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B717C" w14:textId="77777777" w:rsidR="00916E8A" w:rsidRDefault="00916E8A" w:rsidP="00916E8A">
      <w:pPr>
        <w:pStyle w:val="Default"/>
        <w:rPr>
          <w:rFonts w:ascii="Times New Roman" w:hAnsi="Times New Roman" w:cs="Times New Roman"/>
          <w:b/>
          <w:bCs/>
          <w:color w:val="303030"/>
          <w:sz w:val="48"/>
          <w:szCs w:val="48"/>
        </w:rPr>
      </w:pPr>
      <w:bookmarkStart w:id="0" w:name="_Hlk141988126"/>
      <w:bookmarkEnd w:id="0"/>
      <w:r>
        <w:rPr>
          <w:rFonts w:ascii="Times New Roman" w:hAnsi="Times New Roman" w:cs="Times New Roman"/>
          <w:b/>
          <w:bCs/>
          <w:color w:val="303030"/>
          <w:sz w:val="48"/>
          <w:szCs w:val="48"/>
        </w:rPr>
        <w:t>A</w:t>
      </w:r>
      <w:r w:rsidRPr="00515FCE">
        <w:rPr>
          <w:rFonts w:ascii="Times New Roman" w:hAnsi="Times New Roman" w:cs="Times New Roman"/>
          <w:b/>
          <w:bCs/>
          <w:color w:val="303030"/>
          <w:sz w:val="48"/>
          <w:szCs w:val="48"/>
        </w:rPr>
        <w:t xml:space="preserve"> method for achieving 99% </w:t>
      </w:r>
      <w:proofErr w:type="spellStart"/>
      <w:r w:rsidRPr="00515FCE">
        <w:rPr>
          <w:rFonts w:ascii="Times New Roman" w:hAnsi="Times New Roman" w:cs="Times New Roman"/>
          <w:b/>
          <w:bCs/>
          <w:color w:val="303030"/>
          <w:sz w:val="48"/>
          <w:szCs w:val="48"/>
        </w:rPr>
        <w:t>autoverification</w:t>
      </w:r>
      <w:proofErr w:type="spellEnd"/>
      <w:r w:rsidRPr="00515FCE">
        <w:rPr>
          <w:rFonts w:ascii="Times New Roman" w:hAnsi="Times New Roman" w:cs="Times New Roman"/>
          <w:b/>
          <w:bCs/>
          <w:color w:val="303030"/>
          <w:sz w:val="48"/>
          <w:szCs w:val="48"/>
        </w:rPr>
        <w:t xml:space="preserve"> in a tertiary care cancer center's primary clinical chemistry laboratory using a step-by-step procedure</w:t>
      </w:r>
    </w:p>
    <w:p w14:paraId="1D538475" w14:textId="77777777" w:rsidR="00145BDC" w:rsidRDefault="00145BDC" w:rsidP="00916E8A">
      <w:pPr>
        <w:pStyle w:val="Default"/>
        <w:rPr>
          <w:rFonts w:ascii="Times New Roman" w:hAnsi="Times New Roman" w:cs="Times New Roman"/>
          <w:b/>
          <w:bCs/>
          <w:color w:val="303030"/>
          <w:sz w:val="48"/>
          <w:szCs w:val="48"/>
        </w:rPr>
      </w:pPr>
    </w:p>
    <w:p w14:paraId="13F59403" w14:textId="77777777" w:rsidR="00145BDC" w:rsidRPr="00206155" w:rsidRDefault="00145BDC" w:rsidP="00145BDC">
      <w:pPr>
        <w:pStyle w:val="Default"/>
        <w:spacing w:line="480" w:lineRule="auto"/>
        <w:rPr>
          <w:rFonts w:ascii="Times New Roman" w:eastAsia="ITCGaramondStd-LtCond" w:hAnsi="Times New Roman" w:cs="Times New Roman"/>
          <w:color w:val="auto"/>
          <w:sz w:val="20"/>
          <w:szCs w:val="20"/>
        </w:rPr>
      </w:pPr>
      <w:r w:rsidRPr="00206155">
        <w:rPr>
          <w:rFonts w:ascii="Times New Roman" w:eastAsia="ITCGaramondStd-LtCond" w:hAnsi="Times New Roman" w:cs="Times New Roman"/>
          <w:color w:val="auto"/>
          <w:sz w:val="20"/>
          <w:szCs w:val="20"/>
        </w:rPr>
        <w:t xml:space="preserve">Debdatta Das </w:t>
      </w:r>
      <w:r>
        <w:rPr>
          <w:rFonts w:ascii="Times New Roman" w:eastAsia="ITCGaramondStd-LtCond" w:hAnsi="Times New Roman" w:cs="Times New Roman"/>
          <w:color w:val="auto"/>
          <w:sz w:val="20"/>
          <w:szCs w:val="20"/>
        </w:rPr>
        <w:t>1</w:t>
      </w:r>
      <w:r w:rsidRPr="00206155">
        <w:rPr>
          <w:rFonts w:ascii="Times New Roman" w:eastAsia="ITCGaramondStd-LtCond" w:hAnsi="Times New Roman" w:cs="Times New Roman"/>
          <w:color w:val="auto"/>
          <w:sz w:val="20"/>
          <w:szCs w:val="20"/>
        </w:rPr>
        <w:t xml:space="preserve">, </w:t>
      </w:r>
      <w:proofErr w:type="spellStart"/>
      <w:r w:rsidRPr="00206155">
        <w:rPr>
          <w:rFonts w:ascii="Times New Roman" w:eastAsia="ITCGaramondStd-LtCond" w:hAnsi="Times New Roman" w:cs="Times New Roman"/>
          <w:color w:val="auto"/>
          <w:sz w:val="20"/>
          <w:szCs w:val="20"/>
        </w:rPr>
        <w:t>Subhosmito</w:t>
      </w:r>
      <w:proofErr w:type="spellEnd"/>
      <w:r w:rsidRPr="00206155">
        <w:rPr>
          <w:rFonts w:ascii="Times New Roman" w:eastAsia="ITCGaramondStd-LtCond" w:hAnsi="Times New Roman" w:cs="Times New Roman"/>
          <w:color w:val="auto"/>
          <w:sz w:val="20"/>
          <w:szCs w:val="20"/>
        </w:rPr>
        <w:t xml:space="preserve"> Chakraborty 2</w:t>
      </w:r>
    </w:p>
    <w:p w14:paraId="4F3BE159" w14:textId="77777777" w:rsidR="00145BDC" w:rsidRPr="00206155" w:rsidRDefault="00145BDC" w:rsidP="00145BDC">
      <w:pPr>
        <w:pStyle w:val="Default"/>
        <w:spacing w:line="480" w:lineRule="auto"/>
        <w:rPr>
          <w:rFonts w:ascii="Times New Roman" w:eastAsia="ITCGaramondStd-LtCond" w:hAnsi="Times New Roman" w:cs="Times New Roman"/>
          <w:color w:val="auto"/>
          <w:sz w:val="20"/>
          <w:szCs w:val="20"/>
        </w:rPr>
      </w:pPr>
      <w:r w:rsidRPr="00206155">
        <w:rPr>
          <w:rFonts w:ascii="Times New Roman" w:eastAsia="ITCGaramondStd-LtCond" w:hAnsi="Times New Roman" w:cs="Times New Roman"/>
          <w:color w:val="auto"/>
          <w:sz w:val="20"/>
          <w:szCs w:val="20"/>
        </w:rPr>
        <w:t>Discipline of Quality Assurance, Tata Trusts, Mumbai, India</w:t>
      </w:r>
    </w:p>
    <w:p w14:paraId="4740FE41" w14:textId="77777777" w:rsidR="00145BDC" w:rsidRPr="00206155" w:rsidRDefault="00145BDC" w:rsidP="00145BDC">
      <w:pPr>
        <w:pStyle w:val="Default"/>
        <w:spacing w:line="480" w:lineRule="auto"/>
        <w:rPr>
          <w:rFonts w:ascii="Times New Roman" w:eastAsia="ITCGaramondStd-LtCond" w:hAnsi="Times New Roman" w:cs="Times New Roman"/>
          <w:color w:val="auto"/>
          <w:sz w:val="20"/>
          <w:szCs w:val="20"/>
        </w:rPr>
      </w:pPr>
      <w:r w:rsidRPr="00206155">
        <w:rPr>
          <w:rFonts w:ascii="Times New Roman" w:eastAsia="ITCGaramondStd-LtCond" w:hAnsi="Times New Roman" w:cs="Times New Roman"/>
          <w:color w:val="auto"/>
          <w:sz w:val="20"/>
          <w:szCs w:val="20"/>
        </w:rPr>
        <w:t xml:space="preserve">Discipline of Laboratory Medicine, Tata Medical Center, Kolkata, India </w:t>
      </w:r>
    </w:p>
    <w:p w14:paraId="314E2B2F" w14:textId="77777777" w:rsidR="00916E8A" w:rsidRDefault="00916E8A" w:rsidP="005F03D2">
      <w:pPr>
        <w:pStyle w:val="Default"/>
        <w:spacing w:line="480" w:lineRule="auto"/>
        <w:jc w:val="center"/>
        <w:rPr>
          <w:rFonts w:ascii="Times New Roman" w:hAnsi="Times New Roman" w:cs="Times New Roman"/>
          <w:b/>
          <w:bCs/>
          <w:sz w:val="22"/>
          <w:szCs w:val="22"/>
        </w:rPr>
      </w:pPr>
    </w:p>
    <w:p w14:paraId="4CF17C7D" w14:textId="64A1E153" w:rsidR="005F03D2" w:rsidRPr="00206155" w:rsidRDefault="005F03D2" w:rsidP="005F03D2">
      <w:pPr>
        <w:pStyle w:val="Default"/>
        <w:spacing w:line="480" w:lineRule="auto"/>
        <w:jc w:val="center"/>
        <w:rPr>
          <w:rFonts w:ascii="Times New Roman" w:hAnsi="Times New Roman" w:cs="Times New Roman"/>
          <w:b/>
          <w:bCs/>
          <w:sz w:val="22"/>
          <w:szCs w:val="22"/>
        </w:rPr>
      </w:pPr>
      <w:r w:rsidRPr="00206155">
        <w:rPr>
          <w:rFonts w:ascii="Times New Roman" w:hAnsi="Times New Roman" w:cs="Times New Roman"/>
          <w:b/>
          <w:bCs/>
          <w:sz w:val="22"/>
          <w:szCs w:val="22"/>
        </w:rPr>
        <w:t>ABSTRACT</w:t>
      </w:r>
    </w:p>
    <w:p w14:paraId="607740F4" w14:textId="692EA692" w:rsidR="009F250D" w:rsidRPr="00FB0376" w:rsidRDefault="009F250D" w:rsidP="00FB0376">
      <w:pPr>
        <w:jc w:val="both"/>
        <w:rPr>
          <w:rFonts w:ascii="Times New Roman" w:eastAsia="ITCGaramondStd-LtCond" w:hAnsi="Times New Roman"/>
          <w:bCs/>
          <w:sz w:val="20"/>
          <w:szCs w:val="20"/>
        </w:rPr>
      </w:pPr>
      <w:proofErr w:type="spellStart"/>
      <w:r w:rsidRPr="00FB0376">
        <w:rPr>
          <w:rFonts w:ascii="Times New Roman" w:eastAsia="ITCGaramondStd-LtCond" w:hAnsi="Times New Roman"/>
          <w:bCs/>
          <w:sz w:val="20"/>
          <w:szCs w:val="20"/>
        </w:rPr>
        <w:t>Autoverification</w:t>
      </w:r>
      <w:proofErr w:type="spellEnd"/>
      <w:r w:rsidRPr="00FB0376">
        <w:rPr>
          <w:rFonts w:ascii="Times New Roman" w:eastAsia="ITCGaramondStd-LtCond" w:hAnsi="Times New Roman"/>
          <w:bCs/>
          <w:sz w:val="20"/>
          <w:szCs w:val="20"/>
        </w:rPr>
        <w:t xml:space="preserve"> may be a prepare whereby clinical research facility comes about are discharged without manual intercession. </w:t>
      </w:r>
      <w:r w:rsidR="00E06531" w:rsidRPr="00E06531">
        <w:rPr>
          <w:rFonts w:ascii="Times New Roman" w:eastAsia="ITCGaramondStd-LtCond" w:hAnsi="Times New Roman"/>
          <w:bCs/>
          <w:sz w:val="20"/>
          <w:szCs w:val="20"/>
        </w:rPr>
        <w:t>To control the dissemination of results, it makes use of pre-programmed computer rules like instrument error flags, interference indices, reference ranges, analytical measurement range (AMR), critical values, and delta checks</w:t>
      </w:r>
      <w:r w:rsidRPr="00FB0376">
        <w:rPr>
          <w:rFonts w:ascii="Times New Roman" w:eastAsia="ITCGaramondStd-LtCond" w:hAnsi="Times New Roman"/>
          <w:bCs/>
          <w:sz w:val="20"/>
          <w:szCs w:val="20"/>
        </w:rPr>
        <w:t xml:space="preserve">. </w:t>
      </w:r>
      <w:r w:rsidR="009E5150" w:rsidRPr="009E5150">
        <w:rPr>
          <w:rFonts w:ascii="Times New Roman" w:eastAsia="ITCGaramondStd-LtCond" w:hAnsi="Times New Roman"/>
          <w:bCs/>
          <w:sz w:val="20"/>
          <w:szCs w:val="20"/>
        </w:rPr>
        <w:t xml:space="preserve">Middleware is utilized to perform </w:t>
      </w:r>
      <w:proofErr w:type="spellStart"/>
      <w:r w:rsidR="009E5150" w:rsidRPr="009E5150">
        <w:rPr>
          <w:rFonts w:ascii="Times New Roman" w:eastAsia="ITCGaramondStd-LtCond" w:hAnsi="Times New Roman"/>
          <w:bCs/>
          <w:sz w:val="20"/>
          <w:szCs w:val="20"/>
        </w:rPr>
        <w:t>autoverification</w:t>
      </w:r>
      <w:proofErr w:type="spellEnd"/>
      <w:r w:rsidR="009E5150" w:rsidRPr="009E5150">
        <w:rPr>
          <w:rFonts w:ascii="Times New Roman" w:eastAsia="ITCGaramondStd-LtCond" w:hAnsi="Times New Roman"/>
          <w:bCs/>
          <w:sz w:val="20"/>
          <w:szCs w:val="20"/>
        </w:rPr>
        <w:t>. At our hospital, we present the implementation procedure and TAT improvement information. The TAT of a routine clinical chemistry metabolic panel from 2016 to 2017 is the subject of this study. Following the creation of the verification rules, the process was put into place by a team made up of quality managers, IT specialists, biochemists, and technologists.</w:t>
      </w:r>
    </w:p>
    <w:p w14:paraId="32880B1F" w14:textId="77777777" w:rsidR="00F65104" w:rsidRDefault="00F65104" w:rsidP="009F250D">
      <w:pPr>
        <w:rPr>
          <w:rFonts w:ascii="Times New Roman" w:eastAsia="ITCGaramondStd-LtCond" w:hAnsi="Times New Roman"/>
          <w:bCs/>
          <w:sz w:val="20"/>
          <w:szCs w:val="20"/>
        </w:rPr>
      </w:pPr>
      <w:r w:rsidRPr="00F65104">
        <w:rPr>
          <w:rFonts w:ascii="Times New Roman" w:eastAsia="ITCGaramondStd-LtCond" w:hAnsi="Times New Roman"/>
          <w:bCs/>
          <w:sz w:val="20"/>
          <w:szCs w:val="20"/>
        </w:rPr>
        <w:t xml:space="preserve">R software was used to collect and </w:t>
      </w:r>
      <w:proofErr w:type="spellStart"/>
      <w:r w:rsidRPr="00F65104">
        <w:rPr>
          <w:rFonts w:ascii="Times New Roman" w:eastAsia="ITCGaramondStd-LtCond" w:hAnsi="Times New Roman"/>
          <w:bCs/>
          <w:sz w:val="20"/>
          <w:szCs w:val="20"/>
        </w:rPr>
        <w:t>analyze</w:t>
      </w:r>
      <w:proofErr w:type="spellEnd"/>
      <w:r w:rsidRPr="00F65104">
        <w:rPr>
          <w:rFonts w:ascii="Times New Roman" w:eastAsia="ITCGaramondStd-LtCond" w:hAnsi="Times New Roman"/>
          <w:bCs/>
          <w:sz w:val="20"/>
          <w:szCs w:val="20"/>
        </w:rPr>
        <w:t xml:space="preserve"> the TAT data. In the study, a TAT reduction of about 50% was found to be significant, and &gt;75% of the tests underwent </w:t>
      </w:r>
      <w:proofErr w:type="spellStart"/>
      <w:r w:rsidRPr="00F65104">
        <w:rPr>
          <w:rFonts w:ascii="Times New Roman" w:eastAsia="ITCGaramondStd-LtCond" w:hAnsi="Times New Roman"/>
          <w:bCs/>
          <w:sz w:val="20"/>
          <w:szCs w:val="20"/>
        </w:rPr>
        <w:t>autoverification</w:t>
      </w:r>
      <w:proofErr w:type="spellEnd"/>
      <w:r w:rsidRPr="00F65104">
        <w:rPr>
          <w:rFonts w:ascii="Times New Roman" w:eastAsia="ITCGaramondStd-LtCond" w:hAnsi="Times New Roman"/>
          <w:bCs/>
          <w:sz w:val="20"/>
          <w:szCs w:val="20"/>
        </w:rPr>
        <w:t xml:space="preserve">. Other platforms and tests will eventually be included; they are currently in the works. </w:t>
      </w:r>
    </w:p>
    <w:p w14:paraId="27744AE7" w14:textId="04AB166D" w:rsidR="005B37F6" w:rsidRDefault="00A62FA6" w:rsidP="009F250D">
      <w:r>
        <w:rPr>
          <w:rFonts w:ascii="Times New Roman" w:hAnsi="Times New Roman"/>
          <w:b/>
          <w:bCs/>
        </w:rPr>
        <w:t>Key words: algorithms; TAT; AMR; automated data processing; software; patient safety</w:t>
      </w:r>
    </w:p>
    <w:p w14:paraId="0EFA1C12" w14:textId="576F6AAE" w:rsidR="005B37F6" w:rsidRPr="00D46976" w:rsidRDefault="005B37F6" w:rsidP="00D46976">
      <w:pPr>
        <w:pStyle w:val="ListParagraph"/>
        <w:numPr>
          <w:ilvl w:val="0"/>
          <w:numId w:val="10"/>
        </w:numPr>
        <w:rPr>
          <w:rFonts w:ascii="Times New Roman" w:hAnsi="Times New Roman"/>
          <w:b/>
          <w:bCs/>
          <w:color w:val="303030"/>
          <w:sz w:val="20"/>
          <w:szCs w:val="20"/>
        </w:rPr>
      </w:pPr>
      <w:r w:rsidRPr="00D46976">
        <w:rPr>
          <w:rFonts w:ascii="Times New Roman" w:hAnsi="Times New Roman"/>
          <w:b/>
          <w:bCs/>
          <w:color w:val="303030"/>
          <w:sz w:val="20"/>
          <w:szCs w:val="20"/>
        </w:rPr>
        <w:t>Introduction</w:t>
      </w:r>
    </w:p>
    <w:p w14:paraId="57EEF026" w14:textId="77777777" w:rsidR="007A3031" w:rsidRDefault="007A3031" w:rsidP="00704045">
      <w:pPr>
        <w:jc w:val="both"/>
        <w:rPr>
          <w:rFonts w:ascii="Times New Roman" w:eastAsia="ITCGaramondStd-LtCond" w:hAnsi="Times New Roman"/>
          <w:bCs/>
          <w:sz w:val="20"/>
          <w:szCs w:val="20"/>
        </w:rPr>
      </w:pPr>
      <w:r w:rsidRPr="007A3031">
        <w:rPr>
          <w:rFonts w:ascii="Times New Roman" w:eastAsia="ITCGaramondStd-LtCond" w:hAnsi="Times New Roman"/>
          <w:bCs/>
          <w:sz w:val="20"/>
          <w:szCs w:val="20"/>
        </w:rPr>
        <w:t xml:space="preserve">Clinical laboratory results are made public through the </w:t>
      </w:r>
      <w:proofErr w:type="spellStart"/>
      <w:r w:rsidRPr="007A3031">
        <w:rPr>
          <w:rFonts w:ascii="Times New Roman" w:eastAsia="ITCGaramondStd-LtCond" w:hAnsi="Times New Roman"/>
          <w:bCs/>
          <w:sz w:val="20"/>
          <w:szCs w:val="20"/>
        </w:rPr>
        <w:t>autoverification</w:t>
      </w:r>
      <w:proofErr w:type="spellEnd"/>
      <w:r w:rsidRPr="007A3031">
        <w:rPr>
          <w:rFonts w:ascii="Times New Roman" w:eastAsia="ITCGaramondStd-LtCond" w:hAnsi="Times New Roman"/>
          <w:bCs/>
          <w:sz w:val="20"/>
          <w:szCs w:val="20"/>
        </w:rPr>
        <w:t xml:space="preserve"> process without the need for manual human intervention. To control the dissemination of results, </w:t>
      </w:r>
      <w:proofErr w:type="spellStart"/>
      <w:r w:rsidRPr="007A3031">
        <w:rPr>
          <w:rFonts w:ascii="Times New Roman" w:eastAsia="ITCGaramondStd-LtCond" w:hAnsi="Times New Roman"/>
          <w:bCs/>
          <w:sz w:val="20"/>
          <w:szCs w:val="20"/>
        </w:rPr>
        <w:t>autoverification</w:t>
      </w:r>
      <w:proofErr w:type="spellEnd"/>
      <w:r w:rsidRPr="007A3031">
        <w:rPr>
          <w:rFonts w:ascii="Times New Roman" w:eastAsia="ITCGaramondStd-LtCond" w:hAnsi="Times New Roman"/>
          <w:bCs/>
          <w:sz w:val="20"/>
          <w:szCs w:val="20"/>
        </w:rPr>
        <w:t xml:space="preserve"> employs predefined computer rules. The clinical laboratory is a component of healthcare systems that is coming under increasing pressure from users and administrators to increase productivity in order to handle the increased patient volume effectively while minimizing costs and utilizing staff time. </w:t>
      </w:r>
      <w:proofErr w:type="spellStart"/>
      <w:r w:rsidRPr="007A3031">
        <w:rPr>
          <w:rFonts w:ascii="Times New Roman" w:eastAsia="ITCGaramondStd-LtCond" w:hAnsi="Times New Roman"/>
          <w:bCs/>
          <w:sz w:val="20"/>
          <w:szCs w:val="20"/>
        </w:rPr>
        <w:t>Autoverification</w:t>
      </w:r>
      <w:proofErr w:type="spellEnd"/>
      <w:r w:rsidRPr="007A3031">
        <w:rPr>
          <w:rFonts w:ascii="Times New Roman" w:eastAsia="ITCGaramondStd-LtCond" w:hAnsi="Times New Roman"/>
          <w:bCs/>
          <w:sz w:val="20"/>
          <w:szCs w:val="20"/>
        </w:rPr>
        <w:t xml:space="preserve"> rules assist in making decisions based on instrument error flags (such as short samples, potential bubbles, or clots), interference indices (such as lipemia, </w:t>
      </w:r>
      <w:proofErr w:type="spellStart"/>
      <w:r w:rsidRPr="007A3031">
        <w:rPr>
          <w:rFonts w:ascii="Times New Roman" w:eastAsia="ITCGaramondStd-LtCond" w:hAnsi="Times New Roman"/>
          <w:bCs/>
          <w:sz w:val="20"/>
          <w:szCs w:val="20"/>
        </w:rPr>
        <w:t>hemolysis</w:t>
      </w:r>
      <w:proofErr w:type="spellEnd"/>
      <w:r w:rsidRPr="007A3031">
        <w:rPr>
          <w:rFonts w:ascii="Times New Roman" w:eastAsia="ITCGaramondStd-LtCond" w:hAnsi="Times New Roman"/>
          <w:bCs/>
          <w:sz w:val="20"/>
          <w:szCs w:val="20"/>
        </w:rPr>
        <w:t>, and icterus), critical values, reference ranges, analytical measurement ranges (AMR), and delta checks (comparison of the current value to previous values, if available, from the same patient).</w:t>
      </w:r>
    </w:p>
    <w:p w14:paraId="566101A8" w14:textId="596A705C" w:rsidR="007A3031" w:rsidRDefault="008E6EB8" w:rsidP="00704045">
      <w:pPr>
        <w:jc w:val="both"/>
        <w:rPr>
          <w:rFonts w:ascii="Times New Roman" w:eastAsia="ITCGaramondStd-LtCond" w:hAnsi="Times New Roman"/>
          <w:bCs/>
          <w:sz w:val="20"/>
          <w:szCs w:val="20"/>
        </w:rPr>
      </w:pPr>
      <w:r w:rsidRPr="008E6EB8">
        <w:rPr>
          <w:rFonts w:ascii="Times New Roman" w:eastAsia="ITCGaramondStd-LtCond" w:hAnsi="Times New Roman"/>
          <w:bCs/>
          <w:sz w:val="20"/>
          <w:szCs w:val="20"/>
        </w:rPr>
        <w:t xml:space="preserve">For some analytes, rules may also specify potentially absurd (physiologically improbable) values. They may also regulate automated dilutions and the circumstances under which samples are </w:t>
      </w:r>
      <w:proofErr w:type="spellStart"/>
      <w:r w:rsidRPr="008E6EB8">
        <w:rPr>
          <w:rFonts w:ascii="Times New Roman" w:eastAsia="ITCGaramondStd-LtCond" w:hAnsi="Times New Roman"/>
          <w:bCs/>
          <w:sz w:val="20"/>
          <w:szCs w:val="20"/>
        </w:rPr>
        <w:t>analyzed</w:t>
      </w:r>
      <w:proofErr w:type="spellEnd"/>
      <w:r w:rsidRPr="008E6EB8">
        <w:rPr>
          <w:rFonts w:ascii="Times New Roman" w:eastAsia="ITCGaramondStd-LtCond" w:hAnsi="Times New Roman"/>
          <w:bCs/>
          <w:sz w:val="20"/>
          <w:szCs w:val="20"/>
        </w:rPr>
        <w:t xml:space="preserve"> again. The laboratory information system (LIS) and/or middleware software, which sits in between the laboratory instruments and the LIS, are frequently used to perform </w:t>
      </w:r>
      <w:proofErr w:type="spellStart"/>
      <w:r w:rsidRPr="008E6EB8">
        <w:rPr>
          <w:rFonts w:ascii="Times New Roman" w:eastAsia="ITCGaramondStd-LtCond" w:hAnsi="Times New Roman"/>
          <w:bCs/>
          <w:sz w:val="20"/>
          <w:szCs w:val="20"/>
        </w:rPr>
        <w:t>autoverification</w:t>
      </w:r>
      <w:proofErr w:type="spellEnd"/>
      <w:r w:rsidRPr="008E6EB8">
        <w:rPr>
          <w:rFonts w:ascii="Times New Roman" w:eastAsia="ITCGaramondStd-LtCond" w:hAnsi="Times New Roman"/>
          <w:bCs/>
          <w:sz w:val="20"/>
          <w:szCs w:val="20"/>
        </w:rPr>
        <w:t>.</w:t>
      </w:r>
    </w:p>
    <w:p w14:paraId="4C982A5F" w14:textId="7DFBC3C0" w:rsidR="007A3031" w:rsidRDefault="003B6E58" w:rsidP="00704045">
      <w:pPr>
        <w:jc w:val="both"/>
        <w:rPr>
          <w:rFonts w:ascii="Times New Roman" w:eastAsia="ITCGaramondStd-LtCond" w:hAnsi="Times New Roman"/>
          <w:bCs/>
          <w:sz w:val="20"/>
          <w:szCs w:val="20"/>
        </w:rPr>
      </w:pPr>
      <w:r w:rsidRPr="003B6E58">
        <w:rPr>
          <w:rFonts w:ascii="Times New Roman" w:eastAsia="ITCGaramondStd-LtCond" w:hAnsi="Times New Roman"/>
          <w:bCs/>
          <w:sz w:val="20"/>
          <w:szCs w:val="20"/>
        </w:rPr>
        <w:t xml:space="preserve">In order to limit staff screen fatigue brought on by reviewing and verifying hundreds to thousands of results per shift, </w:t>
      </w:r>
      <w:proofErr w:type="spellStart"/>
      <w:r w:rsidRPr="003B6E58">
        <w:rPr>
          <w:rFonts w:ascii="Times New Roman" w:eastAsia="ITCGaramondStd-LtCond" w:hAnsi="Times New Roman"/>
          <w:bCs/>
          <w:sz w:val="20"/>
          <w:szCs w:val="20"/>
        </w:rPr>
        <w:t>autoverification</w:t>
      </w:r>
      <w:proofErr w:type="spellEnd"/>
      <w:r w:rsidRPr="003B6E58">
        <w:rPr>
          <w:rFonts w:ascii="Times New Roman" w:eastAsia="ITCGaramondStd-LtCond" w:hAnsi="Times New Roman"/>
          <w:bCs/>
          <w:sz w:val="20"/>
          <w:szCs w:val="20"/>
        </w:rPr>
        <w:t xml:space="preserve"> can significantly reduce the time and effort required for manual review by laboratory staff. In an ideal scenario, </w:t>
      </w:r>
      <w:proofErr w:type="spellStart"/>
      <w:r w:rsidRPr="003B6E58">
        <w:rPr>
          <w:rFonts w:ascii="Times New Roman" w:eastAsia="ITCGaramondStd-LtCond" w:hAnsi="Times New Roman"/>
          <w:bCs/>
          <w:sz w:val="20"/>
          <w:szCs w:val="20"/>
        </w:rPr>
        <w:t>autoverification</w:t>
      </w:r>
      <w:proofErr w:type="spellEnd"/>
      <w:r w:rsidRPr="003B6E58">
        <w:rPr>
          <w:rFonts w:ascii="Times New Roman" w:eastAsia="ITCGaramondStd-LtCond" w:hAnsi="Times New Roman"/>
          <w:bCs/>
          <w:sz w:val="20"/>
          <w:szCs w:val="20"/>
        </w:rPr>
        <w:t xml:space="preserve"> enables laboratory personnel to concentrate manual review on a small subset of potentially problematic specimens and test results. However, poorly planned </w:t>
      </w:r>
      <w:proofErr w:type="spellStart"/>
      <w:r w:rsidRPr="003B6E58">
        <w:rPr>
          <w:rFonts w:ascii="Times New Roman" w:eastAsia="ITCGaramondStd-LtCond" w:hAnsi="Times New Roman"/>
          <w:bCs/>
          <w:sz w:val="20"/>
          <w:szCs w:val="20"/>
        </w:rPr>
        <w:t>autoverification</w:t>
      </w:r>
      <w:proofErr w:type="spellEnd"/>
      <w:r w:rsidRPr="003B6E58">
        <w:rPr>
          <w:rFonts w:ascii="Times New Roman" w:eastAsia="ITCGaramondStd-LtCond" w:hAnsi="Times New Roman"/>
          <w:bCs/>
          <w:sz w:val="20"/>
          <w:szCs w:val="20"/>
        </w:rPr>
        <w:t xml:space="preserve"> may result in the release of results that ought to have been suppressed, which might have a negative effect on patient management.</w:t>
      </w:r>
    </w:p>
    <w:p w14:paraId="27228EFD" w14:textId="77777777" w:rsidR="00E357A6" w:rsidRDefault="00E357A6" w:rsidP="00704045">
      <w:pPr>
        <w:jc w:val="both"/>
        <w:rPr>
          <w:rFonts w:ascii="Times New Roman" w:eastAsia="ITCGaramondStd-LtCond" w:hAnsi="Times New Roman"/>
          <w:bCs/>
          <w:sz w:val="20"/>
          <w:szCs w:val="20"/>
        </w:rPr>
      </w:pPr>
    </w:p>
    <w:p w14:paraId="1D3D5A5E" w14:textId="54526E67" w:rsidR="00341EA4" w:rsidRDefault="00977753" w:rsidP="00977753">
      <w:pPr>
        <w:jc w:val="both"/>
        <w:rPr>
          <w:rFonts w:ascii="Times New Roman" w:eastAsia="ITCGaramondStd-LtCond" w:hAnsi="Times New Roman"/>
          <w:bCs/>
          <w:sz w:val="20"/>
          <w:szCs w:val="20"/>
        </w:rPr>
      </w:pPr>
      <w:r w:rsidRPr="00977753">
        <w:rPr>
          <w:rFonts w:ascii="Times New Roman" w:eastAsia="ITCGaramondStd-LtCond" w:hAnsi="Times New Roman"/>
          <w:bCs/>
          <w:sz w:val="20"/>
          <w:szCs w:val="20"/>
        </w:rPr>
        <w:lastRenderedPageBreak/>
        <w:t xml:space="preserve">The Clinical and Laboratory Standards Institute (CLSI) has produced a guideline document on the </w:t>
      </w:r>
      <w:proofErr w:type="spellStart"/>
      <w:r w:rsidRPr="00977753">
        <w:rPr>
          <w:rFonts w:ascii="Times New Roman" w:eastAsia="ITCGaramondStd-LtCond" w:hAnsi="Times New Roman"/>
          <w:bCs/>
          <w:sz w:val="20"/>
          <w:szCs w:val="20"/>
        </w:rPr>
        <w:t>autoverification</w:t>
      </w:r>
      <w:proofErr w:type="spellEnd"/>
      <w:r w:rsidRPr="00977753">
        <w:rPr>
          <w:rFonts w:ascii="Times New Roman" w:eastAsia="ITCGaramondStd-LtCond" w:hAnsi="Times New Roman"/>
          <w:bCs/>
          <w:sz w:val="20"/>
          <w:szCs w:val="20"/>
        </w:rPr>
        <w:t xml:space="preserve"> of clinical laboratory test results that focuses on the procedure for validating and putting </w:t>
      </w:r>
      <w:proofErr w:type="spellStart"/>
      <w:r w:rsidRPr="00977753">
        <w:rPr>
          <w:rFonts w:ascii="Times New Roman" w:eastAsia="ITCGaramondStd-LtCond" w:hAnsi="Times New Roman"/>
          <w:bCs/>
          <w:sz w:val="20"/>
          <w:szCs w:val="20"/>
        </w:rPr>
        <w:t>autoverification</w:t>
      </w:r>
      <w:proofErr w:type="spellEnd"/>
      <w:r w:rsidRPr="00977753">
        <w:rPr>
          <w:rFonts w:ascii="Times New Roman" w:eastAsia="ITCGaramondStd-LtCond" w:hAnsi="Times New Roman"/>
          <w:bCs/>
          <w:sz w:val="20"/>
          <w:szCs w:val="20"/>
        </w:rPr>
        <w:t xml:space="preserve"> protocols into practice. Data on </w:t>
      </w:r>
      <w:proofErr w:type="spellStart"/>
      <w:r w:rsidRPr="00977753">
        <w:rPr>
          <w:rFonts w:ascii="Times New Roman" w:eastAsia="ITCGaramondStd-LtCond" w:hAnsi="Times New Roman"/>
          <w:bCs/>
          <w:sz w:val="20"/>
          <w:szCs w:val="20"/>
        </w:rPr>
        <w:t>autoverification</w:t>
      </w:r>
      <w:proofErr w:type="spellEnd"/>
      <w:r w:rsidRPr="00977753">
        <w:rPr>
          <w:rFonts w:ascii="Times New Roman" w:eastAsia="ITCGaramondStd-LtCond" w:hAnsi="Times New Roman"/>
          <w:bCs/>
          <w:sz w:val="20"/>
          <w:szCs w:val="20"/>
        </w:rPr>
        <w:t xml:space="preserve"> employed in a clinical chemistry core laboratory at a tertiary care cancer </w:t>
      </w:r>
      <w:proofErr w:type="spellStart"/>
      <w:r w:rsidRPr="00977753">
        <w:rPr>
          <w:rFonts w:ascii="Times New Roman" w:eastAsia="ITCGaramondStd-LtCond" w:hAnsi="Times New Roman"/>
          <w:bCs/>
          <w:sz w:val="20"/>
          <w:szCs w:val="20"/>
        </w:rPr>
        <w:t>center</w:t>
      </w:r>
      <w:proofErr w:type="spellEnd"/>
      <w:r w:rsidRPr="00977753">
        <w:rPr>
          <w:rFonts w:ascii="Times New Roman" w:eastAsia="ITCGaramondStd-LtCond" w:hAnsi="Times New Roman"/>
          <w:bCs/>
          <w:sz w:val="20"/>
          <w:szCs w:val="20"/>
        </w:rPr>
        <w:t xml:space="preserve"> are presented in this study</w:t>
      </w:r>
      <w:r>
        <w:rPr>
          <w:rFonts w:ascii="Times New Roman" w:eastAsia="ITCGaramondStd-LtCond" w:hAnsi="Times New Roman"/>
          <w:bCs/>
          <w:sz w:val="20"/>
          <w:szCs w:val="20"/>
        </w:rPr>
        <w:t>.</w:t>
      </w:r>
    </w:p>
    <w:p w14:paraId="2252B55E" w14:textId="77777777" w:rsidR="00D46976" w:rsidRPr="00704045" w:rsidRDefault="00D46976" w:rsidP="00704045">
      <w:pPr>
        <w:jc w:val="both"/>
        <w:rPr>
          <w:rFonts w:ascii="Times New Roman" w:eastAsia="ITCGaramondStd-LtCond" w:hAnsi="Times New Roman"/>
          <w:bCs/>
          <w:sz w:val="20"/>
          <w:szCs w:val="20"/>
        </w:rPr>
      </w:pPr>
    </w:p>
    <w:p w14:paraId="04C67C58" w14:textId="17511746" w:rsidR="005229AA" w:rsidRDefault="00D46976" w:rsidP="00D30023">
      <w:r>
        <w:rPr>
          <w:rFonts w:ascii="Times New Roman" w:hAnsi="Times New Roman"/>
          <w:b/>
          <w:bCs/>
          <w:color w:val="303030"/>
          <w:sz w:val="20"/>
          <w:szCs w:val="20"/>
        </w:rPr>
        <w:t xml:space="preserve">2. </w:t>
      </w:r>
      <w:r w:rsidR="005229AA" w:rsidRPr="009B31DA">
        <w:rPr>
          <w:rFonts w:ascii="Times New Roman" w:hAnsi="Times New Roman"/>
          <w:b/>
          <w:bCs/>
          <w:color w:val="303030"/>
          <w:sz w:val="20"/>
          <w:szCs w:val="20"/>
        </w:rPr>
        <w:t>Objective</w:t>
      </w:r>
    </w:p>
    <w:p w14:paraId="15B523DB" w14:textId="16D38B0C" w:rsidR="006B4286" w:rsidRPr="00704045" w:rsidRDefault="002E6AC8" w:rsidP="00D30023">
      <w:pPr>
        <w:rPr>
          <w:rFonts w:ascii="Times New Roman" w:eastAsia="ITCGaramondStd-LtCond" w:hAnsi="Times New Roman"/>
          <w:bCs/>
          <w:sz w:val="20"/>
          <w:szCs w:val="20"/>
        </w:rPr>
      </w:pPr>
      <w:r w:rsidRPr="002E6AC8">
        <w:rPr>
          <w:rFonts w:ascii="Times New Roman" w:eastAsia="ITCGaramondStd-LtCond" w:hAnsi="Times New Roman"/>
          <w:bCs/>
          <w:sz w:val="20"/>
          <w:szCs w:val="20"/>
        </w:rPr>
        <w:t xml:space="preserve">The purpose of this study was to assess the effectiveness of the routine biochemistry test </w:t>
      </w:r>
      <w:proofErr w:type="spellStart"/>
      <w:r w:rsidRPr="002E6AC8">
        <w:rPr>
          <w:rFonts w:ascii="Times New Roman" w:eastAsia="ITCGaramondStd-LtCond" w:hAnsi="Times New Roman"/>
          <w:bCs/>
          <w:sz w:val="20"/>
          <w:szCs w:val="20"/>
        </w:rPr>
        <w:t>autoverification</w:t>
      </w:r>
      <w:proofErr w:type="spellEnd"/>
      <w:r w:rsidRPr="002E6AC8">
        <w:rPr>
          <w:rFonts w:ascii="Times New Roman" w:eastAsia="ITCGaramondStd-LtCond" w:hAnsi="Times New Roman"/>
          <w:bCs/>
          <w:sz w:val="20"/>
          <w:szCs w:val="20"/>
        </w:rPr>
        <w:t xml:space="preserve"> process and how it affected patient </w:t>
      </w:r>
      <w:proofErr w:type="gramStart"/>
      <w:r w:rsidRPr="002E6AC8">
        <w:rPr>
          <w:rFonts w:ascii="Times New Roman" w:eastAsia="ITCGaramondStd-LtCond" w:hAnsi="Times New Roman"/>
          <w:bCs/>
          <w:sz w:val="20"/>
          <w:szCs w:val="20"/>
        </w:rPr>
        <w:t>safety.</w:t>
      </w:r>
      <w:r w:rsidR="006B4286" w:rsidRPr="00704045">
        <w:rPr>
          <w:rFonts w:ascii="Times New Roman" w:eastAsia="ITCGaramondStd-LtCond" w:hAnsi="Times New Roman"/>
          <w:bCs/>
          <w:sz w:val="20"/>
          <w:szCs w:val="20"/>
        </w:rPr>
        <w:t>.</w:t>
      </w:r>
      <w:proofErr w:type="gramEnd"/>
    </w:p>
    <w:p w14:paraId="4C02246D" w14:textId="77777777" w:rsidR="0016160E" w:rsidRDefault="0016160E" w:rsidP="00D30023"/>
    <w:p w14:paraId="689AA9DB" w14:textId="7AB1FC54" w:rsidR="0016160E" w:rsidRDefault="00D46976" w:rsidP="00D30023">
      <w:pPr>
        <w:rPr>
          <w:rFonts w:ascii="Times New Roman" w:hAnsi="Times New Roman"/>
          <w:b/>
          <w:bCs/>
          <w:color w:val="303030"/>
          <w:sz w:val="20"/>
          <w:szCs w:val="20"/>
        </w:rPr>
      </w:pPr>
      <w:r>
        <w:rPr>
          <w:rFonts w:ascii="Times New Roman" w:hAnsi="Times New Roman"/>
          <w:b/>
          <w:bCs/>
          <w:color w:val="303030"/>
          <w:sz w:val="20"/>
          <w:szCs w:val="20"/>
        </w:rPr>
        <w:t xml:space="preserve">3. </w:t>
      </w:r>
      <w:r w:rsidR="0016160E" w:rsidRPr="009B31DA">
        <w:rPr>
          <w:rFonts w:ascii="Times New Roman" w:hAnsi="Times New Roman"/>
          <w:b/>
          <w:bCs/>
          <w:color w:val="303030"/>
          <w:sz w:val="20"/>
          <w:szCs w:val="20"/>
        </w:rPr>
        <w:t>Experimental design, materials and methods</w:t>
      </w:r>
    </w:p>
    <w:p w14:paraId="180DCEF2" w14:textId="2EF8B8E0" w:rsidR="00F73563" w:rsidRPr="00704045" w:rsidRDefault="003D2312" w:rsidP="00704045">
      <w:pPr>
        <w:jc w:val="both"/>
        <w:rPr>
          <w:rFonts w:ascii="Times New Roman" w:eastAsia="ITCGaramondStd-LtCond" w:hAnsi="Times New Roman"/>
          <w:bCs/>
          <w:sz w:val="20"/>
          <w:szCs w:val="20"/>
        </w:rPr>
      </w:pPr>
      <w:r w:rsidRPr="003D2312">
        <w:rPr>
          <w:rFonts w:ascii="Times New Roman" w:eastAsia="ITCGaramondStd-LtCond" w:hAnsi="Times New Roman"/>
          <w:bCs/>
          <w:sz w:val="20"/>
          <w:szCs w:val="20"/>
        </w:rPr>
        <w:t xml:space="preserve">Clinical chemistry testing is offered for both outpatient and inpatient services by a core laboratory within the Department of Laboratory Science. From 1/1/2016 to 30/11/2017, the clinical chemistry division is the subject of this study. Table 1 provides a summary of the DMAIC (Design, Measure, </w:t>
      </w:r>
      <w:proofErr w:type="spellStart"/>
      <w:r w:rsidRPr="003D2312">
        <w:rPr>
          <w:rFonts w:ascii="Times New Roman" w:eastAsia="ITCGaramondStd-LtCond" w:hAnsi="Times New Roman"/>
          <w:bCs/>
          <w:sz w:val="20"/>
          <w:szCs w:val="20"/>
        </w:rPr>
        <w:t>Analyze</w:t>
      </w:r>
      <w:proofErr w:type="spellEnd"/>
      <w:r w:rsidRPr="003D2312">
        <w:rPr>
          <w:rFonts w:ascii="Times New Roman" w:eastAsia="ITCGaramondStd-LtCond" w:hAnsi="Times New Roman"/>
          <w:bCs/>
          <w:sz w:val="20"/>
          <w:szCs w:val="20"/>
        </w:rPr>
        <w:t xml:space="preserve">, Improve, Control) methodology-based Quality process improvement schedule. Thirteen people made up the project team, including managers, clinical biochemists, front-line employees, and others. The "Design and Measurement" phases led to the establishment of the process metrics and benchmarks/targets. According to the guidelines of the Clinical and Laboratory, a number of process maps, including Fig. 1, which describes the patient verification rules, were created in the connectivity software using manual validation criteria for laboratory </w:t>
      </w:r>
      <w:proofErr w:type="gramStart"/>
      <w:r w:rsidRPr="003D2312">
        <w:rPr>
          <w:rFonts w:ascii="Times New Roman" w:eastAsia="ITCGaramondStd-LtCond" w:hAnsi="Times New Roman"/>
          <w:bCs/>
          <w:sz w:val="20"/>
          <w:szCs w:val="20"/>
        </w:rPr>
        <w:t>professionals.</w:t>
      </w:r>
      <w:r w:rsidR="00F73563" w:rsidRPr="00704045">
        <w:rPr>
          <w:rFonts w:ascii="Times New Roman" w:eastAsia="ITCGaramondStd-LtCond" w:hAnsi="Times New Roman"/>
          <w:bCs/>
          <w:sz w:val="20"/>
          <w:szCs w:val="20"/>
        </w:rPr>
        <w:t>.</w:t>
      </w:r>
      <w:proofErr w:type="gramEnd"/>
    </w:p>
    <w:p w14:paraId="5502D514" w14:textId="77777777" w:rsidR="00F26B43" w:rsidRPr="009B31DA" w:rsidRDefault="00F26B43" w:rsidP="00F26B43">
      <w:pPr>
        <w:autoSpaceDE w:val="0"/>
        <w:autoSpaceDN w:val="0"/>
        <w:adjustRightInd w:val="0"/>
        <w:spacing w:after="0" w:line="240" w:lineRule="auto"/>
        <w:jc w:val="both"/>
        <w:rPr>
          <w:rFonts w:ascii="Times New Roman" w:eastAsia="ITCGaramondStd-LtCond" w:hAnsi="Times New Roman"/>
          <w:sz w:val="20"/>
          <w:szCs w:val="20"/>
        </w:rPr>
      </w:pPr>
      <w:r w:rsidRPr="009B31DA">
        <w:rPr>
          <w:rFonts w:ascii="Times New Roman" w:eastAsia="ITCGaramondStd-LtCond" w:hAnsi="Times New Roman"/>
          <w:sz w:val="20"/>
          <w:szCs w:val="20"/>
        </w:rPr>
        <w:t>Following steps involved for implementation of AV process</w:t>
      </w:r>
    </w:p>
    <w:p w14:paraId="25A9E1A0" w14:textId="77777777" w:rsidR="00F31FA1" w:rsidRDefault="00F26B43" w:rsidP="006B720A">
      <w:pPr>
        <w:jc w:val="both"/>
        <w:rPr>
          <w:rFonts w:ascii="Times New Roman" w:eastAsia="ITCGaramondStd-LtCond" w:hAnsi="Times New Roman"/>
          <w:bCs/>
          <w:sz w:val="20"/>
          <w:szCs w:val="20"/>
        </w:rPr>
      </w:pPr>
      <w:r w:rsidRPr="009B31DA">
        <w:rPr>
          <w:rFonts w:ascii="Times New Roman" w:eastAsia="ITCGaramondStd-LtCond" w:hAnsi="Times New Roman"/>
          <w:b/>
          <w:sz w:val="20"/>
          <w:szCs w:val="20"/>
        </w:rPr>
        <w:t>Master algorithm template development</w:t>
      </w:r>
      <w:r w:rsidR="00704045">
        <w:rPr>
          <w:rFonts w:ascii="Times New Roman" w:eastAsia="ITCGaramondStd-LtCond" w:hAnsi="Times New Roman"/>
          <w:b/>
          <w:sz w:val="20"/>
          <w:szCs w:val="20"/>
        </w:rPr>
        <w:t>-</w:t>
      </w:r>
      <w:r w:rsidR="00F31FA1" w:rsidRPr="00F31FA1">
        <w:rPr>
          <w:rFonts w:ascii="Times New Roman" w:eastAsia="ITCGaramondStd-LtCond" w:hAnsi="Times New Roman"/>
          <w:bCs/>
          <w:sz w:val="20"/>
          <w:szCs w:val="20"/>
        </w:rPr>
        <w:t xml:space="preserve">All </w:t>
      </w:r>
      <w:proofErr w:type="spellStart"/>
      <w:r w:rsidR="00F31FA1" w:rsidRPr="00F31FA1">
        <w:rPr>
          <w:rFonts w:ascii="Times New Roman" w:eastAsia="ITCGaramondStd-LtCond" w:hAnsi="Times New Roman"/>
          <w:bCs/>
          <w:sz w:val="20"/>
          <w:szCs w:val="20"/>
        </w:rPr>
        <w:t>analyzer</w:t>
      </w:r>
      <w:proofErr w:type="spellEnd"/>
      <w:r w:rsidR="00F31FA1" w:rsidRPr="00F31FA1">
        <w:rPr>
          <w:rFonts w:ascii="Times New Roman" w:eastAsia="ITCGaramondStd-LtCond" w:hAnsi="Times New Roman"/>
          <w:bCs/>
          <w:sz w:val="20"/>
          <w:szCs w:val="20"/>
        </w:rPr>
        <w:t xml:space="preserve">-specific (or test-specific) AV algorithms must be descended from a master algorithm, which in turn must be descended from an algorithm specific to an </w:t>
      </w:r>
      <w:proofErr w:type="spellStart"/>
      <w:r w:rsidR="00F31FA1" w:rsidRPr="00F31FA1">
        <w:rPr>
          <w:rFonts w:ascii="Times New Roman" w:eastAsia="ITCGaramondStd-LtCond" w:hAnsi="Times New Roman"/>
          <w:bCs/>
          <w:sz w:val="20"/>
          <w:szCs w:val="20"/>
        </w:rPr>
        <w:t>analyzer</w:t>
      </w:r>
      <w:proofErr w:type="spellEnd"/>
      <w:r w:rsidR="00F31FA1" w:rsidRPr="00F31FA1">
        <w:rPr>
          <w:rFonts w:ascii="Times New Roman" w:eastAsia="ITCGaramondStd-LtCond" w:hAnsi="Times New Roman"/>
          <w:bCs/>
          <w:sz w:val="20"/>
          <w:szCs w:val="20"/>
        </w:rPr>
        <w:t>. The master algorithm provides the high-level description that serves as the overall AV system's architectural blueprint.</w:t>
      </w:r>
      <w:r w:rsidR="00F31FA1" w:rsidRPr="00F31FA1">
        <w:rPr>
          <w:rFonts w:ascii="Times New Roman" w:eastAsia="ITCGaramondStd-LtCond" w:hAnsi="Times New Roman"/>
          <w:bCs/>
          <w:sz w:val="20"/>
          <w:szCs w:val="20"/>
        </w:rPr>
        <w:t xml:space="preserve"> </w:t>
      </w:r>
    </w:p>
    <w:p w14:paraId="58E6A4CE" w14:textId="77777777" w:rsidR="00115CDA" w:rsidRPr="00115CDA" w:rsidRDefault="00EA23D4" w:rsidP="00115CDA">
      <w:pPr>
        <w:jc w:val="both"/>
        <w:rPr>
          <w:rFonts w:ascii="Times New Roman" w:eastAsia="ITCGaramondStd-LtCond" w:hAnsi="Times New Roman"/>
          <w:bCs/>
          <w:sz w:val="20"/>
          <w:szCs w:val="20"/>
        </w:rPr>
      </w:pPr>
      <w:r w:rsidRPr="009B31DA">
        <w:rPr>
          <w:rFonts w:ascii="Times New Roman" w:eastAsia="ITCGaramondStd-LtCond" w:hAnsi="Times New Roman"/>
          <w:b/>
          <w:sz w:val="20"/>
          <w:szCs w:val="20"/>
        </w:rPr>
        <w:t>Tool selection and implementation</w:t>
      </w:r>
      <w:r>
        <w:rPr>
          <w:rFonts w:ascii="Times New Roman" w:eastAsia="ITCGaramondStd-LtCond" w:hAnsi="Times New Roman"/>
          <w:b/>
          <w:sz w:val="20"/>
          <w:szCs w:val="20"/>
        </w:rPr>
        <w:t>-</w:t>
      </w:r>
      <w:r w:rsidR="00115CDA" w:rsidRPr="00115CDA">
        <w:rPr>
          <w:rFonts w:ascii="Times New Roman" w:eastAsia="ITCGaramondStd-LtCond" w:hAnsi="Times New Roman"/>
          <w:bCs/>
          <w:sz w:val="20"/>
          <w:szCs w:val="20"/>
        </w:rPr>
        <w:t>It's typical for laboratories to invest in IT infrastructure before creating the specifications for their purpose. The laboratory's requirements, as stated in the algorithms, must be met by the AV tool. A single system for the entire laboratory lowers the overall cost of service and lowers the cost of implementation, interfacing, and training.</w:t>
      </w:r>
    </w:p>
    <w:p w14:paraId="6400024C" w14:textId="77777777" w:rsidR="00115CDA" w:rsidRDefault="00115CDA" w:rsidP="00115CDA">
      <w:pPr>
        <w:jc w:val="both"/>
        <w:rPr>
          <w:rFonts w:ascii="Times New Roman" w:eastAsia="ITCGaramondStd-LtCond" w:hAnsi="Times New Roman"/>
          <w:bCs/>
          <w:sz w:val="20"/>
          <w:szCs w:val="20"/>
        </w:rPr>
      </w:pPr>
      <w:r w:rsidRPr="00115CDA">
        <w:rPr>
          <w:rFonts w:ascii="Times New Roman" w:eastAsia="ITCGaramondStd-LtCond" w:hAnsi="Times New Roman"/>
          <w:bCs/>
          <w:sz w:val="20"/>
          <w:szCs w:val="20"/>
        </w:rPr>
        <w:t>creating rules from algorithms. One of the most challenging aspects of AV implementation is turning the algorithms into code that the tool can use.</w:t>
      </w:r>
    </w:p>
    <w:p w14:paraId="0A0F8220" w14:textId="77777777" w:rsidR="0091006E" w:rsidRDefault="0032647E" w:rsidP="006B720A">
      <w:pPr>
        <w:jc w:val="both"/>
        <w:rPr>
          <w:rFonts w:ascii="Times New Roman" w:eastAsia="ITCGaramondStd-LtCond" w:hAnsi="Times New Roman"/>
          <w:bCs/>
          <w:sz w:val="20"/>
          <w:szCs w:val="20"/>
        </w:rPr>
      </w:pPr>
      <w:r w:rsidRPr="009B31DA">
        <w:rPr>
          <w:rFonts w:ascii="Times New Roman" w:eastAsia="ITCGaramondStd-LtCond" w:hAnsi="Times New Roman"/>
          <w:b/>
          <w:sz w:val="20"/>
          <w:szCs w:val="20"/>
        </w:rPr>
        <w:t>Exceptions review process</w:t>
      </w:r>
      <w:r>
        <w:rPr>
          <w:rFonts w:ascii="Times New Roman" w:eastAsia="ITCGaramondStd-LtCond" w:hAnsi="Times New Roman"/>
          <w:b/>
          <w:sz w:val="20"/>
          <w:szCs w:val="20"/>
        </w:rPr>
        <w:t>-</w:t>
      </w:r>
      <w:r w:rsidR="0091006E" w:rsidRPr="0091006E">
        <w:t xml:space="preserve"> </w:t>
      </w:r>
      <w:r w:rsidR="0091006E" w:rsidRPr="0091006E">
        <w:rPr>
          <w:rFonts w:ascii="Times New Roman" w:eastAsia="ITCGaramondStd-LtCond" w:hAnsi="Times New Roman"/>
          <w:bCs/>
          <w:sz w:val="20"/>
          <w:szCs w:val="20"/>
        </w:rPr>
        <w:t xml:space="preserve">It is impossible to achieve 100% </w:t>
      </w:r>
      <w:proofErr w:type="spellStart"/>
      <w:r w:rsidR="0091006E" w:rsidRPr="0091006E">
        <w:rPr>
          <w:rFonts w:ascii="Times New Roman" w:eastAsia="ITCGaramondStd-LtCond" w:hAnsi="Times New Roman"/>
          <w:bCs/>
          <w:sz w:val="20"/>
          <w:szCs w:val="20"/>
        </w:rPr>
        <w:t>autoverification</w:t>
      </w:r>
      <w:proofErr w:type="spellEnd"/>
      <w:r w:rsidR="0091006E" w:rsidRPr="0091006E">
        <w:rPr>
          <w:rFonts w:ascii="Times New Roman" w:eastAsia="ITCGaramondStd-LtCond" w:hAnsi="Times New Roman"/>
          <w:bCs/>
          <w:sz w:val="20"/>
          <w:szCs w:val="20"/>
        </w:rPr>
        <w:t xml:space="preserve">, and managing AV exceptions (results that fail AV) can take a lot of time. </w:t>
      </w:r>
      <w:proofErr w:type="gramStart"/>
      <w:r w:rsidR="0091006E" w:rsidRPr="0091006E">
        <w:rPr>
          <w:rFonts w:ascii="Times New Roman" w:eastAsia="ITCGaramondStd-LtCond" w:hAnsi="Times New Roman"/>
          <w:bCs/>
          <w:sz w:val="20"/>
          <w:szCs w:val="20"/>
        </w:rPr>
        <w:t>So</w:t>
      </w:r>
      <w:proofErr w:type="gramEnd"/>
      <w:r w:rsidR="0091006E" w:rsidRPr="0091006E">
        <w:rPr>
          <w:rFonts w:ascii="Times New Roman" w:eastAsia="ITCGaramondStd-LtCond" w:hAnsi="Times New Roman"/>
          <w:bCs/>
          <w:sz w:val="20"/>
          <w:szCs w:val="20"/>
        </w:rPr>
        <w:t xml:space="preserve"> take the time to comprehend and improve the exceptions review process. An ideal review procedure with the right information system can significantly reduce error rates, TAT, etc. even when a lab isn't performing AV. During the installation of AV, there is a perfect opportunity to put in place a new exceptions review procedure.</w:t>
      </w:r>
    </w:p>
    <w:p w14:paraId="2A3C600B" w14:textId="226565BF" w:rsidR="002A78CA" w:rsidRDefault="002A78CA" w:rsidP="006B720A">
      <w:pPr>
        <w:jc w:val="both"/>
        <w:rPr>
          <w:rFonts w:ascii="Times New Roman" w:eastAsia="ITCGaramondStd-LtCond" w:hAnsi="Times New Roman"/>
          <w:bCs/>
          <w:sz w:val="20"/>
          <w:szCs w:val="20"/>
        </w:rPr>
      </w:pPr>
      <w:r w:rsidRPr="009B31DA">
        <w:rPr>
          <w:rFonts w:ascii="Times New Roman" w:eastAsia="ITCGaramondStd-LtCond" w:hAnsi="Times New Roman"/>
          <w:b/>
          <w:sz w:val="20"/>
          <w:szCs w:val="20"/>
        </w:rPr>
        <w:t>Substantiation</w:t>
      </w:r>
      <w:r>
        <w:rPr>
          <w:rFonts w:ascii="Times New Roman" w:eastAsia="ITCGaramondStd-LtCond" w:hAnsi="Times New Roman"/>
          <w:b/>
          <w:sz w:val="20"/>
          <w:szCs w:val="20"/>
        </w:rPr>
        <w:t>-</w:t>
      </w:r>
      <w:r w:rsidR="00D035A7" w:rsidRPr="00D035A7">
        <w:t xml:space="preserve"> </w:t>
      </w:r>
      <w:r w:rsidR="00334A94" w:rsidRPr="00334A94">
        <w:rPr>
          <w:rFonts w:ascii="Times New Roman" w:eastAsia="ITCGaramondStd-LtCond" w:hAnsi="Times New Roman"/>
          <w:bCs/>
          <w:sz w:val="20"/>
          <w:szCs w:val="20"/>
        </w:rPr>
        <w:t xml:space="preserve">It can take a lot of time to test and validate rules, but doing so is essential whenever an algorithm is updated. Document each test case after performing quick tests on all rules to ensure functionality. Store the documentation electronically. Each test case ought to have a patient report, audit trail (from AV tools), and </w:t>
      </w:r>
      <w:proofErr w:type="spellStart"/>
      <w:r w:rsidR="00334A94" w:rsidRPr="00334A94">
        <w:rPr>
          <w:rFonts w:ascii="Times New Roman" w:eastAsia="ITCGaramondStd-LtCond" w:hAnsi="Times New Roman"/>
          <w:bCs/>
          <w:sz w:val="20"/>
          <w:szCs w:val="20"/>
        </w:rPr>
        <w:t>analyzer</w:t>
      </w:r>
      <w:proofErr w:type="spellEnd"/>
      <w:r w:rsidR="00334A94" w:rsidRPr="00334A94">
        <w:rPr>
          <w:rFonts w:ascii="Times New Roman" w:eastAsia="ITCGaramondStd-LtCond" w:hAnsi="Times New Roman"/>
          <w:bCs/>
          <w:sz w:val="20"/>
          <w:szCs w:val="20"/>
        </w:rPr>
        <w:t xml:space="preserve"> printout. Regular AV revalidation is required, with the frequency depending on the regulatory body overseeing the laboratory.</w:t>
      </w:r>
    </w:p>
    <w:p w14:paraId="0BD4C2B4" w14:textId="1A1DCA2E" w:rsidR="000C0917" w:rsidRDefault="00DE7C98" w:rsidP="009C2CE4">
      <w:pPr>
        <w:jc w:val="both"/>
        <w:rPr>
          <w:rFonts w:ascii="Times New Roman" w:eastAsia="ITCGaramondStd-LtCond" w:hAnsi="Times New Roman"/>
          <w:sz w:val="20"/>
          <w:szCs w:val="20"/>
        </w:rPr>
      </w:pPr>
      <w:r w:rsidRPr="009B31DA">
        <w:rPr>
          <w:rFonts w:ascii="Times New Roman" w:eastAsia="ITCGaramondStd-LtCond" w:hAnsi="Times New Roman"/>
          <w:b/>
          <w:sz w:val="20"/>
          <w:szCs w:val="20"/>
        </w:rPr>
        <w:t>Scale</w:t>
      </w:r>
      <w:r w:rsidR="0035048F">
        <w:rPr>
          <w:rFonts w:ascii="Times New Roman" w:eastAsia="ITCGaramondStd-LtCond" w:hAnsi="Times New Roman"/>
          <w:b/>
          <w:sz w:val="20"/>
          <w:szCs w:val="20"/>
        </w:rPr>
        <w:t>-</w:t>
      </w:r>
      <w:r w:rsidR="009E4560" w:rsidRPr="009E4560">
        <w:rPr>
          <w:rFonts w:ascii="Times New Roman" w:eastAsia="ITCGaramondStd-LtCond" w:hAnsi="Times New Roman"/>
          <w:sz w:val="20"/>
          <w:szCs w:val="20"/>
        </w:rPr>
        <w:t xml:space="preserve">Any amount of </w:t>
      </w:r>
      <w:proofErr w:type="spellStart"/>
      <w:r w:rsidR="009E4560" w:rsidRPr="009E4560">
        <w:rPr>
          <w:rFonts w:ascii="Times New Roman" w:eastAsia="ITCGaramondStd-LtCond" w:hAnsi="Times New Roman"/>
          <w:sz w:val="20"/>
          <w:szCs w:val="20"/>
        </w:rPr>
        <w:t>autoverification</w:t>
      </w:r>
      <w:proofErr w:type="spellEnd"/>
      <w:r w:rsidR="009E4560" w:rsidRPr="009E4560">
        <w:rPr>
          <w:rFonts w:ascii="Times New Roman" w:eastAsia="ITCGaramondStd-LtCond" w:hAnsi="Times New Roman"/>
          <w:sz w:val="20"/>
          <w:szCs w:val="20"/>
        </w:rPr>
        <w:t xml:space="preserve"> will lead to a significant improvement in the process. Continuous improvement procedures in the laboratory must include routine </w:t>
      </w:r>
      <w:proofErr w:type="spellStart"/>
      <w:r w:rsidR="009E4560" w:rsidRPr="009E4560">
        <w:rPr>
          <w:rFonts w:ascii="Times New Roman" w:eastAsia="ITCGaramondStd-LtCond" w:hAnsi="Times New Roman"/>
          <w:sz w:val="20"/>
          <w:szCs w:val="20"/>
        </w:rPr>
        <w:t>reevaluations</w:t>
      </w:r>
      <w:proofErr w:type="spellEnd"/>
      <w:r w:rsidR="009E4560" w:rsidRPr="009E4560">
        <w:rPr>
          <w:rFonts w:ascii="Times New Roman" w:eastAsia="ITCGaramondStd-LtCond" w:hAnsi="Times New Roman"/>
          <w:sz w:val="20"/>
          <w:szCs w:val="20"/>
        </w:rPr>
        <w:t xml:space="preserve"> of AV. The laboratory will be able to allocate resources to AV thanks to the improvements in the process that resulted from implementing AV. But higher levels of </w:t>
      </w:r>
      <w:proofErr w:type="spellStart"/>
      <w:r w:rsidR="009E4560" w:rsidRPr="009E4560">
        <w:rPr>
          <w:rFonts w:ascii="Times New Roman" w:eastAsia="ITCGaramondStd-LtCond" w:hAnsi="Times New Roman"/>
          <w:sz w:val="20"/>
          <w:szCs w:val="20"/>
        </w:rPr>
        <w:t>autoverification</w:t>
      </w:r>
      <w:proofErr w:type="spellEnd"/>
      <w:r w:rsidR="009E4560" w:rsidRPr="009E4560">
        <w:rPr>
          <w:rFonts w:ascii="Times New Roman" w:eastAsia="ITCGaramondStd-LtCond" w:hAnsi="Times New Roman"/>
          <w:sz w:val="20"/>
          <w:szCs w:val="20"/>
        </w:rPr>
        <w:t xml:space="preserve"> become harder to achieve as the rates asymptotically approach 100%, so a balance must be kept</w:t>
      </w:r>
      <w:r w:rsidR="006F1B46">
        <w:rPr>
          <w:rFonts w:ascii="Times New Roman" w:eastAsia="ITCGaramondStd-LtCond" w:hAnsi="Times New Roman"/>
          <w:sz w:val="20"/>
          <w:szCs w:val="20"/>
        </w:rPr>
        <w:t>.</w:t>
      </w:r>
    </w:p>
    <w:p w14:paraId="209CD010" w14:textId="77777777" w:rsidR="006F1B46" w:rsidRPr="006F1B46" w:rsidRDefault="006F1B46" w:rsidP="006F1B46">
      <w:pPr>
        <w:jc w:val="both"/>
        <w:rPr>
          <w:rFonts w:ascii="Times New Roman" w:eastAsia="ITCGaramondStd-LtCond" w:hAnsi="Times New Roman"/>
          <w:sz w:val="20"/>
          <w:szCs w:val="20"/>
        </w:rPr>
      </w:pPr>
      <w:r w:rsidRPr="006F1B46">
        <w:rPr>
          <w:rFonts w:ascii="Times New Roman" w:eastAsia="ITCGaramondStd-LtCond" w:hAnsi="Times New Roman"/>
          <w:sz w:val="20"/>
          <w:szCs w:val="20"/>
        </w:rPr>
        <w:t>In 2016 and 2017, a total of 15154 test results were gathered to define the turnaround time data. These data were taken from HMS, tabulated, and further computed.</w:t>
      </w:r>
    </w:p>
    <w:p w14:paraId="13E26017" w14:textId="3AE6ADC9" w:rsidR="006F1B46" w:rsidRDefault="006F1B46" w:rsidP="006F1B46">
      <w:pPr>
        <w:jc w:val="both"/>
        <w:rPr>
          <w:rFonts w:ascii="Times New Roman" w:eastAsia="ITCGaramondStd-LtCond" w:hAnsi="Times New Roman"/>
          <w:sz w:val="20"/>
          <w:szCs w:val="20"/>
        </w:rPr>
      </w:pPr>
      <w:r w:rsidRPr="006F1B46">
        <w:rPr>
          <w:rFonts w:ascii="Times New Roman" w:eastAsia="ITCGaramondStd-LtCond" w:hAnsi="Times New Roman"/>
          <w:sz w:val="20"/>
          <w:szCs w:val="20"/>
        </w:rPr>
        <w:lastRenderedPageBreak/>
        <w:t xml:space="preserve">Non-conforming product (NCP) percentages were estimated before and after the procedure, and the </w:t>
      </w:r>
      <w:proofErr w:type="spellStart"/>
      <w:r w:rsidRPr="006F1B46">
        <w:rPr>
          <w:rFonts w:ascii="Times New Roman" w:eastAsia="ITCGaramondStd-LtCond" w:hAnsi="Times New Roman"/>
          <w:sz w:val="20"/>
          <w:szCs w:val="20"/>
        </w:rPr>
        <w:t>autoverification</w:t>
      </w:r>
      <w:proofErr w:type="spellEnd"/>
      <w:r w:rsidRPr="006F1B46">
        <w:rPr>
          <w:rFonts w:ascii="Times New Roman" w:eastAsia="ITCGaramondStd-LtCond" w:hAnsi="Times New Roman"/>
          <w:sz w:val="20"/>
          <w:szCs w:val="20"/>
        </w:rPr>
        <w:t xml:space="preserve"> percentage was established. Additionally, pilot tests were run on various days to fine-tune the procedure.</w:t>
      </w:r>
    </w:p>
    <w:p w14:paraId="5DF6C5A3" w14:textId="21AD9C1C" w:rsidR="006B4C9B" w:rsidRDefault="006B4C9B" w:rsidP="006B4C9B">
      <w:pPr>
        <w:shd w:val="clear" w:color="auto" w:fill="FFFFFF"/>
        <w:spacing w:after="75" w:line="240" w:lineRule="auto"/>
        <w:jc w:val="center"/>
        <w:textAlignment w:val="baseline"/>
        <w:rPr>
          <w:rFonts w:ascii="Times New Roman" w:eastAsia="ITCGaramondStd-LtCond" w:hAnsi="Times New Roman"/>
          <w:sz w:val="20"/>
          <w:szCs w:val="20"/>
        </w:rPr>
      </w:pPr>
      <w:r w:rsidRPr="009B31DA">
        <w:rPr>
          <w:rFonts w:ascii="Times New Roman" w:eastAsia="ITCGaramondStd-LtCond" w:hAnsi="Times New Roman"/>
          <w:sz w:val="20"/>
          <w:szCs w:val="20"/>
        </w:rPr>
        <w:t xml:space="preserve">Table-1: </w:t>
      </w:r>
      <w:r w:rsidR="00395B07">
        <w:rPr>
          <w:rFonts w:ascii="Times New Roman" w:eastAsia="ITCGaramondStd-LtCond" w:hAnsi="Times New Roman"/>
          <w:sz w:val="20"/>
          <w:szCs w:val="20"/>
        </w:rPr>
        <w:t>A</w:t>
      </w:r>
      <w:r w:rsidR="00395B07" w:rsidRPr="00395B07">
        <w:rPr>
          <w:rFonts w:ascii="Times New Roman" w:eastAsia="ITCGaramondStd-LtCond" w:hAnsi="Times New Roman"/>
          <w:sz w:val="20"/>
          <w:szCs w:val="20"/>
        </w:rPr>
        <w:t xml:space="preserve"> list of the project's activities broken down by stage</w:t>
      </w:r>
    </w:p>
    <w:tbl>
      <w:tblPr>
        <w:tblStyle w:val="TableGrid"/>
        <w:tblW w:w="0" w:type="auto"/>
        <w:tblLook w:val="04A0" w:firstRow="1" w:lastRow="0" w:firstColumn="1" w:lastColumn="0" w:noHBand="0" w:noVBand="1"/>
      </w:tblPr>
      <w:tblGrid>
        <w:gridCol w:w="1149"/>
        <w:gridCol w:w="2676"/>
        <w:gridCol w:w="3199"/>
        <w:gridCol w:w="1992"/>
      </w:tblGrid>
      <w:tr w:rsidR="00B54F32" w:rsidRPr="009B31DA" w14:paraId="19E0EB36" w14:textId="77777777" w:rsidTr="00B54F32">
        <w:tc>
          <w:tcPr>
            <w:tcW w:w="1149" w:type="dxa"/>
          </w:tcPr>
          <w:p w14:paraId="3DEF2699" w14:textId="77777777" w:rsidR="00E1151F" w:rsidRPr="009B31DA" w:rsidRDefault="00E1151F" w:rsidP="001A326D">
            <w:pPr>
              <w:spacing w:after="75"/>
              <w:jc w:val="both"/>
              <w:textAlignment w:val="baseline"/>
              <w:rPr>
                <w:rFonts w:ascii="Times New Roman" w:eastAsia="ITCGaramondStd-LtCond" w:hAnsi="Times New Roman"/>
                <w:sz w:val="20"/>
                <w:szCs w:val="20"/>
              </w:rPr>
            </w:pPr>
            <w:bookmarkStart w:id="1" w:name="_Hlk141986784"/>
            <w:r w:rsidRPr="009B31DA">
              <w:rPr>
                <w:rFonts w:ascii="Times New Roman" w:eastAsia="ITCGaramondStd-LtCond" w:hAnsi="Times New Roman"/>
                <w:sz w:val="20"/>
                <w:szCs w:val="20"/>
              </w:rPr>
              <w:t xml:space="preserve">Phase </w:t>
            </w:r>
          </w:p>
        </w:tc>
        <w:tc>
          <w:tcPr>
            <w:tcW w:w="2676" w:type="dxa"/>
          </w:tcPr>
          <w:p w14:paraId="1AA8A2E9" w14:textId="77777777" w:rsidR="00E1151F" w:rsidRPr="009B31DA" w:rsidRDefault="00E1151F" w:rsidP="001A326D">
            <w:pPr>
              <w:spacing w:after="75"/>
              <w:jc w:val="center"/>
              <w:textAlignment w:val="baseline"/>
              <w:rPr>
                <w:rFonts w:ascii="Times New Roman" w:eastAsia="ITCGaramondStd-LtCond" w:hAnsi="Times New Roman"/>
                <w:sz w:val="20"/>
                <w:szCs w:val="20"/>
              </w:rPr>
            </w:pPr>
            <w:r w:rsidRPr="009B31DA">
              <w:rPr>
                <w:rFonts w:ascii="Times New Roman" w:eastAsia="ITCGaramondStd-LtCond" w:hAnsi="Times New Roman"/>
                <w:sz w:val="20"/>
                <w:szCs w:val="20"/>
              </w:rPr>
              <w:t>Description</w:t>
            </w:r>
          </w:p>
        </w:tc>
        <w:tc>
          <w:tcPr>
            <w:tcW w:w="3199" w:type="dxa"/>
          </w:tcPr>
          <w:p w14:paraId="527E8AA0" w14:textId="77777777" w:rsidR="00E1151F" w:rsidRPr="009B31DA" w:rsidRDefault="00E1151F" w:rsidP="001A326D">
            <w:pPr>
              <w:spacing w:after="75"/>
              <w:jc w:val="center"/>
              <w:textAlignment w:val="baseline"/>
              <w:rPr>
                <w:rFonts w:ascii="Times New Roman" w:eastAsia="ITCGaramondStd-LtCond" w:hAnsi="Times New Roman"/>
                <w:sz w:val="20"/>
                <w:szCs w:val="20"/>
              </w:rPr>
            </w:pPr>
            <w:r w:rsidRPr="009B31DA">
              <w:rPr>
                <w:rFonts w:ascii="Times New Roman" w:eastAsia="ITCGaramondStd-LtCond" w:hAnsi="Times New Roman"/>
                <w:sz w:val="20"/>
                <w:szCs w:val="20"/>
              </w:rPr>
              <w:t>Activities</w:t>
            </w:r>
          </w:p>
        </w:tc>
        <w:tc>
          <w:tcPr>
            <w:tcW w:w="1992" w:type="dxa"/>
          </w:tcPr>
          <w:p w14:paraId="5B990EFD" w14:textId="77777777" w:rsidR="00E1151F" w:rsidRPr="009B31DA" w:rsidRDefault="00E1151F" w:rsidP="001A326D">
            <w:pPr>
              <w:spacing w:after="75"/>
              <w:jc w:val="both"/>
              <w:textAlignment w:val="baseline"/>
              <w:rPr>
                <w:rFonts w:ascii="Times New Roman" w:eastAsia="ITCGaramondStd-LtCond" w:hAnsi="Times New Roman"/>
                <w:sz w:val="20"/>
                <w:szCs w:val="20"/>
              </w:rPr>
            </w:pPr>
            <w:r w:rsidRPr="009B31DA">
              <w:rPr>
                <w:rFonts w:ascii="Times New Roman" w:eastAsia="ITCGaramondStd-LtCond" w:hAnsi="Times New Roman"/>
                <w:sz w:val="20"/>
                <w:szCs w:val="20"/>
              </w:rPr>
              <w:t>Relative start time (Duration)</w:t>
            </w:r>
          </w:p>
        </w:tc>
      </w:tr>
      <w:tr w:rsidR="00B54F32" w:rsidRPr="009B31DA" w14:paraId="4CB0CF06" w14:textId="77777777" w:rsidTr="00B54F32">
        <w:trPr>
          <w:trHeight w:val="557"/>
        </w:trPr>
        <w:tc>
          <w:tcPr>
            <w:tcW w:w="1149" w:type="dxa"/>
          </w:tcPr>
          <w:p w14:paraId="64AC2E49" w14:textId="77777777" w:rsidR="00E1151F" w:rsidRPr="009B31DA" w:rsidRDefault="00E1151F" w:rsidP="001A326D">
            <w:pPr>
              <w:spacing w:after="75"/>
              <w:jc w:val="both"/>
              <w:textAlignment w:val="baseline"/>
              <w:rPr>
                <w:rFonts w:ascii="Times New Roman" w:eastAsia="ITCGaramondStd-LtCond" w:hAnsi="Times New Roman"/>
                <w:sz w:val="20"/>
                <w:szCs w:val="20"/>
              </w:rPr>
            </w:pPr>
            <w:r w:rsidRPr="009B31DA">
              <w:rPr>
                <w:rFonts w:ascii="Times New Roman" w:eastAsia="ITCGaramondStd-LtCond" w:hAnsi="Times New Roman"/>
                <w:sz w:val="20"/>
                <w:szCs w:val="20"/>
              </w:rPr>
              <w:t xml:space="preserve">Define </w:t>
            </w:r>
          </w:p>
        </w:tc>
        <w:tc>
          <w:tcPr>
            <w:tcW w:w="2676" w:type="dxa"/>
          </w:tcPr>
          <w:p w14:paraId="3C78A526" w14:textId="1C274411" w:rsidR="00E1151F" w:rsidRPr="009B31DA" w:rsidRDefault="00326F1F" w:rsidP="001A326D">
            <w:pPr>
              <w:spacing w:after="75"/>
              <w:jc w:val="both"/>
              <w:textAlignment w:val="baseline"/>
              <w:rPr>
                <w:rFonts w:ascii="Times New Roman" w:eastAsia="ITCGaramondStd-LtCond" w:hAnsi="Times New Roman"/>
                <w:sz w:val="20"/>
                <w:szCs w:val="20"/>
              </w:rPr>
            </w:pPr>
            <w:r w:rsidRPr="00326F1F">
              <w:rPr>
                <w:rFonts w:ascii="Times New Roman" w:eastAsia="ITCGaramondStd-LtCond" w:hAnsi="Times New Roman"/>
                <w:sz w:val="20"/>
                <w:szCs w:val="20"/>
              </w:rPr>
              <w:t>Most components of venture arranging were carried out amid this stage of the work</w:t>
            </w:r>
          </w:p>
        </w:tc>
        <w:tc>
          <w:tcPr>
            <w:tcW w:w="3199" w:type="dxa"/>
          </w:tcPr>
          <w:p w14:paraId="0E0BD967" w14:textId="77777777" w:rsidR="00C86B60" w:rsidRDefault="00C86B60" w:rsidP="00E1151F">
            <w:pPr>
              <w:numPr>
                <w:ilvl w:val="0"/>
                <w:numId w:val="1"/>
              </w:numPr>
              <w:spacing w:after="75"/>
              <w:jc w:val="both"/>
              <w:textAlignment w:val="baseline"/>
              <w:rPr>
                <w:rFonts w:ascii="Times New Roman" w:eastAsia="ITCGaramondStd-LtCond" w:hAnsi="Times New Roman"/>
                <w:sz w:val="20"/>
                <w:szCs w:val="20"/>
              </w:rPr>
            </w:pPr>
            <w:r w:rsidRPr="00C86B60">
              <w:rPr>
                <w:rFonts w:ascii="Times New Roman" w:eastAsia="ITCGaramondStd-LtCond" w:hAnsi="Times New Roman"/>
                <w:sz w:val="20"/>
                <w:szCs w:val="20"/>
              </w:rPr>
              <w:t xml:space="preserve">Create top-level process maps, </w:t>
            </w:r>
          </w:p>
          <w:p w14:paraId="3101753A" w14:textId="77777777" w:rsidR="006C06F3" w:rsidRDefault="006C06F3" w:rsidP="00E1151F">
            <w:pPr>
              <w:numPr>
                <w:ilvl w:val="0"/>
                <w:numId w:val="1"/>
              </w:numPr>
              <w:spacing w:after="75"/>
              <w:jc w:val="both"/>
              <w:textAlignment w:val="baseline"/>
              <w:rPr>
                <w:rFonts w:ascii="Times New Roman" w:eastAsia="ITCGaramondStd-LtCond" w:hAnsi="Times New Roman"/>
                <w:sz w:val="20"/>
                <w:szCs w:val="20"/>
              </w:rPr>
            </w:pPr>
            <w:r>
              <w:rPr>
                <w:rFonts w:ascii="Times New Roman" w:eastAsia="ITCGaramondStd-LtCond" w:hAnsi="Times New Roman"/>
                <w:sz w:val="20"/>
                <w:szCs w:val="20"/>
              </w:rPr>
              <w:t>T</w:t>
            </w:r>
            <w:r w:rsidR="00C86B60" w:rsidRPr="00C86B60">
              <w:rPr>
                <w:rFonts w:ascii="Times New Roman" w:eastAsia="ITCGaramondStd-LtCond" w:hAnsi="Times New Roman"/>
                <w:sz w:val="20"/>
                <w:szCs w:val="20"/>
              </w:rPr>
              <w:t>op-level SIPOC diagrams,</w:t>
            </w:r>
          </w:p>
          <w:p w14:paraId="40036607" w14:textId="77777777" w:rsidR="006C06F3" w:rsidRDefault="006C06F3" w:rsidP="00E1151F">
            <w:pPr>
              <w:numPr>
                <w:ilvl w:val="0"/>
                <w:numId w:val="1"/>
              </w:numPr>
              <w:spacing w:after="75"/>
              <w:jc w:val="both"/>
              <w:textAlignment w:val="baseline"/>
              <w:rPr>
                <w:rFonts w:ascii="Times New Roman" w:eastAsia="ITCGaramondStd-LtCond" w:hAnsi="Times New Roman"/>
                <w:sz w:val="20"/>
                <w:szCs w:val="20"/>
              </w:rPr>
            </w:pPr>
            <w:r>
              <w:rPr>
                <w:rFonts w:ascii="Times New Roman" w:eastAsia="ITCGaramondStd-LtCond" w:hAnsi="Times New Roman"/>
                <w:sz w:val="20"/>
                <w:szCs w:val="20"/>
              </w:rPr>
              <w:t>D</w:t>
            </w:r>
            <w:r w:rsidR="00C86B60" w:rsidRPr="00C86B60">
              <w:rPr>
                <w:rFonts w:ascii="Times New Roman" w:eastAsia="ITCGaramondStd-LtCond" w:hAnsi="Times New Roman"/>
                <w:sz w:val="20"/>
                <w:szCs w:val="20"/>
              </w:rPr>
              <w:t xml:space="preserve">raft project charters, </w:t>
            </w:r>
          </w:p>
          <w:p w14:paraId="7E6BBB0C" w14:textId="5FE86BEC" w:rsidR="006C06F3" w:rsidRDefault="006C06F3" w:rsidP="00E1151F">
            <w:pPr>
              <w:numPr>
                <w:ilvl w:val="0"/>
                <w:numId w:val="1"/>
              </w:numPr>
              <w:spacing w:after="75"/>
              <w:jc w:val="both"/>
              <w:textAlignment w:val="baseline"/>
              <w:rPr>
                <w:rFonts w:ascii="Times New Roman" w:eastAsia="ITCGaramondStd-LtCond" w:hAnsi="Times New Roman"/>
                <w:sz w:val="20"/>
                <w:szCs w:val="20"/>
              </w:rPr>
            </w:pPr>
            <w:r>
              <w:rPr>
                <w:rFonts w:ascii="Times New Roman" w:eastAsia="ITCGaramondStd-LtCond" w:hAnsi="Times New Roman"/>
                <w:sz w:val="20"/>
                <w:szCs w:val="20"/>
              </w:rPr>
              <w:t>D</w:t>
            </w:r>
            <w:r w:rsidR="00C86B60" w:rsidRPr="00C86B60">
              <w:rPr>
                <w:rFonts w:ascii="Times New Roman" w:eastAsia="ITCGaramondStd-LtCond" w:hAnsi="Times New Roman"/>
                <w:sz w:val="20"/>
                <w:szCs w:val="20"/>
              </w:rPr>
              <w:t xml:space="preserve">raft and finalize schedules, </w:t>
            </w:r>
          </w:p>
          <w:p w14:paraId="5E48CBB1" w14:textId="77777777" w:rsidR="006C06F3" w:rsidRDefault="006C06F3" w:rsidP="00E1151F">
            <w:pPr>
              <w:numPr>
                <w:ilvl w:val="0"/>
                <w:numId w:val="1"/>
              </w:numPr>
              <w:spacing w:after="75"/>
              <w:jc w:val="both"/>
              <w:textAlignment w:val="baseline"/>
              <w:rPr>
                <w:rFonts w:ascii="Times New Roman" w:eastAsia="ITCGaramondStd-LtCond" w:hAnsi="Times New Roman"/>
                <w:sz w:val="20"/>
                <w:szCs w:val="20"/>
              </w:rPr>
            </w:pPr>
            <w:r>
              <w:rPr>
                <w:rFonts w:ascii="Times New Roman" w:eastAsia="ITCGaramondStd-LtCond" w:hAnsi="Times New Roman"/>
                <w:sz w:val="20"/>
                <w:szCs w:val="20"/>
              </w:rPr>
              <w:t>C</w:t>
            </w:r>
            <w:r w:rsidR="00C86B60" w:rsidRPr="00C86B60">
              <w:rPr>
                <w:rFonts w:ascii="Times New Roman" w:eastAsia="ITCGaramondStd-LtCond" w:hAnsi="Times New Roman"/>
                <w:sz w:val="20"/>
                <w:szCs w:val="20"/>
              </w:rPr>
              <w:t xml:space="preserve">hoose and prepare project teams, </w:t>
            </w:r>
          </w:p>
          <w:p w14:paraId="0C7ADD12" w14:textId="0DBFD60F" w:rsidR="00E1151F" w:rsidRPr="009B31DA" w:rsidRDefault="006C06F3" w:rsidP="00E1151F">
            <w:pPr>
              <w:numPr>
                <w:ilvl w:val="0"/>
                <w:numId w:val="1"/>
              </w:numPr>
              <w:spacing w:after="75"/>
              <w:jc w:val="both"/>
              <w:textAlignment w:val="baseline"/>
              <w:rPr>
                <w:rFonts w:ascii="Times New Roman" w:eastAsia="ITCGaramondStd-LtCond" w:hAnsi="Times New Roman"/>
                <w:sz w:val="20"/>
                <w:szCs w:val="20"/>
              </w:rPr>
            </w:pPr>
            <w:r>
              <w:rPr>
                <w:rFonts w:ascii="Times New Roman" w:eastAsia="ITCGaramondStd-LtCond" w:hAnsi="Times New Roman"/>
                <w:sz w:val="20"/>
                <w:szCs w:val="20"/>
              </w:rPr>
              <w:t>A</w:t>
            </w:r>
            <w:r w:rsidR="00C86B60" w:rsidRPr="00C86B60">
              <w:rPr>
                <w:rFonts w:ascii="Times New Roman" w:eastAsia="ITCGaramondStd-LtCond" w:hAnsi="Times New Roman"/>
                <w:sz w:val="20"/>
                <w:szCs w:val="20"/>
              </w:rPr>
              <w:t>nd complete project charters.</w:t>
            </w:r>
          </w:p>
        </w:tc>
        <w:tc>
          <w:tcPr>
            <w:tcW w:w="1992" w:type="dxa"/>
          </w:tcPr>
          <w:p w14:paraId="607FC232" w14:textId="684AB17E" w:rsidR="00E1151F" w:rsidRPr="009B31DA" w:rsidRDefault="001A454D" w:rsidP="001A326D">
            <w:pPr>
              <w:spacing w:after="75"/>
              <w:jc w:val="both"/>
              <w:textAlignment w:val="baseline"/>
              <w:rPr>
                <w:rFonts w:ascii="Times New Roman" w:eastAsia="ITCGaramondStd-LtCond" w:hAnsi="Times New Roman"/>
                <w:sz w:val="20"/>
                <w:szCs w:val="20"/>
              </w:rPr>
            </w:pPr>
            <w:r>
              <w:rPr>
                <w:rFonts w:ascii="Times New Roman" w:eastAsia="ITCGaramondStd-LtCond" w:hAnsi="Times New Roman"/>
                <w:sz w:val="20"/>
                <w:szCs w:val="20"/>
              </w:rPr>
              <w:t>3</w:t>
            </w:r>
            <w:r w:rsidR="00E1151F" w:rsidRPr="009B31DA">
              <w:rPr>
                <w:rFonts w:ascii="Times New Roman" w:eastAsia="ITCGaramondStd-LtCond" w:hAnsi="Times New Roman"/>
                <w:sz w:val="20"/>
                <w:szCs w:val="20"/>
              </w:rPr>
              <w:t xml:space="preserve"> weeks</w:t>
            </w:r>
          </w:p>
          <w:p w14:paraId="2049DD05" w14:textId="77777777" w:rsidR="00E1151F" w:rsidRPr="009B31DA" w:rsidRDefault="00E1151F" w:rsidP="001A326D">
            <w:pPr>
              <w:spacing w:after="75"/>
              <w:jc w:val="both"/>
              <w:textAlignment w:val="baseline"/>
              <w:rPr>
                <w:rFonts w:ascii="Times New Roman" w:eastAsia="ITCGaramondStd-LtCond" w:hAnsi="Times New Roman"/>
                <w:sz w:val="20"/>
                <w:szCs w:val="20"/>
              </w:rPr>
            </w:pPr>
          </w:p>
        </w:tc>
      </w:tr>
      <w:tr w:rsidR="00B54F32" w:rsidRPr="009B31DA" w14:paraId="71A5571D" w14:textId="77777777" w:rsidTr="00B54F32">
        <w:tc>
          <w:tcPr>
            <w:tcW w:w="1149" w:type="dxa"/>
          </w:tcPr>
          <w:p w14:paraId="3602FA96" w14:textId="77777777" w:rsidR="00E1151F" w:rsidRPr="009B31DA" w:rsidRDefault="00E1151F" w:rsidP="001A326D">
            <w:pPr>
              <w:spacing w:after="75"/>
              <w:jc w:val="both"/>
              <w:textAlignment w:val="baseline"/>
              <w:rPr>
                <w:rFonts w:ascii="Times New Roman" w:eastAsia="ITCGaramondStd-LtCond" w:hAnsi="Times New Roman"/>
                <w:sz w:val="20"/>
                <w:szCs w:val="20"/>
              </w:rPr>
            </w:pPr>
            <w:r w:rsidRPr="009B31DA">
              <w:rPr>
                <w:rFonts w:ascii="Times New Roman" w:eastAsia="ITCGaramondStd-LtCond" w:hAnsi="Times New Roman"/>
                <w:sz w:val="20"/>
                <w:szCs w:val="20"/>
              </w:rPr>
              <w:t>Measure</w:t>
            </w:r>
          </w:p>
        </w:tc>
        <w:tc>
          <w:tcPr>
            <w:tcW w:w="2676" w:type="dxa"/>
          </w:tcPr>
          <w:p w14:paraId="0852872E" w14:textId="3248C7C8" w:rsidR="00E1151F" w:rsidRPr="009B31DA" w:rsidRDefault="001A3734" w:rsidP="001A3734">
            <w:pPr>
              <w:spacing w:after="75"/>
              <w:jc w:val="both"/>
              <w:textAlignment w:val="baseline"/>
              <w:rPr>
                <w:rFonts w:ascii="Times New Roman" w:eastAsia="ITCGaramondStd-LtCond" w:hAnsi="Times New Roman"/>
                <w:sz w:val="20"/>
                <w:szCs w:val="20"/>
              </w:rPr>
            </w:pPr>
            <w:r w:rsidRPr="001A3734">
              <w:rPr>
                <w:rFonts w:ascii="Times New Roman" w:eastAsia="ITCGaramondStd-LtCond" w:hAnsi="Times New Roman"/>
                <w:sz w:val="20"/>
                <w:szCs w:val="20"/>
              </w:rPr>
              <w:t>The system for measuring the AV process had to be defined, assessed, and put into place during this phase.</w:t>
            </w:r>
          </w:p>
        </w:tc>
        <w:tc>
          <w:tcPr>
            <w:tcW w:w="3199" w:type="dxa"/>
          </w:tcPr>
          <w:p w14:paraId="7BBA82C2" w14:textId="77777777" w:rsidR="00FA4127" w:rsidRDefault="00FA4127" w:rsidP="00E1151F">
            <w:pPr>
              <w:numPr>
                <w:ilvl w:val="0"/>
                <w:numId w:val="2"/>
              </w:numPr>
              <w:spacing w:after="75"/>
              <w:jc w:val="both"/>
              <w:textAlignment w:val="baseline"/>
              <w:rPr>
                <w:rFonts w:ascii="Times New Roman" w:eastAsia="ITCGaramondStd-LtCond" w:hAnsi="Times New Roman"/>
                <w:sz w:val="20"/>
                <w:szCs w:val="20"/>
              </w:rPr>
            </w:pPr>
            <w:r w:rsidRPr="00FA4127">
              <w:rPr>
                <w:rFonts w:ascii="Times New Roman" w:eastAsia="ITCGaramondStd-LtCond" w:hAnsi="Times New Roman"/>
                <w:sz w:val="20"/>
                <w:szCs w:val="20"/>
              </w:rPr>
              <w:t xml:space="preserve">Create process maps for AV; </w:t>
            </w:r>
          </w:p>
          <w:p w14:paraId="4EE01483" w14:textId="77777777" w:rsidR="00FA4127" w:rsidRDefault="00FA4127" w:rsidP="00E1151F">
            <w:pPr>
              <w:numPr>
                <w:ilvl w:val="0"/>
                <w:numId w:val="2"/>
              </w:numPr>
              <w:spacing w:after="75"/>
              <w:jc w:val="both"/>
              <w:textAlignment w:val="baseline"/>
              <w:rPr>
                <w:rFonts w:ascii="Times New Roman" w:eastAsia="ITCGaramondStd-LtCond" w:hAnsi="Times New Roman"/>
                <w:sz w:val="20"/>
                <w:szCs w:val="20"/>
              </w:rPr>
            </w:pPr>
            <w:r>
              <w:rPr>
                <w:rFonts w:ascii="Times New Roman" w:eastAsia="ITCGaramondStd-LtCond" w:hAnsi="Times New Roman"/>
                <w:sz w:val="20"/>
                <w:szCs w:val="20"/>
              </w:rPr>
              <w:t>C</w:t>
            </w:r>
            <w:r w:rsidRPr="00FA4127">
              <w:rPr>
                <w:rFonts w:ascii="Times New Roman" w:eastAsia="ITCGaramondStd-LtCond" w:hAnsi="Times New Roman"/>
                <w:sz w:val="20"/>
                <w:szCs w:val="20"/>
              </w:rPr>
              <w:t>hoose metrics;</w:t>
            </w:r>
          </w:p>
          <w:p w14:paraId="00261D07" w14:textId="77777777" w:rsidR="00FA4127" w:rsidRDefault="00FA4127" w:rsidP="00E1151F">
            <w:pPr>
              <w:numPr>
                <w:ilvl w:val="0"/>
                <w:numId w:val="2"/>
              </w:numPr>
              <w:spacing w:after="75"/>
              <w:jc w:val="both"/>
              <w:textAlignment w:val="baseline"/>
              <w:rPr>
                <w:rFonts w:ascii="Times New Roman" w:eastAsia="ITCGaramondStd-LtCond" w:hAnsi="Times New Roman"/>
                <w:sz w:val="20"/>
                <w:szCs w:val="20"/>
              </w:rPr>
            </w:pPr>
            <w:r>
              <w:rPr>
                <w:rFonts w:ascii="Times New Roman" w:eastAsia="ITCGaramondStd-LtCond" w:hAnsi="Times New Roman"/>
                <w:sz w:val="20"/>
                <w:szCs w:val="20"/>
              </w:rPr>
              <w:t>C</w:t>
            </w:r>
            <w:r w:rsidRPr="00FA4127">
              <w:rPr>
                <w:rFonts w:ascii="Times New Roman" w:eastAsia="ITCGaramondStd-LtCond" w:hAnsi="Times New Roman"/>
                <w:sz w:val="20"/>
                <w:szCs w:val="20"/>
              </w:rPr>
              <w:t xml:space="preserve">reate/implement monitoring system; </w:t>
            </w:r>
          </w:p>
          <w:p w14:paraId="531417D9" w14:textId="50C14426" w:rsidR="00FA4127" w:rsidRDefault="00FA4127" w:rsidP="00E1151F">
            <w:pPr>
              <w:numPr>
                <w:ilvl w:val="0"/>
                <w:numId w:val="2"/>
              </w:numPr>
              <w:spacing w:after="75"/>
              <w:jc w:val="both"/>
              <w:textAlignment w:val="baseline"/>
              <w:rPr>
                <w:rFonts w:ascii="Times New Roman" w:eastAsia="ITCGaramondStd-LtCond" w:hAnsi="Times New Roman"/>
                <w:sz w:val="20"/>
                <w:szCs w:val="20"/>
              </w:rPr>
            </w:pPr>
            <w:r>
              <w:rPr>
                <w:rFonts w:ascii="Times New Roman" w:eastAsia="ITCGaramondStd-LtCond" w:hAnsi="Times New Roman"/>
                <w:sz w:val="20"/>
                <w:szCs w:val="20"/>
              </w:rPr>
              <w:t>S</w:t>
            </w:r>
            <w:r w:rsidRPr="00FA4127">
              <w:rPr>
                <w:rFonts w:ascii="Times New Roman" w:eastAsia="ITCGaramondStd-LtCond" w:hAnsi="Times New Roman"/>
                <w:sz w:val="20"/>
                <w:szCs w:val="20"/>
              </w:rPr>
              <w:t xml:space="preserve">tart data collection; </w:t>
            </w:r>
          </w:p>
          <w:p w14:paraId="17557C27" w14:textId="6DFAFCCD" w:rsidR="00E1151F" w:rsidRPr="009B31DA" w:rsidRDefault="00FA4127" w:rsidP="00E1151F">
            <w:pPr>
              <w:numPr>
                <w:ilvl w:val="0"/>
                <w:numId w:val="2"/>
              </w:numPr>
              <w:spacing w:after="75"/>
              <w:jc w:val="both"/>
              <w:textAlignment w:val="baseline"/>
              <w:rPr>
                <w:rFonts w:ascii="Times New Roman" w:eastAsia="ITCGaramondStd-LtCond" w:hAnsi="Times New Roman"/>
                <w:sz w:val="20"/>
                <w:szCs w:val="20"/>
              </w:rPr>
            </w:pPr>
            <w:r>
              <w:rPr>
                <w:rFonts w:ascii="Times New Roman" w:eastAsia="ITCGaramondStd-LtCond" w:hAnsi="Times New Roman"/>
                <w:sz w:val="20"/>
                <w:szCs w:val="20"/>
              </w:rPr>
              <w:t>A</w:t>
            </w:r>
            <w:r w:rsidRPr="00FA4127">
              <w:rPr>
                <w:rFonts w:ascii="Times New Roman" w:eastAsia="ITCGaramondStd-LtCond" w:hAnsi="Times New Roman"/>
                <w:sz w:val="20"/>
                <w:szCs w:val="20"/>
              </w:rPr>
              <w:t>nd assess measurement system</w:t>
            </w:r>
          </w:p>
        </w:tc>
        <w:tc>
          <w:tcPr>
            <w:tcW w:w="1992" w:type="dxa"/>
          </w:tcPr>
          <w:p w14:paraId="4588A222" w14:textId="479E9D12" w:rsidR="00E1151F" w:rsidRPr="009B31DA" w:rsidRDefault="001A454D" w:rsidP="001A326D">
            <w:pPr>
              <w:spacing w:after="75"/>
              <w:jc w:val="both"/>
              <w:textAlignment w:val="baseline"/>
              <w:rPr>
                <w:rFonts w:ascii="Times New Roman" w:eastAsia="ITCGaramondStd-LtCond" w:hAnsi="Times New Roman"/>
                <w:sz w:val="20"/>
                <w:szCs w:val="20"/>
              </w:rPr>
            </w:pPr>
            <w:r>
              <w:rPr>
                <w:rFonts w:ascii="Times New Roman" w:eastAsia="ITCGaramondStd-LtCond" w:hAnsi="Times New Roman"/>
                <w:sz w:val="20"/>
                <w:szCs w:val="20"/>
              </w:rPr>
              <w:t>8</w:t>
            </w:r>
            <w:r w:rsidR="00E1151F" w:rsidRPr="009B31DA">
              <w:rPr>
                <w:rFonts w:ascii="Times New Roman" w:eastAsia="ITCGaramondStd-LtCond" w:hAnsi="Times New Roman"/>
                <w:sz w:val="20"/>
                <w:szCs w:val="20"/>
              </w:rPr>
              <w:t xml:space="preserve"> weeks</w:t>
            </w:r>
          </w:p>
          <w:p w14:paraId="25C0D482" w14:textId="77777777" w:rsidR="00E1151F" w:rsidRPr="009B31DA" w:rsidRDefault="00E1151F" w:rsidP="001A326D">
            <w:pPr>
              <w:spacing w:after="75"/>
              <w:jc w:val="both"/>
              <w:textAlignment w:val="baseline"/>
              <w:rPr>
                <w:rFonts w:ascii="Times New Roman" w:eastAsia="ITCGaramondStd-LtCond" w:hAnsi="Times New Roman"/>
                <w:sz w:val="20"/>
                <w:szCs w:val="20"/>
              </w:rPr>
            </w:pPr>
          </w:p>
        </w:tc>
      </w:tr>
      <w:tr w:rsidR="00B54F32" w:rsidRPr="009B31DA" w14:paraId="3D66598F" w14:textId="77777777" w:rsidTr="00B54F32">
        <w:tc>
          <w:tcPr>
            <w:tcW w:w="1149" w:type="dxa"/>
          </w:tcPr>
          <w:p w14:paraId="6F0BF635" w14:textId="77777777" w:rsidR="00E1151F" w:rsidRPr="009B31DA" w:rsidRDefault="00E1151F" w:rsidP="001A326D">
            <w:pPr>
              <w:spacing w:after="75"/>
              <w:jc w:val="both"/>
              <w:textAlignment w:val="baseline"/>
              <w:rPr>
                <w:rFonts w:ascii="Times New Roman" w:eastAsia="ITCGaramondStd-LtCond" w:hAnsi="Times New Roman"/>
                <w:sz w:val="20"/>
                <w:szCs w:val="20"/>
              </w:rPr>
            </w:pPr>
            <w:proofErr w:type="spellStart"/>
            <w:r w:rsidRPr="009B31DA">
              <w:rPr>
                <w:rFonts w:ascii="Times New Roman" w:eastAsia="ITCGaramondStd-LtCond" w:hAnsi="Times New Roman"/>
                <w:sz w:val="20"/>
                <w:szCs w:val="20"/>
              </w:rPr>
              <w:t>Analyze</w:t>
            </w:r>
            <w:proofErr w:type="spellEnd"/>
          </w:p>
        </w:tc>
        <w:tc>
          <w:tcPr>
            <w:tcW w:w="2676" w:type="dxa"/>
          </w:tcPr>
          <w:p w14:paraId="38F14711" w14:textId="55ADCF8A" w:rsidR="00E1151F" w:rsidRPr="009B31DA" w:rsidRDefault="00343E85" w:rsidP="001A326D">
            <w:pPr>
              <w:spacing w:after="75"/>
              <w:jc w:val="both"/>
              <w:textAlignment w:val="baseline"/>
              <w:rPr>
                <w:rFonts w:ascii="Times New Roman" w:eastAsia="ITCGaramondStd-LtCond" w:hAnsi="Times New Roman"/>
                <w:sz w:val="20"/>
                <w:szCs w:val="20"/>
              </w:rPr>
            </w:pPr>
            <w:r w:rsidRPr="00343E85">
              <w:rPr>
                <w:rFonts w:ascii="Times New Roman" w:eastAsia="ITCGaramondStd-LtCond" w:hAnsi="Times New Roman"/>
                <w:sz w:val="20"/>
                <w:szCs w:val="20"/>
              </w:rPr>
              <w:t xml:space="preserve">In order to make decisions about improvements, this phase involved creating AV benchmarks and targets as well as </w:t>
            </w:r>
            <w:proofErr w:type="spellStart"/>
            <w:r w:rsidRPr="00343E85">
              <w:rPr>
                <w:rFonts w:ascii="Times New Roman" w:eastAsia="ITCGaramondStd-LtCond" w:hAnsi="Times New Roman"/>
                <w:sz w:val="20"/>
                <w:szCs w:val="20"/>
              </w:rPr>
              <w:t>analyzing</w:t>
            </w:r>
            <w:proofErr w:type="spellEnd"/>
            <w:r w:rsidRPr="00343E85">
              <w:rPr>
                <w:rFonts w:ascii="Times New Roman" w:eastAsia="ITCGaramondStd-LtCond" w:hAnsi="Times New Roman"/>
                <w:sz w:val="20"/>
                <w:szCs w:val="20"/>
              </w:rPr>
              <w:t xml:space="preserve"> and interpreting data.</w:t>
            </w:r>
          </w:p>
        </w:tc>
        <w:tc>
          <w:tcPr>
            <w:tcW w:w="3199" w:type="dxa"/>
          </w:tcPr>
          <w:p w14:paraId="3B06E26D" w14:textId="77777777" w:rsidR="00AD6E4D" w:rsidRDefault="00AD6E4D" w:rsidP="00AD6E4D">
            <w:pPr>
              <w:pStyle w:val="ListParagraph"/>
              <w:numPr>
                <w:ilvl w:val="0"/>
                <w:numId w:val="3"/>
              </w:numPr>
              <w:spacing w:after="75"/>
              <w:jc w:val="both"/>
              <w:textAlignment w:val="baseline"/>
              <w:rPr>
                <w:rFonts w:ascii="Times New Roman" w:eastAsia="ITCGaramondStd-LtCond" w:hAnsi="Times New Roman"/>
                <w:sz w:val="20"/>
                <w:szCs w:val="20"/>
              </w:rPr>
            </w:pPr>
            <w:r w:rsidRPr="00AD6E4D">
              <w:rPr>
                <w:rFonts w:ascii="Times New Roman" w:eastAsia="ITCGaramondStd-LtCond" w:hAnsi="Times New Roman"/>
                <w:sz w:val="20"/>
                <w:szCs w:val="20"/>
              </w:rPr>
              <w:t xml:space="preserve">Determine the AV benchmark, </w:t>
            </w:r>
          </w:p>
          <w:p w14:paraId="74141710" w14:textId="77777777" w:rsidR="00F93E74" w:rsidRDefault="00AD6E4D" w:rsidP="00AD6E4D">
            <w:pPr>
              <w:pStyle w:val="ListParagraph"/>
              <w:numPr>
                <w:ilvl w:val="0"/>
                <w:numId w:val="3"/>
              </w:numPr>
              <w:spacing w:after="75"/>
              <w:jc w:val="both"/>
              <w:textAlignment w:val="baseline"/>
              <w:rPr>
                <w:rFonts w:ascii="Times New Roman" w:eastAsia="ITCGaramondStd-LtCond" w:hAnsi="Times New Roman"/>
                <w:sz w:val="20"/>
                <w:szCs w:val="20"/>
              </w:rPr>
            </w:pPr>
            <w:r>
              <w:rPr>
                <w:rFonts w:ascii="Times New Roman" w:eastAsia="ITCGaramondStd-LtCond" w:hAnsi="Times New Roman"/>
                <w:sz w:val="20"/>
                <w:szCs w:val="20"/>
              </w:rPr>
              <w:t>P</w:t>
            </w:r>
            <w:r w:rsidRPr="00AD6E4D">
              <w:rPr>
                <w:rFonts w:ascii="Times New Roman" w:eastAsia="ITCGaramondStd-LtCond" w:hAnsi="Times New Roman"/>
                <w:sz w:val="20"/>
                <w:szCs w:val="20"/>
              </w:rPr>
              <w:t xml:space="preserve">erform the AV variance analysis, </w:t>
            </w:r>
          </w:p>
          <w:p w14:paraId="6529D727" w14:textId="51103008" w:rsidR="000D45A7" w:rsidRDefault="000D45A7" w:rsidP="00AD6E4D">
            <w:pPr>
              <w:pStyle w:val="ListParagraph"/>
              <w:numPr>
                <w:ilvl w:val="0"/>
                <w:numId w:val="3"/>
              </w:numPr>
              <w:spacing w:after="75"/>
              <w:jc w:val="both"/>
              <w:textAlignment w:val="baseline"/>
              <w:rPr>
                <w:rFonts w:ascii="Times New Roman" w:eastAsia="ITCGaramondStd-LtCond" w:hAnsi="Times New Roman"/>
                <w:sz w:val="20"/>
                <w:szCs w:val="20"/>
              </w:rPr>
            </w:pPr>
            <w:r>
              <w:rPr>
                <w:rFonts w:ascii="Times New Roman" w:eastAsia="ITCGaramondStd-LtCond" w:hAnsi="Times New Roman"/>
                <w:sz w:val="20"/>
                <w:szCs w:val="20"/>
              </w:rPr>
              <w:t>T</w:t>
            </w:r>
            <w:r w:rsidR="00AD6E4D" w:rsidRPr="00AD6E4D">
              <w:rPr>
                <w:rFonts w:ascii="Times New Roman" w:eastAsia="ITCGaramondStd-LtCond" w:hAnsi="Times New Roman"/>
                <w:sz w:val="20"/>
                <w:szCs w:val="20"/>
              </w:rPr>
              <w:t>he root cause analysis,</w:t>
            </w:r>
          </w:p>
          <w:p w14:paraId="3F0E0C5B" w14:textId="65286E32" w:rsidR="00E1151F" w:rsidRPr="00AD6E4D" w:rsidRDefault="000D45A7" w:rsidP="00AD6E4D">
            <w:pPr>
              <w:pStyle w:val="ListParagraph"/>
              <w:numPr>
                <w:ilvl w:val="0"/>
                <w:numId w:val="3"/>
              </w:numPr>
              <w:spacing w:after="75"/>
              <w:jc w:val="both"/>
              <w:textAlignment w:val="baseline"/>
              <w:rPr>
                <w:rFonts w:ascii="Times New Roman" w:eastAsia="ITCGaramondStd-LtCond" w:hAnsi="Times New Roman"/>
                <w:sz w:val="20"/>
                <w:szCs w:val="20"/>
              </w:rPr>
            </w:pPr>
            <w:r>
              <w:rPr>
                <w:rFonts w:ascii="Times New Roman" w:eastAsia="ITCGaramondStd-LtCond" w:hAnsi="Times New Roman"/>
                <w:sz w:val="20"/>
                <w:szCs w:val="20"/>
              </w:rPr>
              <w:t>A</w:t>
            </w:r>
            <w:r w:rsidR="00AD6E4D" w:rsidRPr="00AD6E4D">
              <w:rPr>
                <w:rFonts w:ascii="Times New Roman" w:eastAsia="ITCGaramondStd-LtCond" w:hAnsi="Times New Roman"/>
                <w:sz w:val="20"/>
                <w:szCs w:val="20"/>
              </w:rPr>
              <w:t xml:space="preserve">nd </w:t>
            </w:r>
            <w:proofErr w:type="spellStart"/>
            <w:r w:rsidR="00AD6E4D" w:rsidRPr="00AD6E4D">
              <w:rPr>
                <w:rFonts w:ascii="Times New Roman" w:eastAsia="ITCGaramondStd-LtCond" w:hAnsi="Times New Roman"/>
                <w:sz w:val="20"/>
                <w:szCs w:val="20"/>
              </w:rPr>
              <w:t>analyze</w:t>
            </w:r>
            <w:proofErr w:type="spellEnd"/>
            <w:r w:rsidR="00AD6E4D" w:rsidRPr="00AD6E4D">
              <w:rPr>
                <w:rFonts w:ascii="Times New Roman" w:eastAsia="ITCGaramondStd-LtCond" w:hAnsi="Times New Roman"/>
                <w:sz w:val="20"/>
                <w:szCs w:val="20"/>
              </w:rPr>
              <w:t xml:space="preserve"> the requirements and process drivers to summarize the analyses.</w:t>
            </w:r>
          </w:p>
        </w:tc>
        <w:tc>
          <w:tcPr>
            <w:tcW w:w="1992" w:type="dxa"/>
          </w:tcPr>
          <w:p w14:paraId="18FCC5A5" w14:textId="12C1AFA1" w:rsidR="00E1151F" w:rsidRPr="009B31DA" w:rsidRDefault="00AD6E4D" w:rsidP="001A326D">
            <w:pPr>
              <w:spacing w:after="75"/>
              <w:jc w:val="both"/>
              <w:textAlignment w:val="baseline"/>
              <w:rPr>
                <w:rFonts w:ascii="Times New Roman" w:eastAsia="ITCGaramondStd-LtCond" w:hAnsi="Times New Roman"/>
                <w:sz w:val="20"/>
                <w:szCs w:val="20"/>
              </w:rPr>
            </w:pPr>
            <w:r>
              <w:rPr>
                <w:rFonts w:ascii="Times New Roman" w:eastAsia="ITCGaramondStd-LtCond" w:hAnsi="Times New Roman"/>
                <w:sz w:val="20"/>
                <w:szCs w:val="20"/>
              </w:rPr>
              <w:t>3</w:t>
            </w:r>
            <w:r w:rsidR="00E1151F" w:rsidRPr="009B31DA">
              <w:rPr>
                <w:rFonts w:ascii="Times New Roman" w:eastAsia="ITCGaramondStd-LtCond" w:hAnsi="Times New Roman"/>
                <w:sz w:val="20"/>
                <w:szCs w:val="20"/>
              </w:rPr>
              <w:t xml:space="preserve"> weeks</w:t>
            </w:r>
          </w:p>
          <w:p w14:paraId="34370277" w14:textId="77777777" w:rsidR="00E1151F" w:rsidRPr="009B31DA" w:rsidRDefault="00E1151F" w:rsidP="001A326D">
            <w:pPr>
              <w:spacing w:after="75"/>
              <w:jc w:val="both"/>
              <w:textAlignment w:val="baseline"/>
              <w:rPr>
                <w:rFonts w:ascii="Times New Roman" w:eastAsia="ITCGaramondStd-LtCond" w:hAnsi="Times New Roman"/>
                <w:sz w:val="20"/>
                <w:szCs w:val="20"/>
              </w:rPr>
            </w:pPr>
          </w:p>
        </w:tc>
      </w:tr>
      <w:tr w:rsidR="00B54F32" w:rsidRPr="009B31DA" w14:paraId="19B7C742" w14:textId="77777777" w:rsidTr="00B54F32">
        <w:tc>
          <w:tcPr>
            <w:tcW w:w="1149" w:type="dxa"/>
          </w:tcPr>
          <w:p w14:paraId="1A86A3FC" w14:textId="77777777" w:rsidR="00E1151F" w:rsidRPr="009B31DA" w:rsidRDefault="00E1151F" w:rsidP="001A326D">
            <w:pPr>
              <w:spacing w:after="75"/>
              <w:jc w:val="both"/>
              <w:textAlignment w:val="baseline"/>
              <w:rPr>
                <w:rFonts w:ascii="Times New Roman" w:eastAsia="ITCGaramondStd-LtCond" w:hAnsi="Times New Roman"/>
                <w:sz w:val="20"/>
                <w:szCs w:val="20"/>
              </w:rPr>
            </w:pPr>
            <w:r w:rsidRPr="009B31DA">
              <w:rPr>
                <w:rFonts w:ascii="Times New Roman" w:eastAsia="ITCGaramondStd-LtCond" w:hAnsi="Times New Roman"/>
                <w:sz w:val="20"/>
                <w:szCs w:val="20"/>
              </w:rPr>
              <w:t>Improve</w:t>
            </w:r>
          </w:p>
        </w:tc>
        <w:tc>
          <w:tcPr>
            <w:tcW w:w="2676" w:type="dxa"/>
          </w:tcPr>
          <w:p w14:paraId="74682F02" w14:textId="3A91F323" w:rsidR="00E1151F" w:rsidRPr="009B31DA" w:rsidRDefault="0011559E" w:rsidP="0011559E">
            <w:pPr>
              <w:spacing w:after="75"/>
              <w:jc w:val="both"/>
              <w:textAlignment w:val="baseline"/>
              <w:rPr>
                <w:rFonts w:ascii="Times New Roman" w:eastAsia="ITCGaramondStd-LtCond" w:hAnsi="Times New Roman"/>
                <w:sz w:val="20"/>
                <w:szCs w:val="20"/>
              </w:rPr>
            </w:pPr>
            <w:r w:rsidRPr="0011559E">
              <w:rPr>
                <w:rFonts w:ascii="Times New Roman" w:eastAsia="ITCGaramondStd-LtCond" w:hAnsi="Times New Roman"/>
                <w:sz w:val="20"/>
                <w:szCs w:val="20"/>
              </w:rPr>
              <w:t>The creation and implementation of a new AV process were part of this phase.</w:t>
            </w:r>
          </w:p>
        </w:tc>
        <w:tc>
          <w:tcPr>
            <w:tcW w:w="3199" w:type="dxa"/>
          </w:tcPr>
          <w:p w14:paraId="4D77FEB5" w14:textId="77777777" w:rsidR="00586B6F" w:rsidRDefault="00586B6F" w:rsidP="00586B6F">
            <w:pPr>
              <w:numPr>
                <w:ilvl w:val="0"/>
                <w:numId w:val="4"/>
              </w:numPr>
              <w:spacing w:after="75"/>
              <w:jc w:val="both"/>
              <w:textAlignment w:val="baseline"/>
              <w:rPr>
                <w:rFonts w:ascii="Times New Roman" w:eastAsia="ITCGaramondStd-LtCond" w:hAnsi="Times New Roman"/>
                <w:sz w:val="20"/>
                <w:szCs w:val="20"/>
              </w:rPr>
            </w:pPr>
            <w:r w:rsidRPr="00586B6F">
              <w:rPr>
                <w:rFonts w:ascii="Times New Roman" w:eastAsia="ITCGaramondStd-LtCond" w:hAnsi="Times New Roman"/>
                <w:sz w:val="20"/>
                <w:szCs w:val="20"/>
              </w:rPr>
              <w:t xml:space="preserve">Examine early data from new processes, </w:t>
            </w:r>
          </w:p>
          <w:p w14:paraId="51911527" w14:textId="77777777" w:rsidR="008A6EA6" w:rsidRDefault="00586B6F" w:rsidP="00586B6F">
            <w:pPr>
              <w:numPr>
                <w:ilvl w:val="0"/>
                <w:numId w:val="4"/>
              </w:numPr>
              <w:spacing w:after="75"/>
              <w:jc w:val="both"/>
              <w:textAlignment w:val="baseline"/>
              <w:rPr>
                <w:rFonts w:ascii="Times New Roman" w:eastAsia="ITCGaramondStd-LtCond" w:hAnsi="Times New Roman"/>
                <w:sz w:val="20"/>
                <w:szCs w:val="20"/>
              </w:rPr>
            </w:pPr>
            <w:r>
              <w:rPr>
                <w:rFonts w:ascii="Times New Roman" w:eastAsia="ITCGaramondStd-LtCond" w:hAnsi="Times New Roman"/>
                <w:sz w:val="20"/>
                <w:szCs w:val="20"/>
              </w:rPr>
              <w:t>P</w:t>
            </w:r>
            <w:r w:rsidRPr="00586B6F">
              <w:rPr>
                <w:rFonts w:ascii="Times New Roman" w:eastAsia="ITCGaramondStd-LtCond" w:hAnsi="Times New Roman"/>
                <w:sz w:val="20"/>
                <w:szCs w:val="20"/>
              </w:rPr>
              <w:t xml:space="preserve">rocess and optimize parameters, </w:t>
            </w:r>
          </w:p>
          <w:p w14:paraId="34BC5740" w14:textId="77777777" w:rsidR="008A6EA6" w:rsidRDefault="008A6EA6" w:rsidP="00586B6F">
            <w:pPr>
              <w:numPr>
                <w:ilvl w:val="0"/>
                <w:numId w:val="4"/>
              </w:numPr>
              <w:spacing w:after="75"/>
              <w:jc w:val="both"/>
              <w:textAlignment w:val="baseline"/>
              <w:rPr>
                <w:rFonts w:ascii="Times New Roman" w:eastAsia="ITCGaramondStd-LtCond" w:hAnsi="Times New Roman"/>
                <w:sz w:val="20"/>
                <w:szCs w:val="20"/>
              </w:rPr>
            </w:pPr>
            <w:r>
              <w:rPr>
                <w:rFonts w:ascii="Times New Roman" w:eastAsia="ITCGaramondStd-LtCond" w:hAnsi="Times New Roman"/>
                <w:sz w:val="20"/>
                <w:szCs w:val="20"/>
              </w:rPr>
              <w:t>D</w:t>
            </w:r>
            <w:r w:rsidR="00586B6F" w:rsidRPr="00586B6F">
              <w:rPr>
                <w:rFonts w:ascii="Times New Roman" w:eastAsia="ITCGaramondStd-LtCond" w:hAnsi="Times New Roman"/>
                <w:sz w:val="20"/>
                <w:szCs w:val="20"/>
              </w:rPr>
              <w:t xml:space="preserve">esign new AV process, conduct FMEA for new processes, </w:t>
            </w:r>
          </w:p>
          <w:p w14:paraId="2ED635A7" w14:textId="77777777" w:rsidR="008A6EA6" w:rsidRDefault="008A6EA6" w:rsidP="00586B6F">
            <w:pPr>
              <w:numPr>
                <w:ilvl w:val="0"/>
                <w:numId w:val="4"/>
              </w:numPr>
              <w:spacing w:after="75"/>
              <w:jc w:val="both"/>
              <w:textAlignment w:val="baseline"/>
              <w:rPr>
                <w:rFonts w:ascii="Times New Roman" w:eastAsia="ITCGaramondStd-LtCond" w:hAnsi="Times New Roman"/>
                <w:sz w:val="20"/>
                <w:szCs w:val="20"/>
              </w:rPr>
            </w:pPr>
            <w:r>
              <w:rPr>
                <w:rFonts w:ascii="Times New Roman" w:eastAsia="ITCGaramondStd-LtCond" w:hAnsi="Times New Roman"/>
                <w:sz w:val="20"/>
                <w:szCs w:val="20"/>
              </w:rPr>
              <w:t>I</w:t>
            </w:r>
            <w:r w:rsidR="00586B6F" w:rsidRPr="00586B6F">
              <w:rPr>
                <w:rFonts w:ascii="Times New Roman" w:eastAsia="ITCGaramondStd-LtCond" w:hAnsi="Times New Roman"/>
                <w:sz w:val="20"/>
                <w:szCs w:val="20"/>
              </w:rPr>
              <w:t xml:space="preserve">mplement new AV processes, </w:t>
            </w:r>
          </w:p>
          <w:p w14:paraId="1B6B7A2F" w14:textId="77777777" w:rsidR="008A6EA6" w:rsidRDefault="008A6EA6" w:rsidP="00586B6F">
            <w:pPr>
              <w:numPr>
                <w:ilvl w:val="0"/>
                <w:numId w:val="4"/>
              </w:numPr>
              <w:spacing w:after="75"/>
              <w:jc w:val="both"/>
              <w:textAlignment w:val="baseline"/>
              <w:rPr>
                <w:rFonts w:ascii="Times New Roman" w:eastAsia="ITCGaramondStd-LtCond" w:hAnsi="Times New Roman"/>
                <w:sz w:val="20"/>
                <w:szCs w:val="20"/>
              </w:rPr>
            </w:pPr>
            <w:r>
              <w:rPr>
                <w:rFonts w:ascii="Times New Roman" w:eastAsia="ITCGaramondStd-LtCond" w:hAnsi="Times New Roman"/>
                <w:sz w:val="20"/>
                <w:szCs w:val="20"/>
              </w:rPr>
              <w:t>A</w:t>
            </w:r>
            <w:r w:rsidR="00586B6F" w:rsidRPr="00586B6F">
              <w:rPr>
                <w:rFonts w:ascii="Times New Roman" w:eastAsia="ITCGaramondStd-LtCond" w:hAnsi="Times New Roman"/>
                <w:sz w:val="20"/>
                <w:szCs w:val="20"/>
              </w:rPr>
              <w:t>nd prioritize improvement opportunities.</w:t>
            </w:r>
          </w:p>
          <w:p w14:paraId="37651929" w14:textId="469D7B65" w:rsidR="00E1151F" w:rsidRPr="009B31DA" w:rsidRDefault="008A6EA6" w:rsidP="00586B6F">
            <w:pPr>
              <w:numPr>
                <w:ilvl w:val="0"/>
                <w:numId w:val="4"/>
              </w:numPr>
              <w:spacing w:after="75"/>
              <w:jc w:val="both"/>
              <w:textAlignment w:val="baseline"/>
              <w:rPr>
                <w:rFonts w:ascii="Times New Roman" w:eastAsia="ITCGaramondStd-LtCond" w:hAnsi="Times New Roman"/>
                <w:sz w:val="20"/>
                <w:szCs w:val="20"/>
              </w:rPr>
            </w:pPr>
            <w:r>
              <w:rPr>
                <w:rFonts w:ascii="Times New Roman" w:eastAsia="ITCGaramondStd-LtCond" w:hAnsi="Times New Roman"/>
                <w:sz w:val="20"/>
                <w:szCs w:val="20"/>
              </w:rPr>
              <w:t>M</w:t>
            </w:r>
            <w:r w:rsidR="00586B6F" w:rsidRPr="00586B6F">
              <w:rPr>
                <w:rFonts w:ascii="Times New Roman" w:eastAsia="ITCGaramondStd-LtCond" w:hAnsi="Times New Roman"/>
                <w:sz w:val="20"/>
                <w:szCs w:val="20"/>
              </w:rPr>
              <w:t>eetings with technical staff to discuss feedback</w:t>
            </w:r>
          </w:p>
        </w:tc>
        <w:tc>
          <w:tcPr>
            <w:tcW w:w="1992" w:type="dxa"/>
          </w:tcPr>
          <w:p w14:paraId="3C8300B4" w14:textId="29954E45" w:rsidR="00E1151F" w:rsidRPr="009B31DA" w:rsidRDefault="008A6EA6" w:rsidP="001A326D">
            <w:pPr>
              <w:spacing w:after="75"/>
              <w:jc w:val="both"/>
              <w:textAlignment w:val="baseline"/>
              <w:rPr>
                <w:rFonts w:ascii="Times New Roman" w:eastAsia="ITCGaramondStd-LtCond" w:hAnsi="Times New Roman"/>
                <w:sz w:val="20"/>
                <w:szCs w:val="20"/>
              </w:rPr>
            </w:pPr>
            <w:r>
              <w:rPr>
                <w:rFonts w:ascii="Times New Roman" w:eastAsia="ITCGaramondStd-LtCond" w:hAnsi="Times New Roman"/>
                <w:sz w:val="20"/>
                <w:szCs w:val="20"/>
              </w:rPr>
              <w:t>7</w:t>
            </w:r>
            <w:r w:rsidR="00E1151F" w:rsidRPr="009B31DA">
              <w:rPr>
                <w:rFonts w:ascii="Times New Roman" w:eastAsia="ITCGaramondStd-LtCond" w:hAnsi="Times New Roman"/>
                <w:sz w:val="20"/>
                <w:szCs w:val="20"/>
              </w:rPr>
              <w:t xml:space="preserve"> weeks</w:t>
            </w:r>
          </w:p>
          <w:p w14:paraId="08BEC5D2" w14:textId="77777777" w:rsidR="00E1151F" w:rsidRPr="009B31DA" w:rsidRDefault="00E1151F" w:rsidP="001A326D">
            <w:pPr>
              <w:spacing w:after="75"/>
              <w:jc w:val="both"/>
              <w:textAlignment w:val="baseline"/>
              <w:rPr>
                <w:rFonts w:ascii="Times New Roman" w:eastAsia="ITCGaramondStd-LtCond" w:hAnsi="Times New Roman"/>
                <w:sz w:val="20"/>
                <w:szCs w:val="20"/>
              </w:rPr>
            </w:pPr>
          </w:p>
        </w:tc>
      </w:tr>
      <w:tr w:rsidR="00B54F32" w:rsidRPr="009B31DA" w14:paraId="7AC7A03F" w14:textId="77777777" w:rsidTr="00B54F32">
        <w:tc>
          <w:tcPr>
            <w:tcW w:w="1149" w:type="dxa"/>
          </w:tcPr>
          <w:p w14:paraId="3A63EAC5" w14:textId="77777777" w:rsidR="00E1151F" w:rsidRPr="009B31DA" w:rsidRDefault="00E1151F" w:rsidP="001A326D">
            <w:pPr>
              <w:spacing w:after="75"/>
              <w:jc w:val="both"/>
              <w:textAlignment w:val="baseline"/>
              <w:rPr>
                <w:rFonts w:ascii="Times New Roman" w:eastAsia="ITCGaramondStd-LtCond" w:hAnsi="Times New Roman"/>
                <w:sz w:val="20"/>
                <w:szCs w:val="20"/>
              </w:rPr>
            </w:pPr>
            <w:r w:rsidRPr="009B31DA">
              <w:rPr>
                <w:rFonts w:ascii="Times New Roman" w:eastAsia="ITCGaramondStd-LtCond" w:hAnsi="Times New Roman"/>
                <w:sz w:val="20"/>
                <w:szCs w:val="20"/>
              </w:rPr>
              <w:t>Control</w:t>
            </w:r>
          </w:p>
        </w:tc>
        <w:tc>
          <w:tcPr>
            <w:tcW w:w="2676" w:type="dxa"/>
          </w:tcPr>
          <w:p w14:paraId="06BE0E60" w14:textId="44E1517F" w:rsidR="00E1151F" w:rsidRPr="009B31DA" w:rsidRDefault="00382A55" w:rsidP="001A326D">
            <w:pPr>
              <w:spacing w:after="75"/>
              <w:jc w:val="both"/>
              <w:textAlignment w:val="baseline"/>
              <w:rPr>
                <w:rFonts w:ascii="Times New Roman" w:eastAsia="ITCGaramondStd-LtCond" w:hAnsi="Times New Roman"/>
                <w:sz w:val="20"/>
                <w:szCs w:val="20"/>
              </w:rPr>
            </w:pPr>
            <w:r w:rsidRPr="00382A55">
              <w:rPr>
                <w:rFonts w:ascii="Times New Roman" w:eastAsia="ITCGaramondStd-LtCond" w:hAnsi="Times New Roman"/>
                <w:sz w:val="20"/>
                <w:szCs w:val="20"/>
              </w:rPr>
              <w:t>The development of a control plan to maintain the new AV process was done during this phase, along with the verification of improvements.</w:t>
            </w:r>
          </w:p>
        </w:tc>
        <w:tc>
          <w:tcPr>
            <w:tcW w:w="3199" w:type="dxa"/>
          </w:tcPr>
          <w:p w14:paraId="42C102D4" w14:textId="77777777" w:rsidR="00E03CA4" w:rsidRDefault="00E03CA4" w:rsidP="00E1151F">
            <w:pPr>
              <w:numPr>
                <w:ilvl w:val="0"/>
                <w:numId w:val="5"/>
              </w:numPr>
              <w:spacing w:after="75"/>
              <w:jc w:val="both"/>
              <w:textAlignment w:val="baseline"/>
              <w:rPr>
                <w:rFonts w:ascii="Times New Roman" w:eastAsia="ITCGaramondStd-LtCond" w:hAnsi="Times New Roman"/>
                <w:sz w:val="20"/>
                <w:szCs w:val="20"/>
              </w:rPr>
            </w:pPr>
            <w:r w:rsidRPr="00E03CA4">
              <w:rPr>
                <w:rFonts w:ascii="Times New Roman" w:eastAsia="ITCGaramondStd-LtCond" w:hAnsi="Times New Roman"/>
                <w:sz w:val="20"/>
                <w:szCs w:val="20"/>
              </w:rPr>
              <w:t xml:space="preserve">Assign a monitor, confirm/validate the new AV process, </w:t>
            </w:r>
          </w:p>
          <w:p w14:paraId="03E82CC7" w14:textId="77777777" w:rsidR="00EA34FB" w:rsidRDefault="00E03CA4" w:rsidP="00E1151F">
            <w:pPr>
              <w:numPr>
                <w:ilvl w:val="0"/>
                <w:numId w:val="5"/>
              </w:numPr>
              <w:spacing w:after="75"/>
              <w:jc w:val="both"/>
              <w:textAlignment w:val="baseline"/>
              <w:rPr>
                <w:rFonts w:ascii="Times New Roman" w:eastAsia="ITCGaramondStd-LtCond" w:hAnsi="Times New Roman"/>
                <w:sz w:val="20"/>
                <w:szCs w:val="20"/>
              </w:rPr>
            </w:pPr>
            <w:r>
              <w:rPr>
                <w:rFonts w:ascii="Times New Roman" w:eastAsia="ITCGaramondStd-LtCond" w:hAnsi="Times New Roman"/>
                <w:sz w:val="20"/>
                <w:szCs w:val="20"/>
              </w:rPr>
              <w:t>C</w:t>
            </w:r>
            <w:r w:rsidRPr="00E03CA4">
              <w:rPr>
                <w:rFonts w:ascii="Times New Roman" w:eastAsia="ITCGaramondStd-LtCond" w:hAnsi="Times New Roman"/>
                <w:sz w:val="20"/>
                <w:szCs w:val="20"/>
              </w:rPr>
              <w:t xml:space="preserve">reate and implement SOPs, </w:t>
            </w:r>
          </w:p>
          <w:p w14:paraId="44754CE8" w14:textId="1469938A" w:rsidR="00E03CA4" w:rsidRDefault="00EA34FB" w:rsidP="00E1151F">
            <w:pPr>
              <w:numPr>
                <w:ilvl w:val="0"/>
                <w:numId w:val="5"/>
              </w:numPr>
              <w:spacing w:after="75"/>
              <w:jc w:val="both"/>
              <w:textAlignment w:val="baseline"/>
              <w:rPr>
                <w:rFonts w:ascii="Times New Roman" w:eastAsia="ITCGaramondStd-LtCond" w:hAnsi="Times New Roman"/>
                <w:sz w:val="20"/>
                <w:szCs w:val="20"/>
              </w:rPr>
            </w:pPr>
            <w:r>
              <w:rPr>
                <w:rFonts w:ascii="Times New Roman" w:eastAsia="ITCGaramondStd-LtCond" w:hAnsi="Times New Roman"/>
                <w:sz w:val="20"/>
                <w:szCs w:val="20"/>
              </w:rPr>
              <w:lastRenderedPageBreak/>
              <w:t>A</w:t>
            </w:r>
            <w:r w:rsidR="00E03CA4" w:rsidRPr="00E03CA4">
              <w:rPr>
                <w:rFonts w:ascii="Times New Roman" w:eastAsia="ITCGaramondStd-LtCond" w:hAnsi="Times New Roman"/>
                <w:sz w:val="20"/>
                <w:szCs w:val="20"/>
              </w:rPr>
              <w:t>pprove deliverables,</w:t>
            </w:r>
          </w:p>
          <w:p w14:paraId="4B0B948C" w14:textId="77777777" w:rsidR="00E03CA4" w:rsidRDefault="00E03CA4" w:rsidP="00E1151F">
            <w:pPr>
              <w:numPr>
                <w:ilvl w:val="0"/>
                <w:numId w:val="5"/>
              </w:numPr>
              <w:spacing w:after="75"/>
              <w:jc w:val="both"/>
              <w:textAlignment w:val="baseline"/>
              <w:rPr>
                <w:rFonts w:ascii="Times New Roman" w:eastAsia="ITCGaramondStd-LtCond" w:hAnsi="Times New Roman"/>
                <w:sz w:val="20"/>
                <w:szCs w:val="20"/>
              </w:rPr>
            </w:pPr>
            <w:r>
              <w:rPr>
                <w:rFonts w:ascii="Times New Roman" w:eastAsia="ITCGaramondStd-LtCond" w:hAnsi="Times New Roman"/>
                <w:sz w:val="20"/>
                <w:szCs w:val="20"/>
              </w:rPr>
              <w:t>C</w:t>
            </w:r>
            <w:r w:rsidRPr="00E03CA4">
              <w:rPr>
                <w:rFonts w:ascii="Times New Roman" w:eastAsia="ITCGaramondStd-LtCond" w:hAnsi="Times New Roman"/>
                <w:sz w:val="20"/>
                <w:szCs w:val="20"/>
              </w:rPr>
              <w:t xml:space="preserve">lose out the project, </w:t>
            </w:r>
          </w:p>
          <w:p w14:paraId="4B2A8A4E" w14:textId="5F87253C" w:rsidR="00E1151F" w:rsidRPr="009B31DA" w:rsidRDefault="00E03CA4" w:rsidP="00E1151F">
            <w:pPr>
              <w:numPr>
                <w:ilvl w:val="0"/>
                <w:numId w:val="5"/>
              </w:numPr>
              <w:spacing w:after="75"/>
              <w:jc w:val="both"/>
              <w:textAlignment w:val="baseline"/>
              <w:rPr>
                <w:rFonts w:ascii="Times New Roman" w:eastAsia="ITCGaramondStd-LtCond" w:hAnsi="Times New Roman"/>
                <w:sz w:val="20"/>
                <w:szCs w:val="20"/>
              </w:rPr>
            </w:pPr>
            <w:r>
              <w:rPr>
                <w:rFonts w:ascii="Times New Roman" w:eastAsia="ITCGaramondStd-LtCond" w:hAnsi="Times New Roman"/>
                <w:sz w:val="20"/>
                <w:szCs w:val="20"/>
              </w:rPr>
              <w:t>A</w:t>
            </w:r>
            <w:r w:rsidRPr="00E03CA4">
              <w:rPr>
                <w:rFonts w:ascii="Times New Roman" w:eastAsia="ITCGaramondStd-LtCond" w:hAnsi="Times New Roman"/>
                <w:sz w:val="20"/>
                <w:szCs w:val="20"/>
              </w:rPr>
              <w:t>nd conduct a review.</w:t>
            </w:r>
          </w:p>
        </w:tc>
        <w:tc>
          <w:tcPr>
            <w:tcW w:w="1992" w:type="dxa"/>
          </w:tcPr>
          <w:p w14:paraId="3A08B2FE" w14:textId="5A3FE25E" w:rsidR="00E1151F" w:rsidRPr="00B54F32" w:rsidRDefault="00E1151F" w:rsidP="00B54F32">
            <w:pPr>
              <w:pStyle w:val="ListParagraph"/>
              <w:numPr>
                <w:ilvl w:val="0"/>
                <w:numId w:val="7"/>
              </w:numPr>
              <w:spacing w:after="75"/>
              <w:jc w:val="both"/>
              <w:textAlignment w:val="baseline"/>
              <w:rPr>
                <w:rFonts w:ascii="Times New Roman" w:eastAsia="ITCGaramondStd-LtCond" w:hAnsi="Times New Roman"/>
                <w:sz w:val="20"/>
                <w:szCs w:val="20"/>
              </w:rPr>
            </w:pPr>
            <w:r w:rsidRPr="00B54F32">
              <w:rPr>
                <w:rFonts w:ascii="Times New Roman" w:eastAsia="ITCGaramondStd-LtCond" w:hAnsi="Times New Roman"/>
                <w:sz w:val="20"/>
                <w:szCs w:val="20"/>
              </w:rPr>
              <w:lastRenderedPageBreak/>
              <w:t>weeks</w:t>
            </w:r>
          </w:p>
        </w:tc>
      </w:tr>
    </w:tbl>
    <w:bookmarkEnd w:id="1"/>
    <w:p w14:paraId="1700C96C" w14:textId="77777777" w:rsidR="00B54F32" w:rsidRDefault="00B54F32" w:rsidP="00B54F32">
      <w:pPr>
        <w:pStyle w:val="ListParagraph"/>
        <w:numPr>
          <w:ilvl w:val="0"/>
          <w:numId w:val="8"/>
        </w:numPr>
        <w:shd w:val="clear" w:color="auto" w:fill="FFFFFF"/>
        <w:spacing w:after="75" w:line="240" w:lineRule="auto"/>
        <w:jc w:val="both"/>
        <w:textAlignment w:val="baseline"/>
        <w:rPr>
          <w:rFonts w:ascii="Times New Roman" w:eastAsia="ITCGaramondStd-LtCond" w:hAnsi="Times New Roman"/>
          <w:sz w:val="20"/>
          <w:szCs w:val="20"/>
        </w:rPr>
      </w:pPr>
      <w:r w:rsidRPr="00B54F32">
        <w:rPr>
          <w:rFonts w:ascii="Times New Roman" w:eastAsia="ITCGaramondStd-LtCond" w:hAnsi="Times New Roman"/>
          <w:sz w:val="20"/>
          <w:szCs w:val="20"/>
        </w:rPr>
        <w:t>SIPOC (Suppliers, Inputs, Process, Outputs, Customers).</w:t>
      </w:r>
    </w:p>
    <w:p w14:paraId="1DF10399" w14:textId="77777777" w:rsidR="00B54F32" w:rsidRDefault="00B54F32" w:rsidP="00B54F32">
      <w:pPr>
        <w:pStyle w:val="ListParagraph"/>
        <w:numPr>
          <w:ilvl w:val="0"/>
          <w:numId w:val="8"/>
        </w:numPr>
        <w:shd w:val="clear" w:color="auto" w:fill="FFFFFF"/>
        <w:spacing w:after="75" w:line="240" w:lineRule="auto"/>
        <w:jc w:val="both"/>
        <w:textAlignment w:val="baseline"/>
        <w:rPr>
          <w:rFonts w:ascii="Times New Roman" w:eastAsia="ITCGaramondStd-LtCond" w:hAnsi="Times New Roman"/>
          <w:sz w:val="20"/>
          <w:szCs w:val="20"/>
        </w:rPr>
      </w:pPr>
      <w:r w:rsidRPr="00B54F32">
        <w:rPr>
          <w:rFonts w:ascii="Times New Roman" w:eastAsia="ITCGaramondStd-LtCond" w:hAnsi="Times New Roman"/>
          <w:sz w:val="20"/>
          <w:szCs w:val="20"/>
        </w:rPr>
        <w:t>FMEA (Failure Modes and Effects Analysis).</w:t>
      </w:r>
    </w:p>
    <w:p w14:paraId="0DF6FBF9" w14:textId="5EAFEBAC" w:rsidR="00B54F32" w:rsidRDefault="00B54F32" w:rsidP="00B54F32">
      <w:pPr>
        <w:pStyle w:val="ListParagraph"/>
        <w:numPr>
          <w:ilvl w:val="0"/>
          <w:numId w:val="8"/>
        </w:numPr>
        <w:shd w:val="clear" w:color="auto" w:fill="FFFFFF"/>
        <w:spacing w:after="75" w:line="240" w:lineRule="auto"/>
        <w:jc w:val="both"/>
        <w:textAlignment w:val="baseline"/>
        <w:rPr>
          <w:rFonts w:ascii="Times New Roman" w:eastAsia="ITCGaramondStd-LtCond" w:hAnsi="Times New Roman"/>
          <w:sz w:val="20"/>
          <w:szCs w:val="20"/>
        </w:rPr>
      </w:pPr>
      <w:r w:rsidRPr="00B54F32">
        <w:rPr>
          <w:rFonts w:ascii="Times New Roman" w:eastAsia="ITCGaramondStd-LtCond" w:hAnsi="Times New Roman"/>
          <w:sz w:val="20"/>
          <w:szCs w:val="20"/>
        </w:rPr>
        <w:t>SOP (Standard Operating Procedures).</w:t>
      </w:r>
    </w:p>
    <w:p w14:paraId="01C9CF9C" w14:textId="77252BE9" w:rsidR="004214CB" w:rsidRDefault="004214CB" w:rsidP="004214CB">
      <w:pPr>
        <w:pStyle w:val="ListParagraph"/>
        <w:shd w:val="clear" w:color="auto" w:fill="FFFFFF"/>
        <w:spacing w:after="75" w:line="240" w:lineRule="auto"/>
        <w:jc w:val="both"/>
        <w:textAlignment w:val="baseline"/>
        <w:rPr>
          <w:rFonts w:ascii="Times New Roman" w:eastAsia="ITCGaramondStd-LtCond" w:hAnsi="Times New Roman"/>
          <w:noProof/>
          <w:sz w:val="20"/>
          <w:szCs w:val="20"/>
        </w:rPr>
      </w:pPr>
    </w:p>
    <w:p w14:paraId="2648694F" w14:textId="77777777" w:rsidR="00044B2E" w:rsidRDefault="00044B2E" w:rsidP="004214CB">
      <w:pPr>
        <w:pStyle w:val="ListParagraph"/>
        <w:shd w:val="clear" w:color="auto" w:fill="FFFFFF"/>
        <w:spacing w:after="75" w:line="240" w:lineRule="auto"/>
        <w:jc w:val="both"/>
        <w:textAlignment w:val="baseline"/>
        <w:rPr>
          <w:rFonts w:ascii="Times New Roman" w:eastAsia="ITCGaramondStd-LtCond" w:hAnsi="Times New Roman"/>
          <w:noProof/>
          <w:sz w:val="20"/>
          <w:szCs w:val="20"/>
        </w:rPr>
      </w:pPr>
    </w:p>
    <w:p w14:paraId="567E5BAA" w14:textId="488F5DCD" w:rsidR="00044B2E" w:rsidRDefault="00044B2E" w:rsidP="00044B2E">
      <w:pPr>
        <w:pStyle w:val="ListParagraph"/>
        <w:shd w:val="clear" w:color="auto" w:fill="FFFFFF"/>
        <w:spacing w:after="75" w:line="240" w:lineRule="auto"/>
        <w:jc w:val="both"/>
        <w:textAlignment w:val="baseline"/>
        <w:rPr>
          <w:rFonts w:ascii="Times New Roman" w:eastAsia="ITCGaramondStd-LtCond" w:hAnsi="Times New Roman"/>
          <w:sz w:val="20"/>
          <w:szCs w:val="20"/>
        </w:rPr>
      </w:pPr>
      <w:r w:rsidRPr="009B31DA">
        <w:rPr>
          <w:rFonts w:ascii="Times New Roman" w:eastAsia="ITCGaramondStd-LtCond" w:hAnsi="Times New Roman"/>
          <w:noProof/>
          <w:sz w:val="20"/>
          <w:szCs w:val="20"/>
        </w:rPr>
        <w:drawing>
          <wp:inline distT="0" distB="0" distL="0" distR="0" wp14:anchorId="3F0E6188" wp14:editId="25C07301">
            <wp:extent cx="5731329" cy="4161155"/>
            <wp:effectExtent l="0" t="0" r="3175" b="0"/>
            <wp:docPr id="20136925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40597" cy="4167884"/>
                    </a:xfrm>
                    <a:prstGeom prst="rect">
                      <a:avLst/>
                    </a:prstGeom>
                    <a:noFill/>
                    <a:ln>
                      <a:noFill/>
                    </a:ln>
                  </pic:spPr>
                </pic:pic>
              </a:graphicData>
            </a:graphic>
          </wp:inline>
        </w:drawing>
      </w:r>
    </w:p>
    <w:p w14:paraId="2A8E75E9" w14:textId="085F747D" w:rsidR="004214CB" w:rsidRPr="00B54F32" w:rsidRDefault="004214CB" w:rsidP="00044B2E">
      <w:pPr>
        <w:pStyle w:val="ListParagraph"/>
        <w:shd w:val="clear" w:color="auto" w:fill="FFFFFF"/>
        <w:spacing w:after="75" w:line="240" w:lineRule="auto"/>
        <w:jc w:val="center"/>
        <w:textAlignment w:val="baseline"/>
        <w:rPr>
          <w:rFonts w:ascii="Times New Roman" w:eastAsia="ITCGaramondStd-LtCond" w:hAnsi="Times New Roman"/>
          <w:sz w:val="20"/>
          <w:szCs w:val="20"/>
        </w:rPr>
      </w:pPr>
    </w:p>
    <w:p w14:paraId="7861E0B7" w14:textId="6D41924D" w:rsidR="006B4C9B" w:rsidRDefault="00044B2E" w:rsidP="009C2CE4">
      <w:pPr>
        <w:jc w:val="both"/>
        <w:rPr>
          <w:rFonts w:ascii="Times New Roman" w:eastAsia="ITCGaramondStd-LtCond" w:hAnsi="Times New Roman"/>
          <w:bCs/>
          <w:sz w:val="20"/>
          <w:szCs w:val="20"/>
        </w:rPr>
      </w:pPr>
      <w:r w:rsidRPr="009B31DA">
        <w:rPr>
          <w:rFonts w:ascii="Times New Roman" w:eastAsia="ITCGaramondStd-LtCond" w:hAnsi="Times New Roman" w:cs="Times New Roman"/>
          <w:sz w:val="20"/>
          <w:szCs w:val="20"/>
        </w:rPr>
        <w:t xml:space="preserve">Fig. 1. </w:t>
      </w:r>
      <w:r w:rsidR="003B1533" w:rsidRPr="003B1533">
        <w:rPr>
          <w:rFonts w:ascii="Times New Roman" w:eastAsia="ITCGaramondStd-LtCond" w:hAnsi="Times New Roman"/>
          <w:bCs/>
          <w:sz w:val="20"/>
          <w:szCs w:val="20"/>
        </w:rPr>
        <w:t xml:space="preserve">AV work flow is described in a </w:t>
      </w:r>
      <w:proofErr w:type="gramStart"/>
      <w:r w:rsidR="003B1533" w:rsidRPr="003B1533">
        <w:rPr>
          <w:rFonts w:ascii="Times New Roman" w:eastAsia="ITCGaramondStd-LtCond" w:hAnsi="Times New Roman"/>
          <w:bCs/>
          <w:sz w:val="20"/>
          <w:szCs w:val="20"/>
        </w:rPr>
        <w:t>high level</w:t>
      </w:r>
      <w:proofErr w:type="gramEnd"/>
      <w:r w:rsidR="003B1533" w:rsidRPr="003B1533">
        <w:rPr>
          <w:rFonts w:ascii="Times New Roman" w:eastAsia="ITCGaramondStd-LtCond" w:hAnsi="Times New Roman"/>
          <w:bCs/>
          <w:sz w:val="20"/>
          <w:szCs w:val="20"/>
        </w:rPr>
        <w:t xml:space="preserve"> process map. The automated </w:t>
      </w:r>
      <w:proofErr w:type="spellStart"/>
      <w:r w:rsidR="003B1533" w:rsidRPr="003B1533">
        <w:rPr>
          <w:rFonts w:ascii="Times New Roman" w:eastAsia="ITCGaramondStd-LtCond" w:hAnsi="Times New Roman"/>
          <w:bCs/>
          <w:sz w:val="20"/>
          <w:szCs w:val="20"/>
        </w:rPr>
        <w:t>analyzer</w:t>
      </w:r>
      <w:proofErr w:type="spellEnd"/>
      <w:r w:rsidR="003B1533" w:rsidRPr="003B1533">
        <w:rPr>
          <w:rFonts w:ascii="Times New Roman" w:eastAsia="ITCGaramondStd-LtCond" w:hAnsi="Times New Roman"/>
          <w:bCs/>
          <w:sz w:val="20"/>
          <w:szCs w:val="20"/>
        </w:rPr>
        <w:t>, the middleware software (Instrument Manager), the technologist, and the laboratory/hospital information system (LIS/HIS) are all identified in this flowchart as performing specific tasks. Data in Brief 18 (2018) 1740–1749 [E.W. Randell et al.]</w:t>
      </w:r>
    </w:p>
    <w:p w14:paraId="7CA77C82" w14:textId="77777777" w:rsidR="00704E19" w:rsidRDefault="00704E19" w:rsidP="00704E19">
      <w:pPr>
        <w:rPr>
          <w:rFonts w:ascii="Times New Roman" w:eastAsia="ITCGaramondStd-LtCond" w:hAnsi="Times New Roman"/>
          <w:sz w:val="20"/>
          <w:szCs w:val="20"/>
        </w:rPr>
      </w:pPr>
    </w:p>
    <w:p w14:paraId="393E0700" w14:textId="6124D848" w:rsidR="00704E19" w:rsidRPr="00704E19" w:rsidRDefault="00704E19" w:rsidP="00704E19">
      <w:pPr>
        <w:rPr>
          <w:rFonts w:ascii="Times New Roman" w:eastAsia="ITCGaramondStd-LtCond" w:hAnsi="Times New Roman"/>
          <w:sz w:val="20"/>
          <w:szCs w:val="20"/>
        </w:rPr>
      </w:pPr>
      <w:r w:rsidRPr="009B31DA">
        <w:rPr>
          <w:rFonts w:ascii="Times New Roman" w:hAnsi="Times New Roman"/>
          <w:noProof/>
          <w:sz w:val="20"/>
          <w:szCs w:val="20"/>
        </w:rPr>
        <w:lastRenderedPageBreak/>
        <w:drawing>
          <wp:inline distT="0" distB="0" distL="0" distR="0" wp14:anchorId="1B9F516F" wp14:editId="1DC31C64">
            <wp:extent cx="3435350" cy="6534150"/>
            <wp:effectExtent l="0" t="0" r="0" b="0"/>
            <wp:docPr id="14959471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5350" cy="6534150"/>
                    </a:xfrm>
                    <a:prstGeom prst="rect">
                      <a:avLst/>
                    </a:prstGeom>
                    <a:noFill/>
                    <a:ln>
                      <a:noFill/>
                    </a:ln>
                  </pic:spPr>
                </pic:pic>
              </a:graphicData>
            </a:graphic>
          </wp:inline>
        </w:drawing>
      </w:r>
    </w:p>
    <w:p w14:paraId="183EC118" w14:textId="2F3527F9" w:rsidR="00704E19" w:rsidRDefault="005843C5" w:rsidP="00704E19">
      <w:pPr>
        <w:rPr>
          <w:rFonts w:ascii="Times New Roman" w:eastAsia="ITCGaramondStd-LtCond" w:hAnsi="Times New Roman" w:cs="Times New Roman"/>
          <w:sz w:val="20"/>
          <w:szCs w:val="20"/>
        </w:rPr>
      </w:pPr>
      <w:r w:rsidRPr="009B31DA">
        <w:rPr>
          <w:rFonts w:ascii="Times New Roman" w:eastAsia="ITCGaramondStd-LtCond" w:hAnsi="Times New Roman" w:cs="Times New Roman"/>
          <w:sz w:val="20"/>
          <w:szCs w:val="20"/>
        </w:rPr>
        <w:t xml:space="preserve">Fig. 2.  </w:t>
      </w:r>
      <w:r w:rsidR="00FF4CEB" w:rsidRPr="00FF4CEB">
        <w:rPr>
          <w:rFonts w:ascii="Times New Roman" w:eastAsia="ITCGaramondStd-LtCond" w:hAnsi="Times New Roman" w:cs="Times New Roman"/>
          <w:sz w:val="20"/>
          <w:szCs w:val="20"/>
        </w:rPr>
        <w:t>Extreme result testing on the decision tree (A) and delta checks (B). "Data in Brief 18 (2018) 1740-1749," by E.W. Randell et al.</w:t>
      </w:r>
    </w:p>
    <w:p w14:paraId="331E220E" w14:textId="5F393643" w:rsidR="00C06135" w:rsidRDefault="00C06135" w:rsidP="00704E19">
      <w:pPr>
        <w:rPr>
          <w:rFonts w:ascii="Times New Roman" w:hAnsi="Times New Roman"/>
          <w:b/>
          <w:bCs/>
          <w:color w:val="303030"/>
          <w:sz w:val="20"/>
          <w:szCs w:val="20"/>
        </w:rPr>
      </w:pPr>
      <w:r>
        <w:rPr>
          <w:rFonts w:ascii="Times New Roman" w:hAnsi="Times New Roman"/>
          <w:b/>
          <w:bCs/>
          <w:color w:val="303030"/>
          <w:sz w:val="20"/>
          <w:szCs w:val="20"/>
        </w:rPr>
        <w:t xml:space="preserve">4. </w:t>
      </w:r>
      <w:r w:rsidRPr="009B31DA">
        <w:rPr>
          <w:rFonts w:ascii="Times New Roman" w:hAnsi="Times New Roman"/>
          <w:b/>
          <w:bCs/>
          <w:color w:val="303030"/>
          <w:sz w:val="20"/>
          <w:szCs w:val="20"/>
        </w:rPr>
        <w:t>Results</w:t>
      </w:r>
    </w:p>
    <w:p w14:paraId="0994B5F0" w14:textId="5F4D4946" w:rsidR="00C864F7" w:rsidRDefault="00C864F7" w:rsidP="00704E19">
      <w:pPr>
        <w:rPr>
          <w:rFonts w:ascii="Times New Roman" w:eastAsia="ITCGaramondStd-LtCond" w:hAnsi="Times New Roman"/>
          <w:sz w:val="20"/>
          <w:szCs w:val="20"/>
        </w:rPr>
      </w:pPr>
      <w:r w:rsidRPr="00C864F7">
        <w:rPr>
          <w:rFonts w:ascii="Times New Roman" w:eastAsia="ITCGaramondStd-LtCond" w:hAnsi="Times New Roman"/>
          <w:sz w:val="20"/>
          <w:szCs w:val="20"/>
        </w:rPr>
        <w:t xml:space="preserve">Understanding return on investment and keeping track of progress require measuring key metrics both before and after implementation. Three metrics that need to be understood and monitored are turnaround time, technologist utilization, and error rates. Although many laboratories don't frequently have access to all of these statistics, getting them is crucial. TAT is a metric that can be easily obtained from lab information systems, but technologist utilization—the amount of time that a technologist spends carrying out their duties—is rarely known. The number of corrected reports (due to releasing or data-entry error) per number of patients that are run on the </w:t>
      </w:r>
      <w:proofErr w:type="spellStart"/>
      <w:r w:rsidRPr="00C864F7">
        <w:rPr>
          <w:rFonts w:ascii="Times New Roman" w:eastAsia="ITCGaramondStd-LtCond" w:hAnsi="Times New Roman"/>
          <w:sz w:val="20"/>
          <w:szCs w:val="20"/>
        </w:rPr>
        <w:t>analyzers</w:t>
      </w:r>
      <w:proofErr w:type="spellEnd"/>
      <w:r w:rsidRPr="00C864F7">
        <w:rPr>
          <w:rFonts w:ascii="Times New Roman" w:eastAsia="ITCGaramondStd-LtCond" w:hAnsi="Times New Roman"/>
          <w:sz w:val="20"/>
          <w:szCs w:val="20"/>
        </w:rPr>
        <w:t xml:space="preserve"> where AV will be performed can be used to calculate error rates.</w:t>
      </w:r>
    </w:p>
    <w:p w14:paraId="5BA1927C" w14:textId="2E9F5F50" w:rsidR="00D12994" w:rsidRDefault="00D12994" w:rsidP="00704E19">
      <w:pPr>
        <w:rPr>
          <w:rFonts w:ascii="Times New Roman" w:eastAsia="ITCGaramondStd-LtCond" w:hAnsi="Times New Roman"/>
          <w:sz w:val="20"/>
          <w:szCs w:val="20"/>
        </w:rPr>
      </w:pPr>
      <w:r w:rsidRPr="00D12994">
        <w:rPr>
          <w:rFonts w:ascii="Times New Roman" w:eastAsia="ITCGaramondStd-LtCond" w:hAnsi="Times New Roman"/>
          <w:sz w:val="20"/>
          <w:szCs w:val="20"/>
        </w:rPr>
        <w:t>99% of routine biochemistry parameters could be verified automatically,</w:t>
      </w:r>
    </w:p>
    <w:p w14:paraId="40EC2324" w14:textId="223936FC" w:rsidR="00D77551" w:rsidRDefault="00D77551" w:rsidP="00704E19">
      <w:pPr>
        <w:rPr>
          <w:rFonts w:ascii="Times New Roman" w:hAnsi="Times New Roman"/>
          <w:noProof/>
          <w:sz w:val="20"/>
          <w:szCs w:val="20"/>
        </w:rPr>
      </w:pPr>
      <w:r w:rsidRPr="009B31DA">
        <w:rPr>
          <w:rFonts w:ascii="Times New Roman" w:hAnsi="Times New Roman"/>
          <w:noProof/>
          <w:sz w:val="20"/>
          <w:szCs w:val="20"/>
        </w:rPr>
        <w:lastRenderedPageBreak/>
        <w:drawing>
          <wp:inline distT="0" distB="0" distL="0" distR="0" wp14:anchorId="3E0D00A2" wp14:editId="3EE7CE3A">
            <wp:extent cx="4718050" cy="2203450"/>
            <wp:effectExtent l="0" t="0" r="6350" b="6350"/>
            <wp:docPr id="926889734"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6440E77" w14:textId="77777777" w:rsidR="0034471D" w:rsidRDefault="0034471D" w:rsidP="0034471D">
      <w:pPr>
        <w:shd w:val="clear" w:color="auto" w:fill="FFFFFF"/>
        <w:spacing w:after="75" w:line="240" w:lineRule="auto"/>
        <w:ind w:firstLine="270"/>
        <w:textAlignment w:val="baseline"/>
        <w:rPr>
          <w:rFonts w:ascii="Times New Roman" w:eastAsia="ITCGaramondStd-LtCond" w:hAnsi="Times New Roman"/>
          <w:b/>
          <w:bCs/>
          <w:sz w:val="20"/>
          <w:szCs w:val="20"/>
        </w:rPr>
      </w:pPr>
      <w:r>
        <w:rPr>
          <w:rFonts w:ascii="Times New Roman" w:eastAsia="ITCGaramondStd-LtCond" w:hAnsi="Times New Roman"/>
          <w:sz w:val="20"/>
          <w:szCs w:val="20"/>
        </w:rPr>
        <w:tab/>
      </w:r>
      <w:r w:rsidRPr="009B31DA">
        <w:rPr>
          <w:rFonts w:ascii="Times New Roman" w:eastAsia="ITCGaramondStd-LtCond" w:hAnsi="Times New Roman"/>
          <w:sz w:val="20"/>
          <w:szCs w:val="20"/>
        </w:rPr>
        <w:t xml:space="preserve">Fig 3: </w:t>
      </w:r>
      <w:r w:rsidRPr="009B31DA">
        <w:rPr>
          <w:rFonts w:ascii="Times New Roman" w:eastAsia="ITCGaramondStd-LtCond" w:hAnsi="Times New Roman"/>
          <w:b/>
          <w:bCs/>
          <w:sz w:val="20"/>
          <w:szCs w:val="20"/>
        </w:rPr>
        <w:t xml:space="preserve">Break down of various aspects of TAT prior to </w:t>
      </w:r>
      <w:proofErr w:type="spellStart"/>
      <w:r w:rsidRPr="009B31DA">
        <w:rPr>
          <w:rFonts w:ascii="Times New Roman" w:eastAsia="ITCGaramondStd-LtCond" w:hAnsi="Times New Roman"/>
          <w:b/>
          <w:bCs/>
          <w:sz w:val="20"/>
          <w:szCs w:val="20"/>
        </w:rPr>
        <w:t>autoverification</w:t>
      </w:r>
      <w:proofErr w:type="spellEnd"/>
    </w:p>
    <w:p w14:paraId="3307E8A2" w14:textId="77777777" w:rsidR="001758BA" w:rsidRPr="009B31DA" w:rsidRDefault="001758BA" w:rsidP="0034471D">
      <w:pPr>
        <w:shd w:val="clear" w:color="auto" w:fill="FFFFFF"/>
        <w:spacing w:after="75" w:line="240" w:lineRule="auto"/>
        <w:ind w:firstLine="270"/>
        <w:textAlignment w:val="baseline"/>
        <w:rPr>
          <w:rFonts w:ascii="Times New Roman" w:eastAsia="ITCGaramondStd-LtCond" w:hAnsi="Times New Roman"/>
          <w:sz w:val="20"/>
          <w:szCs w:val="20"/>
        </w:rPr>
      </w:pPr>
    </w:p>
    <w:p w14:paraId="6D01C52C" w14:textId="3B28A15B" w:rsidR="0034471D" w:rsidRDefault="001758BA" w:rsidP="0034471D">
      <w:pPr>
        <w:tabs>
          <w:tab w:val="left" w:pos="2480"/>
        </w:tabs>
        <w:rPr>
          <w:rFonts w:ascii="Times New Roman" w:hAnsi="Times New Roman"/>
          <w:noProof/>
          <w:sz w:val="20"/>
          <w:szCs w:val="20"/>
        </w:rPr>
      </w:pPr>
      <w:r w:rsidRPr="009B31DA">
        <w:rPr>
          <w:rFonts w:ascii="Times New Roman" w:hAnsi="Times New Roman"/>
          <w:noProof/>
          <w:sz w:val="20"/>
          <w:szCs w:val="20"/>
        </w:rPr>
        <w:drawing>
          <wp:inline distT="0" distB="0" distL="0" distR="0" wp14:anchorId="766924A5" wp14:editId="6D8A1E58">
            <wp:extent cx="4749800" cy="1714500"/>
            <wp:effectExtent l="0" t="0" r="12700" b="0"/>
            <wp:docPr id="1712397283"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BE1F9FA" w14:textId="77777777" w:rsidR="00C34952" w:rsidRPr="009B31DA" w:rsidRDefault="00C34952" w:rsidP="00C34952">
      <w:pPr>
        <w:autoSpaceDE w:val="0"/>
        <w:autoSpaceDN w:val="0"/>
        <w:adjustRightInd w:val="0"/>
        <w:spacing w:after="0" w:line="240" w:lineRule="auto"/>
        <w:rPr>
          <w:rFonts w:ascii="Times New Roman" w:hAnsi="Times New Roman"/>
          <w:b/>
          <w:noProof/>
          <w:sz w:val="20"/>
          <w:szCs w:val="20"/>
        </w:rPr>
      </w:pPr>
      <w:r>
        <w:rPr>
          <w:rFonts w:ascii="Times New Roman" w:eastAsia="ITCGaramondStd-LtCond" w:hAnsi="Times New Roman"/>
          <w:sz w:val="20"/>
          <w:szCs w:val="20"/>
        </w:rPr>
        <w:tab/>
      </w:r>
      <w:r w:rsidRPr="009B31DA">
        <w:rPr>
          <w:rFonts w:ascii="Times New Roman" w:eastAsia="ITCGaramondStd-LtCond" w:hAnsi="Times New Roman"/>
          <w:sz w:val="20"/>
          <w:szCs w:val="20"/>
        </w:rPr>
        <w:t xml:space="preserve">Fig 4: </w:t>
      </w:r>
      <w:r w:rsidRPr="009B31DA">
        <w:rPr>
          <w:rFonts w:ascii="Times New Roman" w:eastAsia="ITCGaramondStd-LtCond" w:hAnsi="Times New Roman"/>
          <w:b/>
          <w:bCs/>
          <w:sz w:val="20"/>
          <w:szCs w:val="20"/>
        </w:rPr>
        <w:t xml:space="preserve">Break down of various aspects of TAT after </w:t>
      </w:r>
      <w:proofErr w:type="spellStart"/>
      <w:r w:rsidRPr="009B31DA">
        <w:rPr>
          <w:rFonts w:ascii="Times New Roman" w:eastAsia="ITCGaramondStd-LtCond" w:hAnsi="Times New Roman"/>
          <w:b/>
          <w:bCs/>
          <w:sz w:val="20"/>
          <w:szCs w:val="20"/>
        </w:rPr>
        <w:t>autoverification</w:t>
      </w:r>
      <w:proofErr w:type="spellEnd"/>
    </w:p>
    <w:p w14:paraId="449DDD4F" w14:textId="573FD0BF" w:rsidR="00C34952" w:rsidRDefault="00C34952" w:rsidP="00C34952">
      <w:pPr>
        <w:tabs>
          <w:tab w:val="left" w:pos="1600"/>
        </w:tabs>
        <w:rPr>
          <w:rFonts w:ascii="Times New Roman" w:eastAsia="ITCGaramondStd-LtCond" w:hAnsi="Times New Roman"/>
          <w:sz w:val="20"/>
          <w:szCs w:val="20"/>
        </w:rPr>
      </w:pPr>
    </w:p>
    <w:p w14:paraId="39E66FFF" w14:textId="2A4D09EF" w:rsidR="006A74D5" w:rsidRDefault="00895DA3" w:rsidP="00C34952">
      <w:pPr>
        <w:tabs>
          <w:tab w:val="left" w:pos="1600"/>
        </w:tabs>
        <w:rPr>
          <w:rFonts w:ascii="Times New Roman" w:eastAsia="ITCGaramondStd-LtCond" w:hAnsi="Times New Roman"/>
          <w:sz w:val="20"/>
          <w:szCs w:val="20"/>
        </w:rPr>
      </w:pPr>
      <w:r w:rsidRPr="00895DA3">
        <w:rPr>
          <w:rFonts w:ascii="Times New Roman" w:eastAsia="ITCGaramondStd-LtCond" w:hAnsi="Times New Roman"/>
          <w:sz w:val="20"/>
          <w:szCs w:val="20"/>
        </w:rPr>
        <w:t xml:space="preserve">After the introduction of </w:t>
      </w:r>
      <w:proofErr w:type="spellStart"/>
      <w:r w:rsidRPr="00895DA3">
        <w:rPr>
          <w:rFonts w:ascii="Times New Roman" w:eastAsia="ITCGaramondStd-LtCond" w:hAnsi="Times New Roman"/>
          <w:sz w:val="20"/>
          <w:szCs w:val="20"/>
        </w:rPr>
        <w:t>autoverification</w:t>
      </w:r>
      <w:proofErr w:type="spellEnd"/>
      <w:r w:rsidRPr="00895DA3">
        <w:rPr>
          <w:rFonts w:ascii="Times New Roman" w:eastAsia="ITCGaramondStd-LtCond" w:hAnsi="Times New Roman"/>
          <w:sz w:val="20"/>
          <w:szCs w:val="20"/>
        </w:rPr>
        <w:t xml:space="preserve"> rules, the overall TAT was significantly reduced by 1 hour, and authorization took less than 30 minutes, as is evident from both of the figures. If no other rules are broken, our workflows allow for critical value </w:t>
      </w:r>
      <w:proofErr w:type="spellStart"/>
      <w:r w:rsidRPr="00895DA3">
        <w:rPr>
          <w:rFonts w:ascii="Times New Roman" w:eastAsia="ITCGaramondStd-LtCond" w:hAnsi="Times New Roman"/>
          <w:sz w:val="20"/>
          <w:szCs w:val="20"/>
        </w:rPr>
        <w:t>autoverification</w:t>
      </w:r>
      <w:proofErr w:type="spellEnd"/>
      <w:r w:rsidRPr="00895DA3">
        <w:rPr>
          <w:rFonts w:ascii="Times New Roman" w:eastAsia="ITCGaramondStd-LtCond" w:hAnsi="Times New Roman"/>
          <w:sz w:val="20"/>
          <w:szCs w:val="20"/>
        </w:rPr>
        <w:t>.</w:t>
      </w:r>
    </w:p>
    <w:p w14:paraId="027E6AA9" w14:textId="0E1244A5" w:rsidR="00D3684E" w:rsidRDefault="00D3684E" w:rsidP="00C34952">
      <w:pPr>
        <w:tabs>
          <w:tab w:val="left" w:pos="1600"/>
        </w:tabs>
        <w:rPr>
          <w:rFonts w:ascii="Times New Roman" w:hAnsi="Times New Roman"/>
          <w:b/>
          <w:bCs/>
          <w:color w:val="303030"/>
          <w:sz w:val="20"/>
          <w:szCs w:val="20"/>
        </w:rPr>
      </w:pPr>
      <w:r w:rsidRPr="00D3684E">
        <w:rPr>
          <w:rFonts w:ascii="Times New Roman" w:hAnsi="Times New Roman"/>
          <w:b/>
          <w:bCs/>
          <w:color w:val="303030"/>
          <w:sz w:val="20"/>
          <w:szCs w:val="20"/>
        </w:rPr>
        <w:t>5.</w:t>
      </w:r>
      <w:r w:rsidR="005A6800">
        <w:rPr>
          <w:rFonts w:ascii="Times New Roman" w:hAnsi="Times New Roman"/>
          <w:b/>
          <w:bCs/>
          <w:color w:val="303030"/>
          <w:sz w:val="20"/>
          <w:szCs w:val="20"/>
        </w:rPr>
        <w:t xml:space="preserve"> </w:t>
      </w:r>
      <w:r w:rsidRPr="00D3684E">
        <w:rPr>
          <w:rFonts w:ascii="Times New Roman" w:hAnsi="Times New Roman"/>
          <w:b/>
          <w:bCs/>
          <w:color w:val="303030"/>
          <w:sz w:val="20"/>
          <w:szCs w:val="20"/>
        </w:rPr>
        <w:t>Discussion</w:t>
      </w:r>
    </w:p>
    <w:p w14:paraId="543A833E" w14:textId="2983D980" w:rsidR="00AA337D" w:rsidRPr="00FF3B3A" w:rsidRDefault="00225BE2" w:rsidP="00FF3B3A">
      <w:pPr>
        <w:tabs>
          <w:tab w:val="left" w:pos="1600"/>
        </w:tabs>
        <w:jc w:val="both"/>
        <w:rPr>
          <w:rFonts w:ascii="Times New Roman" w:hAnsi="Times New Roman"/>
          <w:color w:val="303030"/>
          <w:sz w:val="20"/>
          <w:szCs w:val="20"/>
        </w:rPr>
      </w:pPr>
      <w:r w:rsidRPr="00FF3B3A">
        <w:rPr>
          <w:rFonts w:ascii="Times New Roman" w:hAnsi="Times New Roman"/>
          <w:color w:val="303030"/>
          <w:sz w:val="20"/>
          <w:szCs w:val="20"/>
        </w:rPr>
        <w:t xml:space="preserve">The </w:t>
      </w:r>
      <w:proofErr w:type="spellStart"/>
      <w:r w:rsidRPr="00FF3B3A">
        <w:rPr>
          <w:rFonts w:ascii="Times New Roman" w:hAnsi="Times New Roman"/>
          <w:color w:val="303030"/>
          <w:sz w:val="20"/>
          <w:szCs w:val="20"/>
        </w:rPr>
        <w:t>autoverification</w:t>
      </w:r>
      <w:proofErr w:type="spellEnd"/>
      <w:r w:rsidRPr="00FF3B3A">
        <w:rPr>
          <w:rFonts w:ascii="Times New Roman" w:hAnsi="Times New Roman"/>
          <w:color w:val="303030"/>
          <w:sz w:val="20"/>
          <w:szCs w:val="20"/>
        </w:rPr>
        <w:t xml:space="preserve"> of laboratory test results is a crucial part of improving clinical laboratories' efficiency. Despite the significance of </w:t>
      </w:r>
      <w:proofErr w:type="spellStart"/>
      <w:r w:rsidRPr="00FF3B3A">
        <w:rPr>
          <w:rFonts w:ascii="Times New Roman" w:hAnsi="Times New Roman"/>
          <w:color w:val="303030"/>
          <w:sz w:val="20"/>
          <w:szCs w:val="20"/>
        </w:rPr>
        <w:t>autoverification</w:t>
      </w:r>
      <w:proofErr w:type="spellEnd"/>
      <w:r w:rsidRPr="00FF3B3A">
        <w:rPr>
          <w:rFonts w:ascii="Times New Roman" w:hAnsi="Times New Roman"/>
          <w:color w:val="303030"/>
          <w:sz w:val="20"/>
          <w:szCs w:val="20"/>
        </w:rPr>
        <w:t xml:space="preserve">, over the years there has been a dearth of literature published on its actual application in clinical laboratories. In this report, we discuss our </w:t>
      </w:r>
      <w:proofErr w:type="spellStart"/>
      <w:r w:rsidRPr="00FF3B3A">
        <w:rPr>
          <w:rFonts w:ascii="Times New Roman" w:hAnsi="Times New Roman"/>
          <w:color w:val="303030"/>
          <w:sz w:val="20"/>
          <w:szCs w:val="20"/>
        </w:rPr>
        <w:t>autoverification</w:t>
      </w:r>
      <w:proofErr w:type="spellEnd"/>
      <w:r w:rsidRPr="00FF3B3A">
        <w:rPr>
          <w:rFonts w:ascii="Times New Roman" w:hAnsi="Times New Roman"/>
          <w:color w:val="303030"/>
          <w:sz w:val="20"/>
          <w:szCs w:val="20"/>
        </w:rPr>
        <w:t xml:space="preserve"> experiences in a tertiary care cancer </w:t>
      </w:r>
      <w:proofErr w:type="spellStart"/>
      <w:r w:rsidRPr="00FF3B3A">
        <w:rPr>
          <w:rFonts w:ascii="Times New Roman" w:hAnsi="Times New Roman"/>
          <w:color w:val="303030"/>
          <w:sz w:val="20"/>
          <w:szCs w:val="20"/>
        </w:rPr>
        <w:t>center's</w:t>
      </w:r>
      <w:proofErr w:type="spellEnd"/>
      <w:r w:rsidRPr="00FF3B3A">
        <w:rPr>
          <w:rFonts w:ascii="Times New Roman" w:hAnsi="Times New Roman"/>
          <w:color w:val="303030"/>
          <w:sz w:val="20"/>
          <w:szCs w:val="20"/>
        </w:rPr>
        <w:t xml:space="preserve"> busy automated core chemistry lab. The </w:t>
      </w:r>
      <w:proofErr w:type="spellStart"/>
      <w:r w:rsidRPr="00FF3B3A">
        <w:rPr>
          <w:rFonts w:ascii="Times New Roman" w:hAnsi="Times New Roman"/>
          <w:color w:val="303030"/>
          <w:sz w:val="20"/>
          <w:szCs w:val="20"/>
        </w:rPr>
        <w:t>autoverification</w:t>
      </w:r>
      <w:proofErr w:type="spellEnd"/>
      <w:r w:rsidRPr="00FF3B3A">
        <w:rPr>
          <w:rFonts w:ascii="Times New Roman" w:hAnsi="Times New Roman"/>
          <w:color w:val="303030"/>
          <w:sz w:val="20"/>
          <w:szCs w:val="20"/>
        </w:rPr>
        <w:t xml:space="preserve"> rules developed over time, and the rate of </w:t>
      </w:r>
      <w:proofErr w:type="spellStart"/>
      <w:r w:rsidRPr="00FF3B3A">
        <w:rPr>
          <w:rFonts w:ascii="Times New Roman" w:hAnsi="Times New Roman"/>
          <w:color w:val="303030"/>
          <w:sz w:val="20"/>
          <w:szCs w:val="20"/>
        </w:rPr>
        <w:t>autoverification</w:t>
      </w:r>
      <w:proofErr w:type="spellEnd"/>
      <w:r w:rsidRPr="00FF3B3A">
        <w:rPr>
          <w:rFonts w:ascii="Times New Roman" w:hAnsi="Times New Roman"/>
          <w:color w:val="303030"/>
          <w:sz w:val="20"/>
          <w:szCs w:val="20"/>
        </w:rPr>
        <w:t xml:space="preserve"> steadily increased to reach its current level of 99.5%. The highest volume tests or test panels (such as routine chemistry), which all have </w:t>
      </w:r>
      <w:proofErr w:type="spellStart"/>
      <w:r w:rsidRPr="00FF3B3A">
        <w:rPr>
          <w:rFonts w:ascii="Times New Roman" w:hAnsi="Times New Roman"/>
          <w:color w:val="303030"/>
          <w:sz w:val="20"/>
          <w:szCs w:val="20"/>
        </w:rPr>
        <w:t>autoverification</w:t>
      </w:r>
      <w:proofErr w:type="spellEnd"/>
      <w:r w:rsidRPr="00FF3B3A">
        <w:rPr>
          <w:rFonts w:ascii="Times New Roman" w:hAnsi="Times New Roman"/>
          <w:color w:val="303030"/>
          <w:sz w:val="20"/>
          <w:szCs w:val="20"/>
        </w:rPr>
        <w:t xml:space="preserve"> rates exceeding 90%, are a major contributor to the high rate of </w:t>
      </w:r>
      <w:proofErr w:type="spellStart"/>
      <w:r w:rsidRPr="00FF3B3A">
        <w:rPr>
          <w:rFonts w:ascii="Times New Roman" w:hAnsi="Times New Roman"/>
          <w:color w:val="303030"/>
          <w:sz w:val="20"/>
          <w:szCs w:val="20"/>
        </w:rPr>
        <w:t>autoverification</w:t>
      </w:r>
      <w:proofErr w:type="spellEnd"/>
      <w:r w:rsidRPr="00FF3B3A">
        <w:rPr>
          <w:rFonts w:ascii="Times New Roman" w:hAnsi="Times New Roman"/>
          <w:color w:val="303030"/>
          <w:sz w:val="20"/>
          <w:szCs w:val="20"/>
        </w:rPr>
        <w:t xml:space="preserve">. Although a small portion of the tests in our study currently have </w:t>
      </w:r>
      <w:proofErr w:type="spellStart"/>
      <w:r w:rsidRPr="00FF3B3A">
        <w:rPr>
          <w:rFonts w:ascii="Times New Roman" w:hAnsi="Times New Roman"/>
          <w:color w:val="303030"/>
          <w:sz w:val="20"/>
          <w:szCs w:val="20"/>
        </w:rPr>
        <w:t>autoverification</w:t>
      </w:r>
      <w:proofErr w:type="spellEnd"/>
      <w:r w:rsidRPr="00FF3B3A">
        <w:rPr>
          <w:rFonts w:ascii="Times New Roman" w:hAnsi="Times New Roman"/>
          <w:color w:val="303030"/>
          <w:sz w:val="20"/>
          <w:szCs w:val="20"/>
        </w:rPr>
        <w:t xml:space="preserve"> rates below 90%</w:t>
      </w:r>
      <w:r w:rsidR="00A42784" w:rsidRPr="00FF3B3A">
        <w:rPr>
          <w:rFonts w:ascii="Times New Roman" w:hAnsi="Times New Roman"/>
          <w:color w:val="303030"/>
          <w:sz w:val="20"/>
          <w:szCs w:val="20"/>
        </w:rPr>
        <w:t>.</w:t>
      </w:r>
    </w:p>
    <w:p w14:paraId="1A8E3F51" w14:textId="3ED92D3B" w:rsidR="00CE1DE3" w:rsidRPr="00FF3B3A" w:rsidRDefault="00CE1DE3" w:rsidP="00FF3B3A">
      <w:pPr>
        <w:tabs>
          <w:tab w:val="left" w:pos="1600"/>
        </w:tabs>
        <w:jc w:val="both"/>
        <w:rPr>
          <w:rFonts w:ascii="Times New Roman" w:hAnsi="Times New Roman"/>
          <w:color w:val="303030"/>
          <w:sz w:val="20"/>
          <w:szCs w:val="20"/>
        </w:rPr>
      </w:pPr>
      <w:r w:rsidRPr="00FF3B3A">
        <w:rPr>
          <w:rFonts w:ascii="Times New Roman" w:hAnsi="Times New Roman"/>
          <w:color w:val="303030"/>
          <w:sz w:val="20"/>
          <w:szCs w:val="20"/>
        </w:rPr>
        <w:t xml:space="preserve">We are aware of very little published information regarding the </w:t>
      </w:r>
      <w:proofErr w:type="spellStart"/>
      <w:r w:rsidRPr="00FF3B3A">
        <w:rPr>
          <w:rFonts w:ascii="Times New Roman" w:hAnsi="Times New Roman"/>
          <w:color w:val="303030"/>
          <w:sz w:val="20"/>
          <w:szCs w:val="20"/>
        </w:rPr>
        <w:t>autoverification</w:t>
      </w:r>
      <w:proofErr w:type="spellEnd"/>
      <w:r w:rsidRPr="00FF3B3A">
        <w:rPr>
          <w:rFonts w:ascii="Times New Roman" w:hAnsi="Times New Roman"/>
          <w:color w:val="303030"/>
          <w:sz w:val="20"/>
          <w:szCs w:val="20"/>
        </w:rPr>
        <w:t xml:space="preserve"> of critical values. If no other rules are broken, our workflows allow for critical value </w:t>
      </w:r>
      <w:proofErr w:type="spellStart"/>
      <w:r w:rsidRPr="00FF3B3A">
        <w:rPr>
          <w:rFonts w:ascii="Times New Roman" w:hAnsi="Times New Roman"/>
          <w:color w:val="303030"/>
          <w:sz w:val="20"/>
          <w:szCs w:val="20"/>
        </w:rPr>
        <w:t>autoverification</w:t>
      </w:r>
      <w:proofErr w:type="spellEnd"/>
      <w:r w:rsidRPr="00FF3B3A">
        <w:rPr>
          <w:rFonts w:ascii="Times New Roman" w:hAnsi="Times New Roman"/>
          <w:color w:val="303030"/>
          <w:sz w:val="20"/>
          <w:szCs w:val="20"/>
        </w:rPr>
        <w:t xml:space="preserve">. The provider frequently sees the </w:t>
      </w:r>
      <w:proofErr w:type="spellStart"/>
      <w:r w:rsidRPr="00FF3B3A">
        <w:rPr>
          <w:rFonts w:ascii="Times New Roman" w:hAnsi="Times New Roman"/>
          <w:color w:val="303030"/>
          <w:sz w:val="20"/>
          <w:szCs w:val="20"/>
        </w:rPr>
        <w:t>autoverified</w:t>
      </w:r>
      <w:proofErr w:type="spellEnd"/>
      <w:r w:rsidRPr="00FF3B3A">
        <w:rPr>
          <w:rFonts w:ascii="Times New Roman" w:hAnsi="Times New Roman"/>
          <w:color w:val="303030"/>
          <w:sz w:val="20"/>
          <w:szCs w:val="20"/>
        </w:rPr>
        <w:t xml:space="preserve"> value before the call, which helps laboratory staff communicate these results. Critical values still necessitate provider notification and subsequent documentation. For instance, our medical </w:t>
      </w:r>
      <w:proofErr w:type="spellStart"/>
      <w:r w:rsidRPr="00FF3B3A">
        <w:rPr>
          <w:rFonts w:ascii="Times New Roman" w:hAnsi="Times New Roman"/>
          <w:color w:val="303030"/>
          <w:sz w:val="20"/>
          <w:szCs w:val="20"/>
        </w:rPr>
        <w:t>center's</w:t>
      </w:r>
      <w:proofErr w:type="spellEnd"/>
      <w:r w:rsidRPr="00FF3B3A">
        <w:rPr>
          <w:rFonts w:ascii="Times New Roman" w:hAnsi="Times New Roman"/>
          <w:color w:val="303030"/>
          <w:sz w:val="20"/>
          <w:szCs w:val="20"/>
        </w:rPr>
        <w:t xml:space="preserve"> emergency treatment </w:t>
      </w:r>
      <w:proofErr w:type="spellStart"/>
      <w:r w:rsidRPr="00FF3B3A">
        <w:rPr>
          <w:rFonts w:ascii="Times New Roman" w:hAnsi="Times New Roman"/>
          <w:color w:val="303030"/>
          <w:sz w:val="20"/>
          <w:szCs w:val="20"/>
        </w:rPr>
        <w:t>center</w:t>
      </w:r>
      <w:proofErr w:type="spellEnd"/>
      <w:r w:rsidRPr="00FF3B3A">
        <w:rPr>
          <w:rFonts w:ascii="Times New Roman" w:hAnsi="Times New Roman"/>
          <w:color w:val="303030"/>
          <w:sz w:val="20"/>
          <w:szCs w:val="20"/>
        </w:rPr>
        <w:t xml:space="preserve"> and intensive care units employ electronic dashboards or displays that continuously show patient data in off-limits staff areas. When the laboratory test result has already been seen, the phone calls to document the critical value move more quickly</w:t>
      </w:r>
      <w:r w:rsidR="00FD334C" w:rsidRPr="00FF3B3A">
        <w:rPr>
          <w:rFonts w:ascii="Times New Roman" w:hAnsi="Times New Roman"/>
          <w:color w:val="303030"/>
          <w:sz w:val="20"/>
          <w:szCs w:val="20"/>
        </w:rPr>
        <w:t>.</w:t>
      </w:r>
    </w:p>
    <w:p w14:paraId="6924B1D2" w14:textId="62FBA990" w:rsidR="00FD334C" w:rsidRPr="00FF3B3A" w:rsidRDefault="00FD334C" w:rsidP="00FF3B3A">
      <w:pPr>
        <w:tabs>
          <w:tab w:val="left" w:pos="1600"/>
        </w:tabs>
        <w:jc w:val="both"/>
        <w:rPr>
          <w:rFonts w:ascii="Times New Roman" w:hAnsi="Times New Roman"/>
          <w:color w:val="303030"/>
          <w:sz w:val="20"/>
          <w:szCs w:val="20"/>
        </w:rPr>
      </w:pPr>
      <w:r w:rsidRPr="00FF3B3A">
        <w:rPr>
          <w:rFonts w:ascii="Times New Roman" w:hAnsi="Times New Roman"/>
          <w:color w:val="303030"/>
          <w:sz w:val="20"/>
          <w:szCs w:val="20"/>
        </w:rPr>
        <w:t xml:space="preserve">Even though </w:t>
      </w:r>
      <w:proofErr w:type="spellStart"/>
      <w:r w:rsidRPr="00FF3B3A">
        <w:rPr>
          <w:rFonts w:ascii="Times New Roman" w:hAnsi="Times New Roman"/>
          <w:color w:val="303030"/>
          <w:sz w:val="20"/>
          <w:szCs w:val="20"/>
        </w:rPr>
        <w:t>autoverification</w:t>
      </w:r>
      <w:proofErr w:type="spellEnd"/>
      <w:r w:rsidRPr="00FF3B3A">
        <w:rPr>
          <w:rFonts w:ascii="Times New Roman" w:hAnsi="Times New Roman"/>
          <w:color w:val="303030"/>
          <w:sz w:val="20"/>
          <w:szCs w:val="20"/>
        </w:rPr>
        <w:t xml:space="preserve"> has benefits, it also has potential drawbacks. The </w:t>
      </w:r>
      <w:proofErr w:type="spellStart"/>
      <w:r w:rsidRPr="00FF3B3A">
        <w:rPr>
          <w:rFonts w:ascii="Times New Roman" w:hAnsi="Times New Roman"/>
          <w:color w:val="303030"/>
          <w:sz w:val="20"/>
          <w:szCs w:val="20"/>
        </w:rPr>
        <w:t>autoverification</w:t>
      </w:r>
      <w:proofErr w:type="spellEnd"/>
      <w:r w:rsidRPr="00FF3B3A">
        <w:rPr>
          <w:rFonts w:ascii="Times New Roman" w:hAnsi="Times New Roman"/>
          <w:color w:val="303030"/>
          <w:sz w:val="20"/>
          <w:szCs w:val="20"/>
        </w:rPr>
        <w:t xml:space="preserve"> validation process takes time, and accuracy is crucial. Even the most thorough validation plan may overlook uncommon events or unexpected instrument error flags. Additionally, testing every conceivable set of rules is not possible. For </w:t>
      </w:r>
      <w:proofErr w:type="spellStart"/>
      <w:r w:rsidRPr="00FF3B3A">
        <w:rPr>
          <w:rFonts w:ascii="Times New Roman" w:hAnsi="Times New Roman"/>
          <w:color w:val="303030"/>
          <w:sz w:val="20"/>
          <w:szCs w:val="20"/>
        </w:rPr>
        <w:lastRenderedPageBreak/>
        <w:t>autoverification</w:t>
      </w:r>
      <w:proofErr w:type="spellEnd"/>
      <w:r w:rsidRPr="00FF3B3A">
        <w:rPr>
          <w:rFonts w:ascii="Times New Roman" w:hAnsi="Times New Roman"/>
          <w:color w:val="303030"/>
          <w:sz w:val="20"/>
          <w:szCs w:val="20"/>
        </w:rPr>
        <w:t xml:space="preserve"> to be successfully implemented and maintained, informatics support is essential. Network, LIS, AV software, and/or the interfaces between these systems interruptions are the most frequent issues preventing </w:t>
      </w:r>
      <w:proofErr w:type="spellStart"/>
      <w:r w:rsidRPr="00FF3B3A">
        <w:rPr>
          <w:rFonts w:ascii="Times New Roman" w:hAnsi="Times New Roman"/>
          <w:color w:val="303030"/>
          <w:sz w:val="20"/>
          <w:szCs w:val="20"/>
        </w:rPr>
        <w:t>autoverification</w:t>
      </w:r>
      <w:proofErr w:type="spellEnd"/>
      <w:r w:rsidRPr="00FF3B3A">
        <w:rPr>
          <w:rFonts w:ascii="Times New Roman" w:hAnsi="Times New Roman"/>
          <w:color w:val="303030"/>
          <w:sz w:val="20"/>
          <w:szCs w:val="20"/>
        </w:rPr>
        <w:t xml:space="preserve">. Information systems' inability to perform complex rules and results reviews, as well as a lack of </w:t>
      </w:r>
      <w:proofErr w:type="spellStart"/>
      <w:r w:rsidRPr="00FF3B3A">
        <w:rPr>
          <w:rFonts w:ascii="Times New Roman" w:hAnsi="Times New Roman"/>
          <w:color w:val="303030"/>
          <w:sz w:val="20"/>
          <w:szCs w:val="20"/>
        </w:rPr>
        <w:t>autoverification</w:t>
      </w:r>
      <w:proofErr w:type="spellEnd"/>
      <w:r w:rsidRPr="00FF3B3A">
        <w:rPr>
          <w:rFonts w:ascii="Times New Roman" w:hAnsi="Times New Roman"/>
          <w:color w:val="303030"/>
          <w:sz w:val="20"/>
          <w:szCs w:val="20"/>
        </w:rPr>
        <w:t xml:space="preserve"> experience and a well-established AV implementation process, were listed as additional major reasons.</w:t>
      </w:r>
    </w:p>
    <w:p w14:paraId="7DF4E6C2" w14:textId="46672C18" w:rsidR="005E2922" w:rsidRPr="00FF3B3A" w:rsidRDefault="005E2922" w:rsidP="00FF3B3A">
      <w:pPr>
        <w:tabs>
          <w:tab w:val="left" w:pos="1600"/>
        </w:tabs>
        <w:jc w:val="both"/>
        <w:rPr>
          <w:rFonts w:ascii="Times New Roman" w:hAnsi="Times New Roman"/>
          <w:color w:val="303030"/>
          <w:sz w:val="20"/>
          <w:szCs w:val="20"/>
        </w:rPr>
      </w:pPr>
      <w:r w:rsidRPr="00FF3B3A">
        <w:rPr>
          <w:rFonts w:ascii="Times New Roman" w:hAnsi="Times New Roman"/>
          <w:color w:val="303030"/>
          <w:sz w:val="20"/>
          <w:szCs w:val="20"/>
        </w:rPr>
        <w:t xml:space="preserve">Our organization uses separate test servers for the initial testing of middleware rules without compromising the production system, as well as keeping both production and shadow middleware servers in various geographical locations. The amount of time the systems are down has decreased as a result. The other risk associated with </w:t>
      </w:r>
      <w:proofErr w:type="spellStart"/>
      <w:r w:rsidRPr="00FF3B3A">
        <w:rPr>
          <w:rFonts w:ascii="Times New Roman" w:hAnsi="Times New Roman"/>
          <w:color w:val="303030"/>
          <w:sz w:val="20"/>
          <w:szCs w:val="20"/>
        </w:rPr>
        <w:t>autoverification</w:t>
      </w:r>
      <w:proofErr w:type="spellEnd"/>
      <w:r w:rsidRPr="00FF3B3A">
        <w:rPr>
          <w:rFonts w:ascii="Times New Roman" w:hAnsi="Times New Roman"/>
          <w:color w:val="303030"/>
          <w:sz w:val="20"/>
          <w:szCs w:val="20"/>
        </w:rPr>
        <w:t>, and in fact with increased automation in general, is the reduction of staff (both in terms of the number of staff and in terms of the mix of level of training and experience), to the point where the staff is unable to handle downtimes or other challenges without seriously impairing turnaround time.</w:t>
      </w:r>
    </w:p>
    <w:p w14:paraId="4CE9A2AF" w14:textId="146F84AD" w:rsidR="00CA5975" w:rsidRPr="00FF3B3A" w:rsidRDefault="00CA5975" w:rsidP="00FF3B3A">
      <w:pPr>
        <w:tabs>
          <w:tab w:val="left" w:pos="1600"/>
        </w:tabs>
        <w:jc w:val="both"/>
        <w:rPr>
          <w:rFonts w:ascii="Times New Roman" w:hAnsi="Times New Roman"/>
          <w:color w:val="303030"/>
          <w:sz w:val="20"/>
          <w:szCs w:val="20"/>
        </w:rPr>
      </w:pPr>
      <w:r w:rsidRPr="00FF3B3A">
        <w:rPr>
          <w:rFonts w:ascii="Times New Roman" w:hAnsi="Times New Roman"/>
          <w:color w:val="303030"/>
          <w:sz w:val="20"/>
          <w:szCs w:val="20"/>
        </w:rPr>
        <w:t xml:space="preserve">The ability to detect rare events that might escape manual verification is one advantage of computer </w:t>
      </w:r>
      <w:proofErr w:type="spellStart"/>
      <w:proofErr w:type="gramStart"/>
      <w:r w:rsidRPr="00FF3B3A">
        <w:rPr>
          <w:rFonts w:ascii="Times New Roman" w:hAnsi="Times New Roman"/>
          <w:color w:val="303030"/>
          <w:sz w:val="20"/>
          <w:szCs w:val="20"/>
        </w:rPr>
        <w:t>rules.Our</w:t>
      </w:r>
      <w:proofErr w:type="spellEnd"/>
      <w:proofErr w:type="gramEnd"/>
      <w:r w:rsidRPr="00FF3B3A">
        <w:rPr>
          <w:rFonts w:ascii="Times New Roman" w:hAnsi="Times New Roman"/>
          <w:color w:val="303030"/>
          <w:sz w:val="20"/>
          <w:szCs w:val="20"/>
        </w:rPr>
        <w:t xml:space="preserve"> research indicates that investing in personnel and training over a long period of time is necessary for the successful and ongoing use of </w:t>
      </w:r>
      <w:proofErr w:type="spellStart"/>
      <w:r w:rsidRPr="00FF3B3A">
        <w:rPr>
          <w:rFonts w:ascii="Times New Roman" w:hAnsi="Times New Roman"/>
          <w:color w:val="303030"/>
          <w:sz w:val="20"/>
          <w:szCs w:val="20"/>
        </w:rPr>
        <w:t>autoverification</w:t>
      </w:r>
      <w:proofErr w:type="spellEnd"/>
      <w:r w:rsidRPr="00FF3B3A">
        <w:rPr>
          <w:rFonts w:ascii="Times New Roman" w:hAnsi="Times New Roman"/>
          <w:color w:val="303030"/>
          <w:sz w:val="20"/>
          <w:szCs w:val="20"/>
        </w:rPr>
        <w:t xml:space="preserve">. High levels of attention to detail are needed when validating </w:t>
      </w:r>
      <w:proofErr w:type="spellStart"/>
      <w:r w:rsidRPr="00FF3B3A">
        <w:rPr>
          <w:rFonts w:ascii="Times New Roman" w:hAnsi="Times New Roman"/>
          <w:color w:val="303030"/>
          <w:sz w:val="20"/>
          <w:szCs w:val="20"/>
        </w:rPr>
        <w:t>autoverification</w:t>
      </w:r>
      <w:proofErr w:type="spellEnd"/>
      <w:r w:rsidRPr="00FF3B3A">
        <w:rPr>
          <w:rFonts w:ascii="Times New Roman" w:hAnsi="Times New Roman"/>
          <w:color w:val="303030"/>
          <w:sz w:val="20"/>
          <w:szCs w:val="20"/>
        </w:rPr>
        <w:t xml:space="preserve"> rules. Rules ought to be based on evaluations of assays and published evidence. Additionally, using </w:t>
      </w:r>
      <w:proofErr w:type="spellStart"/>
      <w:r w:rsidRPr="00FF3B3A">
        <w:rPr>
          <w:rFonts w:ascii="Times New Roman" w:hAnsi="Times New Roman"/>
          <w:color w:val="303030"/>
          <w:sz w:val="20"/>
          <w:szCs w:val="20"/>
        </w:rPr>
        <w:t>autoverification</w:t>
      </w:r>
      <w:proofErr w:type="spellEnd"/>
      <w:r w:rsidRPr="00FF3B3A">
        <w:rPr>
          <w:rFonts w:ascii="Times New Roman" w:hAnsi="Times New Roman"/>
          <w:color w:val="303030"/>
          <w:sz w:val="20"/>
          <w:szCs w:val="20"/>
        </w:rPr>
        <w:t xml:space="preserve"> does not eliminate the requirement for meticulous quality control. Last but not least, ongoing success depends on close cooperation between the clinical laboratory and computing services.</w:t>
      </w:r>
    </w:p>
    <w:p w14:paraId="50262887" w14:textId="77777777" w:rsidR="00897BE7" w:rsidRDefault="00897BE7" w:rsidP="00C34952">
      <w:pPr>
        <w:tabs>
          <w:tab w:val="left" w:pos="1600"/>
        </w:tabs>
        <w:rPr>
          <w:rFonts w:ascii="Times New Roman" w:hAnsi="Times New Roman"/>
          <w:b/>
          <w:bCs/>
          <w:color w:val="303030"/>
          <w:sz w:val="20"/>
          <w:szCs w:val="20"/>
        </w:rPr>
      </w:pPr>
    </w:p>
    <w:p w14:paraId="53EFB602" w14:textId="0ACC7AEA" w:rsidR="00897BE7" w:rsidRDefault="00897BE7" w:rsidP="00C34952">
      <w:pPr>
        <w:tabs>
          <w:tab w:val="left" w:pos="1600"/>
        </w:tabs>
        <w:rPr>
          <w:rFonts w:ascii="Times New Roman" w:hAnsi="Times New Roman"/>
          <w:b/>
          <w:bCs/>
          <w:color w:val="303030"/>
          <w:sz w:val="20"/>
          <w:szCs w:val="20"/>
        </w:rPr>
      </w:pPr>
      <w:r>
        <w:rPr>
          <w:rFonts w:ascii="Times New Roman" w:hAnsi="Times New Roman"/>
          <w:b/>
          <w:bCs/>
          <w:color w:val="303030"/>
          <w:sz w:val="20"/>
          <w:szCs w:val="20"/>
        </w:rPr>
        <w:t xml:space="preserve">6. </w:t>
      </w:r>
      <w:r w:rsidRPr="009B31DA">
        <w:rPr>
          <w:rFonts w:ascii="Times New Roman" w:hAnsi="Times New Roman"/>
          <w:b/>
          <w:bCs/>
          <w:color w:val="303030"/>
          <w:sz w:val="20"/>
          <w:szCs w:val="20"/>
        </w:rPr>
        <w:t>Conclusion</w:t>
      </w:r>
    </w:p>
    <w:p w14:paraId="701289C1" w14:textId="3EF88EDC" w:rsidR="00DB6B86" w:rsidRDefault="00DB6B86" w:rsidP="00FF3B3A">
      <w:pPr>
        <w:tabs>
          <w:tab w:val="left" w:pos="1600"/>
        </w:tabs>
        <w:jc w:val="both"/>
        <w:rPr>
          <w:rFonts w:ascii="Times New Roman" w:hAnsi="Times New Roman"/>
          <w:b/>
          <w:bCs/>
          <w:color w:val="303030"/>
          <w:sz w:val="20"/>
          <w:szCs w:val="20"/>
        </w:rPr>
      </w:pPr>
      <w:r w:rsidRPr="00FF3B3A">
        <w:rPr>
          <w:rFonts w:ascii="Times New Roman" w:hAnsi="Times New Roman"/>
          <w:color w:val="303030"/>
          <w:sz w:val="20"/>
          <w:szCs w:val="20"/>
        </w:rPr>
        <w:t xml:space="preserve">The </w:t>
      </w:r>
      <w:proofErr w:type="spellStart"/>
      <w:r w:rsidRPr="00FF3B3A">
        <w:rPr>
          <w:rFonts w:ascii="Times New Roman" w:hAnsi="Times New Roman"/>
          <w:color w:val="303030"/>
          <w:sz w:val="20"/>
          <w:szCs w:val="20"/>
        </w:rPr>
        <w:t>autoverification</w:t>
      </w:r>
      <w:proofErr w:type="spellEnd"/>
      <w:r w:rsidRPr="00FF3B3A">
        <w:rPr>
          <w:rFonts w:ascii="Times New Roman" w:hAnsi="Times New Roman"/>
          <w:color w:val="303030"/>
          <w:sz w:val="20"/>
          <w:szCs w:val="20"/>
        </w:rPr>
        <w:t xml:space="preserve"> rules and instrument interfaces to the LIS and AV software that these rules rely on, which are presented in this manuscript, were created over a period of years and would not have been possible without the dedication of staff. The </w:t>
      </w:r>
      <w:proofErr w:type="spellStart"/>
      <w:r w:rsidRPr="00FF3B3A">
        <w:rPr>
          <w:rFonts w:ascii="Times New Roman" w:hAnsi="Times New Roman"/>
          <w:color w:val="303030"/>
          <w:sz w:val="20"/>
          <w:szCs w:val="20"/>
        </w:rPr>
        <w:t>autoverification</w:t>
      </w:r>
      <w:proofErr w:type="spellEnd"/>
      <w:r w:rsidRPr="00FF3B3A">
        <w:rPr>
          <w:rFonts w:ascii="Times New Roman" w:hAnsi="Times New Roman"/>
          <w:color w:val="303030"/>
          <w:sz w:val="20"/>
          <w:szCs w:val="20"/>
        </w:rPr>
        <w:t xml:space="preserve"> process made it possible to reduce the variability brought on by human intervention, allowing the professional to concentrate on the analysis of the pathological report, lowering the risk of errors, enhancing TAT, and promoting a greater emphasis on patient safety</w:t>
      </w:r>
      <w:r w:rsidRPr="00DB6B86">
        <w:rPr>
          <w:rFonts w:ascii="Times New Roman" w:hAnsi="Times New Roman"/>
          <w:b/>
          <w:bCs/>
          <w:color w:val="303030"/>
          <w:sz w:val="20"/>
          <w:szCs w:val="20"/>
        </w:rPr>
        <w:t>.</w:t>
      </w:r>
    </w:p>
    <w:p w14:paraId="0CC9D490" w14:textId="77777777" w:rsidR="006B6D21" w:rsidRDefault="006B6D21" w:rsidP="00C34952">
      <w:pPr>
        <w:tabs>
          <w:tab w:val="left" w:pos="1600"/>
        </w:tabs>
        <w:rPr>
          <w:rFonts w:ascii="Times New Roman" w:hAnsi="Times New Roman"/>
          <w:b/>
          <w:bCs/>
          <w:color w:val="303030"/>
          <w:sz w:val="20"/>
          <w:szCs w:val="20"/>
        </w:rPr>
      </w:pPr>
    </w:p>
    <w:p w14:paraId="202B4EC1" w14:textId="77777777" w:rsidR="006B6D21" w:rsidRPr="00920169" w:rsidRDefault="006B6D21" w:rsidP="006B6D21">
      <w:pPr>
        <w:autoSpaceDE w:val="0"/>
        <w:autoSpaceDN w:val="0"/>
        <w:adjustRightInd w:val="0"/>
        <w:spacing w:after="0" w:line="240" w:lineRule="auto"/>
        <w:jc w:val="center"/>
        <w:rPr>
          <w:rFonts w:ascii="Times New Roman" w:hAnsi="Times New Roman"/>
          <w:b/>
          <w:bCs/>
          <w:color w:val="303030"/>
          <w:sz w:val="20"/>
          <w:szCs w:val="20"/>
        </w:rPr>
      </w:pPr>
      <w:r w:rsidRPr="00920169">
        <w:rPr>
          <w:rFonts w:ascii="Times New Roman" w:hAnsi="Times New Roman"/>
          <w:b/>
          <w:bCs/>
          <w:color w:val="303030"/>
          <w:sz w:val="20"/>
          <w:szCs w:val="20"/>
        </w:rPr>
        <w:t>REFERENCES</w:t>
      </w:r>
    </w:p>
    <w:p w14:paraId="3879137C" w14:textId="77777777" w:rsidR="006B6D21" w:rsidRPr="00920169" w:rsidRDefault="006B6D21" w:rsidP="006B6D21">
      <w:pPr>
        <w:autoSpaceDE w:val="0"/>
        <w:autoSpaceDN w:val="0"/>
        <w:adjustRightInd w:val="0"/>
        <w:spacing w:after="0" w:line="240" w:lineRule="auto"/>
        <w:jc w:val="center"/>
        <w:rPr>
          <w:rFonts w:ascii="Times New Roman" w:eastAsia="ITCGaramondStd-LtCond" w:hAnsi="Times New Roman"/>
          <w:sz w:val="20"/>
          <w:szCs w:val="20"/>
        </w:rPr>
      </w:pPr>
    </w:p>
    <w:p w14:paraId="17ED5FEE" w14:textId="77777777" w:rsidR="006B6D21" w:rsidRPr="009B31DA" w:rsidRDefault="006B6D21" w:rsidP="006B6D21">
      <w:pPr>
        <w:numPr>
          <w:ilvl w:val="0"/>
          <w:numId w:val="9"/>
        </w:numPr>
        <w:autoSpaceDE w:val="0"/>
        <w:autoSpaceDN w:val="0"/>
        <w:adjustRightInd w:val="0"/>
        <w:spacing w:after="0" w:line="240" w:lineRule="auto"/>
        <w:jc w:val="both"/>
        <w:rPr>
          <w:rFonts w:ascii="Times New Roman" w:eastAsia="ITCGaramondStd-LtCond" w:hAnsi="Times New Roman"/>
          <w:sz w:val="16"/>
          <w:szCs w:val="16"/>
        </w:rPr>
      </w:pPr>
      <w:r w:rsidRPr="009B31DA">
        <w:rPr>
          <w:rFonts w:ascii="Times New Roman" w:eastAsia="ITCGaramondStd-LtCond" w:hAnsi="Times New Roman"/>
          <w:sz w:val="16"/>
          <w:szCs w:val="16"/>
        </w:rPr>
        <w:t xml:space="preserve">Building and Validating an </w:t>
      </w:r>
      <w:proofErr w:type="spellStart"/>
      <w:r w:rsidRPr="009B31DA">
        <w:rPr>
          <w:rFonts w:ascii="Times New Roman" w:eastAsia="ITCGaramondStd-LtCond" w:hAnsi="Times New Roman"/>
          <w:sz w:val="16"/>
          <w:szCs w:val="16"/>
        </w:rPr>
        <w:t>Autoverification</w:t>
      </w:r>
      <w:proofErr w:type="spellEnd"/>
      <w:r w:rsidRPr="009B31DA">
        <w:rPr>
          <w:rFonts w:ascii="Times New Roman" w:eastAsia="ITCGaramondStd-LtCond" w:hAnsi="Times New Roman"/>
          <w:sz w:val="16"/>
          <w:szCs w:val="16"/>
        </w:rPr>
        <w:t xml:space="preserve"> System in the Clinical Chemistry Laboratory:</w:t>
      </w:r>
      <w:r w:rsidRPr="009B31DA">
        <w:rPr>
          <w:sz w:val="16"/>
          <w:szCs w:val="16"/>
        </w:rPr>
        <w:t xml:space="preserve"> </w:t>
      </w:r>
      <w:r w:rsidRPr="009B31DA">
        <w:rPr>
          <w:rFonts w:ascii="Times New Roman" w:eastAsia="ITCGaramondStd-LtCond" w:hAnsi="Times New Roman"/>
          <w:sz w:val="16"/>
          <w:szCs w:val="16"/>
        </w:rPr>
        <w:t>Laboratory Medicine, Volume 42, Issue 11, November 2011,</w:t>
      </w:r>
      <w:r w:rsidRPr="009B31DA">
        <w:rPr>
          <w:sz w:val="16"/>
          <w:szCs w:val="16"/>
        </w:rPr>
        <w:t xml:space="preserve"> </w:t>
      </w:r>
      <w:r w:rsidRPr="009B31DA">
        <w:rPr>
          <w:rFonts w:ascii="Times New Roman" w:eastAsia="ITCGaramondStd-LtCond" w:hAnsi="Times New Roman"/>
          <w:sz w:val="16"/>
          <w:szCs w:val="16"/>
        </w:rPr>
        <w:t>Mu-Chin Shih, MT, Huey-Mei Chang, MS, Ni Tien, MS, Chiung-Tzu Hsiao, MS, Ching-Tien Peng</w:t>
      </w:r>
    </w:p>
    <w:p w14:paraId="0885E5D0" w14:textId="77777777" w:rsidR="006B6D21" w:rsidRPr="009B31DA" w:rsidRDefault="006B6D21" w:rsidP="006B6D21">
      <w:pPr>
        <w:numPr>
          <w:ilvl w:val="0"/>
          <w:numId w:val="9"/>
        </w:numPr>
        <w:autoSpaceDE w:val="0"/>
        <w:autoSpaceDN w:val="0"/>
        <w:adjustRightInd w:val="0"/>
        <w:spacing w:after="0" w:line="240" w:lineRule="auto"/>
        <w:jc w:val="both"/>
        <w:rPr>
          <w:rFonts w:ascii="Times New Roman" w:eastAsia="ITCGaramondStd-LtCond" w:hAnsi="Times New Roman"/>
          <w:sz w:val="16"/>
          <w:szCs w:val="16"/>
        </w:rPr>
      </w:pPr>
      <w:proofErr w:type="spellStart"/>
      <w:r w:rsidRPr="009B31DA">
        <w:rPr>
          <w:rFonts w:ascii="Times New Roman" w:eastAsia="ITCGaramondStd-LtCond" w:hAnsi="Times New Roman"/>
          <w:sz w:val="16"/>
          <w:szCs w:val="16"/>
        </w:rPr>
        <w:t>Autoverification</w:t>
      </w:r>
      <w:proofErr w:type="spellEnd"/>
      <w:r w:rsidRPr="009B31DA">
        <w:rPr>
          <w:rFonts w:ascii="Times New Roman" w:eastAsia="ITCGaramondStd-LtCond" w:hAnsi="Times New Roman"/>
          <w:sz w:val="16"/>
          <w:szCs w:val="16"/>
        </w:rPr>
        <w:t xml:space="preserve"> in Clinical Laboratory: Pitfalls and Challenges:</w:t>
      </w:r>
      <w:r w:rsidRPr="009B31DA">
        <w:rPr>
          <w:sz w:val="16"/>
          <w:szCs w:val="16"/>
        </w:rPr>
        <w:t xml:space="preserve"> </w:t>
      </w:r>
      <w:proofErr w:type="spellStart"/>
      <w:r w:rsidRPr="009B31DA">
        <w:rPr>
          <w:rFonts w:ascii="Times New Roman" w:eastAsia="ITCGaramondStd-LtCond" w:hAnsi="Times New Roman"/>
          <w:sz w:val="16"/>
          <w:szCs w:val="16"/>
        </w:rPr>
        <w:t>Dr.</w:t>
      </w:r>
      <w:proofErr w:type="spellEnd"/>
      <w:r w:rsidRPr="009B31DA">
        <w:rPr>
          <w:rFonts w:ascii="Times New Roman" w:eastAsia="ITCGaramondStd-LtCond" w:hAnsi="Times New Roman"/>
          <w:sz w:val="16"/>
          <w:szCs w:val="16"/>
        </w:rPr>
        <w:t xml:space="preserve"> Mohd </w:t>
      </w:r>
      <w:proofErr w:type="spellStart"/>
      <w:r w:rsidRPr="009B31DA">
        <w:rPr>
          <w:rFonts w:ascii="Times New Roman" w:eastAsia="ITCGaramondStd-LtCond" w:hAnsi="Times New Roman"/>
          <w:sz w:val="16"/>
          <w:szCs w:val="16"/>
        </w:rPr>
        <w:t>Jamsani</w:t>
      </w:r>
      <w:proofErr w:type="spellEnd"/>
      <w:r w:rsidRPr="009B31DA">
        <w:rPr>
          <w:rFonts w:ascii="Times New Roman" w:eastAsia="ITCGaramondStd-LtCond" w:hAnsi="Times New Roman"/>
          <w:sz w:val="16"/>
          <w:szCs w:val="16"/>
        </w:rPr>
        <w:t xml:space="preserve"> Mat Salleh:</w:t>
      </w:r>
      <w:r w:rsidRPr="009B31DA">
        <w:rPr>
          <w:sz w:val="16"/>
          <w:szCs w:val="16"/>
        </w:rPr>
        <w:t xml:space="preserve"> </w:t>
      </w:r>
      <w:r w:rsidRPr="009B31DA">
        <w:rPr>
          <w:rFonts w:ascii="Times New Roman" w:eastAsia="ITCGaramondStd-LtCond" w:hAnsi="Times New Roman"/>
          <w:sz w:val="16"/>
          <w:szCs w:val="16"/>
        </w:rPr>
        <w:t>24 Jun 2022</w:t>
      </w:r>
    </w:p>
    <w:p w14:paraId="13CE0075" w14:textId="77777777" w:rsidR="006B6D21" w:rsidRPr="009B31DA" w:rsidRDefault="006B6D21" w:rsidP="006B6D21">
      <w:pPr>
        <w:numPr>
          <w:ilvl w:val="0"/>
          <w:numId w:val="9"/>
        </w:numPr>
        <w:autoSpaceDE w:val="0"/>
        <w:autoSpaceDN w:val="0"/>
        <w:adjustRightInd w:val="0"/>
        <w:spacing w:after="0" w:line="240" w:lineRule="auto"/>
        <w:jc w:val="both"/>
        <w:rPr>
          <w:rFonts w:ascii="Times New Roman" w:eastAsia="ITCGaramondStd-LtCond" w:hAnsi="Times New Roman"/>
          <w:sz w:val="16"/>
          <w:szCs w:val="16"/>
        </w:rPr>
      </w:pPr>
      <w:proofErr w:type="spellStart"/>
      <w:r w:rsidRPr="009B31DA">
        <w:rPr>
          <w:rFonts w:ascii="Times New Roman" w:eastAsia="ITCGaramondStd-LtCond" w:hAnsi="Times New Roman"/>
          <w:sz w:val="16"/>
          <w:szCs w:val="16"/>
        </w:rPr>
        <w:t>Autoverification</w:t>
      </w:r>
      <w:proofErr w:type="spellEnd"/>
      <w:r w:rsidRPr="009B31DA">
        <w:rPr>
          <w:rFonts w:ascii="Times New Roman" w:eastAsia="ITCGaramondStd-LtCond" w:hAnsi="Times New Roman"/>
          <w:sz w:val="16"/>
          <w:szCs w:val="16"/>
        </w:rPr>
        <w:t xml:space="preserve"> in a core clinical chemistry laboratory at an academic medical </w:t>
      </w:r>
      <w:proofErr w:type="spellStart"/>
      <w:r w:rsidRPr="009B31DA">
        <w:rPr>
          <w:rFonts w:ascii="Times New Roman" w:eastAsia="ITCGaramondStd-LtCond" w:hAnsi="Times New Roman"/>
          <w:sz w:val="16"/>
          <w:szCs w:val="16"/>
        </w:rPr>
        <w:t>center</w:t>
      </w:r>
      <w:proofErr w:type="spellEnd"/>
      <w:r w:rsidRPr="009B31DA">
        <w:rPr>
          <w:rFonts w:ascii="Times New Roman" w:eastAsia="ITCGaramondStd-LtCond" w:hAnsi="Times New Roman"/>
          <w:sz w:val="16"/>
          <w:szCs w:val="16"/>
        </w:rPr>
        <w:t>:</w:t>
      </w:r>
      <w:r w:rsidRPr="009B31DA">
        <w:rPr>
          <w:sz w:val="16"/>
          <w:szCs w:val="16"/>
        </w:rPr>
        <w:t xml:space="preserve"> </w:t>
      </w:r>
      <w:r w:rsidRPr="009B31DA">
        <w:rPr>
          <w:rFonts w:ascii="Times New Roman" w:hAnsi="Times New Roman"/>
          <w:sz w:val="16"/>
          <w:szCs w:val="16"/>
        </w:rPr>
        <w:t>Matthew D. Krasowski</w:t>
      </w:r>
      <w:proofErr w:type="gramStart"/>
      <w:r w:rsidRPr="009B31DA">
        <w:rPr>
          <w:rFonts w:ascii="Times New Roman" w:hAnsi="Times New Roman"/>
          <w:sz w:val="16"/>
          <w:szCs w:val="16"/>
        </w:rPr>
        <w:t>1 ,</w:t>
      </w:r>
      <w:proofErr w:type="gramEnd"/>
      <w:r w:rsidRPr="009B31DA">
        <w:rPr>
          <w:rFonts w:ascii="Times New Roman" w:hAnsi="Times New Roman"/>
          <w:sz w:val="16"/>
          <w:szCs w:val="16"/>
        </w:rPr>
        <w:t xml:space="preserve"> Scott R. Davis1 , Denny Drees1 , Cory Morris1 , Jeff Kulhavy1 , Cheri Crone1 , Tami Bebber1 , Iwa Clark1 , David L. Nelson1 , Sharon Teul1 , Dena Voss1 , Dean Aman2 , Julie Fahnle2 , John L. Blau1: Received: 17 December 2013 Accepted: 13 February 2014 Published: 28 March 14.</w:t>
      </w:r>
    </w:p>
    <w:p w14:paraId="60F43C34" w14:textId="77777777" w:rsidR="006B6D21" w:rsidRPr="009B31DA" w:rsidRDefault="006B6D21" w:rsidP="006B6D21">
      <w:pPr>
        <w:numPr>
          <w:ilvl w:val="0"/>
          <w:numId w:val="9"/>
        </w:numPr>
        <w:autoSpaceDE w:val="0"/>
        <w:autoSpaceDN w:val="0"/>
        <w:adjustRightInd w:val="0"/>
        <w:spacing w:after="0" w:line="240" w:lineRule="auto"/>
        <w:jc w:val="both"/>
        <w:rPr>
          <w:rFonts w:ascii="Times New Roman" w:eastAsia="ITCGaramondStd-LtCond" w:hAnsi="Times New Roman"/>
          <w:sz w:val="16"/>
          <w:szCs w:val="16"/>
        </w:rPr>
      </w:pPr>
      <w:r w:rsidRPr="009B31DA">
        <w:rPr>
          <w:rFonts w:ascii="Times New Roman" w:eastAsia="ITCGaramondStd-LtCond" w:hAnsi="Times New Roman"/>
          <w:sz w:val="16"/>
          <w:szCs w:val="16"/>
        </w:rPr>
        <w:t xml:space="preserve">A model to establish </w:t>
      </w:r>
      <w:proofErr w:type="spellStart"/>
      <w:r w:rsidRPr="009B31DA">
        <w:rPr>
          <w:rFonts w:ascii="Times New Roman" w:eastAsia="ITCGaramondStd-LtCond" w:hAnsi="Times New Roman"/>
          <w:sz w:val="16"/>
          <w:szCs w:val="16"/>
        </w:rPr>
        <w:t>autoverification</w:t>
      </w:r>
      <w:proofErr w:type="spellEnd"/>
      <w:r w:rsidRPr="009B31DA">
        <w:rPr>
          <w:rFonts w:ascii="Times New Roman" w:eastAsia="ITCGaramondStd-LtCond" w:hAnsi="Times New Roman"/>
          <w:sz w:val="16"/>
          <w:szCs w:val="16"/>
        </w:rPr>
        <w:t xml:space="preserve"> in the clinical laboratory: Deniz Ilhan </w:t>
      </w:r>
      <w:proofErr w:type="spellStart"/>
      <w:r w:rsidRPr="009B31DA">
        <w:rPr>
          <w:rFonts w:ascii="Times New Roman" w:eastAsia="ITCGaramondStd-LtCond" w:hAnsi="Times New Roman"/>
          <w:sz w:val="16"/>
          <w:szCs w:val="16"/>
        </w:rPr>
        <w:t>Topcu</w:t>
      </w:r>
      <w:proofErr w:type="spellEnd"/>
      <w:r w:rsidRPr="009B31DA">
        <w:rPr>
          <w:rFonts w:ascii="Times New Roman" w:eastAsia="ITCGaramondStd-LtCond" w:hAnsi="Times New Roman"/>
          <w:sz w:val="16"/>
          <w:szCs w:val="16"/>
        </w:rPr>
        <w:t xml:space="preserve"> 1, Ozlem Gulbahar 2,</w:t>
      </w:r>
      <w:r w:rsidRPr="009B31DA">
        <w:rPr>
          <w:sz w:val="16"/>
          <w:szCs w:val="16"/>
        </w:rPr>
        <w:t xml:space="preserve"> </w:t>
      </w:r>
      <w:r w:rsidRPr="009B31DA">
        <w:rPr>
          <w:rFonts w:ascii="Times New Roman" w:eastAsia="ITCGaramondStd-LtCond" w:hAnsi="Times New Roman"/>
          <w:sz w:val="16"/>
          <w:szCs w:val="16"/>
        </w:rPr>
        <w:t xml:space="preserve">PMID: </w:t>
      </w:r>
      <w:proofErr w:type="gramStart"/>
      <w:r w:rsidRPr="009B31DA">
        <w:rPr>
          <w:rFonts w:ascii="Times New Roman" w:eastAsia="ITCGaramondStd-LtCond" w:hAnsi="Times New Roman"/>
          <w:sz w:val="16"/>
          <w:szCs w:val="16"/>
        </w:rPr>
        <w:t>33831387:DOI</w:t>
      </w:r>
      <w:proofErr w:type="gramEnd"/>
      <w:r w:rsidRPr="009B31DA">
        <w:rPr>
          <w:rFonts w:ascii="Times New Roman" w:eastAsia="ITCGaramondStd-LtCond" w:hAnsi="Times New Roman"/>
          <w:sz w:val="16"/>
          <w:szCs w:val="16"/>
        </w:rPr>
        <w:t>: 10.1016/j.clinbiochem.2021.03.018</w:t>
      </w:r>
    </w:p>
    <w:p w14:paraId="14B67D78" w14:textId="77777777" w:rsidR="006B6D21" w:rsidRPr="009B31DA" w:rsidRDefault="006B6D21" w:rsidP="006B6D21">
      <w:pPr>
        <w:numPr>
          <w:ilvl w:val="0"/>
          <w:numId w:val="9"/>
        </w:numPr>
        <w:autoSpaceDE w:val="0"/>
        <w:autoSpaceDN w:val="0"/>
        <w:adjustRightInd w:val="0"/>
        <w:spacing w:after="0" w:line="240" w:lineRule="auto"/>
        <w:jc w:val="both"/>
        <w:rPr>
          <w:rFonts w:ascii="Times New Roman" w:eastAsia="ITCGaramondStd-LtCond" w:hAnsi="Times New Roman"/>
          <w:sz w:val="16"/>
          <w:szCs w:val="16"/>
        </w:rPr>
      </w:pPr>
      <w:proofErr w:type="spellStart"/>
      <w:r w:rsidRPr="009B31DA">
        <w:rPr>
          <w:rFonts w:ascii="Times New Roman" w:eastAsia="ITCGaramondStd-LtCond" w:hAnsi="Times New Roman"/>
          <w:sz w:val="16"/>
          <w:szCs w:val="16"/>
        </w:rPr>
        <w:t>Autoverification</w:t>
      </w:r>
      <w:proofErr w:type="spellEnd"/>
      <w:r w:rsidRPr="009B31DA">
        <w:rPr>
          <w:rFonts w:ascii="Times New Roman" w:eastAsia="ITCGaramondStd-LtCond" w:hAnsi="Times New Roman"/>
          <w:sz w:val="16"/>
          <w:szCs w:val="16"/>
        </w:rPr>
        <w:t>: lessons drawn from a core lab in 2022 Issues, ARTICLES, August 2022</w:t>
      </w:r>
    </w:p>
    <w:p w14:paraId="37F8319F" w14:textId="77777777" w:rsidR="006B6D21" w:rsidRPr="009B31DA" w:rsidRDefault="006B6D21" w:rsidP="006B6D21">
      <w:pPr>
        <w:numPr>
          <w:ilvl w:val="0"/>
          <w:numId w:val="9"/>
        </w:numPr>
        <w:autoSpaceDE w:val="0"/>
        <w:autoSpaceDN w:val="0"/>
        <w:adjustRightInd w:val="0"/>
        <w:spacing w:after="0" w:line="240" w:lineRule="auto"/>
        <w:jc w:val="both"/>
        <w:rPr>
          <w:rFonts w:ascii="Times New Roman" w:eastAsia="ITCGaramondStd-LtCond" w:hAnsi="Times New Roman"/>
          <w:sz w:val="16"/>
          <w:szCs w:val="16"/>
        </w:rPr>
      </w:pPr>
      <w:r w:rsidRPr="009B31DA">
        <w:rPr>
          <w:rFonts w:ascii="Times New Roman" w:eastAsia="ITCGaramondStd-LtCond" w:hAnsi="Times New Roman"/>
          <w:sz w:val="16"/>
          <w:szCs w:val="16"/>
        </w:rPr>
        <w:t xml:space="preserve">Design and evaluation of a LIS-based </w:t>
      </w:r>
      <w:proofErr w:type="spellStart"/>
      <w:r w:rsidRPr="009B31DA">
        <w:rPr>
          <w:rFonts w:ascii="Times New Roman" w:eastAsia="ITCGaramondStd-LtCond" w:hAnsi="Times New Roman"/>
          <w:sz w:val="16"/>
          <w:szCs w:val="16"/>
        </w:rPr>
        <w:t>autoverification</w:t>
      </w:r>
      <w:proofErr w:type="spellEnd"/>
      <w:r w:rsidRPr="009B31DA">
        <w:rPr>
          <w:rFonts w:ascii="Times New Roman" w:eastAsia="ITCGaramondStd-LtCond" w:hAnsi="Times New Roman"/>
          <w:sz w:val="16"/>
          <w:szCs w:val="16"/>
        </w:rPr>
        <w:t xml:space="preserve"> system for coagulation assays in a core clinical laboratory: </w:t>
      </w:r>
      <w:proofErr w:type="spellStart"/>
      <w:r w:rsidRPr="009B31DA">
        <w:rPr>
          <w:rFonts w:ascii="Times New Roman" w:eastAsia="ITCGaramondStd-LtCond" w:hAnsi="Times New Roman"/>
          <w:sz w:val="16"/>
          <w:szCs w:val="16"/>
        </w:rPr>
        <w:t>Zhongqing</w:t>
      </w:r>
      <w:proofErr w:type="spellEnd"/>
      <w:r w:rsidRPr="009B31DA">
        <w:rPr>
          <w:rFonts w:ascii="Times New Roman" w:eastAsia="ITCGaramondStd-LtCond" w:hAnsi="Times New Roman"/>
          <w:sz w:val="16"/>
          <w:szCs w:val="16"/>
        </w:rPr>
        <w:t xml:space="preserve"> Wang1,2, Cheng Peng3, Hui Kang4, Xia Fan4, </w:t>
      </w:r>
      <w:proofErr w:type="spellStart"/>
      <w:r w:rsidRPr="009B31DA">
        <w:rPr>
          <w:rFonts w:ascii="Times New Roman" w:eastAsia="ITCGaramondStd-LtCond" w:hAnsi="Times New Roman"/>
          <w:sz w:val="16"/>
          <w:szCs w:val="16"/>
        </w:rPr>
        <w:t>Runqing</w:t>
      </w:r>
      <w:proofErr w:type="spellEnd"/>
      <w:r w:rsidRPr="009B31DA">
        <w:rPr>
          <w:rFonts w:ascii="Times New Roman" w:eastAsia="ITCGaramondStd-LtCond" w:hAnsi="Times New Roman"/>
          <w:sz w:val="16"/>
          <w:szCs w:val="16"/>
        </w:rPr>
        <w:t xml:space="preserve"> Mu4, Liping Zhou4, Miao He2 and Bo Qu: Wang et al. BMC Medical Informatics and Decision Making (2019) 19:123 </w:t>
      </w:r>
      <w:hyperlink r:id="rId9" w:history="1">
        <w:r w:rsidRPr="009B31DA">
          <w:rPr>
            <w:rStyle w:val="Hyperlink"/>
            <w:rFonts w:ascii="Times New Roman" w:eastAsia="ITCGaramondStd-LtCond" w:hAnsi="Times New Roman"/>
            <w:sz w:val="16"/>
            <w:szCs w:val="16"/>
          </w:rPr>
          <w:t>https://doi.org/10.1186/s12911-019-0848-2</w:t>
        </w:r>
      </w:hyperlink>
    </w:p>
    <w:p w14:paraId="4794701C" w14:textId="77777777" w:rsidR="006B6D21" w:rsidRPr="009B31DA" w:rsidRDefault="006B6D21" w:rsidP="006B6D21">
      <w:pPr>
        <w:numPr>
          <w:ilvl w:val="0"/>
          <w:numId w:val="9"/>
        </w:numPr>
        <w:autoSpaceDE w:val="0"/>
        <w:autoSpaceDN w:val="0"/>
        <w:adjustRightInd w:val="0"/>
        <w:spacing w:after="0" w:line="240" w:lineRule="auto"/>
        <w:jc w:val="both"/>
        <w:rPr>
          <w:rFonts w:ascii="Times New Roman" w:eastAsia="ITCGaramondStd-LtCond" w:hAnsi="Times New Roman"/>
          <w:sz w:val="16"/>
          <w:szCs w:val="16"/>
        </w:rPr>
      </w:pPr>
      <w:r w:rsidRPr="009B31DA">
        <w:rPr>
          <w:rFonts w:ascii="Times New Roman" w:eastAsia="ITCGaramondStd-LtCond" w:hAnsi="Times New Roman"/>
          <w:sz w:val="16"/>
          <w:szCs w:val="16"/>
        </w:rPr>
        <w:t xml:space="preserve">A step-by-step process to 95% </w:t>
      </w:r>
      <w:proofErr w:type="spellStart"/>
      <w:r w:rsidRPr="009B31DA">
        <w:rPr>
          <w:rFonts w:ascii="Times New Roman" w:eastAsia="ITCGaramondStd-LtCond" w:hAnsi="Times New Roman"/>
          <w:sz w:val="16"/>
          <w:szCs w:val="16"/>
        </w:rPr>
        <w:t>autoverification</w:t>
      </w:r>
      <w:proofErr w:type="spellEnd"/>
      <w:r w:rsidRPr="009B31DA">
        <w:rPr>
          <w:rFonts w:ascii="Times New Roman" w:eastAsia="ITCGaramondStd-LtCond" w:hAnsi="Times New Roman"/>
          <w:sz w:val="16"/>
          <w:szCs w:val="16"/>
        </w:rPr>
        <w:t xml:space="preserve"> in 2015:</w:t>
      </w:r>
      <w:r w:rsidRPr="009B31DA">
        <w:rPr>
          <w:sz w:val="16"/>
          <w:szCs w:val="16"/>
        </w:rPr>
        <w:t xml:space="preserve"> </w:t>
      </w:r>
      <w:r w:rsidRPr="009B31DA">
        <w:rPr>
          <w:rFonts w:ascii="Times New Roman" w:eastAsia="ITCGaramondStd-LtCond" w:hAnsi="Times New Roman"/>
          <w:sz w:val="16"/>
          <w:szCs w:val="16"/>
        </w:rPr>
        <w:t>Bill Marquardt, C(ASCP), MBA, CSSBB Issues, ARTICLES, December 2015</w:t>
      </w:r>
    </w:p>
    <w:p w14:paraId="249DC9BA" w14:textId="77777777" w:rsidR="006B6D21" w:rsidRPr="009B31DA" w:rsidRDefault="006B6D21" w:rsidP="006B6D21">
      <w:pPr>
        <w:numPr>
          <w:ilvl w:val="0"/>
          <w:numId w:val="9"/>
        </w:numPr>
        <w:autoSpaceDE w:val="0"/>
        <w:autoSpaceDN w:val="0"/>
        <w:adjustRightInd w:val="0"/>
        <w:spacing w:after="0" w:line="240" w:lineRule="auto"/>
        <w:jc w:val="both"/>
        <w:rPr>
          <w:rFonts w:ascii="Times New Roman" w:eastAsia="ITCGaramondStd-LtCond" w:hAnsi="Times New Roman"/>
          <w:sz w:val="16"/>
          <w:szCs w:val="16"/>
        </w:rPr>
      </w:pPr>
      <w:r w:rsidRPr="009B31DA">
        <w:rPr>
          <w:rFonts w:ascii="Times New Roman" w:eastAsia="ITCGaramondStd-LtCond" w:hAnsi="Times New Roman"/>
          <w:sz w:val="16"/>
          <w:szCs w:val="16"/>
        </w:rPr>
        <w:t xml:space="preserve">Strategy for 90% </w:t>
      </w:r>
      <w:proofErr w:type="spellStart"/>
      <w:r w:rsidRPr="009B31DA">
        <w:rPr>
          <w:rFonts w:ascii="Times New Roman" w:eastAsia="ITCGaramondStd-LtCond" w:hAnsi="Times New Roman"/>
          <w:sz w:val="16"/>
          <w:szCs w:val="16"/>
        </w:rPr>
        <w:t>autoverification</w:t>
      </w:r>
      <w:proofErr w:type="spellEnd"/>
      <w:r w:rsidRPr="009B31DA">
        <w:rPr>
          <w:rFonts w:ascii="Times New Roman" w:eastAsia="ITCGaramondStd-LtCond" w:hAnsi="Times New Roman"/>
          <w:sz w:val="16"/>
          <w:szCs w:val="16"/>
        </w:rPr>
        <w:t xml:space="preserve"> of clinical chemistry and immunoassay test results using six sigma process improvement:</w:t>
      </w:r>
      <w:r w:rsidRPr="009B31DA">
        <w:rPr>
          <w:sz w:val="16"/>
          <w:szCs w:val="16"/>
        </w:rPr>
        <w:t xml:space="preserve"> </w:t>
      </w:r>
      <w:r w:rsidRPr="009B31DA">
        <w:rPr>
          <w:rFonts w:ascii="Times New Roman" w:eastAsia="ITCGaramondStd-LtCond" w:hAnsi="Times New Roman"/>
          <w:sz w:val="16"/>
          <w:szCs w:val="16"/>
        </w:rPr>
        <w:t xml:space="preserve">Edward W. Randell a b, Garry Short c, Natasha Lee a, Allison Beresford a, Margaret Spencer c, Marina Kennell a, Zoë </w:t>
      </w:r>
      <w:proofErr w:type="spellStart"/>
      <w:r w:rsidRPr="009B31DA">
        <w:rPr>
          <w:rFonts w:ascii="Times New Roman" w:eastAsia="ITCGaramondStd-LtCond" w:hAnsi="Times New Roman"/>
          <w:sz w:val="16"/>
          <w:szCs w:val="16"/>
        </w:rPr>
        <w:t>Moores</w:t>
      </w:r>
      <w:proofErr w:type="spellEnd"/>
      <w:r w:rsidRPr="009B31DA">
        <w:rPr>
          <w:rFonts w:ascii="Times New Roman" w:eastAsia="ITCGaramondStd-LtCond" w:hAnsi="Times New Roman"/>
          <w:sz w:val="16"/>
          <w:szCs w:val="16"/>
        </w:rPr>
        <w:t xml:space="preserve"> a, David Parry a b: </w:t>
      </w:r>
      <w:hyperlink r:id="rId10" w:tgtFrame="_blank" w:tooltip="Persistent link using digital object identifier" w:history="1">
        <w:r w:rsidRPr="009B31DA">
          <w:rPr>
            <w:rFonts w:ascii="Times New Roman" w:eastAsia="ITCGaramondStd-LtCond" w:hAnsi="Times New Roman"/>
            <w:sz w:val="16"/>
            <w:szCs w:val="16"/>
          </w:rPr>
          <w:t>https://doi.org/10.1016/j.dib.2018.04.080</w:t>
        </w:r>
      </w:hyperlink>
    </w:p>
    <w:p w14:paraId="54509918" w14:textId="77777777" w:rsidR="006B6D21" w:rsidRPr="009B31DA" w:rsidRDefault="006B6D21" w:rsidP="006B6D21">
      <w:pPr>
        <w:pStyle w:val="ListParagraph"/>
        <w:widowControl w:val="0"/>
        <w:numPr>
          <w:ilvl w:val="0"/>
          <w:numId w:val="9"/>
        </w:numPr>
        <w:tabs>
          <w:tab w:val="left" w:pos="543"/>
        </w:tabs>
        <w:autoSpaceDE w:val="0"/>
        <w:autoSpaceDN w:val="0"/>
        <w:spacing w:after="0" w:line="271" w:lineRule="auto"/>
        <w:ind w:right="113"/>
        <w:contextualSpacing w:val="0"/>
        <w:jc w:val="both"/>
        <w:rPr>
          <w:rFonts w:ascii="Times New Roman" w:eastAsia="ITCGaramondStd-LtCond" w:hAnsi="Times New Roman" w:cs="Times New Roman"/>
          <w:sz w:val="16"/>
          <w:szCs w:val="16"/>
        </w:rPr>
      </w:pPr>
      <w:hyperlink r:id="rId11">
        <w:r w:rsidRPr="009B31DA">
          <w:rPr>
            <w:rFonts w:ascii="Times New Roman" w:eastAsia="ITCGaramondStd-LtCond" w:hAnsi="Times New Roman" w:cs="Times New Roman"/>
            <w:sz w:val="16"/>
            <w:szCs w:val="16"/>
          </w:rPr>
          <w:t>S.H. Park, S.Y. Kim, W. Lee, S. Chun, W.K. Min, New decision criteria for selecting delta check methods based on the ratio of</w:t>
        </w:r>
      </w:hyperlink>
      <w:r w:rsidRPr="009B31DA">
        <w:rPr>
          <w:rFonts w:ascii="Times New Roman" w:eastAsia="ITCGaramondStd-LtCond" w:hAnsi="Times New Roman" w:cs="Times New Roman"/>
          <w:sz w:val="16"/>
          <w:szCs w:val="16"/>
        </w:rPr>
        <w:t xml:space="preserve"> </w:t>
      </w:r>
      <w:hyperlink r:id="rId12">
        <w:r w:rsidRPr="009B31DA">
          <w:rPr>
            <w:rFonts w:ascii="Times New Roman" w:eastAsia="ITCGaramondStd-LtCond" w:hAnsi="Times New Roman" w:cs="Times New Roman"/>
            <w:sz w:val="16"/>
            <w:szCs w:val="16"/>
          </w:rPr>
          <w:t>the delta difference to the width of the reference range  can be  generally applicable  for each  clinical  chemistry  test item,</w:t>
        </w:r>
      </w:hyperlink>
      <w:r w:rsidRPr="009B31DA">
        <w:rPr>
          <w:rFonts w:ascii="Times New Roman" w:eastAsia="ITCGaramondStd-LtCond" w:hAnsi="Times New Roman" w:cs="Times New Roman"/>
          <w:sz w:val="16"/>
          <w:szCs w:val="16"/>
        </w:rPr>
        <w:t xml:space="preserve"> </w:t>
      </w:r>
      <w:hyperlink r:id="rId13">
        <w:bookmarkStart w:id="2" w:name="_bookmark24"/>
        <w:bookmarkEnd w:id="2"/>
        <w:r w:rsidRPr="009B31DA">
          <w:rPr>
            <w:rFonts w:ascii="Times New Roman" w:eastAsia="ITCGaramondStd-LtCond" w:hAnsi="Times New Roman" w:cs="Times New Roman"/>
            <w:sz w:val="16"/>
            <w:szCs w:val="16"/>
          </w:rPr>
          <w:t>Ann. Lab. Med. 32 (5) (2012) 345–354.</w:t>
        </w:r>
      </w:hyperlink>
    </w:p>
    <w:p w14:paraId="330E1439" w14:textId="77777777" w:rsidR="006B6D21" w:rsidRPr="009B31DA" w:rsidRDefault="006B6D21" w:rsidP="006B6D21">
      <w:pPr>
        <w:pStyle w:val="ListParagraph"/>
        <w:widowControl w:val="0"/>
        <w:numPr>
          <w:ilvl w:val="0"/>
          <w:numId w:val="9"/>
        </w:numPr>
        <w:tabs>
          <w:tab w:val="left" w:pos="543"/>
        </w:tabs>
        <w:autoSpaceDE w:val="0"/>
        <w:autoSpaceDN w:val="0"/>
        <w:spacing w:after="0" w:line="273" w:lineRule="auto"/>
        <w:ind w:right="113"/>
        <w:contextualSpacing w:val="0"/>
        <w:jc w:val="both"/>
        <w:rPr>
          <w:rFonts w:ascii="Times New Roman" w:eastAsia="ITCGaramondStd-LtCond" w:hAnsi="Times New Roman"/>
          <w:sz w:val="16"/>
          <w:szCs w:val="16"/>
        </w:rPr>
      </w:pPr>
      <w:hyperlink r:id="rId14">
        <w:r w:rsidRPr="00920169">
          <w:rPr>
            <w:rFonts w:ascii="Times New Roman" w:eastAsia="ITCGaramondStd-LtCond" w:hAnsi="Times New Roman" w:cs="Times New Roman"/>
            <w:sz w:val="16"/>
            <w:szCs w:val="16"/>
          </w:rPr>
          <w:t xml:space="preserve">J. Lee, S.Y. Kim, H.J. Kwon, H.K. Lee, Y. Kim, Y. </w:t>
        </w:r>
        <w:proofErr w:type="gramStart"/>
        <w:r w:rsidRPr="00920169">
          <w:rPr>
            <w:rFonts w:ascii="Times New Roman" w:eastAsia="ITCGaramondStd-LtCond" w:hAnsi="Times New Roman" w:cs="Times New Roman"/>
            <w:sz w:val="16"/>
            <w:szCs w:val="16"/>
          </w:rPr>
          <w:t>Kim,  Usefulness</w:t>
        </w:r>
        <w:proofErr w:type="gramEnd"/>
        <w:r w:rsidRPr="00920169">
          <w:rPr>
            <w:rFonts w:ascii="Times New Roman" w:eastAsia="ITCGaramondStd-LtCond" w:hAnsi="Times New Roman" w:cs="Times New Roman"/>
            <w:sz w:val="16"/>
            <w:szCs w:val="16"/>
          </w:rPr>
          <w:t xml:space="preserve">  of biological variation in  the establishment of  delta check</w:t>
        </w:r>
      </w:hyperlink>
      <w:r w:rsidRPr="00920169">
        <w:rPr>
          <w:rFonts w:ascii="Times New Roman" w:eastAsia="ITCGaramondStd-LtCond" w:hAnsi="Times New Roman" w:cs="Times New Roman"/>
          <w:sz w:val="16"/>
          <w:szCs w:val="16"/>
        </w:rPr>
        <w:t xml:space="preserve"> </w:t>
      </w:r>
      <w:hyperlink r:id="rId15">
        <w:r w:rsidRPr="00920169">
          <w:rPr>
            <w:rFonts w:ascii="Times New Roman" w:eastAsia="ITCGaramondStd-LtCond" w:hAnsi="Times New Roman" w:cs="Times New Roman"/>
            <w:sz w:val="16"/>
            <w:szCs w:val="16"/>
          </w:rPr>
          <w:t>limits, Clin. Chim. Acta 463 (2016) 18–21.</w:t>
        </w:r>
      </w:hyperlink>
    </w:p>
    <w:p w14:paraId="44162236" w14:textId="77777777" w:rsidR="006B6D21" w:rsidRPr="00D3684E" w:rsidRDefault="006B6D21" w:rsidP="00C34952">
      <w:pPr>
        <w:tabs>
          <w:tab w:val="left" w:pos="1600"/>
        </w:tabs>
        <w:rPr>
          <w:rFonts w:ascii="Times New Roman" w:hAnsi="Times New Roman"/>
          <w:b/>
          <w:bCs/>
          <w:color w:val="303030"/>
          <w:sz w:val="20"/>
          <w:szCs w:val="20"/>
        </w:rPr>
      </w:pPr>
    </w:p>
    <w:sectPr w:rsidR="006B6D21" w:rsidRPr="00D368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TCGaramondStd-LtCon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2510"/>
    <w:multiLevelType w:val="hybridMultilevel"/>
    <w:tmpl w:val="FFFFFFFF"/>
    <w:lvl w:ilvl="0" w:tplc="40090019">
      <w:start w:val="1"/>
      <w:numFmt w:val="lowerLetter"/>
      <w:lvlText w:val="%1."/>
      <w:lvlJc w:val="left"/>
      <w:pPr>
        <w:ind w:left="360" w:hanging="360"/>
      </w:pPr>
      <w:rPr>
        <w:rFonts w:cs="Times New Roman" w:hint="default"/>
      </w:rPr>
    </w:lvl>
    <w:lvl w:ilvl="1" w:tplc="40090019" w:tentative="1">
      <w:start w:val="1"/>
      <w:numFmt w:val="lowerLetter"/>
      <w:lvlText w:val="%2."/>
      <w:lvlJc w:val="left"/>
      <w:pPr>
        <w:ind w:left="1080" w:hanging="360"/>
      </w:pPr>
      <w:rPr>
        <w:rFonts w:cs="Times New Roman"/>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abstractNum w:abstractNumId="1" w15:restartNumberingAfterBreak="0">
    <w:nsid w:val="0CD3351E"/>
    <w:multiLevelType w:val="hybridMultilevel"/>
    <w:tmpl w:val="FFFFFFFF"/>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1F2684F"/>
    <w:multiLevelType w:val="hybridMultilevel"/>
    <w:tmpl w:val="4AD2A74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1297608"/>
    <w:multiLevelType w:val="hybridMultilevel"/>
    <w:tmpl w:val="FFFFFFFF"/>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0922976"/>
    <w:multiLevelType w:val="hybridMultilevel"/>
    <w:tmpl w:val="DF44E29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50982710"/>
    <w:multiLevelType w:val="hybridMultilevel"/>
    <w:tmpl w:val="FFFFFFFF"/>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CB4210F"/>
    <w:multiLevelType w:val="hybridMultilevel"/>
    <w:tmpl w:val="FFFFFFFF"/>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8803600"/>
    <w:multiLevelType w:val="hybridMultilevel"/>
    <w:tmpl w:val="A51EF214"/>
    <w:lvl w:ilvl="0" w:tplc="9D10D936">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A73006C"/>
    <w:multiLevelType w:val="hybridMultilevel"/>
    <w:tmpl w:val="FFFFFFFF"/>
    <w:lvl w:ilvl="0" w:tplc="40090011">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9" w15:restartNumberingAfterBreak="0">
    <w:nsid w:val="6D8E3A8E"/>
    <w:multiLevelType w:val="hybridMultilevel"/>
    <w:tmpl w:val="FFFFFFFF"/>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54108784">
    <w:abstractNumId w:val="5"/>
  </w:num>
  <w:num w:numId="2" w16cid:durableId="860431698">
    <w:abstractNumId w:val="1"/>
  </w:num>
  <w:num w:numId="3" w16cid:durableId="1680623584">
    <w:abstractNumId w:val="9"/>
  </w:num>
  <w:num w:numId="4" w16cid:durableId="592207763">
    <w:abstractNumId w:val="3"/>
  </w:num>
  <w:num w:numId="5" w16cid:durableId="1238827079">
    <w:abstractNumId w:val="6"/>
  </w:num>
  <w:num w:numId="6" w16cid:durableId="1706757028">
    <w:abstractNumId w:val="0"/>
  </w:num>
  <w:num w:numId="7" w16cid:durableId="2116629645">
    <w:abstractNumId w:val="7"/>
  </w:num>
  <w:num w:numId="8" w16cid:durableId="511529910">
    <w:abstractNumId w:val="2"/>
  </w:num>
  <w:num w:numId="9" w16cid:durableId="193537819">
    <w:abstractNumId w:val="8"/>
  </w:num>
  <w:num w:numId="10" w16cid:durableId="10732352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32"/>
    <w:rsid w:val="00044B2E"/>
    <w:rsid w:val="000C0917"/>
    <w:rsid w:val="000D45A7"/>
    <w:rsid w:val="000F5A52"/>
    <w:rsid w:val="0011559E"/>
    <w:rsid w:val="00115CDA"/>
    <w:rsid w:val="00145BDC"/>
    <w:rsid w:val="0016160E"/>
    <w:rsid w:val="001758BA"/>
    <w:rsid w:val="001A3734"/>
    <w:rsid w:val="001A454D"/>
    <w:rsid w:val="00225BE2"/>
    <w:rsid w:val="00240079"/>
    <w:rsid w:val="00266995"/>
    <w:rsid w:val="002A78CA"/>
    <w:rsid w:val="002E6AC8"/>
    <w:rsid w:val="0032647E"/>
    <w:rsid w:val="00326F1F"/>
    <w:rsid w:val="00334A94"/>
    <w:rsid w:val="00341EA4"/>
    <w:rsid w:val="00343E85"/>
    <w:rsid w:val="0034471D"/>
    <w:rsid w:val="0035048F"/>
    <w:rsid w:val="00375397"/>
    <w:rsid w:val="00382A55"/>
    <w:rsid w:val="00395B07"/>
    <w:rsid w:val="003B1533"/>
    <w:rsid w:val="003B6E58"/>
    <w:rsid w:val="003D2312"/>
    <w:rsid w:val="004214CB"/>
    <w:rsid w:val="00502E55"/>
    <w:rsid w:val="00521826"/>
    <w:rsid w:val="005229AA"/>
    <w:rsid w:val="00525BDE"/>
    <w:rsid w:val="005843C5"/>
    <w:rsid w:val="00586B6F"/>
    <w:rsid w:val="005A5D32"/>
    <w:rsid w:val="005A6800"/>
    <w:rsid w:val="005B37F6"/>
    <w:rsid w:val="005E2922"/>
    <w:rsid w:val="005F03D2"/>
    <w:rsid w:val="006A74D5"/>
    <w:rsid w:val="006B4286"/>
    <w:rsid w:val="006B4C9B"/>
    <w:rsid w:val="006B6D21"/>
    <w:rsid w:val="006B720A"/>
    <w:rsid w:val="006C06F3"/>
    <w:rsid w:val="006F1B46"/>
    <w:rsid w:val="00704045"/>
    <w:rsid w:val="00704E19"/>
    <w:rsid w:val="00733102"/>
    <w:rsid w:val="00737583"/>
    <w:rsid w:val="007A3031"/>
    <w:rsid w:val="00805AD9"/>
    <w:rsid w:val="00895DA3"/>
    <w:rsid w:val="00897BE7"/>
    <w:rsid w:val="008A6EA6"/>
    <w:rsid w:val="008C0424"/>
    <w:rsid w:val="008D199D"/>
    <w:rsid w:val="008E6EB8"/>
    <w:rsid w:val="0091006E"/>
    <w:rsid w:val="00916E8A"/>
    <w:rsid w:val="00977753"/>
    <w:rsid w:val="009C2CE4"/>
    <w:rsid w:val="009E4560"/>
    <w:rsid w:val="009E5150"/>
    <w:rsid w:val="009F250D"/>
    <w:rsid w:val="009F289F"/>
    <w:rsid w:val="00A408D4"/>
    <w:rsid w:val="00A42784"/>
    <w:rsid w:val="00A62FA6"/>
    <w:rsid w:val="00AA337D"/>
    <w:rsid w:val="00AD6E4D"/>
    <w:rsid w:val="00B54F32"/>
    <w:rsid w:val="00B75BF5"/>
    <w:rsid w:val="00C06135"/>
    <w:rsid w:val="00C34952"/>
    <w:rsid w:val="00C81830"/>
    <w:rsid w:val="00C864F7"/>
    <w:rsid w:val="00C86B60"/>
    <w:rsid w:val="00CA5975"/>
    <w:rsid w:val="00CE1DE3"/>
    <w:rsid w:val="00D035A7"/>
    <w:rsid w:val="00D12994"/>
    <w:rsid w:val="00D30023"/>
    <w:rsid w:val="00D3684E"/>
    <w:rsid w:val="00D46976"/>
    <w:rsid w:val="00D77551"/>
    <w:rsid w:val="00DB6B86"/>
    <w:rsid w:val="00DE7C98"/>
    <w:rsid w:val="00E03CA4"/>
    <w:rsid w:val="00E06531"/>
    <w:rsid w:val="00E1151F"/>
    <w:rsid w:val="00E15010"/>
    <w:rsid w:val="00E357A6"/>
    <w:rsid w:val="00EA23D4"/>
    <w:rsid w:val="00EA34FB"/>
    <w:rsid w:val="00F100AC"/>
    <w:rsid w:val="00F26B43"/>
    <w:rsid w:val="00F31FA1"/>
    <w:rsid w:val="00F4343B"/>
    <w:rsid w:val="00F65104"/>
    <w:rsid w:val="00F73563"/>
    <w:rsid w:val="00F93E74"/>
    <w:rsid w:val="00FA4127"/>
    <w:rsid w:val="00FB0376"/>
    <w:rsid w:val="00FD334C"/>
    <w:rsid w:val="00FF3B3A"/>
    <w:rsid w:val="00FF4C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D39E3"/>
  <w15:chartTrackingRefBased/>
  <w15:docId w15:val="{16EE9156-F1DF-408D-8477-578F3000B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03D2"/>
    <w:pPr>
      <w:autoSpaceDE w:val="0"/>
      <w:autoSpaceDN w:val="0"/>
      <w:adjustRightInd w:val="0"/>
      <w:spacing w:after="0" w:line="240" w:lineRule="auto"/>
    </w:pPr>
    <w:rPr>
      <w:rFonts w:ascii="Calibri" w:eastAsiaTheme="minorEastAsia" w:hAnsi="Calibri" w:cs="Calibri"/>
      <w:color w:val="000000"/>
      <w:kern w:val="0"/>
      <w:sz w:val="24"/>
      <w:szCs w:val="24"/>
      <w:lang w:val="en-US"/>
      <w14:ligatures w14:val="none"/>
    </w:rPr>
  </w:style>
  <w:style w:type="table" w:styleId="TableGrid">
    <w:name w:val="Table Grid"/>
    <w:basedOn w:val="TableNormal"/>
    <w:uiPriority w:val="59"/>
    <w:rsid w:val="00C81830"/>
    <w:pPr>
      <w:spacing w:after="0" w:line="240" w:lineRule="auto"/>
    </w:pPr>
    <w:rPr>
      <w:rFonts w:eastAsiaTheme="minorEastAsia" w:cs="Times New Roman"/>
      <w:kern w:val="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AD6E4D"/>
    <w:pPr>
      <w:ind w:left="720"/>
      <w:contextualSpacing/>
    </w:pPr>
  </w:style>
  <w:style w:type="character" w:styleId="Hyperlink">
    <w:name w:val="Hyperlink"/>
    <w:basedOn w:val="DefaultParagraphFont"/>
    <w:uiPriority w:val="99"/>
    <w:unhideWhenUsed/>
    <w:rsid w:val="006B6D2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refhub.elsevier.com/S2352-3409(18)30433-5/sbref2"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refhub.elsevier.com/S2352-3409(18)30433-5/sbref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refhub.elsevier.com/S2352-3409(18)30433-5/sbref2" TargetMode="External"/><Relationship Id="rId5" Type="http://schemas.openxmlformats.org/officeDocument/2006/relationships/image" Target="media/image1.png"/><Relationship Id="rId15" Type="http://schemas.openxmlformats.org/officeDocument/2006/relationships/hyperlink" Target="http://refhub.elsevier.com/S2352-3409(18)30433-5/sbref3" TargetMode="External"/><Relationship Id="rId10" Type="http://schemas.openxmlformats.org/officeDocument/2006/relationships/hyperlink" Target="https://doi.org/10.1016/j.dib.2018.04.080" TargetMode="External"/><Relationship Id="rId4" Type="http://schemas.openxmlformats.org/officeDocument/2006/relationships/webSettings" Target="webSettings.xml"/><Relationship Id="rId9" Type="http://schemas.openxmlformats.org/officeDocument/2006/relationships/hyperlink" Target="https://doi.org/10.1186/s12911-019-0848-2" TargetMode="External"/><Relationship Id="rId14" Type="http://schemas.openxmlformats.org/officeDocument/2006/relationships/hyperlink" Target="http://refhub.elsevier.com/S2352-3409(18)30433-5/sbref3"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debda\Downloads\tat_debdatta.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https://d.docs.live.net/0e84ce055e54e35e/Desktop/autoverification/autoverification%20calculation.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Sheet1!$H$15168</c:f>
              <c:strCache>
                <c:ptCount val="1"/>
                <c:pt idx="0">
                  <c:v>median</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Sheet1!$I$15167:$L$15167</c:f>
              <c:strCache>
                <c:ptCount val="4"/>
                <c:pt idx="0">
                  <c:v>Collection to receipt</c:v>
                </c:pt>
                <c:pt idx="1">
                  <c:v>Receipt to result entered</c:v>
                </c:pt>
                <c:pt idx="2">
                  <c:v>Entered to authorized</c:v>
                </c:pt>
                <c:pt idx="3">
                  <c:v>Overall TAT</c:v>
                </c:pt>
              </c:strCache>
            </c:strRef>
          </c:cat>
          <c:val>
            <c:numRef>
              <c:f>Sheet1!$I$15168:$L$15168</c:f>
              <c:numCache>
                <c:formatCode>General</c:formatCode>
                <c:ptCount val="4"/>
                <c:pt idx="0">
                  <c:v>0.65</c:v>
                </c:pt>
                <c:pt idx="1">
                  <c:v>0.82</c:v>
                </c:pt>
                <c:pt idx="2">
                  <c:v>1.2</c:v>
                </c:pt>
                <c:pt idx="3">
                  <c:v>2.67</c:v>
                </c:pt>
              </c:numCache>
            </c:numRef>
          </c:val>
          <c:extLst>
            <c:ext xmlns:c16="http://schemas.microsoft.com/office/drawing/2014/chart" uri="{C3380CC4-5D6E-409C-BE32-E72D297353CC}">
              <c16:uniqueId val="{00000000-CE20-4D4D-9F2E-8E861ED7E72E}"/>
            </c:ext>
          </c:extLst>
        </c:ser>
        <c:dLbls>
          <c:showLegendKey val="0"/>
          <c:showVal val="0"/>
          <c:showCatName val="0"/>
          <c:showSerName val="0"/>
          <c:showPercent val="0"/>
          <c:showBubbleSize val="0"/>
        </c:dLbls>
        <c:gapWidth val="150"/>
        <c:axId val="229370496"/>
        <c:axId val="263225344"/>
      </c:barChart>
      <c:catAx>
        <c:axId val="229370496"/>
        <c:scaling>
          <c:orientation val="minMax"/>
        </c:scaling>
        <c:delete val="0"/>
        <c:axPos val="b"/>
        <c:numFmt formatCode="General" sourceLinked="0"/>
        <c:majorTickMark val="out"/>
        <c:minorTickMark val="none"/>
        <c:tickLblPos val="nextTo"/>
        <c:crossAx val="263225344"/>
        <c:crosses val="autoZero"/>
        <c:auto val="1"/>
        <c:lblAlgn val="ctr"/>
        <c:lblOffset val="100"/>
        <c:noMultiLvlLbl val="0"/>
      </c:catAx>
      <c:valAx>
        <c:axId val="263225344"/>
        <c:scaling>
          <c:orientation val="minMax"/>
        </c:scaling>
        <c:delete val="0"/>
        <c:axPos val="l"/>
        <c:title>
          <c:tx>
            <c:rich>
              <a:bodyPr rot="-5400000" vert="horz"/>
              <a:lstStyle/>
              <a:p>
                <a:pPr>
                  <a:defRPr/>
                </a:pPr>
                <a:r>
                  <a:rPr lang="en-US"/>
                  <a:t>Median TAT in hours</a:t>
                </a:r>
              </a:p>
            </c:rich>
          </c:tx>
          <c:overlay val="0"/>
        </c:title>
        <c:numFmt formatCode="General" sourceLinked="1"/>
        <c:majorTickMark val="out"/>
        <c:minorTickMark val="none"/>
        <c:tickLblPos val="nextTo"/>
        <c:crossAx val="229370496"/>
        <c:crosses val="autoZero"/>
        <c:crossBetween val="between"/>
      </c:valAx>
    </c:plotArea>
    <c:plotVisOnly val="1"/>
    <c:dispBlanksAs val="gap"/>
    <c:showDLblsOverMax val="0"/>
  </c:chart>
  <c:txPr>
    <a:bodyPr/>
    <a:lstStyle/>
    <a:p>
      <a:pPr>
        <a:defRPr sz="900">
          <a:latin typeface="+mn-lt"/>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'[autoverification calculation.xlsx]Sheet1'!$H$15164</c:f>
              <c:strCache>
                <c:ptCount val="1"/>
                <c:pt idx="0">
                  <c:v>median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'[autoverification calculation.xlsx]Sheet1'!$I$15163:$L$15163</c:f>
              <c:strCache>
                <c:ptCount val="4"/>
                <c:pt idx="0">
                  <c:v>Collection to receipt</c:v>
                </c:pt>
                <c:pt idx="1">
                  <c:v>Receipt to result entered</c:v>
                </c:pt>
                <c:pt idx="2">
                  <c:v>Entered to authorized</c:v>
                </c:pt>
                <c:pt idx="3">
                  <c:v>Overall TAT</c:v>
                </c:pt>
              </c:strCache>
            </c:strRef>
          </c:cat>
          <c:val>
            <c:numRef>
              <c:f>'[autoverification calculation.xlsx]Sheet1'!$I$15164:$L$15164</c:f>
              <c:numCache>
                <c:formatCode>0.00</c:formatCode>
                <c:ptCount val="4"/>
                <c:pt idx="0">
                  <c:v>0.62861111111111112</c:v>
                </c:pt>
                <c:pt idx="1">
                  <c:v>0.69861111111111107</c:v>
                </c:pt>
                <c:pt idx="2">
                  <c:v>7.1388888888888891E-2</c:v>
                </c:pt>
                <c:pt idx="3">
                  <c:v>1.7213888888888891</c:v>
                </c:pt>
              </c:numCache>
            </c:numRef>
          </c:val>
          <c:extLst>
            <c:ext xmlns:c16="http://schemas.microsoft.com/office/drawing/2014/chart" uri="{C3380CC4-5D6E-409C-BE32-E72D297353CC}">
              <c16:uniqueId val="{00000000-A00F-4B4E-BC92-CE3F42CF012B}"/>
            </c:ext>
          </c:extLst>
        </c:ser>
        <c:dLbls>
          <c:showLegendKey val="0"/>
          <c:showVal val="0"/>
          <c:showCatName val="0"/>
          <c:showSerName val="0"/>
          <c:showPercent val="0"/>
          <c:showBubbleSize val="0"/>
        </c:dLbls>
        <c:gapWidth val="150"/>
        <c:axId val="214192128"/>
        <c:axId val="214193664"/>
      </c:barChart>
      <c:catAx>
        <c:axId val="214192128"/>
        <c:scaling>
          <c:orientation val="minMax"/>
        </c:scaling>
        <c:delete val="0"/>
        <c:axPos val="b"/>
        <c:numFmt formatCode="General" sourceLinked="0"/>
        <c:majorTickMark val="out"/>
        <c:minorTickMark val="none"/>
        <c:tickLblPos val="nextTo"/>
        <c:crossAx val="214193664"/>
        <c:crosses val="autoZero"/>
        <c:auto val="1"/>
        <c:lblAlgn val="ctr"/>
        <c:lblOffset val="100"/>
        <c:noMultiLvlLbl val="0"/>
      </c:catAx>
      <c:valAx>
        <c:axId val="214193664"/>
        <c:scaling>
          <c:orientation val="minMax"/>
        </c:scaling>
        <c:delete val="0"/>
        <c:axPos val="l"/>
        <c:title>
          <c:tx>
            <c:rich>
              <a:bodyPr rot="-5400000" vert="horz"/>
              <a:lstStyle/>
              <a:p>
                <a:pPr>
                  <a:defRPr/>
                </a:pPr>
                <a:r>
                  <a:rPr lang="en-US"/>
                  <a:t>Median TAT in hours</a:t>
                </a:r>
              </a:p>
            </c:rich>
          </c:tx>
          <c:overlay val="0"/>
        </c:title>
        <c:numFmt formatCode="0.00" sourceLinked="1"/>
        <c:majorTickMark val="out"/>
        <c:minorTickMark val="none"/>
        <c:tickLblPos val="nextTo"/>
        <c:crossAx val="214192128"/>
        <c:crosses val="autoZero"/>
        <c:crossBetween val="between"/>
      </c:valAx>
    </c:plotArea>
    <c:plotVisOnly val="1"/>
    <c:dispBlanksAs val="gap"/>
    <c:showDLblsOverMax val="0"/>
  </c:chart>
  <c:txPr>
    <a:bodyPr/>
    <a:lstStyle/>
    <a:p>
      <a:pPr>
        <a:defRPr sz="900"/>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100</TotalTime>
  <Pages>7</Pages>
  <Words>2675</Words>
  <Characters>15254</Characters>
  <Application>Microsoft Office Word</Application>
  <DocSecurity>0</DocSecurity>
  <Lines>127</Lines>
  <Paragraphs>35</Paragraphs>
  <ScaleCrop>false</ScaleCrop>
  <Company/>
  <LinksUpToDate>false</LinksUpToDate>
  <CharactersWithSpaces>17894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debdatta das</dc:creator>
  <cp:keywords/>
  <dc:description/>
  <cp:lastModifiedBy>debdatta das</cp:lastModifiedBy>
  <cp:revision>103</cp:revision>
  <dcterms:created xsi:type="dcterms:W3CDTF">2023-08-02T17:17:00Z</dcterms:created>
  <dcterms:modified xsi:type="dcterms:W3CDTF">2023-08-03T16:30:00Z</dcterms:modified>
</cp:coreProperties>
</file>