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84D17" w14:textId="59F948EC" w:rsidR="004010C9" w:rsidRDefault="00335A3B" w:rsidP="00EC4793">
      <w:pPr>
        <w:rPr>
          <w:b/>
          <w:i/>
          <w:sz w:val="18"/>
          <w:szCs w:val="18"/>
        </w:rPr>
      </w:pPr>
      <w:r>
        <w:rPr>
          <w:noProof/>
        </w:rPr>
        <w:pict w14:anchorId="35E33D4C">
          <v:shapetype id="_x0000_t202" coordsize="21600,21600" o:spt="202" path="m,l,21600r21600,l21600,xe">
            <v:stroke joinstyle="miter"/>
            <v:path gradientshapeok="t" o:connecttype="rect"/>
          </v:shapetype>
          <v:shape id="_x0000_s2055" type="#_x0000_t202" style="position:absolute;margin-left:4.5pt;margin-top:85.9pt;width:477pt;height:52.4pt;z-index:251649536" filled="f" stroked="f">
            <v:textbox style="mso-next-textbox:#_x0000_s2055">
              <w:txbxContent>
                <w:p w14:paraId="0FCA5BE8" w14:textId="5D9D762D" w:rsidR="00EC4793" w:rsidRDefault="00335A3B" w:rsidP="005348D2">
                  <w:pPr>
                    <w:jc w:val="center"/>
                    <w:rPr>
                      <w:rFonts w:eastAsia="Times New Roman"/>
                      <w:iCs/>
                      <w:vertAlign w:val="superscript"/>
                      <w:lang w:val="de-DE"/>
                    </w:rPr>
                  </w:pPr>
                  <w:r w:rsidRPr="00335A3B">
                    <w:rPr>
                      <w:rFonts w:eastAsia="Times New Roman"/>
                      <w:iCs/>
                      <w:lang w:val="de-DE"/>
                    </w:rPr>
                    <w:t>Dr. S. B. Warkad</w:t>
                  </w:r>
                  <w:r w:rsidRPr="00335A3B">
                    <w:rPr>
                      <w:rFonts w:eastAsia="Times New Roman"/>
                      <w:iCs/>
                      <w:vertAlign w:val="superscript"/>
                      <w:lang w:val="de-DE"/>
                    </w:rPr>
                    <w:t>1</w:t>
                  </w:r>
                  <w:r w:rsidRPr="00335A3B">
                    <w:rPr>
                      <w:rFonts w:eastAsia="Times New Roman"/>
                      <w:iCs/>
                      <w:lang w:val="de-DE"/>
                    </w:rPr>
                    <w:t xml:space="preserve">, </w:t>
                  </w:r>
                  <w:r>
                    <w:rPr>
                      <w:rFonts w:eastAsia="Times New Roman"/>
                      <w:iCs/>
                      <w:lang w:val="de-DE"/>
                    </w:rPr>
                    <w:t xml:space="preserve">Dr. </w:t>
                  </w:r>
                  <w:r w:rsidR="00EC4793" w:rsidRPr="00335A3B">
                    <w:rPr>
                      <w:rFonts w:eastAsia="Times New Roman"/>
                      <w:iCs/>
                      <w:lang w:val="de-DE"/>
                    </w:rPr>
                    <w:t>S</w:t>
                  </w:r>
                  <w:r>
                    <w:rPr>
                      <w:rFonts w:eastAsia="Times New Roman"/>
                      <w:iCs/>
                      <w:lang w:val="de-DE"/>
                    </w:rPr>
                    <w:t>.</w:t>
                  </w:r>
                  <w:r w:rsidR="00EC4793" w:rsidRPr="00335A3B">
                    <w:rPr>
                      <w:rFonts w:eastAsia="Times New Roman"/>
                      <w:iCs/>
                      <w:lang w:val="de-DE"/>
                    </w:rPr>
                    <w:t xml:space="preserve"> R. Nandanwar</w:t>
                  </w:r>
                  <w:r w:rsidRPr="00335A3B">
                    <w:rPr>
                      <w:rFonts w:eastAsia="Times New Roman"/>
                      <w:iCs/>
                      <w:vertAlign w:val="superscript"/>
                      <w:lang w:val="de-DE"/>
                    </w:rPr>
                    <w:t>2</w:t>
                  </w:r>
                  <w:r w:rsidR="00EC4793" w:rsidRPr="00335A3B">
                    <w:rPr>
                      <w:rFonts w:eastAsia="Times New Roman"/>
                      <w:iCs/>
                      <w:lang w:val="de-DE"/>
                    </w:rPr>
                    <w:t xml:space="preserve">, </w:t>
                  </w:r>
                  <w:r>
                    <w:rPr>
                      <w:rFonts w:eastAsia="Times New Roman"/>
                      <w:iCs/>
                      <w:lang w:val="de-DE"/>
                    </w:rPr>
                    <w:t xml:space="preserve">Dr. </w:t>
                  </w:r>
                  <w:r w:rsidR="00EC4793" w:rsidRPr="00335A3B">
                    <w:rPr>
                      <w:rFonts w:eastAsia="Times New Roman"/>
                      <w:iCs/>
                      <w:lang w:val="de-DE"/>
                    </w:rPr>
                    <w:t>N. P. Patidar</w:t>
                  </w:r>
                  <w:r w:rsidRPr="00335A3B">
                    <w:rPr>
                      <w:rFonts w:eastAsia="Times New Roman"/>
                      <w:iCs/>
                      <w:vertAlign w:val="superscript"/>
                      <w:lang w:val="de-DE"/>
                    </w:rPr>
                    <w:t>3</w:t>
                  </w:r>
                  <w:r w:rsidRPr="00335A3B">
                    <w:rPr>
                      <w:rFonts w:eastAsia="Times New Roman"/>
                      <w:iCs/>
                      <w:lang w:val="de-DE"/>
                    </w:rPr>
                    <w:t>, Sachin Jalit</w:t>
                  </w:r>
                  <w:r w:rsidRPr="00335A3B">
                    <w:rPr>
                      <w:rFonts w:eastAsia="Times New Roman"/>
                      <w:iCs/>
                      <w:vertAlign w:val="superscript"/>
                      <w:lang w:val="de-DE"/>
                    </w:rPr>
                    <w:t>4</w:t>
                  </w:r>
                </w:p>
                <w:p w14:paraId="0B6A53CD" w14:textId="53FD1F4A" w:rsidR="00335A3B" w:rsidRPr="00335A3B" w:rsidRDefault="00335A3B" w:rsidP="005348D2">
                  <w:pPr>
                    <w:jc w:val="center"/>
                    <w:rPr>
                      <w:rFonts w:eastAsia="Times New Roman"/>
                      <w:iCs/>
                      <w:sz w:val="20"/>
                      <w:szCs w:val="20"/>
                      <w:lang w:val="de-DE"/>
                    </w:rPr>
                  </w:pPr>
                  <w:r w:rsidRPr="00335A3B">
                    <w:rPr>
                      <w:rFonts w:eastAsia="Times New Roman"/>
                      <w:iCs/>
                      <w:sz w:val="20"/>
                      <w:szCs w:val="20"/>
                      <w:vertAlign w:val="superscript"/>
                      <w:lang w:val="de-DE"/>
                    </w:rPr>
                    <w:t>1</w:t>
                  </w:r>
                  <w:r w:rsidRPr="00335A3B">
                    <w:rPr>
                      <w:rFonts w:eastAsia="Times New Roman"/>
                      <w:iCs/>
                      <w:sz w:val="20"/>
                      <w:szCs w:val="20"/>
                      <w:lang w:val="de-DE"/>
                    </w:rPr>
                    <w:t xml:space="preserve">Professor, P. R. Pote College of Engineering, </w:t>
                  </w:r>
                  <w:r w:rsidRPr="00335A3B">
                    <w:rPr>
                      <w:rFonts w:eastAsia="Times New Roman"/>
                      <w:iCs/>
                      <w:sz w:val="20"/>
                      <w:szCs w:val="20"/>
                      <w:vertAlign w:val="superscript"/>
                      <w:lang w:val="de-DE"/>
                    </w:rPr>
                    <w:t>2</w:t>
                  </w:r>
                  <w:r w:rsidRPr="00335A3B">
                    <w:rPr>
                      <w:rFonts w:eastAsia="Times New Roman"/>
                      <w:iCs/>
                      <w:sz w:val="20"/>
                      <w:szCs w:val="20"/>
                      <w:lang w:val="de-DE"/>
                    </w:rPr>
                    <w:t xml:space="preserve">Professor, </w:t>
                  </w:r>
                  <w:r w:rsidRPr="00335A3B">
                    <w:rPr>
                      <w:rFonts w:eastAsia="Times New Roman"/>
                      <w:iCs/>
                      <w:sz w:val="20"/>
                      <w:szCs w:val="20"/>
                      <w:lang w:val="de-DE"/>
                    </w:rPr>
                    <w:t>IES College of Technology</w:t>
                  </w:r>
                  <w:r w:rsidRPr="00335A3B">
                    <w:rPr>
                      <w:rFonts w:eastAsia="Times New Roman"/>
                      <w:iCs/>
                      <w:sz w:val="20"/>
                      <w:szCs w:val="20"/>
                      <w:lang w:val="de-DE"/>
                    </w:rPr>
                    <w:t xml:space="preserve">, </w:t>
                  </w:r>
                  <w:r w:rsidRPr="00335A3B">
                    <w:rPr>
                      <w:rFonts w:eastAsia="Times New Roman"/>
                      <w:iCs/>
                      <w:sz w:val="20"/>
                      <w:szCs w:val="20"/>
                      <w:vertAlign w:val="superscript"/>
                      <w:lang w:val="de-DE"/>
                    </w:rPr>
                    <w:t>3</w:t>
                  </w:r>
                  <w:r w:rsidRPr="00335A3B">
                    <w:rPr>
                      <w:rFonts w:eastAsia="Times New Roman"/>
                      <w:iCs/>
                      <w:sz w:val="20"/>
                      <w:szCs w:val="20"/>
                      <w:lang w:val="de-DE"/>
                    </w:rPr>
                    <w:t xml:space="preserve">Professor, MANIT, </w:t>
                  </w:r>
                  <w:r w:rsidRPr="00335A3B">
                    <w:rPr>
                      <w:rFonts w:eastAsia="Times New Roman"/>
                      <w:iCs/>
                      <w:sz w:val="20"/>
                      <w:szCs w:val="20"/>
                      <w:vertAlign w:val="superscript"/>
                      <w:lang w:val="de-DE"/>
                    </w:rPr>
                    <w:t>4</w:t>
                  </w:r>
                  <w:r w:rsidRPr="00335A3B">
                    <w:rPr>
                      <w:rFonts w:eastAsia="Times New Roman"/>
                      <w:iCs/>
                      <w:sz w:val="20"/>
                      <w:szCs w:val="20"/>
                      <w:lang w:val="de-DE"/>
                    </w:rPr>
                    <w:t>P. R. Pote College of Engineering</w:t>
                  </w:r>
                </w:p>
                <w:p w14:paraId="14CB1BE2" w14:textId="77777777" w:rsidR="00335A3B" w:rsidRPr="00335A3B" w:rsidRDefault="00335A3B" w:rsidP="005348D2">
                  <w:pPr>
                    <w:jc w:val="center"/>
                    <w:rPr>
                      <w:rFonts w:eastAsia="Times New Roman"/>
                      <w:iCs/>
                      <w:sz w:val="20"/>
                      <w:szCs w:val="20"/>
                      <w:vertAlign w:val="superscript"/>
                      <w:lang w:val="de-DE"/>
                    </w:rPr>
                  </w:pPr>
                </w:p>
                <w:p w14:paraId="53A3F547" w14:textId="77777777" w:rsidR="00335A3B" w:rsidRPr="00335A3B" w:rsidRDefault="00335A3B" w:rsidP="005348D2">
                  <w:pPr>
                    <w:jc w:val="center"/>
                    <w:rPr>
                      <w:rFonts w:eastAsia="Times New Roman"/>
                      <w:iCs/>
                      <w:lang w:val="de-DE"/>
                    </w:rPr>
                  </w:pPr>
                </w:p>
                <w:p w14:paraId="61349FEE" w14:textId="77777777" w:rsidR="004010C9" w:rsidRPr="00335A3B" w:rsidRDefault="004010C9" w:rsidP="005348D2">
                  <w:pPr>
                    <w:jc w:val="center"/>
                    <w:rPr>
                      <w:rFonts w:eastAsia="Times New Roman"/>
                      <w:iCs/>
                      <w:lang w:val="de-DE"/>
                    </w:rPr>
                  </w:pPr>
                </w:p>
                <w:p w14:paraId="3AE866B2" w14:textId="77777777" w:rsidR="004010C9" w:rsidRPr="00335A3B" w:rsidRDefault="004010C9" w:rsidP="005348D2">
                  <w:pPr>
                    <w:jc w:val="center"/>
                    <w:rPr>
                      <w:rFonts w:eastAsia="Times New Roman"/>
                      <w:iCs/>
                      <w:lang w:val="de-DE"/>
                    </w:rPr>
                  </w:pPr>
                </w:p>
                <w:p w14:paraId="00B89076" w14:textId="77777777" w:rsidR="004010C9" w:rsidRDefault="004010C9" w:rsidP="005348D2">
                  <w:pPr>
                    <w:jc w:val="center"/>
                    <w:rPr>
                      <w:rFonts w:eastAsia="Times New Roman"/>
                      <w:i/>
                      <w:lang w:val="de-DE"/>
                    </w:rPr>
                  </w:pPr>
                </w:p>
                <w:p w14:paraId="438AB185" w14:textId="77777777" w:rsidR="004010C9" w:rsidRPr="005348D2" w:rsidRDefault="004010C9" w:rsidP="005348D2">
                  <w:pPr>
                    <w:jc w:val="center"/>
                    <w:rPr>
                      <w:rFonts w:eastAsia="Times New Roman"/>
                      <w:i/>
                      <w:lang w:val="de-DE"/>
                    </w:rPr>
                  </w:pPr>
                </w:p>
                <w:p w14:paraId="3AC90D11" w14:textId="77777777" w:rsidR="00EC4793" w:rsidRPr="005348D2" w:rsidRDefault="00EC4793" w:rsidP="005348D2">
                  <w:pPr>
                    <w:jc w:val="center"/>
                    <w:rPr>
                      <w:lang w:val="de-DE"/>
                    </w:rPr>
                  </w:pPr>
                </w:p>
              </w:txbxContent>
            </v:textbox>
            <w10:wrap type="topAndBottom"/>
          </v:shape>
        </w:pict>
      </w:r>
      <w:r w:rsidR="00000000">
        <w:rPr>
          <w:noProof/>
        </w:rPr>
        <w:pict w14:anchorId="38296596">
          <v:shape id="_x0000_s2052" type="#_x0000_t202" style="position:absolute;margin-left:0;margin-top:.3pt;width:486pt;height:90pt;z-index:251648512" filled="f" stroked="f">
            <v:textbox style="mso-next-textbox:#_x0000_s2052">
              <w:txbxContent>
                <w:p w14:paraId="71BC3929" w14:textId="1DEAA7B8" w:rsidR="00EC4793" w:rsidRPr="005348D2" w:rsidRDefault="00335A3B" w:rsidP="004010C9">
                  <w:pPr>
                    <w:jc w:val="center"/>
                    <w:rPr>
                      <w:b/>
                      <w:sz w:val="48"/>
                      <w:szCs w:val="48"/>
                    </w:rPr>
                  </w:pPr>
                  <w:r>
                    <w:rPr>
                      <w:b/>
                      <w:sz w:val="48"/>
                      <w:szCs w:val="48"/>
                    </w:rPr>
                    <w:t xml:space="preserve">Application of </w:t>
                  </w:r>
                  <w:r w:rsidRPr="00D73D4F">
                    <w:rPr>
                      <w:b/>
                      <w:sz w:val="48"/>
                      <w:szCs w:val="48"/>
                    </w:rPr>
                    <w:t>P</w:t>
                  </w:r>
                  <w:r>
                    <w:rPr>
                      <w:b/>
                      <w:sz w:val="48"/>
                      <w:szCs w:val="48"/>
                    </w:rPr>
                    <w:t>robabilistic</w:t>
                  </w:r>
                  <w:r w:rsidR="00EC4793" w:rsidRPr="00D73D4F">
                    <w:rPr>
                      <w:b/>
                      <w:sz w:val="48"/>
                      <w:szCs w:val="48"/>
                    </w:rPr>
                    <w:t xml:space="preserve"> F</w:t>
                  </w:r>
                  <w:r w:rsidR="00EC4793">
                    <w:rPr>
                      <w:b/>
                      <w:sz w:val="48"/>
                      <w:szCs w:val="48"/>
                    </w:rPr>
                    <w:t>uzzy</w:t>
                  </w:r>
                  <w:r w:rsidR="00EC4793" w:rsidRPr="00D73D4F">
                    <w:rPr>
                      <w:b/>
                      <w:sz w:val="48"/>
                      <w:szCs w:val="48"/>
                    </w:rPr>
                    <w:t xml:space="preserve"> D</w:t>
                  </w:r>
                  <w:r w:rsidR="00EC4793">
                    <w:rPr>
                      <w:b/>
                      <w:sz w:val="48"/>
                      <w:szCs w:val="48"/>
                    </w:rPr>
                    <w:t>ecision</w:t>
                  </w:r>
                  <w:r w:rsidR="00EC4793" w:rsidRPr="00D73D4F">
                    <w:rPr>
                      <w:b/>
                      <w:sz w:val="48"/>
                      <w:szCs w:val="48"/>
                    </w:rPr>
                    <w:t xml:space="preserve"> T</w:t>
                  </w:r>
                  <w:r w:rsidR="00EC4793">
                    <w:rPr>
                      <w:b/>
                      <w:sz w:val="48"/>
                      <w:szCs w:val="48"/>
                    </w:rPr>
                    <w:t>ree</w:t>
                  </w:r>
                  <w:r w:rsidR="00EC4793" w:rsidRPr="00D73D4F">
                    <w:rPr>
                      <w:b/>
                      <w:sz w:val="48"/>
                      <w:szCs w:val="48"/>
                    </w:rPr>
                    <w:t xml:space="preserve"> </w:t>
                  </w:r>
                  <w:r w:rsidRPr="00D73D4F">
                    <w:rPr>
                      <w:b/>
                      <w:sz w:val="48"/>
                      <w:szCs w:val="48"/>
                    </w:rPr>
                    <w:t>for</w:t>
                  </w:r>
                  <w:r w:rsidR="00EC4793" w:rsidRPr="00D73D4F">
                    <w:rPr>
                      <w:b/>
                      <w:sz w:val="48"/>
                      <w:szCs w:val="48"/>
                    </w:rPr>
                    <w:t xml:space="preserve"> V</w:t>
                  </w:r>
                  <w:r>
                    <w:rPr>
                      <w:b/>
                      <w:sz w:val="48"/>
                      <w:szCs w:val="48"/>
                    </w:rPr>
                    <w:t xml:space="preserve">oltage </w:t>
                  </w:r>
                  <w:r w:rsidR="00EC4793" w:rsidRPr="00D73D4F">
                    <w:rPr>
                      <w:b/>
                      <w:sz w:val="48"/>
                      <w:szCs w:val="48"/>
                    </w:rPr>
                    <w:t>S</w:t>
                  </w:r>
                  <w:r>
                    <w:rPr>
                      <w:b/>
                      <w:sz w:val="48"/>
                      <w:szCs w:val="48"/>
                    </w:rPr>
                    <w:t xml:space="preserve">ecurity </w:t>
                  </w:r>
                  <w:r w:rsidR="00EC4793" w:rsidRPr="00D73D4F">
                    <w:rPr>
                      <w:b/>
                      <w:sz w:val="48"/>
                      <w:szCs w:val="48"/>
                    </w:rPr>
                    <w:t>A</w:t>
                  </w:r>
                  <w:r>
                    <w:rPr>
                      <w:b/>
                      <w:sz w:val="48"/>
                      <w:szCs w:val="48"/>
                    </w:rPr>
                    <w:t>ssessment</w:t>
                  </w:r>
                  <w:r w:rsidR="00EC4793" w:rsidRPr="00D73D4F">
                    <w:rPr>
                      <w:b/>
                      <w:sz w:val="48"/>
                      <w:szCs w:val="48"/>
                    </w:rPr>
                    <w:t xml:space="preserve"> C</w:t>
                  </w:r>
                  <w:r w:rsidR="00EC4793">
                    <w:rPr>
                      <w:b/>
                      <w:sz w:val="48"/>
                      <w:szCs w:val="48"/>
                    </w:rPr>
                    <w:t>lassification</w:t>
                  </w:r>
                  <w:r>
                    <w:rPr>
                      <w:b/>
                      <w:sz w:val="48"/>
                      <w:szCs w:val="48"/>
                    </w:rPr>
                    <w:t xml:space="preserve"> in Power System</w:t>
                  </w:r>
                </w:p>
              </w:txbxContent>
            </v:textbox>
            <w10:wrap type="topAndBottom"/>
          </v:shape>
        </w:pict>
      </w:r>
    </w:p>
    <w:p w14:paraId="6CA26869" w14:textId="77777777" w:rsidR="004010C9" w:rsidRDefault="004010C9" w:rsidP="004010C9">
      <w:pPr>
        <w:rPr>
          <w:b/>
          <w:i/>
          <w:sz w:val="18"/>
          <w:szCs w:val="18"/>
        </w:rPr>
      </w:pPr>
    </w:p>
    <w:p w14:paraId="043EA156" w14:textId="77777777" w:rsidR="00335A3B" w:rsidRDefault="00335A3B" w:rsidP="00440D4D">
      <w:pPr>
        <w:jc w:val="both"/>
        <w:rPr>
          <w:b/>
          <w:i/>
          <w:sz w:val="18"/>
          <w:szCs w:val="18"/>
        </w:rPr>
      </w:pPr>
    </w:p>
    <w:p w14:paraId="2D8C6421" w14:textId="6ECD74E1" w:rsidR="00C90EFF" w:rsidRDefault="00C90EFF" w:rsidP="00440D4D">
      <w:pPr>
        <w:jc w:val="both"/>
        <w:rPr>
          <w:b/>
          <w:i/>
          <w:sz w:val="18"/>
          <w:szCs w:val="18"/>
        </w:rPr>
      </w:pPr>
      <w:r w:rsidRPr="004046A3">
        <w:rPr>
          <w:b/>
          <w:i/>
          <w:sz w:val="18"/>
          <w:szCs w:val="18"/>
        </w:rPr>
        <w:t>Abstract</w:t>
      </w:r>
      <w:r w:rsidRPr="004046A3">
        <w:rPr>
          <w:b/>
          <w:sz w:val="18"/>
          <w:szCs w:val="18"/>
        </w:rPr>
        <w:t>—</w:t>
      </w:r>
      <w:r w:rsidRPr="0010395F">
        <w:t xml:space="preserve"> </w:t>
      </w:r>
      <w:r w:rsidRPr="00D73D4F">
        <w:rPr>
          <w:b/>
          <w:i/>
          <w:sz w:val="18"/>
          <w:szCs w:val="18"/>
        </w:rPr>
        <w:t xml:space="preserve"> This </w:t>
      </w:r>
      <w:r w:rsidR="00BC7FC8">
        <w:rPr>
          <w:b/>
          <w:i/>
          <w:sz w:val="18"/>
          <w:szCs w:val="18"/>
        </w:rPr>
        <w:t>chapter</w:t>
      </w:r>
      <w:r w:rsidRPr="00D73D4F">
        <w:rPr>
          <w:b/>
          <w:i/>
          <w:sz w:val="18"/>
          <w:szCs w:val="18"/>
        </w:rPr>
        <w:t xml:space="preserve"> presents the application of decision tree on static security assessment of power systems. In this paper efforts are made to accommodate a new approach Probabilistic Fuzzy Decision Tree (PFDT) with the Decision Tree (DT). The security assessment classification is obtained using PFDT and the results are compared with the conventional DT (CART algorithm) on test cases. PFDT examines and classify the power system whether the system is secure or insecure. The input variables to the network were loadings and the voltage magnitude of the load buses. The algorithms are tested on IEEE-30 bus systems. The results obtained, indicate that PFDT method is more accurate and computational time is less than conventional method. </w:t>
      </w:r>
      <w:r w:rsidRPr="005348D2">
        <w:rPr>
          <w:b/>
          <w:i/>
          <w:sz w:val="18"/>
          <w:szCs w:val="18"/>
        </w:rPr>
        <w:t>.</w:t>
      </w:r>
    </w:p>
    <w:p w14:paraId="7DEA13AF" w14:textId="77777777" w:rsidR="005348D2" w:rsidRDefault="005348D2" w:rsidP="005348D2">
      <w:pPr>
        <w:jc w:val="both"/>
        <w:rPr>
          <w:b/>
          <w:i/>
          <w:sz w:val="18"/>
          <w:szCs w:val="18"/>
        </w:rPr>
      </w:pPr>
    </w:p>
    <w:p w14:paraId="18022EA4" w14:textId="77777777" w:rsidR="00C90EFF" w:rsidRDefault="005348D2" w:rsidP="00C90EFF">
      <w:pPr>
        <w:jc w:val="center"/>
        <w:rPr>
          <w:sz w:val="20"/>
          <w:szCs w:val="20"/>
        </w:rPr>
      </w:pPr>
      <w:r w:rsidRPr="004046A3">
        <w:rPr>
          <w:b/>
          <w:sz w:val="20"/>
          <w:szCs w:val="20"/>
        </w:rPr>
        <w:t>Keywords</w:t>
      </w:r>
      <w:r w:rsidRPr="003E055F">
        <w:rPr>
          <w:i/>
          <w:sz w:val="20"/>
          <w:szCs w:val="20"/>
        </w:rPr>
        <w:t xml:space="preserve">: </w:t>
      </w:r>
      <w:r w:rsidR="00C90EFF" w:rsidRPr="005348D2">
        <w:rPr>
          <w:i/>
          <w:sz w:val="20"/>
          <w:szCs w:val="20"/>
        </w:rPr>
        <w:t>Voltage secu</w:t>
      </w:r>
      <w:r w:rsidR="00C90EFF">
        <w:rPr>
          <w:i/>
          <w:sz w:val="20"/>
          <w:szCs w:val="20"/>
        </w:rPr>
        <w:t>rity assessment,</w:t>
      </w:r>
      <w:r w:rsidR="00C90EFF" w:rsidRPr="00C90EFF">
        <w:rPr>
          <w:i/>
          <w:sz w:val="20"/>
          <w:szCs w:val="20"/>
        </w:rPr>
        <w:t xml:space="preserve"> Probabilistic decision tree, static security assessment</w:t>
      </w:r>
      <w:r w:rsidR="00C90EFF" w:rsidRPr="005348D2">
        <w:rPr>
          <w:i/>
          <w:sz w:val="20"/>
          <w:szCs w:val="20"/>
        </w:rPr>
        <w:t xml:space="preserve"> </w:t>
      </w:r>
    </w:p>
    <w:p w14:paraId="26C40C0B" w14:textId="77777777" w:rsidR="005348D2" w:rsidRDefault="005348D2" w:rsidP="005348D2">
      <w:pPr>
        <w:jc w:val="center"/>
        <w:rPr>
          <w:sz w:val="20"/>
          <w:szCs w:val="20"/>
        </w:rPr>
      </w:pPr>
    </w:p>
    <w:p w14:paraId="4A0EB9E4" w14:textId="77777777" w:rsidR="005348D2" w:rsidRPr="00517237" w:rsidRDefault="005348D2" w:rsidP="005348D2">
      <w:pPr>
        <w:jc w:val="center"/>
        <w:rPr>
          <w:sz w:val="16"/>
          <w:szCs w:val="20"/>
        </w:rPr>
      </w:pPr>
    </w:p>
    <w:p w14:paraId="31FE4D00" w14:textId="77777777" w:rsidR="005348D2" w:rsidRDefault="005348D2" w:rsidP="005348D2">
      <w:pPr>
        <w:jc w:val="center"/>
        <w:rPr>
          <w:sz w:val="16"/>
          <w:szCs w:val="18"/>
        </w:rPr>
      </w:pPr>
      <w:r w:rsidRPr="005348D2">
        <w:rPr>
          <w:szCs w:val="18"/>
        </w:rPr>
        <w:t>1.</w:t>
      </w:r>
      <w:r>
        <w:rPr>
          <w:szCs w:val="18"/>
        </w:rPr>
        <w:t xml:space="preserve"> </w:t>
      </w:r>
      <w:r w:rsidRPr="005348D2">
        <w:rPr>
          <w:b/>
          <w:szCs w:val="18"/>
        </w:rPr>
        <w:t>I</w:t>
      </w:r>
      <w:r w:rsidRPr="005348D2">
        <w:rPr>
          <w:sz w:val="16"/>
          <w:szCs w:val="18"/>
        </w:rPr>
        <w:t>NTRODUCTION</w:t>
      </w:r>
    </w:p>
    <w:p w14:paraId="03DCC56E" w14:textId="77777777" w:rsidR="00517237" w:rsidRDefault="00517237" w:rsidP="005348D2">
      <w:pPr>
        <w:jc w:val="center"/>
        <w:rPr>
          <w:sz w:val="16"/>
          <w:szCs w:val="18"/>
        </w:rPr>
      </w:pPr>
    </w:p>
    <w:p w14:paraId="478ECAED" w14:textId="77777777" w:rsidR="002314F8" w:rsidRPr="002314F8" w:rsidRDefault="002314F8" w:rsidP="002314F8">
      <w:pPr>
        <w:framePr w:w="340" w:h="454" w:hRule="exact" w:wrap="around" w:vAnchor="text" w:hAnchor="page" w:x="1419" w:y="-56"/>
        <w:rPr>
          <w:sz w:val="18"/>
          <w:szCs w:val="18"/>
        </w:rPr>
      </w:pPr>
      <w:r>
        <w:rPr>
          <w:b/>
          <w:sz w:val="44"/>
          <w:szCs w:val="44"/>
        </w:rPr>
        <w:t>I</w:t>
      </w:r>
    </w:p>
    <w:p w14:paraId="4C0BC841" w14:textId="21DF817E" w:rsidR="002314F8" w:rsidRPr="005020DA" w:rsidRDefault="002314F8" w:rsidP="002314F8">
      <w:pPr>
        <w:jc w:val="both"/>
        <w:rPr>
          <w:sz w:val="18"/>
          <w:szCs w:val="18"/>
        </w:rPr>
      </w:pPr>
      <w:r w:rsidRPr="005020DA">
        <w:rPr>
          <w:sz w:val="18"/>
          <w:szCs w:val="18"/>
        </w:rPr>
        <w:t xml:space="preserve">n power system security all around the world </w:t>
      </w:r>
      <w:r w:rsidR="00BC7FC8" w:rsidRPr="005020DA">
        <w:rPr>
          <w:sz w:val="18"/>
          <w:szCs w:val="18"/>
        </w:rPr>
        <w:t>has undergone</w:t>
      </w:r>
      <w:r w:rsidRPr="005020DA">
        <w:rPr>
          <w:sz w:val="18"/>
          <w:szCs w:val="18"/>
        </w:rPr>
        <w:t xml:space="preserve"> very important changes which have the strong impact on the electric power sector. Due to this reason there is a trend in modern power systems towards greater utilization of generation and transmission capacity, which means that the systems are required to operate much closer to their security limits. </w:t>
      </w:r>
    </w:p>
    <w:p w14:paraId="7B0E3D80" w14:textId="0590282D" w:rsidR="002314F8" w:rsidRPr="005020DA" w:rsidRDefault="002314F8" w:rsidP="002314F8">
      <w:pPr>
        <w:jc w:val="both"/>
        <w:rPr>
          <w:sz w:val="18"/>
          <w:szCs w:val="18"/>
        </w:rPr>
      </w:pPr>
      <w:r w:rsidRPr="005020DA">
        <w:rPr>
          <w:sz w:val="18"/>
          <w:szCs w:val="18"/>
        </w:rPr>
        <w:t>In operational planning decision makers establishes some operating rules that uses the threshold value of critical attributes for the conditions of power system, whether the post contingency system is secure or not [18]. So for such a decision, we need supportive tool which realize contingency simulation for number of wide operating conditions, for that purpose proba</w:t>
      </w:r>
      <w:r>
        <w:rPr>
          <w:sz w:val="18"/>
          <w:szCs w:val="18"/>
        </w:rPr>
        <w:t>bi</w:t>
      </w:r>
      <w:r w:rsidRPr="005020DA">
        <w:rPr>
          <w:sz w:val="18"/>
          <w:szCs w:val="18"/>
        </w:rPr>
        <w:t xml:space="preserve">listic fuzzy decision of the power system is taken into account. A new case has been prepared keeping in view the past knowledge which is extracted from the data base. Their operating limits and rules are used that is taken from database. </w:t>
      </w:r>
      <w:r w:rsidR="00BC7FC8" w:rsidRPr="005020DA">
        <w:rPr>
          <w:sz w:val="18"/>
          <w:szCs w:val="18"/>
        </w:rPr>
        <w:t>PFDT is</w:t>
      </w:r>
      <w:r w:rsidRPr="005020DA">
        <w:rPr>
          <w:sz w:val="18"/>
          <w:szCs w:val="18"/>
        </w:rPr>
        <w:t xml:space="preserve"> an extension of DT algorithm and also an effective tool for knowledge acquisition from uncertain classification problems [20]. PFDT is a method for approximating linguistic as well as the numeric data in precision and it is also capable of handling imprecise data. </w:t>
      </w:r>
    </w:p>
    <w:p w14:paraId="186273A0" w14:textId="74D91593" w:rsidR="00335A3B" w:rsidRDefault="002314F8" w:rsidP="002314F8">
      <w:pPr>
        <w:jc w:val="both"/>
        <w:rPr>
          <w:sz w:val="18"/>
          <w:szCs w:val="18"/>
        </w:rPr>
      </w:pPr>
      <w:r w:rsidRPr="005020DA">
        <w:rPr>
          <w:sz w:val="18"/>
          <w:szCs w:val="18"/>
        </w:rPr>
        <w:t>The learning methods are among the most popular of inductive inference algorithm. PFDT is basically a machine learning or artificial intelligence technique method [19].</w:t>
      </w:r>
      <w:r w:rsidR="00444B8E">
        <w:rPr>
          <w:sz w:val="18"/>
          <w:szCs w:val="18"/>
        </w:rPr>
        <w:t xml:space="preserve"> </w:t>
      </w:r>
      <w:r w:rsidRPr="005020DA">
        <w:rPr>
          <w:sz w:val="18"/>
          <w:szCs w:val="18"/>
        </w:rPr>
        <w:t xml:space="preserve">The main part of PFDT based studies is generating the </w:t>
      </w:r>
      <w:r w:rsidR="00ED77D5" w:rsidRPr="005020DA">
        <w:rPr>
          <w:sz w:val="18"/>
          <w:szCs w:val="18"/>
        </w:rPr>
        <w:t>database</w:t>
      </w:r>
      <w:r w:rsidRPr="005020DA">
        <w:rPr>
          <w:sz w:val="18"/>
          <w:szCs w:val="18"/>
        </w:rPr>
        <w:t xml:space="preserve">. </w:t>
      </w:r>
    </w:p>
    <w:p w14:paraId="0A4F6A02" w14:textId="77777777" w:rsidR="00335A3B" w:rsidRDefault="00335A3B" w:rsidP="002314F8">
      <w:pPr>
        <w:jc w:val="both"/>
        <w:rPr>
          <w:sz w:val="18"/>
          <w:szCs w:val="18"/>
        </w:rPr>
      </w:pPr>
    </w:p>
    <w:p w14:paraId="2E32E200" w14:textId="77777777" w:rsidR="00335A3B" w:rsidRDefault="00335A3B" w:rsidP="002314F8">
      <w:pPr>
        <w:jc w:val="both"/>
        <w:rPr>
          <w:sz w:val="18"/>
          <w:szCs w:val="18"/>
        </w:rPr>
      </w:pPr>
    </w:p>
    <w:p w14:paraId="4B5436DB" w14:textId="77777777" w:rsidR="00335A3B" w:rsidRDefault="00335A3B" w:rsidP="002314F8">
      <w:pPr>
        <w:jc w:val="both"/>
        <w:rPr>
          <w:sz w:val="18"/>
          <w:szCs w:val="18"/>
        </w:rPr>
      </w:pPr>
    </w:p>
    <w:p w14:paraId="5D4B1D23" w14:textId="77777777" w:rsidR="00335A3B" w:rsidRDefault="00335A3B" w:rsidP="002314F8">
      <w:pPr>
        <w:jc w:val="both"/>
        <w:rPr>
          <w:sz w:val="18"/>
          <w:szCs w:val="18"/>
        </w:rPr>
      </w:pPr>
    </w:p>
    <w:p w14:paraId="6C5A5A2C" w14:textId="78C94AE5" w:rsidR="00444B8E" w:rsidRDefault="002314F8" w:rsidP="002314F8">
      <w:pPr>
        <w:jc w:val="both"/>
        <w:rPr>
          <w:sz w:val="18"/>
          <w:szCs w:val="18"/>
        </w:rPr>
      </w:pPr>
      <w:r w:rsidRPr="005020DA">
        <w:rPr>
          <w:sz w:val="18"/>
          <w:szCs w:val="18"/>
        </w:rPr>
        <w:t xml:space="preserve">The quality of generated data base gives the better accuracy. Following are the steps to generate data base. </w:t>
      </w:r>
    </w:p>
    <w:p w14:paraId="7C815E63" w14:textId="77777777" w:rsidR="00335A3B" w:rsidRDefault="00335A3B" w:rsidP="002314F8">
      <w:pPr>
        <w:jc w:val="both"/>
        <w:rPr>
          <w:sz w:val="18"/>
          <w:szCs w:val="18"/>
        </w:rPr>
      </w:pPr>
    </w:p>
    <w:p w14:paraId="68E181B7" w14:textId="25A9C1ED" w:rsidR="00444B8E" w:rsidRDefault="002314F8" w:rsidP="002314F8">
      <w:pPr>
        <w:jc w:val="both"/>
        <w:rPr>
          <w:sz w:val="18"/>
          <w:szCs w:val="18"/>
        </w:rPr>
      </w:pPr>
      <w:r w:rsidRPr="005020DA">
        <w:rPr>
          <w:sz w:val="18"/>
          <w:szCs w:val="18"/>
        </w:rPr>
        <w:t xml:space="preserve">1. Data base is generated considering contingency and different operating conditions. Data base is generated </w:t>
      </w:r>
    </w:p>
    <w:p w14:paraId="41D5788A" w14:textId="2497FAAE" w:rsidR="002314F8" w:rsidRDefault="002314F8" w:rsidP="002314F8">
      <w:pPr>
        <w:jc w:val="both"/>
        <w:rPr>
          <w:sz w:val="18"/>
          <w:szCs w:val="18"/>
        </w:rPr>
      </w:pPr>
      <w:r w:rsidRPr="005020DA">
        <w:rPr>
          <w:sz w:val="18"/>
          <w:szCs w:val="18"/>
        </w:rPr>
        <w:t xml:space="preserve">from </w:t>
      </w:r>
      <w:r w:rsidR="00BC7FC8" w:rsidRPr="005020DA">
        <w:rPr>
          <w:sz w:val="18"/>
          <w:szCs w:val="18"/>
        </w:rPr>
        <w:t>well-defined</w:t>
      </w:r>
      <w:r w:rsidRPr="005020DA">
        <w:rPr>
          <w:sz w:val="18"/>
          <w:szCs w:val="18"/>
        </w:rPr>
        <w:t xml:space="preserve"> sample space by accounting fuzzy and probability. These training patterns are generated offline f</w:t>
      </w:r>
      <w:r>
        <w:rPr>
          <w:sz w:val="18"/>
          <w:szCs w:val="18"/>
        </w:rPr>
        <w:t>or</w:t>
      </w:r>
      <w:r w:rsidRPr="005020DA">
        <w:rPr>
          <w:sz w:val="18"/>
          <w:szCs w:val="18"/>
        </w:rPr>
        <w:t xml:space="preserve"> well defined sample space from projected historical data or forecasted 24 hours data. </w:t>
      </w:r>
    </w:p>
    <w:p w14:paraId="357E2C1C" w14:textId="77777777" w:rsidR="00444B8E" w:rsidRPr="005020DA" w:rsidRDefault="00444B8E" w:rsidP="002314F8">
      <w:pPr>
        <w:jc w:val="both"/>
        <w:rPr>
          <w:sz w:val="18"/>
          <w:szCs w:val="18"/>
        </w:rPr>
      </w:pPr>
    </w:p>
    <w:p w14:paraId="446F102E" w14:textId="77777777" w:rsidR="002314F8" w:rsidRDefault="002314F8" w:rsidP="002314F8">
      <w:pPr>
        <w:jc w:val="both"/>
        <w:rPr>
          <w:sz w:val="18"/>
          <w:szCs w:val="18"/>
        </w:rPr>
      </w:pPr>
      <w:r w:rsidRPr="005020DA">
        <w:rPr>
          <w:sz w:val="18"/>
          <w:szCs w:val="18"/>
        </w:rPr>
        <w:t>2. To obtain initial system state, run continuation power flow.</w:t>
      </w:r>
    </w:p>
    <w:p w14:paraId="73CC7EAA" w14:textId="77777777" w:rsidR="00444B8E" w:rsidRPr="005020DA" w:rsidRDefault="00444B8E" w:rsidP="002314F8">
      <w:pPr>
        <w:jc w:val="both"/>
        <w:rPr>
          <w:sz w:val="18"/>
          <w:szCs w:val="18"/>
        </w:rPr>
      </w:pPr>
    </w:p>
    <w:p w14:paraId="07242451" w14:textId="77777777" w:rsidR="002314F8" w:rsidRDefault="002314F8" w:rsidP="002314F8">
      <w:pPr>
        <w:jc w:val="both"/>
        <w:rPr>
          <w:b/>
          <w:i/>
          <w:sz w:val="16"/>
          <w:szCs w:val="16"/>
        </w:rPr>
      </w:pPr>
      <w:r w:rsidRPr="005020DA">
        <w:rPr>
          <w:sz w:val="18"/>
          <w:szCs w:val="18"/>
        </w:rPr>
        <w:t>3. Perform the contingency analysis. The operating conditions and contingency conditions are obtained using CPF method [17].</w:t>
      </w:r>
    </w:p>
    <w:p w14:paraId="1091E1EA" w14:textId="77777777" w:rsidR="00517237" w:rsidRDefault="00517237" w:rsidP="00517237">
      <w:pPr>
        <w:rPr>
          <w:b/>
          <w:i/>
          <w:sz w:val="16"/>
          <w:szCs w:val="16"/>
        </w:rPr>
      </w:pPr>
    </w:p>
    <w:p w14:paraId="4794811C" w14:textId="77777777" w:rsidR="007B3BF4" w:rsidRDefault="007B3BF4" w:rsidP="00517237">
      <w:pPr>
        <w:jc w:val="center"/>
        <w:rPr>
          <w:szCs w:val="18"/>
        </w:rPr>
      </w:pPr>
    </w:p>
    <w:p w14:paraId="2729E45E" w14:textId="77777777" w:rsidR="00517237" w:rsidRDefault="002A35B5" w:rsidP="00517237">
      <w:pPr>
        <w:jc w:val="center"/>
        <w:rPr>
          <w:sz w:val="16"/>
          <w:szCs w:val="18"/>
        </w:rPr>
      </w:pPr>
      <w:r>
        <w:rPr>
          <w:szCs w:val="18"/>
        </w:rPr>
        <w:t>II</w:t>
      </w:r>
      <w:r w:rsidR="00517237" w:rsidRPr="005348D2">
        <w:rPr>
          <w:szCs w:val="18"/>
        </w:rPr>
        <w:t>.</w:t>
      </w:r>
      <w:r w:rsidR="00517237">
        <w:rPr>
          <w:szCs w:val="18"/>
        </w:rPr>
        <w:t xml:space="preserve"> </w:t>
      </w:r>
      <w:r w:rsidR="00AF4475">
        <w:rPr>
          <w:b/>
          <w:szCs w:val="18"/>
        </w:rPr>
        <w:t>S</w:t>
      </w:r>
      <w:r w:rsidR="00AF4475">
        <w:rPr>
          <w:sz w:val="16"/>
          <w:szCs w:val="18"/>
        </w:rPr>
        <w:t>ECURITY</w:t>
      </w:r>
      <w:r w:rsidR="00517237" w:rsidRPr="00517237">
        <w:rPr>
          <w:sz w:val="16"/>
          <w:szCs w:val="18"/>
        </w:rPr>
        <w:t xml:space="preserve"> </w:t>
      </w:r>
      <w:r w:rsidR="00AF4475">
        <w:rPr>
          <w:b/>
          <w:szCs w:val="18"/>
        </w:rPr>
        <w:t>M</w:t>
      </w:r>
      <w:r w:rsidR="00517237" w:rsidRPr="00517237">
        <w:rPr>
          <w:sz w:val="16"/>
          <w:szCs w:val="18"/>
        </w:rPr>
        <w:t>A</w:t>
      </w:r>
      <w:r w:rsidR="00AF4475">
        <w:rPr>
          <w:sz w:val="16"/>
          <w:szCs w:val="18"/>
        </w:rPr>
        <w:t>RGIN</w:t>
      </w:r>
    </w:p>
    <w:p w14:paraId="0D2AB1C9" w14:textId="77777777" w:rsidR="00A5364C" w:rsidRDefault="00A5364C" w:rsidP="00517237">
      <w:pPr>
        <w:jc w:val="center"/>
        <w:rPr>
          <w:sz w:val="16"/>
          <w:szCs w:val="18"/>
        </w:rPr>
      </w:pPr>
    </w:p>
    <w:p w14:paraId="39F31202" w14:textId="4729CA0B" w:rsidR="002314F8" w:rsidRPr="006F6961" w:rsidRDefault="002314F8" w:rsidP="002314F8">
      <w:pPr>
        <w:jc w:val="both"/>
        <w:rPr>
          <w:sz w:val="18"/>
          <w:szCs w:val="18"/>
        </w:rPr>
      </w:pPr>
      <w:r>
        <w:rPr>
          <w:sz w:val="18"/>
          <w:szCs w:val="18"/>
        </w:rPr>
        <w:t>F</w:t>
      </w:r>
      <w:r w:rsidRPr="006F6961">
        <w:rPr>
          <w:sz w:val="18"/>
          <w:szCs w:val="18"/>
        </w:rPr>
        <w:t xml:space="preserve">or ensuring voltage security of </w:t>
      </w:r>
      <w:r w:rsidR="00BC7FC8" w:rsidRPr="006F6961">
        <w:rPr>
          <w:sz w:val="18"/>
          <w:szCs w:val="18"/>
        </w:rPr>
        <w:t>power corresponding to</w:t>
      </w:r>
      <w:r w:rsidRPr="006F6961">
        <w:rPr>
          <w:sz w:val="18"/>
          <w:szCs w:val="18"/>
        </w:rPr>
        <w:t xml:space="preserve">s essential to know how much to operate steady state after some perturbation has been occurred within the specified limits of safety and supply quality constraints corresponding the contingencies [10, 11, 12, 14]. After certain disturbances, power system reaches steady state operating conditions without violating system constraints, which include bus voltage limits and thermal bounds of the line [17, 19]. For this purpose, a static voltage stability index or maximum loadability margin MLM is required which in some respect, quantifies how close a particular point to the point of voltage collapse i.e. to estimate the steady state voltage stability limits of the power system. Voltage stability margin is defined as distance with respect to the bifurcation parameter, of the current operating point from voltage collapse point [7]. The system is said to be voltage secure if this margin is reasonably high. In this work this voltage stability margin is referred to as MLM. Fig 1. depicts the voltage vs. real loading variation of power system bus. In case of contingency the loadability margin is reduced to a lower value [3, 4, 5, 6, 8, 9, 21] margin is available from the voltage collapse point [1, 2]. Security is defined as the ability of the system to remain in secure equilibrium state even after contingency.  </w:t>
      </w:r>
    </w:p>
    <w:p w14:paraId="3D06B416" w14:textId="228228BA" w:rsidR="002314F8" w:rsidRPr="006F6961" w:rsidRDefault="002314F8" w:rsidP="002314F8">
      <w:pPr>
        <w:jc w:val="both"/>
        <w:rPr>
          <w:sz w:val="18"/>
          <w:szCs w:val="18"/>
        </w:rPr>
      </w:pPr>
      <w:r w:rsidRPr="006F6961">
        <w:rPr>
          <w:noProof/>
          <w:sz w:val="18"/>
          <w:szCs w:val="18"/>
          <w:lang w:eastAsia="en-US"/>
        </w:rPr>
        <w:lastRenderedPageBreak/>
        <w:drawing>
          <wp:inline distT="0" distB="0" distL="0" distR="0" wp14:anchorId="20ADAFA0" wp14:editId="42375D39">
            <wp:extent cx="2685121" cy="1677860"/>
            <wp:effectExtent l="19050" t="0" r="929" b="0"/>
            <wp:docPr id="19" name="Picture 2"/>
            <wp:cNvGraphicFramePr/>
            <a:graphic xmlns:a="http://schemas.openxmlformats.org/drawingml/2006/main">
              <a:graphicData uri="http://schemas.openxmlformats.org/drawingml/2006/picture">
                <pic:pic xmlns:pic="http://schemas.openxmlformats.org/drawingml/2006/picture">
                  <pic:nvPicPr>
                    <pic:cNvPr id="25603" name="Picture 47"/>
                    <pic:cNvPicPr>
                      <a:picLocks noChangeAspect="1" noChangeArrowheads="1"/>
                    </pic:cNvPicPr>
                  </pic:nvPicPr>
                  <pic:blipFill>
                    <a:blip r:embed="rId8" cstate="print"/>
                    <a:srcRect l="1605" t="5000" r="5290" b="3000"/>
                    <a:stretch>
                      <a:fillRect/>
                    </a:stretch>
                  </pic:blipFill>
                  <pic:spPr bwMode="auto">
                    <a:xfrm>
                      <a:off x="0" y="0"/>
                      <a:ext cx="2685816" cy="1678295"/>
                    </a:xfrm>
                    <a:prstGeom prst="rect">
                      <a:avLst/>
                    </a:prstGeom>
                    <a:noFill/>
                    <a:ln w="9525">
                      <a:noFill/>
                      <a:miter lim="800000"/>
                      <a:headEnd/>
                      <a:tailEnd/>
                    </a:ln>
                  </pic:spPr>
                </pic:pic>
              </a:graphicData>
            </a:graphic>
          </wp:inline>
        </w:drawing>
      </w:r>
    </w:p>
    <w:p w14:paraId="45379645" w14:textId="77777777" w:rsidR="002314F8" w:rsidRPr="006F6961" w:rsidRDefault="002314F8" w:rsidP="002314F8">
      <w:pPr>
        <w:jc w:val="both"/>
        <w:rPr>
          <w:sz w:val="18"/>
          <w:szCs w:val="18"/>
        </w:rPr>
      </w:pPr>
      <w:r w:rsidRPr="006F6961">
        <w:rPr>
          <w:noProof/>
          <w:sz w:val="18"/>
          <w:szCs w:val="18"/>
          <w:lang w:eastAsia="en-US"/>
        </w:rPr>
        <w:drawing>
          <wp:inline distT="0" distB="0" distL="0" distR="0" wp14:anchorId="61003437" wp14:editId="5FDFFA05">
            <wp:extent cx="2902570" cy="1756317"/>
            <wp:effectExtent l="19050" t="0" r="0" b="0"/>
            <wp:docPr id="20" name="Picture 4"/>
            <wp:cNvGraphicFramePr/>
            <a:graphic xmlns:a="http://schemas.openxmlformats.org/drawingml/2006/main">
              <a:graphicData uri="http://schemas.openxmlformats.org/drawingml/2006/picture">
                <pic:pic xmlns:pic="http://schemas.openxmlformats.org/drawingml/2006/picture">
                  <pic:nvPicPr>
                    <pic:cNvPr id="25604" name="Picture 52"/>
                    <pic:cNvPicPr>
                      <a:picLocks noChangeAspect="1" noChangeArrowheads="1"/>
                    </pic:cNvPicPr>
                  </pic:nvPicPr>
                  <pic:blipFill>
                    <a:blip r:embed="rId9" cstate="print"/>
                    <a:srcRect l="1877" t="3448" r="3330" b="3448"/>
                    <a:stretch>
                      <a:fillRect/>
                    </a:stretch>
                  </pic:blipFill>
                  <pic:spPr bwMode="auto">
                    <a:xfrm>
                      <a:off x="0" y="0"/>
                      <a:ext cx="2902570" cy="1756317"/>
                    </a:xfrm>
                    <a:prstGeom prst="rect">
                      <a:avLst/>
                    </a:prstGeom>
                    <a:noFill/>
                    <a:ln w="9525">
                      <a:noFill/>
                      <a:miter lim="800000"/>
                      <a:headEnd/>
                      <a:tailEnd/>
                    </a:ln>
                  </pic:spPr>
                </pic:pic>
              </a:graphicData>
            </a:graphic>
          </wp:inline>
        </w:drawing>
      </w:r>
    </w:p>
    <w:p w14:paraId="008CAC96" w14:textId="77777777" w:rsidR="002314F8" w:rsidRDefault="002314F8" w:rsidP="002314F8">
      <w:pPr>
        <w:jc w:val="center"/>
        <w:rPr>
          <w:b/>
          <w:i/>
          <w:sz w:val="16"/>
          <w:szCs w:val="16"/>
        </w:rPr>
      </w:pPr>
      <w:r w:rsidRPr="002314F8">
        <w:rPr>
          <w:b/>
          <w:i/>
          <w:sz w:val="16"/>
          <w:szCs w:val="16"/>
        </w:rPr>
        <w:t>Fig.1</w:t>
      </w:r>
      <w:r>
        <w:rPr>
          <w:b/>
          <w:i/>
          <w:sz w:val="16"/>
          <w:szCs w:val="16"/>
        </w:rPr>
        <w:t>.</w:t>
      </w:r>
      <w:r w:rsidRPr="002314F8">
        <w:rPr>
          <w:b/>
          <w:i/>
          <w:sz w:val="16"/>
          <w:szCs w:val="16"/>
        </w:rPr>
        <w:t xml:space="preserve"> P-V Curve</w:t>
      </w:r>
    </w:p>
    <w:p w14:paraId="2FC5AFF7" w14:textId="77777777" w:rsidR="002314F8" w:rsidRPr="002314F8" w:rsidRDefault="002314F8" w:rsidP="002314F8">
      <w:pPr>
        <w:jc w:val="center"/>
        <w:rPr>
          <w:b/>
          <w:i/>
          <w:sz w:val="16"/>
          <w:szCs w:val="16"/>
        </w:rPr>
      </w:pPr>
    </w:p>
    <w:p w14:paraId="4DFC566C" w14:textId="77777777" w:rsidR="007B3BF4" w:rsidRDefault="007B3BF4" w:rsidP="00413C5D">
      <w:pPr>
        <w:jc w:val="center"/>
        <w:rPr>
          <w:szCs w:val="18"/>
        </w:rPr>
      </w:pPr>
    </w:p>
    <w:p w14:paraId="648C3B58" w14:textId="77777777" w:rsidR="00413C5D" w:rsidRDefault="002A35B5" w:rsidP="00413C5D">
      <w:pPr>
        <w:jc w:val="center"/>
        <w:rPr>
          <w:sz w:val="16"/>
          <w:szCs w:val="18"/>
        </w:rPr>
      </w:pPr>
      <w:r>
        <w:rPr>
          <w:szCs w:val="18"/>
        </w:rPr>
        <w:t>III</w:t>
      </w:r>
      <w:r w:rsidR="00413C5D" w:rsidRPr="005348D2">
        <w:rPr>
          <w:szCs w:val="18"/>
        </w:rPr>
        <w:t>.</w:t>
      </w:r>
      <w:r w:rsidR="00413C5D">
        <w:rPr>
          <w:szCs w:val="18"/>
        </w:rPr>
        <w:t xml:space="preserve"> </w:t>
      </w:r>
      <w:r w:rsidR="00413C5D">
        <w:rPr>
          <w:b/>
          <w:szCs w:val="18"/>
        </w:rPr>
        <w:t>P</w:t>
      </w:r>
      <w:r w:rsidR="00F8297D">
        <w:rPr>
          <w:sz w:val="16"/>
          <w:szCs w:val="18"/>
        </w:rPr>
        <w:t>ROBABLISTIC</w:t>
      </w:r>
      <w:r w:rsidR="00413C5D" w:rsidRPr="00413C5D">
        <w:rPr>
          <w:sz w:val="16"/>
          <w:szCs w:val="18"/>
        </w:rPr>
        <w:t xml:space="preserve"> </w:t>
      </w:r>
      <w:r w:rsidR="00F8297D">
        <w:rPr>
          <w:b/>
          <w:szCs w:val="18"/>
        </w:rPr>
        <w:t>F</w:t>
      </w:r>
      <w:r w:rsidR="00F8297D">
        <w:rPr>
          <w:sz w:val="16"/>
          <w:szCs w:val="18"/>
        </w:rPr>
        <w:t>UZZY</w:t>
      </w:r>
      <w:r w:rsidR="00413C5D" w:rsidRPr="00413C5D">
        <w:rPr>
          <w:sz w:val="16"/>
          <w:szCs w:val="18"/>
        </w:rPr>
        <w:t xml:space="preserve"> </w:t>
      </w:r>
      <w:r w:rsidR="00F8297D">
        <w:rPr>
          <w:b/>
          <w:szCs w:val="18"/>
        </w:rPr>
        <w:t>S</w:t>
      </w:r>
      <w:r w:rsidR="00F8297D">
        <w:rPr>
          <w:sz w:val="16"/>
          <w:szCs w:val="18"/>
        </w:rPr>
        <w:t>YSTEM</w:t>
      </w:r>
    </w:p>
    <w:p w14:paraId="72CD99D9" w14:textId="77777777" w:rsidR="00FA7B12" w:rsidRDefault="00FA7B12" w:rsidP="00FA7B12">
      <w:pPr>
        <w:jc w:val="both"/>
        <w:rPr>
          <w:sz w:val="18"/>
          <w:szCs w:val="18"/>
        </w:rPr>
      </w:pPr>
    </w:p>
    <w:p w14:paraId="549415D6" w14:textId="2F74FEE0" w:rsidR="00F8297D" w:rsidRDefault="00F8297D" w:rsidP="00F8297D">
      <w:pPr>
        <w:jc w:val="both"/>
        <w:rPr>
          <w:sz w:val="18"/>
          <w:szCs w:val="18"/>
        </w:rPr>
      </w:pPr>
      <w:r w:rsidRPr="000700F0">
        <w:rPr>
          <w:sz w:val="18"/>
          <w:szCs w:val="18"/>
        </w:rPr>
        <w:t xml:space="preserve">Fuzzy theory is a result of the insufficiency of Boolean algebra to many problems of the real world. As most of the information in the real world is </w:t>
      </w:r>
      <w:r w:rsidR="00BC7FC8" w:rsidRPr="000700F0">
        <w:rPr>
          <w:sz w:val="18"/>
          <w:szCs w:val="18"/>
        </w:rPr>
        <w:t>imprecise,</w:t>
      </w:r>
      <w:r w:rsidRPr="000700F0">
        <w:rPr>
          <w:sz w:val="18"/>
          <w:szCs w:val="18"/>
        </w:rPr>
        <w:t xml:space="preserve"> one of human greatest abilities is to effectively process imprecise and fuzzy information. Today in intelligent systems era the computers are trained to tackle the real world problems. The fuzzy system is incorporation with the machine learning algorithm so that it can be capable of taking precise decisions. This paper deals with application of probabilistic fuzzy decision for power system security assessment [13,15,16,22]</w:t>
      </w:r>
    </w:p>
    <w:p w14:paraId="5016A442" w14:textId="77777777" w:rsidR="00B675A7" w:rsidRPr="000700F0" w:rsidRDefault="00B675A7" w:rsidP="00F8297D">
      <w:pPr>
        <w:jc w:val="both"/>
        <w:rPr>
          <w:sz w:val="18"/>
          <w:szCs w:val="18"/>
        </w:rPr>
      </w:pPr>
    </w:p>
    <w:p w14:paraId="0FA858F0" w14:textId="77777777" w:rsidR="00F8297D" w:rsidRPr="000700F0" w:rsidRDefault="00F8297D" w:rsidP="00F8297D">
      <w:pPr>
        <w:jc w:val="both"/>
        <w:rPr>
          <w:sz w:val="18"/>
          <w:szCs w:val="18"/>
        </w:rPr>
      </w:pPr>
      <w:r w:rsidRPr="000700F0">
        <w:rPr>
          <w:sz w:val="18"/>
          <w:szCs w:val="18"/>
        </w:rPr>
        <w:t>1. Probabilistic Fuzzification: Here the continuous and discrete sampling data of power system is fuzzyfied. Basic property of probability is sum of probabilities of N events over a sample space is 1. This means, all attributes have equal weight 1. Thus the fuzzyfied sample space followed by this probabilistic property is known as well defined sample space.</w:t>
      </w:r>
    </w:p>
    <w:p w14:paraId="4868A450" w14:textId="06774B8F" w:rsidR="00F8297D" w:rsidRPr="000700F0" w:rsidRDefault="00000000" w:rsidP="00F8297D">
      <w:pPr>
        <w:jc w:val="both"/>
        <w:rPr>
          <w:sz w:val="18"/>
          <w:szCs w:val="18"/>
        </w:rPr>
      </w:pPr>
      <m:oMath>
        <m:sSub>
          <m:sSubPr>
            <m:ctrlPr>
              <w:rPr>
                <w:rFonts w:ascii="Cambria Math" w:hAnsi="Cambria Math"/>
                <w:bCs/>
                <w:i/>
                <w:color w:val="000000"/>
                <w:sz w:val="18"/>
                <w:szCs w:val="18"/>
                <w:lang w:val="en-GB"/>
              </w:rPr>
            </m:ctrlPr>
          </m:sSubPr>
          <m:e>
            <m:r>
              <w:rPr>
                <w:rFonts w:ascii="Cambria Math" w:hAnsi="Cambria Math"/>
                <w:color w:val="000000"/>
                <w:sz w:val="18"/>
                <w:szCs w:val="18"/>
                <w:lang w:val="en-GB"/>
              </w:rPr>
              <m:t>P</m:t>
            </m:r>
          </m:e>
          <m:sub>
            <m:r>
              <w:rPr>
                <w:rFonts w:ascii="Cambria Math" w:hAnsi="Cambria Math"/>
                <w:color w:val="000000"/>
                <w:sz w:val="18"/>
                <w:szCs w:val="18"/>
                <w:lang w:val="en-GB"/>
              </w:rPr>
              <m:t>r</m:t>
            </m:r>
            <m:r>
              <w:rPr>
                <w:rFonts w:ascii="Cambria Math"/>
                <w:color w:val="000000"/>
                <w:sz w:val="18"/>
                <w:szCs w:val="18"/>
                <w:lang w:val="en-GB"/>
              </w:rPr>
              <m:t xml:space="preserve"> </m:t>
            </m:r>
          </m:sub>
        </m:sSub>
        <m:d>
          <m:dPr>
            <m:ctrlPr>
              <w:rPr>
                <w:rFonts w:ascii="Cambria Math" w:hAnsi="Cambria Math"/>
                <w:bCs/>
                <w:i/>
                <w:color w:val="000000"/>
                <w:sz w:val="18"/>
                <w:szCs w:val="18"/>
                <w:lang w:val="en-GB"/>
              </w:rPr>
            </m:ctrlPr>
          </m:dPr>
          <m:e>
            <m:r>
              <w:rPr>
                <w:rFonts w:ascii="Cambria Math" w:hAnsi="Cambria Math"/>
                <w:color w:val="000000"/>
                <w:sz w:val="18"/>
                <w:szCs w:val="18"/>
                <w:lang w:val="en-GB"/>
              </w:rPr>
              <m:t>A</m:t>
            </m:r>
          </m:e>
        </m:d>
        <m:r>
          <w:rPr>
            <w:rFonts w:ascii="Cambria Math"/>
            <w:color w:val="000000"/>
            <w:sz w:val="18"/>
            <w:szCs w:val="18"/>
            <w:lang w:val="en-GB"/>
          </w:rPr>
          <m:t>=</m:t>
        </m:r>
        <m:nary>
          <m:naryPr>
            <m:limLoc m:val="subSup"/>
            <m:ctrlPr>
              <w:rPr>
                <w:rFonts w:ascii="Cambria Math" w:hAnsi="Cambria Math"/>
                <w:bCs/>
                <w:i/>
                <w:color w:val="000000"/>
                <w:sz w:val="18"/>
                <w:szCs w:val="18"/>
                <w:lang w:val="en-GB"/>
              </w:rPr>
            </m:ctrlPr>
          </m:naryPr>
          <m:sub>
            <m:r>
              <w:rPr>
                <w:rFonts w:ascii="Cambria Math" w:hAnsi="Cambria Math"/>
                <w:color w:val="000000"/>
                <w:sz w:val="18"/>
                <w:szCs w:val="18"/>
                <w:lang w:val="en-GB"/>
              </w:rPr>
              <m:t>-∞</m:t>
            </m:r>
          </m:sub>
          <m:sup>
            <m:r>
              <w:rPr>
                <w:rFonts w:ascii="Cambria Math" w:hAnsi="Cambria Math"/>
                <w:color w:val="000000"/>
                <w:sz w:val="18"/>
                <w:szCs w:val="18"/>
                <w:lang w:val="en-GB"/>
              </w:rPr>
              <m:t>∞</m:t>
            </m:r>
          </m:sup>
          <m:e>
            <m:sSub>
              <m:sSubPr>
                <m:ctrlPr>
                  <w:rPr>
                    <w:rFonts w:ascii="Cambria Math" w:hAnsi="Cambria Math"/>
                    <w:bCs/>
                    <w:i/>
                    <w:color w:val="000000"/>
                    <w:sz w:val="18"/>
                    <w:szCs w:val="18"/>
                    <w:lang w:val="en-GB"/>
                  </w:rPr>
                </m:ctrlPr>
              </m:sSubPr>
              <m:e>
                <m:r>
                  <w:rPr>
                    <w:rFonts w:ascii="Cambria Math" w:hAnsi="Cambria Math"/>
                    <w:color w:val="000000"/>
                    <w:sz w:val="18"/>
                    <w:szCs w:val="18"/>
                    <w:lang w:val="en-GB"/>
                  </w:rPr>
                  <m:t>µ</m:t>
                </m:r>
              </m:e>
              <m:sub>
                <m:r>
                  <w:rPr>
                    <w:rFonts w:ascii="Cambria Math" w:hAnsi="Cambria Math"/>
                    <w:color w:val="000000"/>
                    <w:sz w:val="18"/>
                    <w:szCs w:val="18"/>
                    <w:lang w:val="en-GB"/>
                  </w:rPr>
                  <m:t>A</m:t>
                </m:r>
              </m:sub>
            </m:sSub>
          </m:e>
        </m:nary>
        <m:d>
          <m:dPr>
            <m:ctrlPr>
              <w:rPr>
                <w:rFonts w:ascii="Cambria Math" w:hAnsi="Cambria Math"/>
                <w:bCs/>
                <w:i/>
                <w:color w:val="000000"/>
                <w:sz w:val="18"/>
                <w:szCs w:val="18"/>
                <w:lang w:val="en-GB"/>
              </w:rPr>
            </m:ctrlPr>
          </m:dPr>
          <m:e>
            <m:r>
              <w:rPr>
                <w:rFonts w:ascii="Cambria Math" w:hAnsi="Cambria Math"/>
                <w:color w:val="000000"/>
                <w:sz w:val="18"/>
                <w:szCs w:val="18"/>
                <w:lang w:val="en-GB"/>
              </w:rPr>
              <m:t>x</m:t>
            </m:r>
          </m:e>
        </m:d>
        <m:r>
          <w:rPr>
            <w:rFonts w:ascii="Cambria Math" w:hAnsi="Cambria Math"/>
            <w:color w:val="000000"/>
            <w:sz w:val="18"/>
            <w:szCs w:val="18"/>
            <w:lang w:val="en-GB"/>
          </w:rPr>
          <m:t>f</m:t>
        </m:r>
        <m:d>
          <m:dPr>
            <m:ctrlPr>
              <w:rPr>
                <w:rFonts w:ascii="Cambria Math" w:hAnsi="Cambria Math"/>
                <w:bCs/>
                <w:i/>
                <w:color w:val="000000"/>
                <w:sz w:val="18"/>
                <w:szCs w:val="18"/>
                <w:lang w:val="en-GB"/>
              </w:rPr>
            </m:ctrlPr>
          </m:dPr>
          <m:e>
            <m:r>
              <w:rPr>
                <w:rFonts w:ascii="Cambria Math" w:hAnsi="Cambria Math"/>
                <w:color w:val="000000"/>
                <w:sz w:val="18"/>
                <w:szCs w:val="18"/>
                <w:lang w:val="en-GB"/>
              </w:rPr>
              <m:t>x</m:t>
            </m:r>
          </m:e>
        </m:d>
        <m:r>
          <w:rPr>
            <w:rFonts w:ascii="Cambria Math" w:hAnsi="Cambria Math"/>
            <w:color w:val="000000"/>
            <w:sz w:val="18"/>
            <w:szCs w:val="18"/>
            <w:lang w:val="en-GB"/>
          </w:rPr>
          <m:t>dx</m:t>
        </m:r>
        <m:r>
          <w:rPr>
            <w:rFonts w:ascii="Cambria Math"/>
            <w:color w:val="000000"/>
            <w:sz w:val="18"/>
            <w:szCs w:val="18"/>
            <w:lang w:val="en-GB"/>
          </w:rPr>
          <m:t>=</m:t>
        </m:r>
        <m:r>
          <w:rPr>
            <w:rFonts w:ascii="Cambria Math" w:hAnsi="Cambria Math"/>
            <w:color w:val="000000"/>
            <w:sz w:val="18"/>
            <w:szCs w:val="18"/>
            <w:lang w:val="en-GB"/>
          </w:rPr>
          <m:t>E</m:t>
        </m:r>
        <m:r>
          <w:rPr>
            <w:rFonts w:ascii="Cambria Math"/>
            <w:color w:val="000000"/>
            <w:sz w:val="18"/>
            <w:szCs w:val="18"/>
            <w:lang w:val="en-GB"/>
          </w:rPr>
          <m:t>(</m:t>
        </m:r>
        <m:sSub>
          <m:sSubPr>
            <m:ctrlPr>
              <w:rPr>
                <w:rFonts w:ascii="Cambria Math" w:hAnsi="Cambria Math"/>
                <w:bCs/>
                <w:i/>
                <w:color w:val="000000"/>
                <w:sz w:val="18"/>
                <w:szCs w:val="18"/>
                <w:lang w:val="en-GB"/>
              </w:rPr>
            </m:ctrlPr>
          </m:sSubPr>
          <m:e>
            <m:r>
              <w:rPr>
                <w:rFonts w:ascii="Cambria Math" w:hAnsi="Cambria Math"/>
                <w:color w:val="000000"/>
                <w:sz w:val="18"/>
                <w:szCs w:val="18"/>
                <w:lang w:val="en-GB"/>
              </w:rPr>
              <m:t>µ</m:t>
            </m:r>
          </m:e>
          <m:sub>
            <m:r>
              <w:rPr>
                <w:rFonts w:ascii="Cambria Math" w:hAnsi="Cambria Math"/>
                <w:color w:val="000000"/>
                <w:sz w:val="18"/>
                <w:szCs w:val="18"/>
                <w:lang w:val="en-GB"/>
              </w:rPr>
              <m:t>A</m:t>
            </m:r>
          </m:sub>
        </m:sSub>
        <m:d>
          <m:dPr>
            <m:ctrlPr>
              <w:rPr>
                <w:rFonts w:ascii="Cambria Math" w:hAnsi="Cambria Math"/>
                <w:bCs/>
                <w:i/>
                <w:color w:val="000000"/>
                <w:sz w:val="18"/>
                <w:szCs w:val="18"/>
                <w:lang w:val="en-GB"/>
              </w:rPr>
            </m:ctrlPr>
          </m:dPr>
          <m:e>
            <m:r>
              <w:rPr>
                <w:rFonts w:ascii="Cambria Math" w:hAnsi="Cambria Math"/>
                <w:color w:val="000000"/>
                <w:sz w:val="18"/>
                <w:szCs w:val="18"/>
                <w:lang w:val="en-GB"/>
              </w:rPr>
              <m:t>x</m:t>
            </m:r>
          </m:e>
        </m:d>
        <m:r>
          <w:rPr>
            <w:rFonts w:ascii="Cambria Math"/>
            <w:color w:val="000000"/>
            <w:sz w:val="18"/>
            <w:szCs w:val="18"/>
            <w:lang w:val="en-GB"/>
          </w:rPr>
          <m:t>)</m:t>
        </m:r>
      </m:oMath>
      <w:r w:rsidR="008A0309">
        <w:rPr>
          <w:color w:val="000000"/>
          <w:sz w:val="18"/>
          <w:szCs w:val="18"/>
          <w:lang w:val="en-GB"/>
        </w:rPr>
        <w:t>………………..(1)</w:t>
      </w:r>
    </w:p>
    <w:p w14:paraId="71746295" w14:textId="77777777" w:rsidR="00F8297D" w:rsidRPr="000700F0" w:rsidRDefault="00F8297D" w:rsidP="00F8297D">
      <w:pPr>
        <w:jc w:val="both"/>
        <w:rPr>
          <w:bCs/>
          <w:color w:val="000000"/>
          <w:sz w:val="18"/>
          <w:szCs w:val="18"/>
          <w:lang w:val="en-GB"/>
        </w:rPr>
      </w:pPr>
      <w:r w:rsidRPr="000700F0">
        <w:rPr>
          <w:bCs/>
          <w:color w:val="000000"/>
          <w:sz w:val="18"/>
          <w:szCs w:val="18"/>
          <w:lang w:val="en-GB"/>
        </w:rPr>
        <w:t>Basic property of probability is, sum of probabilities of N events over a sample space is 1.</w:t>
      </w:r>
    </w:p>
    <w:p w14:paraId="18F6DFF3" w14:textId="77777777" w:rsidR="00F8297D" w:rsidRPr="000700F0" w:rsidRDefault="00F8297D" w:rsidP="00F8297D">
      <w:pPr>
        <w:jc w:val="both"/>
        <w:rPr>
          <w:sz w:val="18"/>
          <w:szCs w:val="18"/>
        </w:rPr>
      </w:pPr>
    </w:p>
    <w:p w14:paraId="51FA1D75" w14:textId="77777777" w:rsidR="00F8297D" w:rsidRDefault="00F8297D" w:rsidP="00F8297D">
      <w:pPr>
        <w:jc w:val="both"/>
        <w:rPr>
          <w:sz w:val="18"/>
          <w:szCs w:val="18"/>
        </w:rPr>
      </w:pPr>
      <w:r w:rsidRPr="000700F0">
        <w:rPr>
          <w:sz w:val="18"/>
          <w:szCs w:val="18"/>
        </w:rPr>
        <w:t>2. Trapezoidal membership function: in this work trapezoidal membership function is found to be most appropriate fuzzification technique which fulfills probability.</w:t>
      </w:r>
    </w:p>
    <w:p w14:paraId="0348E37B" w14:textId="77777777" w:rsidR="00F8297D" w:rsidRDefault="00F8297D" w:rsidP="00F8297D">
      <w:pPr>
        <w:jc w:val="both"/>
        <w:rPr>
          <w:sz w:val="18"/>
          <w:szCs w:val="18"/>
        </w:rPr>
      </w:pPr>
    </w:p>
    <w:p w14:paraId="1E4B8E39" w14:textId="77777777" w:rsidR="00F8297D" w:rsidRPr="00F8297D" w:rsidRDefault="00F8297D" w:rsidP="00F8297D">
      <w:pPr>
        <w:jc w:val="both"/>
        <w:rPr>
          <w:sz w:val="18"/>
          <w:szCs w:val="18"/>
        </w:rPr>
      </w:pPr>
      <w:r w:rsidRPr="00F8297D">
        <w:rPr>
          <w:sz w:val="18"/>
          <w:szCs w:val="18"/>
        </w:rPr>
        <w:t>Trapezoidal shaped membership function is used for fuzzification of each attribute</w:t>
      </w:r>
    </w:p>
    <w:p w14:paraId="539BDE73" w14:textId="77777777" w:rsidR="00F8297D" w:rsidRPr="000700F0" w:rsidRDefault="00F8297D" w:rsidP="00F8297D">
      <w:pPr>
        <w:jc w:val="both"/>
        <w:rPr>
          <w:b/>
          <w:bCs/>
          <w:noProof/>
          <w:color w:val="000000"/>
          <w:sz w:val="18"/>
          <w:szCs w:val="18"/>
          <w:lang w:val="en-IN" w:eastAsia="en-IN"/>
        </w:rPr>
      </w:pPr>
      <m:oMathPara>
        <m:oMath>
          <m:r>
            <w:rPr>
              <w:rFonts w:ascii="Cambria Math" w:hAnsi="Cambria Math"/>
              <w:color w:val="000000"/>
              <w:lang w:val="en-GB"/>
            </w:rPr>
            <m:t>f(x;a,b,c,d)=</m:t>
          </m:r>
          <m:d>
            <m:dPr>
              <m:ctrlPr>
                <w:rPr>
                  <w:rFonts w:ascii="Cambria Math" w:hAnsi="Cambria Math"/>
                  <w:i/>
                  <w:color w:val="000000"/>
                  <w:lang w:val="en-GB"/>
                </w:rPr>
              </m:ctrlPr>
            </m:dPr>
            <m:e>
              <m:f>
                <m:fPr>
                  <m:type m:val="noBar"/>
                  <m:ctrlPr>
                    <w:rPr>
                      <w:rFonts w:ascii="Cambria Math" w:hAnsi="Cambria Math"/>
                      <w:i/>
                      <w:color w:val="000000"/>
                      <w:lang w:val="en-GB"/>
                    </w:rPr>
                  </m:ctrlPr>
                </m:fPr>
                <m:num>
                  <m:m>
                    <m:mPr>
                      <m:mcs>
                        <m:mc>
                          <m:mcPr>
                            <m:count m:val="1"/>
                            <m:mcJc m:val="center"/>
                          </m:mcPr>
                        </m:mc>
                      </m:mcs>
                      <m:ctrlPr>
                        <w:rPr>
                          <w:rFonts w:ascii="Cambria Math" w:hAnsi="Cambria Math"/>
                          <w:i/>
                          <w:color w:val="000000"/>
                          <w:lang w:val="en-GB"/>
                        </w:rPr>
                      </m:ctrlPr>
                    </m:mPr>
                    <m:mr>
                      <m:e>
                        <m:m>
                          <m:mPr>
                            <m:mcs>
                              <m:mc>
                                <m:mcPr>
                                  <m:count m:val="2"/>
                                  <m:mcJc m:val="center"/>
                                </m:mcPr>
                              </m:mc>
                            </m:mcs>
                            <m:ctrlPr>
                              <w:rPr>
                                <w:rFonts w:ascii="Cambria Math" w:hAnsi="Cambria Math"/>
                                <w:i/>
                                <w:color w:val="000000"/>
                                <w:lang w:val="en-GB"/>
                              </w:rPr>
                            </m:ctrlPr>
                          </m:mPr>
                          <m:mr>
                            <m:e>
                              <m:r>
                                <w:rPr>
                                  <w:rFonts w:ascii="Cambria Math" w:hAnsi="Cambria Math"/>
                                  <w:color w:val="000000"/>
                                  <w:lang w:val="en-GB"/>
                                </w:rPr>
                                <m:t>0,</m:t>
                              </m:r>
                            </m:e>
                            <m:e>
                              <m:r>
                                <w:rPr>
                                  <w:rFonts w:ascii="Cambria Math" w:hAnsi="Cambria Math"/>
                                  <w:color w:val="000000"/>
                                  <w:lang w:val="en-GB"/>
                                </w:rPr>
                                <m:t>x≤a</m:t>
                              </m:r>
                            </m:e>
                          </m:mr>
                        </m:m>
                      </m:e>
                    </m:mr>
                    <m:mr>
                      <m:e>
                        <m:m>
                          <m:mPr>
                            <m:mcs>
                              <m:mc>
                                <m:mcPr>
                                  <m:count m:val="2"/>
                                  <m:mcJc m:val="center"/>
                                </m:mcPr>
                              </m:mc>
                            </m:mcs>
                            <m:ctrlPr>
                              <w:rPr>
                                <w:rFonts w:ascii="Cambria Math" w:hAnsi="Cambria Math"/>
                                <w:i/>
                                <w:color w:val="000000"/>
                                <w:lang w:val="en-GB"/>
                              </w:rPr>
                            </m:ctrlPr>
                          </m:mPr>
                          <m:mr>
                            <m:e>
                              <m:f>
                                <m:fPr>
                                  <m:ctrlPr>
                                    <w:rPr>
                                      <w:rFonts w:ascii="Cambria Math" w:hAnsi="Cambria Math"/>
                                      <w:i/>
                                      <w:color w:val="000000"/>
                                      <w:lang w:val="en-GB"/>
                                    </w:rPr>
                                  </m:ctrlPr>
                                </m:fPr>
                                <m:num>
                                  <m:r>
                                    <w:rPr>
                                      <w:rFonts w:ascii="Cambria Math" w:hAnsi="Cambria Math"/>
                                      <w:color w:val="000000"/>
                                      <w:lang w:val="en-GB"/>
                                    </w:rPr>
                                    <m:t>x-a</m:t>
                                  </m:r>
                                </m:num>
                                <m:den>
                                  <m:r>
                                    <w:rPr>
                                      <w:rFonts w:ascii="Cambria Math" w:hAnsi="Cambria Math"/>
                                      <w:color w:val="000000"/>
                                      <w:lang w:val="en-GB"/>
                                    </w:rPr>
                                    <m:t>b-a</m:t>
                                  </m:r>
                                </m:den>
                              </m:f>
                              <m:r>
                                <w:rPr>
                                  <w:rFonts w:ascii="Cambria Math" w:hAnsi="Cambria Math"/>
                                  <w:color w:val="000000"/>
                                  <w:lang w:val="en-GB"/>
                                </w:rPr>
                                <m:t>,</m:t>
                              </m:r>
                            </m:e>
                            <m:e>
                              <m:r>
                                <w:rPr>
                                  <w:rFonts w:ascii="Cambria Math" w:hAnsi="Cambria Math"/>
                                  <w:color w:val="000000"/>
                                  <w:lang w:val="en-GB"/>
                                </w:rPr>
                                <m:t>a≤x≤b</m:t>
                              </m:r>
                            </m:e>
                          </m:mr>
                        </m:m>
                      </m:e>
                    </m:mr>
                  </m:m>
                </m:num>
                <m:den>
                  <m:m>
                    <m:mPr>
                      <m:mcs>
                        <m:mc>
                          <m:mcPr>
                            <m:count m:val="1"/>
                            <m:mcJc m:val="center"/>
                          </m:mcPr>
                        </m:mc>
                      </m:mcs>
                      <m:ctrlPr>
                        <w:rPr>
                          <w:rFonts w:ascii="Cambria Math" w:hAnsi="Cambria Math"/>
                          <w:i/>
                          <w:color w:val="000000"/>
                          <w:lang w:val="en-GB"/>
                        </w:rPr>
                      </m:ctrlPr>
                    </m:mPr>
                    <m:mr>
                      <m:e>
                        <m:m>
                          <m:mPr>
                            <m:mcs>
                              <m:mc>
                                <m:mcPr>
                                  <m:count m:val="2"/>
                                  <m:mcJc m:val="center"/>
                                </m:mcPr>
                              </m:mc>
                            </m:mcs>
                            <m:ctrlPr>
                              <w:rPr>
                                <w:rFonts w:ascii="Cambria Math" w:hAnsi="Cambria Math"/>
                                <w:i/>
                                <w:color w:val="000000"/>
                                <w:lang w:val="en-GB"/>
                              </w:rPr>
                            </m:ctrlPr>
                          </m:mPr>
                          <m:mr>
                            <m:e>
                              <m:f>
                                <m:fPr>
                                  <m:ctrlPr>
                                    <w:rPr>
                                      <w:rFonts w:ascii="Cambria Math" w:hAnsi="Cambria Math"/>
                                      <w:i/>
                                      <w:color w:val="000000"/>
                                      <w:lang w:val="en-GB"/>
                                    </w:rPr>
                                  </m:ctrlPr>
                                </m:fPr>
                                <m:num>
                                  <m:r>
                                    <w:rPr>
                                      <w:rFonts w:ascii="Cambria Math" w:hAnsi="Cambria Math"/>
                                      <w:color w:val="000000"/>
                                      <w:lang w:val="en-GB"/>
                                    </w:rPr>
                                    <m:t>d-x</m:t>
                                  </m:r>
                                </m:num>
                                <m:den>
                                  <m:r>
                                    <w:rPr>
                                      <w:rFonts w:ascii="Cambria Math" w:hAnsi="Cambria Math"/>
                                      <w:color w:val="000000"/>
                                      <w:lang w:val="en-GB"/>
                                    </w:rPr>
                                    <m:t>d-c</m:t>
                                  </m:r>
                                </m:den>
                              </m:f>
                              <m:r>
                                <w:rPr>
                                  <w:rFonts w:ascii="Cambria Math" w:hAnsi="Cambria Math"/>
                                  <w:color w:val="000000"/>
                                  <w:lang w:val="en-GB"/>
                                </w:rPr>
                                <m:t>,</m:t>
                              </m:r>
                            </m:e>
                            <m:e>
                              <m:r>
                                <w:rPr>
                                  <w:rFonts w:ascii="Cambria Math" w:hAnsi="Cambria Math"/>
                                  <w:color w:val="000000"/>
                                  <w:lang w:val="en-GB"/>
                                </w:rPr>
                                <m:t>c≤x≤d</m:t>
                              </m:r>
                            </m:e>
                          </m:mr>
                        </m:m>
                      </m:e>
                    </m:mr>
                    <m:mr>
                      <m:e>
                        <m:m>
                          <m:mPr>
                            <m:mcs>
                              <m:mc>
                                <m:mcPr>
                                  <m:count m:val="2"/>
                                  <m:mcJc m:val="center"/>
                                </m:mcPr>
                              </m:mc>
                            </m:mcs>
                            <m:ctrlPr>
                              <w:rPr>
                                <w:rFonts w:ascii="Cambria Math" w:hAnsi="Cambria Math"/>
                                <w:i/>
                                <w:color w:val="000000"/>
                                <w:lang w:val="en-GB"/>
                              </w:rPr>
                            </m:ctrlPr>
                          </m:mPr>
                          <m:mr>
                            <m:e>
                              <m:r>
                                <w:rPr>
                                  <w:rFonts w:ascii="Cambria Math" w:hAnsi="Cambria Math"/>
                                  <w:color w:val="000000"/>
                                  <w:lang w:val="en-GB"/>
                                </w:rPr>
                                <m:t>0,</m:t>
                              </m:r>
                            </m:e>
                            <m:e>
                              <m:r>
                                <w:rPr>
                                  <w:rFonts w:ascii="Cambria Math" w:hAnsi="Cambria Math"/>
                                  <w:color w:val="000000"/>
                                  <w:lang w:val="en-GB"/>
                                </w:rPr>
                                <m:t>d≤x</m:t>
                              </m:r>
                            </m:e>
                          </m:mr>
                        </m:m>
                      </m:e>
                    </m:mr>
                  </m:m>
                </m:den>
              </m:f>
            </m:e>
          </m:d>
        </m:oMath>
      </m:oMathPara>
    </w:p>
    <w:p w14:paraId="1DB1C609" w14:textId="77777777" w:rsidR="00F8297D" w:rsidRDefault="00F8297D" w:rsidP="00F8297D">
      <w:pPr>
        <w:jc w:val="both"/>
        <w:rPr>
          <w:sz w:val="18"/>
          <w:szCs w:val="18"/>
        </w:rPr>
      </w:pPr>
      <w:r w:rsidRPr="000700F0">
        <w:rPr>
          <w:sz w:val="18"/>
          <w:szCs w:val="18"/>
        </w:rPr>
        <w:t>where, the parametrs a and d locate the 'feet' of the trapezoid and the parameters b and c locate the 'shoulders'.</w:t>
      </w:r>
    </w:p>
    <w:p w14:paraId="4806FC18" w14:textId="77777777" w:rsidR="00B675A7" w:rsidRPr="000700F0" w:rsidRDefault="00B675A7" w:rsidP="00F8297D">
      <w:pPr>
        <w:jc w:val="both"/>
        <w:rPr>
          <w:sz w:val="18"/>
          <w:szCs w:val="18"/>
        </w:rPr>
      </w:pPr>
    </w:p>
    <w:p w14:paraId="4F0200BB" w14:textId="77777777" w:rsidR="00F8297D" w:rsidRPr="000700F0" w:rsidRDefault="00F8297D" w:rsidP="00F8297D">
      <w:pPr>
        <w:jc w:val="both"/>
        <w:rPr>
          <w:sz w:val="18"/>
          <w:szCs w:val="18"/>
        </w:rPr>
      </w:pPr>
      <w:r w:rsidRPr="000700F0">
        <w:rPr>
          <w:sz w:val="18"/>
          <w:szCs w:val="18"/>
        </w:rPr>
        <w:t>3. Statistical Fuzzy Entropy: The statistical quantity entropy is used to define the information gain, to choose the most appropriate attribute from different attributes. Statistical fuzzy entropy for a well defined sample space is given as follows[25,26].</w:t>
      </w:r>
    </w:p>
    <w:p w14:paraId="1AE2E1E0" w14:textId="77777777" w:rsidR="00F8297D" w:rsidRPr="000700F0" w:rsidRDefault="00000000" w:rsidP="00F8297D">
      <w:pPr>
        <w:jc w:val="both"/>
        <w:rPr>
          <w:sz w:val="18"/>
          <w:szCs w:val="18"/>
        </w:rPr>
      </w:pPr>
      <m:oMathPara>
        <m:oMath>
          <m:sSub>
            <m:sSubPr>
              <m:ctrlPr>
                <w:rPr>
                  <w:rFonts w:ascii="Cambria Math" w:hAnsi="Cambria Math"/>
                  <w:b/>
                  <w:bCs/>
                  <w:i/>
                  <w:color w:val="000000"/>
                  <w:sz w:val="18"/>
                  <w:szCs w:val="18"/>
                </w:rPr>
              </m:ctrlPr>
            </m:sSubPr>
            <m:e>
              <m:r>
                <m:rPr>
                  <m:sty m:val="bi"/>
                </m:rPr>
                <w:rPr>
                  <w:rFonts w:ascii="Cambria Math"/>
                  <w:color w:val="000000"/>
                  <w:sz w:val="18"/>
                  <w:szCs w:val="18"/>
                </w:rPr>
                <m:t xml:space="preserve">    </m:t>
              </m:r>
              <m:r>
                <m:rPr>
                  <m:sty m:val="bi"/>
                </m:rPr>
                <w:rPr>
                  <w:rFonts w:ascii="Cambria Math" w:hAnsi="Cambria Math"/>
                  <w:color w:val="000000"/>
                  <w:sz w:val="18"/>
                  <w:szCs w:val="18"/>
                </w:rPr>
                <m:t>H</m:t>
              </m:r>
            </m:e>
            <m:sub>
              <m:r>
                <m:rPr>
                  <m:sty m:val="bi"/>
                </m:rPr>
                <w:rPr>
                  <w:rFonts w:ascii="Cambria Math" w:hAnsi="Cambria Math"/>
                  <w:color w:val="000000"/>
                  <w:sz w:val="18"/>
                  <w:szCs w:val="18"/>
                </w:rPr>
                <m:t>sf</m:t>
              </m:r>
            </m:sub>
          </m:sSub>
          <m:r>
            <m:rPr>
              <m:sty m:val="bi"/>
            </m:rPr>
            <w:rPr>
              <w:rFonts w:ascii="Cambria Math"/>
              <w:color w:val="000000"/>
              <w:sz w:val="18"/>
              <w:szCs w:val="18"/>
            </w:rPr>
            <m:t>=</m:t>
          </m:r>
          <m:r>
            <m:rPr>
              <m:sty m:val="bi"/>
            </m:rPr>
            <w:rPr>
              <w:rFonts w:ascii="Cambria Math" w:hAnsi="Cambria Math"/>
              <w:color w:val="000000"/>
              <w:sz w:val="18"/>
              <w:szCs w:val="18"/>
            </w:rPr>
            <m:t>-</m:t>
          </m:r>
          <m:nary>
            <m:naryPr>
              <m:chr m:val="∑"/>
              <m:limLoc m:val="subSup"/>
              <m:ctrlPr>
                <w:rPr>
                  <w:rFonts w:ascii="Cambria Math" w:hAnsi="Cambria Math"/>
                  <w:b/>
                  <w:bCs/>
                  <w:i/>
                  <w:color w:val="000000"/>
                  <w:sz w:val="18"/>
                  <w:szCs w:val="18"/>
                </w:rPr>
              </m:ctrlPr>
            </m:naryPr>
            <m:sub>
              <m:r>
                <m:rPr>
                  <m:sty m:val="bi"/>
                </m:rPr>
                <w:rPr>
                  <w:rFonts w:ascii="Cambria Math" w:hAnsi="Cambria Math"/>
                  <w:color w:val="000000"/>
                  <w:sz w:val="18"/>
                  <w:szCs w:val="18"/>
                </w:rPr>
                <m:t>c</m:t>
              </m:r>
              <m:r>
                <m:rPr>
                  <m:sty m:val="bi"/>
                </m:rPr>
                <w:rPr>
                  <w:rFonts w:ascii="Cambria Math"/>
                  <w:color w:val="000000"/>
                  <w:sz w:val="18"/>
                  <w:szCs w:val="18"/>
                </w:rPr>
                <m:t>=</m:t>
              </m:r>
              <m:r>
                <m:rPr>
                  <m:sty m:val="bi"/>
                </m:rPr>
                <w:rPr>
                  <w:rFonts w:ascii="Cambria Math" w:hAnsi="Cambria Math"/>
                  <w:color w:val="000000"/>
                  <w:sz w:val="18"/>
                  <w:szCs w:val="18"/>
                </w:rPr>
                <m:t>1</m:t>
              </m:r>
            </m:sub>
            <m:sup>
              <m:r>
                <m:rPr>
                  <m:sty m:val="bi"/>
                </m:rPr>
                <w:rPr>
                  <w:rFonts w:ascii="Cambria Math" w:hAnsi="Cambria Math"/>
                  <w:color w:val="000000"/>
                  <w:sz w:val="18"/>
                  <w:szCs w:val="18"/>
                </w:rPr>
                <m:t>c</m:t>
              </m:r>
            </m:sup>
            <m:e>
              <m:r>
                <m:rPr>
                  <m:sty m:val="bi"/>
                </m:rPr>
                <w:rPr>
                  <w:rFonts w:ascii="Cambria Math" w:hAnsi="Cambria Math"/>
                  <w:color w:val="000000"/>
                  <w:sz w:val="18"/>
                  <w:szCs w:val="18"/>
                </w:rPr>
                <m:t>E</m:t>
              </m:r>
              <m:r>
                <m:rPr>
                  <m:sty m:val="bi"/>
                </m:rPr>
                <w:rPr>
                  <w:rFonts w:ascii="Cambria Math"/>
                  <w:color w:val="000000"/>
                  <w:sz w:val="18"/>
                  <w:szCs w:val="18"/>
                </w:rPr>
                <m:t>(</m:t>
              </m:r>
              <m:sSub>
                <m:sSubPr>
                  <m:ctrlPr>
                    <w:rPr>
                      <w:rFonts w:ascii="Cambria Math" w:hAnsi="Cambria Math"/>
                      <w:b/>
                      <w:bCs/>
                      <w:i/>
                      <w:color w:val="000000"/>
                      <w:sz w:val="18"/>
                      <w:szCs w:val="18"/>
                    </w:rPr>
                  </m:ctrlPr>
                </m:sSubPr>
                <m:e>
                  <m:r>
                    <m:rPr>
                      <m:sty m:val="bi"/>
                    </m:rPr>
                    <w:rPr>
                      <w:rFonts w:ascii="Cambria Math" w:hAnsi="Cambria Math"/>
                      <w:color w:val="000000"/>
                      <w:sz w:val="18"/>
                      <w:szCs w:val="18"/>
                    </w:rPr>
                    <m:t>µ</m:t>
                  </m:r>
                </m:e>
                <m:sub>
                  <m:r>
                    <m:rPr>
                      <m:sty m:val="bi"/>
                    </m:rPr>
                    <w:rPr>
                      <w:rFonts w:ascii="Cambria Math" w:hAnsi="Cambria Math"/>
                      <w:color w:val="000000"/>
                      <w:sz w:val="18"/>
                      <w:szCs w:val="18"/>
                    </w:rPr>
                    <m:t>AC</m:t>
                  </m:r>
                </m:sub>
              </m:sSub>
              <m:d>
                <m:dPr>
                  <m:ctrlPr>
                    <w:rPr>
                      <w:rFonts w:ascii="Cambria Math" w:hAnsi="Cambria Math"/>
                      <w:b/>
                      <w:bCs/>
                      <w:i/>
                      <w:color w:val="000000"/>
                      <w:sz w:val="18"/>
                      <w:szCs w:val="18"/>
                    </w:rPr>
                  </m:ctrlPr>
                </m:dPr>
                <m:e>
                  <m:r>
                    <m:rPr>
                      <m:sty m:val="bi"/>
                    </m:rPr>
                    <w:rPr>
                      <w:rFonts w:ascii="Cambria Math" w:hAnsi="Cambria Math"/>
                      <w:color w:val="000000"/>
                      <w:sz w:val="18"/>
                      <w:szCs w:val="18"/>
                    </w:rPr>
                    <m:t>x</m:t>
                  </m:r>
                </m:e>
              </m:d>
              <m:r>
                <m:rPr>
                  <m:sty m:val="bi"/>
                </m:rPr>
                <w:rPr>
                  <w:rFonts w:ascii="Cambria Math"/>
                  <w:color w:val="000000"/>
                  <w:sz w:val="18"/>
                  <w:szCs w:val="18"/>
                </w:rPr>
                <m:t>)</m:t>
              </m:r>
              <m:sSub>
                <m:sSubPr>
                  <m:ctrlPr>
                    <w:rPr>
                      <w:rFonts w:ascii="Cambria Math" w:hAnsi="Cambria Math"/>
                      <w:b/>
                      <w:bCs/>
                      <w:i/>
                      <w:color w:val="000000"/>
                      <w:sz w:val="18"/>
                      <w:szCs w:val="18"/>
                    </w:rPr>
                  </m:ctrlPr>
                </m:sSubPr>
                <m:e>
                  <m:r>
                    <m:rPr>
                      <m:sty m:val="bi"/>
                    </m:rPr>
                    <w:rPr>
                      <w:rFonts w:ascii="Cambria Math" w:hAnsi="Cambria Math"/>
                      <w:color w:val="000000"/>
                      <w:sz w:val="18"/>
                      <w:szCs w:val="18"/>
                    </w:rPr>
                    <m:t>log</m:t>
                  </m:r>
                </m:e>
                <m:sub>
                  <m:r>
                    <m:rPr>
                      <m:sty m:val="bi"/>
                    </m:rPr>
                    <w:rPr>
                      <w:rFonts w:ascii="Cambria Math" w:hAnsi="Cambria Math"/>
                      <w:color w:val="000000"/>
                      <w:sz w:val="18"/>
                      <w:szCs w:val="18"/>
                    </w:rPr>
                    <m:t>2</m:t>
                  </m:r>
                  <m:r>
                    <m:rPr>
                      <m:sty m:val="bi"/>
                    </m:rPr>
                    <w:rPr>
                      <w:rFonts w:ascii="Cambria Math"/>
                      <w:color w:val="000000"/>
                      <w:sz w:val="18"/>
                      <w:szCs w:val="18"/>
                    </w:rPr>
                    <m:t xml:space="preserve"> </m:t>
                  </m:r>
                </m:sub>
              </m:sSub>
            </m:e>
          </m:nary>
          <m:sSub>
            <m:sSubPr>
              <m:ctrlPr>
                <w:rPr>
                  <w:rFonts w:ascii="Cambria Math" w:hAnsi="Cambria Math"/>
                  <w:b/>
                  <w:bCs/>
                  <w:i/>
                  <w:color w:val="000000"/>
                  <w:sz w:val="18"/>
                  <w:szCs w:val="18"/>
                </w:rPr>
              </m:ctrlPr>
            </m:sSubPr>
            <m:e>
              <m:r>
                <m:rPr>
                  <m:sty m:val="bi"/>
                </m:rPr>
                <w:rPr>
                  <w:rFonts w:ascii="Cambria Math" w:hAnsi="Cambria Math"/>
                  <w:color w:val="000000"/>
                  <w:sz w:val="18"/>
                  <w:szCs w:val="18"/>
                </w:rPr>
                <m:t>µ</m:t>
              </m:r>
            </m:e>
            <m:sub>
              <m:r>
                <m:rPr>
                  <m:sty m:val="bi"/>
                </m:rPr>
                <w:rPr>
                  <w:rFonts w:ascii="Cambria Math" w:hAnsi="Cambria Math"/>
                  <w:color w:val="000000"/>
                  <w:sz w:val="18"/>
                  <w:szCs w:val="18"/>
                </w:rPr>
                <m:t>AC</m:t>
              </m:r>
            </m:sub>
          </m:sSub>
          <m:d>
            <m:dPr>
              <m:ctrlPr>
                <w:rPr>
                  <w:rFonts w:ascii="Cambria Math" w:hAnsi="Cambria Math"/>
                  <w:b/>
                  <w:bCs/>
                  <w:i/>
                  <w:color w:val="000000"/>
                  <w:sz w:val="18"/>
                  <w:szCs w:val="18"/>
                </w:rPr>
              </m:ctrlPr>
            </m:dPr>
            <m:e>
              <m:r>
                <m:rPr>
                  <m:sty m:val="bi"/>
                </m:rPr>
                <w:rPr>
                  <w:rFonts w:ascii="Cambria Math" w:hAnsi="Cambria Math"/>
                  <w:color w:val="000000"/>
                  <w:sz w:val="18"/>
                  <w:szCs w:val="18"/>
                </w:rPr>
                <m:t>x</m:t>
              </m:r>
            </m:e>
          </m:d>
          <m:r>
            <m:rPr>
              <m:sty m:val="bi"/>
            </m:rPr>
            <w:rPr>
              <w:rFonts w:ascii="Cambria Math"/>
              <w:color w:val="000000"/>
              <w:sz w:val="18"/>
              <w:szCs w:val="18"/>
            </w:rPr>
            <m:t>))</m:t>
          </m:r>
        </m:oMath>
      </m:oMathPara>
    </w:p>
    <w:p w14:paraId="0CFFFCFC" w14:textId="77777777" w:rsidR="00F8297D" w:rsidRPr="000700F0" w:rsidRDefault="00F8297D" w:rsidP="00F8297D">
      <w:pPr>
        <w:jc w:val="both"/>
        <w:rPr>
          <w:bCs/>
          <w:color w:val="000000"/>
          <w:sz w:val="18"/>
          <w:szCs w:val="18"/>
        </w:rPr>
      </w:pPr>
      <w:r w:rsidRPr="000700F0">
        <w:rPr>
          <w:bCs/>
          <w:color w:val="000000"/>
          <w:sz w:val="18"/>
          <w:szCs w:val="18"/>
        </w:rPr>
        <w:t>Where</w:t>
      </w:r>
      <w:r w:rsidRPr="000700F0">
        <w:rPr>
          <w:color w:val="000000"/>
          <w:sz w:val="18"/>
          <w:szCs w:val="18"/>
        </w:rPr>
        <w:br/>
      </w:r>
      <m:oMathPara>
        <m:oMathParaPr>
          <m:jc m:val="center"/>
        </m:oMathParaPr>
        <m:oMath>
          <m:sSub>
            <m:sSubPr>
              <m:ctrlPr>
                <w:rPr>
                  <w:rFonts w:ascii="Cambria Math" w:hAnsi="Cambria Math"/>
                  <w:b/>
                  <w:bCs/>
                  <w:i/>
                  <w:color w:val="000000"/>
                  <w:sz w:val="18"/>
                  <w:szCs w:val="18"/>
                </w:rPr>
              </m:ctrlPr>
            </m:sSubPr>
            <m:e>
              <m:r>
                <m:rPr>
                  <m:sty m:val="bi"/>
                </m:rPr>
                <w:rPr>
                  <w:rFonts w:ascii="Cambria Math" w:hAnsi="Cambria Math"/>
                  <w:color w:val="000000"/>
                  <w:sz w:val="18"/>
                  <w:szCs w:val="18"/>
                </w:rPr>
                <m:t>E</m:t>
              </m:r>
              <m:r>
                <m:rPr>
                  <m:sty m:val="bi"/>
                </m:rPr>
                <w:rPr>
                  <w:rFonts w:ascii="Cambria Math"/>
                  <w:color w:val="000000"/>
                  <w:sz w:val="18"/>
                  <w:szCs w:val="18"/>
                </w:rPr>
                <m:t>(</m:t>
              </m:r>
              <m:r>
                <m:rPr>
                  <m:sty m:val="bi"/>
                </m:rPr>
                <w:rPr>
                  <w:rFonts w:ascii="Cambria Math" w:hAnsi="Cambria Math"/>
                  <w:color w:val="000000"/>
                  <w:sz w:val="18"/>
                  <w:szCs w:val="18"/>
                </w:rPr>
                <m:t>µ</m:t>
              </m:r>
            </m:e>
            <m:sub>
              <m:r>
                <m:rPr>
                  <m:sty m:val="bi"/>
                </m:rPr>
                <w:rPr>
                  <w:rFonts w:ascii="Cambria Math" w:hAnsi="Cambria Math"/>
                  <w:color w:val="000000"/>
                  <w:sz w:val="18"/>
                  <w:szCs w:val="18"/>
                </w:rPr>
                <m:t>AC</m:t>
              </m:r>
            </m:sub>
          </m:sSub>
          <m:d>
            <m:dPr>
              <m:ctrlPr>
                <w:rPr>
                  <w:rFonts w:ascii="Cambria Math" w:hAnsi="Cambria Math"/>
                  <w:b/>
                  <w:bCs/>
                  <w:i/>
                  <w:color w:val="000000"/>
                  <w:sz w:val="18"/>
                  <w:szCs w:val="18"/>
                </w:rPr>
              </m:ctrlPr>
            </m:dPr>
            <m:e>
              <m:r>
                <m:rPr>
                  <m:sty m:val="bi"/>
                </m:rPr>
                <w:rPr>
                  <w:rFonts w:ascii="Cambria Math" w:hAnsi="Cambria Math"/>
                  <w:color w:val="000000"/>
                  <w:sz w:val="18"/>
                  <w:szCs w:val="18"/>
                </w:rPr>
                <m:t>x</m:t>
              </m:r>
            </m:e>
          </m:d>
          <m:r>
            <m:rPr>
              <m:sty m:val="bi"/>
            </m:rPr>
            <w:rPr>
              <w:rFonts w:ascii="Cambria Math"/>
              <w:color w:val="000000"/>
              <w:sz w:val="18"/>
              <w:szCs w:val="18"/>
            </w:rPr>
            <m:t>)=</m:t>
          </m:r>
          <m:box>
            <m:boxPr>
              <m:ctrlPr>
                <w:rPr>
                  <w:rFonts w:ascii="Cambria Math" w:hAnsi="Cambria Math"/>
                  <w:b/>
                  <w:bCs/>
                  <w:i/>
                  <w:color w:val="000000"/>
                  <w:sz w:val="18"/>
                  <w:szCs w:val="18"/>
                </w:rPr>
              </m:ctrlPr>
            </m:boxPr>
            <m:e>
              <m:argPr>
                <m:argSz m:val="-1"/>
              </m:argPr>
              <m:f>
                <m:fPr>
                  <m:ctrlPr>
                    <w:rPr>
                      <w:rFonts w:ascii="Cambria Math" w:hAnsi="Cambria Math"/>
                      <w:b/>
                      <w:bCs/>
                      <w:i/>
                      <w:color w:val="000000"/>
                      <w:sz w:val="18"/>
                      <w:szCs w:val="18"/>
                    </w:rPr>
                  </m:ctrlPr>
                </m:fPr>
                <m:num>
                  <m:nary>
                    <m:naryPr>
                      <m:chr m:val="∑"/>
                      <m:limLoc m:val="undOvr"/>
                      <m:subHide m:val="1"/>
                      <m:supHide m:val="1"/>
                      <m:ctrlPr>
                        <w:rPr>
                          <w:rFonts w:ascii="Cambria Math" w:hAnsi="Cambria Math"/>
                          <w:b/>
                          <w:bCs/>
                          <w:i/>
                          <w:color w:val="000000"/>
                          <w:sz w:val="18"/>
                          <w:szCs w:val="18"/>
                        </w:rPr>
                      </m:ctrlPr>
                    </m:naryPr>
                    <m:sub/>
                    <m:sup/>
                    <m:e>
                      <m:sSub>
                        <m:sSubPr>
                          <m:ctrlPr>
                            <w:rPr>
                              <w:rFonts w:ascii="Cambria Math" w:hAnsi="Cambria Math"/>
                              <w:b/>
                              <w:bCs/>
                              <w:i/>
                              <w:color w:val="000000"/>
                              <w:sz w:val="18"/>
                              <w:szCs w:val="18"/>
                            </w:rPr>
                          </m:ctrlPr>
                        </m:sSubPr>
                        <m:e>
                          <m:r>
                            <m:rPr>
                              <m:sty m:val="bi"/>
                            </m:rPr>
                            <w:rPr>
                              <w:rFonts w:ascii="Cambria Math" w:hAnsi="Cambria Math"/>
                              <w:color w:val="000000"/>
                              <w:sz w:val="18"/>
                              <w:szCs w:val="18"/>
                            </w:rPr>
                            <m:t>µ</m:t>
                          </m:r>
                        </m:e>
                        <m:sub>
                          <m:r>
                            <m:rPr>
                              <m:sty m:val="bi"/>
                            </m:rPr>
                            <w:rPr>
                              <w:rFonts w:ascii="Cambria Math" w:hAnsi="Cambria Math"/>
                              <w:color w:val="000000"/>
                              <w:sz w:val="18"/>
                              <w:szCs w:val="18"/>
                            </w:rPr>
                            <m:t>AC</m:t>
                          </m:r>
                        </m:sub>
                      </m:sSub>
                    </m:e>
                  </m:nary>
                </m:num>
                <m:den>
                  <m:nary>
                    <m:naryPr>
                      <m:chr m:val="∑"/>
                      <m:limLoc m:val="undOvr"/>
                      <m:subHide m:val="1"/>
                      <m:supHide m:val="1"/>
                      <m:ctrlPr>
                        <w:rPr>
                          <w:rFonts w:ascii="Cambria Math" w:hAnsi="Cambria Math"/>
                          <w:b/>
                          <w:bCs/>
                          <w:i/>
                          <w:color w:val="000000"/>
                          <w:sz w:val="18"/>
                          <w:szCs w:val="18"/>
                        </w:rPr>
                      </m:ctrlPr>
                    </m:naryPr>
                    <m:sub/>
                    <m:sup/>
                    <m:e>
                      <m:sSub>
                        <m:sSubPr>
                          <m:ctrlPr>
                            <w:rPr>
                              <w:rFonts w:ascii="Cambria Math" w:hAnsi="Cambria Math"/>
                              <w:b/>
                              <w:bCs/>
                              <w:i/>
                              <w:color w:val="000000"/>
                              <w:sz w:val="18"/>
                              <w:szCs w:val="18"/>
                            </w:rPr>
                          </m:ctrlPr>
                        </m:sSubPr>
                        <m:e>
                          <m:r>
                            <m:rPr>
                              <m:sty m:val="bi"/>
                            </m:rPr>
                            <w:rPr>
                              <w:rFonts w:ascii="Cambria Math" w:hAnsi="Cambria Math"/>
                              <w:color w:val="000000"/>
                              <w:sz w:val="18"/>
                              <w:szCs w:val="18"/>
                            </w:rPr>
                            <m:t>µ</m:t>
                          </m:r>
                        </m:e>
                        <m:sub>
                          <m:r>
                            <m:rPr>
                              <m:sty m:val="bi"/>
                            </m:rPr>
                            <w:rPr>
                              <w:rFonts w:ascii="Cambria Math" w:hAnsi="Cambria Math"/>
                              <w:color w:val="000000"/>
                              <w:sz w:val="18"/>
                              <w:szCs w:val="18"/>
                            </w:rPr>
                            <m:t>A</m:t>
                          </m:r>
                        </m:sub>
                      </m:sSub>
                    </m:e>
                  </m:nary>
                </m:den>
              </m:f>
            </m:e>
          </m:box>
          <m:r>
            <m:rPr>
              <m:sty m:val="p"/>
            </m:rPr>
            <w:rPr>
              <w:rFonts w:ascii="Cambria Math"/>
              <w:color w:val="000000"/>
              <w:sz w:val="18"/>
              <w:szCs w:val="18"/>
            </w:rPr>
            <w:br/>
          </m:r>
        </m:oMath>
      </m:oMathPara>
      <w:r w:rsidRPr="000700F0">
        <w:rPr>
          <w:bCs/>
          <w:color w:val="000000"/>
          <w:sz w:val="18"/>
          <w:szCs w:val="18"/>
        </w:rPr>
        <w:t>Where</w:t>
      </w:r>
    </w:p>
    <w:p w14:paraId="53990246" w14:textId="77777777" w:rsidR="00F8297D" w:rsidRPr="000700F0" w:rsidRDefault="00F8297D" w:rsidP="00F8297D">
      <w:pPr>
        <w:jc w:val="both"/>
        <w:rPr>
          <w:bCs/>
          <w:color w:val="000000"/>
          <w:sz w:val="18"/>
          <w:szCs w:val="18"/>
        </w:rPr>
      </w:pPr>
      <w:r w:rsidRPr="000700F0">
        <w:rPr>
          <w:i/>
          <w:sz w:val="18"/>
          <w:szCs w:val="18"/>
        </w:rPr>
        <w:t>H</w:t>
      </w:r>
      <w:r w:rsidRPr="000700F0">
        <w:rPr>
          <w:sz w:val="18"/>
          <w:szCs w:val="18"/>
          <w:vertAlign w:val="subscript"/>
        </w:rPr>
        <w:t xml:space="preserve">sf  </w:t>
      </w:r>
      <w:r w:rsidRPr="000700F0">
        <w:rPr>
          <w:bCs/>
          <w:color w:val="000000"/>
          <w:sz w:val="18"/>
          <w:szCs w:val="18"/>
        </w:rPr>
        <w:t>represents the entropy of set S of training examples in the node.</w:t>
      </w:r>
    </w:p>
    <w:p w14:paraId="2FF91025" w14:textId="77777777" w:rsidR="00F8297D" w:rsidRPr="000700F0" w:rsidRDefault="00F8297D" w:rsidP="00F8297D">
      <w:pPr>
        <w:pStyle w:val="NoSpacing"/>
        <w:jc w:val="both"/>
        <w:rPr>
          <w:rFonts w:ascii="Times New Roman" w:hAnsi="Times New Roman" w:cs="Times New Roman"/>
          <w:bCs/>
          <w:color w:val="000000"/>
          <w:sz w:val="18"/>
          <w:szCs w:val="18"/>
        </w:rPr>
      </w:pPr>
      <w:r w:rsidRPr="000700F0">
        <w:rPr>
          <w:rFonts w:ascii="Times New Roman" w:hAnsi="Times New Roman" w:cs="Times New Roman"/>
          <w:i/>
          <w:sz w:val="18"/>
          <w:szCs w:val="18"/>
        </w:rPr>
        <w:t>µ</w:t>
      </w:r>
      <w:r w:rsidRPr="000700F0">
        <w:rPr>
          <w:rFonts w:ascii="Times New Roman" w:hAnsi="Times New Roman" w:cs="Times New Roman"/>
          <w:sz w:val="18"/>
          <w:szCs w:val="18"/>
          <w:vertAlign w:val="subscript"/>
        </w:rPr>
        <w:t xml:space="preserve">AC  </w:t>
      </w:r>
      <w:r w:rsidRPr="000700F0">
        <w:rPr>
          <w:rFonts w:ascii="Times New Roman" w:hAnsi="Times New Roman" w:cs="Times New Roman"/>
          <w:bCs/>
          <w:color w:val="000000"/>
          <w:sz w:val="18"/>
          <w:szCs w:val="18"/>
        </w:rPr>
        <w:t>is the membership value of A</w:t>
      </w:r>
      <w:r w:rsidRPr="000700F0">
        <w:rPr>
          <w:rFonts w:ascii="Times New Roman" w:hAnsi="Times New Roman" w:cs="Times New Roman"/>
          <w:bCs/>
          <w:color w:val="000000"/>
          <w:sz w:val="18"/>
          <w:szCs w:val="18"/>
          <w:vertAlign w:val="superscript"/>
        </w:rPr>
        <w:t>th</w:t>
      </w:r>
      <w:r w:rsidRPr="000700F0">
        <w:rPr>
          <w:rFonts w:ascii="Times New Roman" w:hAnsi="Times New Roman" w:cs="Times New Roman"/>
          <w:bCs/>
          <w:color w:val="000000"/>
          <w:sz w:val="18"/>
          <w:szCs w:val="18"/>
        </w:rPr>
        <w:t xml:space="preserve"> pattern to the c</w:t>
      </w:r>
      <w:r w:rsidRPr="000700F0">
        <w:rPr>
          <w:rFonts w:ascii="Times New Roman" w:hAnsi="Times New Roman" w:cs="Times New Roman"/>
          <w:bCs/>
          <w:color w:val="000000"/>
          <w:sz w:val="18"/>
          <w:szCs w:val="18"/>
          <w:vertAlign w:val="superscript"/>
        </w:rPr>
        <w:t>th</w:t>
      </w:r>
      <w:r w:rsidRPr="000700F0">
        <w:rPr>
          <w:rFonts w:ascii="Times New Roman" w:hAnsi="Times New Roman" w:cs="Times New Roman"/>
          <w:bCs/>
          <w:color w:val="000000"/>
          <w:sz w:val="18"/>
          <w:szCs w:val="18"/>
        </w:rPr>
        <w:t xml:space="preserve"> class</w:t>
      </w:r>
    </w:p>
    <w:p w14:paraId="00ED37AF" w14:textId="77777777" w:rsidR="00F8297D" w:rsidRDefault="00F8297D" w:rsidP="00F8297D">
      <w:pPr>
        <w:jc w:val="both"/>
        <w:rPr>
          <w:bCs/>
          <w:color w:val="000000"/>
          <w:sz w:val="18"/>
          <w:szCs w:val="18"/>
        </w:rPr>
      </w:pPr>
      <w:r w:rsidRPr="000700F0">
        <w:rPr>
          <w:i/>
          <w:sz w:val="18"/>
          <w:szCs w:val="18"/>
        </w:rPr>
        <w:t>µ</w:t>
      </w:r>
      <w:r w:rsidRPr="000700F0">
        <w:rPr>
          <w:sz w:val="18"/>
          <w:szCs w:val="18"/>
          <w:vertAlign w:val="subscript"/>
        </w:rPr>
        <w:t xml:space="preserve">A  </w:t>
      </w:r>
      <w:r w:rsidRPr="000700F0">
        <w:rPr>
          <w:bCs/>
          <w:color w:val="000000"/>
          <w:sz w:val="18"/>
          <w:szCs w:val="18"/>
        </w:rPr>
        <w:t>is the membership value of A</w:t>
      </w:r>
      <w:r w:rsidRPr="000700F0">
        <w:rPr>
          <w:bCs/>
          <w:color w:val="000000"/>
          <w:sz w:val="18"/>
          <w:szCs w:val="18"/>
          <w:vertAlign w:val="superscript"/>
        </w:rPr>
        <w:t>th</w:t>
      </w:r>
      <w:r w:rsidRPr="000700F0">
        <w:rPr>
          <w:bCs/>
          <w:color w:val="000000"/>
          <w:sz w:val="18"/>
          <w:szCs w:val="18"/>
        </w:rPr>
        <w:t xml:space="preserve"> pattern</w:t>
      </w:r>
    </w:p>
    <w:p w14:paraId="277DD8B1" w14:textId="77777777" w:rsidR="00F8297D" w:rsidRPr="000700F0" w:rsidRDefault="00F8297D" w:rsidP="00F8297D">
      <w:pPr>
        <w:jc w:val="both"/>
        <w:rPr>
          <w:sz w:val="18"/>
          <w:szCs w:val="18"/>
        </w:rPr>
      </w:pPr>
    </w:p>
    <w:p w14:paraId="21EEC6E9" w14:textId="3319764C" w:rsidR="00F8297D" w:rsidRPr="000700F0" w:rsidRDefault="00F8297D" w:rsidP="00F8297D">
      <w:pPr>
        <w:jc w:val="both"/>
        <w:rPr>
          <w:color w:val="000000"/>
          <w:sz w:val="18"/>
          <w:szCs w:val="18"/>
        </w:rPr>
      </w:pPr>
      <w:r w:rsidRPr="000700F0">
        <w:rPr>
          <w:sz w:val="18"/>
          <w:szCs w:val="18"/>
        </w:rPr>
        <w:t>4. Statistical Fuzzy information Gain: A statistical quantity information gain is defined to determine the cost of attribute. An information gain of an attribute is the final information contents which is result of the reduction of the sample set entropy after using this attribute to divide the sample set. The information gain of an attribute A relates to sample set S is</w:t>
      </w:r>
      <w:r>
        <w:rPr>
          <w:sz w:val="18"/>
          <w:szCs w:val="18"/>
        </w:rPr>
        <w:t xml:space="preserve"> </w:t>
      </w:r>
      <w:r w:rsidRPr="000700F0">
        <w:rPr>
          <w:sz w:val="18"/>
          <w:szCs w:val="18"/>
        </w:rPr>
        <w:t>[26].</w:t>
      </w:r>
      <w:r w:rsidRPr="000700F0">
        <w:rPr>
          <w:color w:val="000000"/>
          <w:sz w:val="18"/>
          <w:szCs w:val="18"/>
        </w:rPr>
        <w:br/>
        <w:t xml:space="preserve">                                       </w:t>
      </w:r>
      <w:r w:rsidRPr="000700F0">
        <w:rPr>
          <w:color w:val="000000"/>
          <w:sz w:val="18"/>
          <w:szCs w:val="18"/>
        </w:rPr>
        <w:br/>
      </w:r>
      <m:oMath>
        <m:sSub>
          <m:sSubPr>
            <m:ctrlPr>
              <w:rPr>
                <w:rFonts w:ascii="Cambria Math" w:hAnsi="Cambria Math"/>
                <w:b/>
                <w:bCs/>
                <w:i/>
                <w:color w:val="000000"/>
                <w:sz w:val="18"/>
                <w:szCs w:val="18"/>
              </w:rPr>
            </m:ctrlPr>
          </m:sSubPr>
          <m:e>
            <m:r>
              <m:rPr>
                <m:sty m:val="bi"/>
              </m:rPr>
              <w:rPr>
                <w:rFonts w:ascii="Cambria Math" w:hAnsi="Cambria Math"/>
                <w:color w:val="000000"/>
                <w:sz w:val="18"/>
                <w:szCs w:val="18"/>
              </w:rPr>
              <m:t>G</m:t>
            </m:r>
            <m:d>
              <m:dPr>
                <m:ctrlPr>
                  <w:rPr>
                    <w:rFonts w:ascii="Cambria Math" w:hAnsi="Cambria Math"/>
                    <w:b/>
                    <w:bCs/>
                    <w:i/>
                    <w:color w:val="000000"/>
                    <w:sz w:val="18"/>
                    <w:szCs w:val="18"/>
                  </w:rPr>
                </m:ctrlPr>
              </m:dPr>
              <m:e>
                <m:r>
                  <m:rPr>
                    <m:sty m:val="bi"/>
                  </m:rPr>
                  <w:rPr>
                    <w:rFonts w:ascii="Cambria Math" w:hAnsi="Cambria Math"/>
                    <w:color w:val="000000"/>
                    <w:sz w:val="18"/>
                    <w:szCs w:val="18"/>
                  </w:rPr>
                  <m:t>S</m:t>
                </m:r>
                <m:r>
                  <m:rPr>
                    <m:sty m:val="bi"/>
                  </m:rPr>
                  <w:rPr>
                    <w:rFonts w:ascii="Cambria Math"/>
                    <w:color w:val="000000"/>
                    <w:sz w:val="18"/>
                    <w:szCs w:val="18"/>
                  </w:rPr>
                  <m:t>,</m:t>
                </m:r>
                <m:r>
                  <m:rPr>
                    <m:sty m:val="bi"/>
                  </m:rPr>
                  <w:rPr>
                    <w:rFonts w:ascii="Cambria Math" w:hAnsi="Cambria Math"/>
                    <w:color w:val="000000"/>
                    <w:sz w:val="18"/>
                    <w:szCs w:val="18"/>
                  </w:rPr>
                  <m:t>A</m:t>
                </m:r>
              </m:e>
            </m:d>
            <m:r>
              <m:rPr>
                <m:sty m:val="bi"/>
              </m:rPr>
              <w:rPr>
                <w:rFonts w:ascii="Cambria Math"/>
                <w:color w:val="000000"/>
                <w:sz w:val="18"/>
                <w:szCs w:val="18"/>
              </w:rPr>
              <m:t>=</m:t>
            </m:r>
            <m:r>
              <m:rPr>
                <m:sty m:val="bi"/>
              </m:rPr>
              <w:rPr>
                <w:rFonts w:ascii="Cambria Math" w:hAnsi="Cambria Math"/>
                <w:color w:val="000000"/>
                <w:sz w:val="18"/>
                <w:szCs w:val="18"/>
              </w:rPr>
              <m:t>H</m:t>
            </m:r>
          </m:e>
          <m:sub>
            <m:r>
              <m:rPr>
                <m:sty m:val="bi"/>
              </m:rPr>
              <w:rPr>
                <w:rFonts w:ascii="Cambria Math" w:hAnsi="Cambria Math"/>
                <w:color w:val="000000"/>
                <w:sz w:val="18"/>
                <w:szCs w:val="18"/>
              </w:rPr>
              <m:t>sf</m:t>
            </m:r>
            <m:r>
              <m:rPr>
                <m:sty m:val="bi"/>
              </m:rPr>
              <w:rPr>
                <w:rFonts w:ascii="Cambria Math"/>
                <w:color w:val="000000"/>
                <w:sz w:val="18"/>
                <w:szCs w:val="18"/>
              </w:rPr>
              <m:t xml:space="preserve"> </m:t>
            </m:r>
          </m:sub>
        </m:sSub>
        <m:d>
          <m:dPr>
            <m:ctrlPr>
              <w:rPr>
                <w:rFonts w:ascii="Cambria Math" w:hAnsi="Cambria Math"/>
                <w:b/>
                <w:bCs/>
                <w:i/>
                <w:color w:val="000000"/>
                <w:sz w:val="18"/>
                <w:szCs w:val="18"/>
              </w:rPr>
            </m:ctrlPr>
          </m:dPr>
          <m:e>
            <m:r>
              <m:rPr>
                <m:sty m:val="bi"/>
              </m:rPr>
              <w:rPr>
                <w:rFonts w:ascii="Cambria Math" w:hAnsi="Cambria Math"/>
                <w:color w:val="000000"/>
                <w:sz w:val="18"/>
                <w:szCs w:val="18"/>
              </w:rPr>
              <m:t>S</m:t>
            </m:r>
          </m:e>
        </m:d>
        <m:r>
          <m:rPr>
            <m:sty m:val="bi"/>
          </m:rPr>
          <w:rPr>
            <w:rFonts w:ascii="Cambria Math" w:hAnsi="Cambria Math"/>
            <w:color w:val="000000"/>
            <w:sz w:val="18"/>
            <w:szCs w:val="18"/>
          </w:rPr>
          <m:t>-</m:t>
        </m:r>
        <m:nary>
          <m:naryPr>
            <m:chr m:val="∑"/>
            <m:limLoc m:val="undOvr"/>
            <m:supHide m:val="1"/>
            <m:ctrlPr>
              <w:rPr>
                <w:rFonts w:ascii="Cambria Math" w:hAnsi="Cambria Math"/>
                <w:b/>
                <w:bCs/>
                <w:i/>
                <w:color w:val="000000"/>
                <w:sz w:val="18"/>
                <w:szCs w:val="18"/>
              </w:rPr>
            </m:ctrlPr>
          </m:naryPr>
          <m:sub>
            <m:r>
              <m:rPr>
                <m:sty m:val="bi"/>
              </m:rPr>
              <w:rPr>
                <w:rFonts w:ascii="Cambria Math" w:hAnsi="Cambria Math"/>
                <w:color w:val="000000"/>
                <w:sz w:val="18"/>
                <w:szCs w:val="18"/>
              </w:rPr>
              <m:t>i</m:t>
            </m:r>
          </m:sub>
          <m:sup/>
          <m:e>
            <m:f>
              <m:fPr>
                <m:ctrlPr>
                  <w:rPr>
                    <w:rFonts w:ascii="Cambria Math" w:hAnsi="Cambria Math"/>
                    <w:b/>
                    <w:bCs/>
                    <w:i/>
                    <w:color w:val="000000"/>
                    <w:sz w:val="18"/>
                    <w:szCs w:val="18"/>
                  </w:rPr>
                </m:ctrlPr>
              </m:fPr>
              <m:num>
                <m:sSub>
                  <m:sSubPr>
                    <m:ctrlPr>
                      <w:rPr>
                        <w:rFonts w:ascii="Cambria Math" w:hAnsi="Cambria Math"/>
                        <w:b/>
                        <w:bCs/>
                        <w:i/>
                        <w:color w:val="000000"/>
                        <w:sz w:val="18"/>
                        <w:szCs w:val="18"/>
                      </w:rPr>
                    </m:ctrlPr>
                  </m:sSubPr>
                  <m:e>
                    <m:r>
                      <m:rPr>
                        <m:sty m:val="bi"/>
                      </m:rPr>
                      <w:rPr>
                        <w:rFonts w:ascii="Cambria Math"/>
                        <w:color w:val="000000"/>
                        <w:sz w:val="18"/>
                        <w:szCs w:val="18"/>
                      </w:rPr>
                      <m:t>|</m:t>
                    </m:r>
                    <m:sSub>
                      <m:sSubPr>
                        <m:ctrlPr>
                          <w:rPr>
                            <w:rFonts w:ascii="Cambria Math" w:hAnsi="Cambria Math"/>
                            <w:b/>
                            <w:bCs/>
                            <w:i/>
                            <w:color w:val="000000"/>
                            <w:sz w:val="18"/>
                            <w:szCs w:val="18"/>
                          </w:rPr>
                        </m:ctrlPr>
                      </m:sSubPr>
                      <m:e>
                        <m:r>
                          <m:rPr>
                            <m:sty m:val="bi"/>
                          </m:rPr>
                          <w:rPr>
                            <w:rFonts w:ascii="Cambria Math" w:hAnsi="Cambria Math"/>
                            <w:color w:val="000000"/>
                            <w:sz w:val="18"/>
                            <w:szCs w:val="18"/>
                          </w:rPr>
                          <m:t>S</m:t>
                        </m:r>
                      </m:e>
                      <m:sub>
                        <m:r>
                          <m:rPr>
                            <m:sty m:val="bi"/>
                          </m:rPr>
                          <w:rPr>
                            <w:rFonts w:ascii="Cambria Math" w:hAnsi="Cambria Math"/>
                            <w:color w:val="000000"/>
                            <w:sz w:val="18"/>
                            <w:szCs w:val="18"/>
                          </w:rPr>
                          <m:t>i</m:t>
                        </m:r>
                      </m:sub>
                    </m:sSub>
                    <m:r>
                      <m:rPr>
                        <m:sty m:val="bi"/>
                      </m:rPr>
                      <w:rPr>
                        <w:rFonts w:ascii="Cambria Math"/>
                        <w:color w:val="000000"/>
                        <w:sz w:val="18"/>
                        <w:szCs w:val="18"/>
                      </w:rPr>
                      <m:t>|</m:t>
                    </m:r>
                  </m:e>
                  <m:sub/>
                </m:sSub>
              </m:num>
              <m:den>
                <m:r>
                  <m:rPr>
                    <m:sty m:val="bi"/>
                  </m:rPr>
                  <w:rPr>
                    <w:rFonts w:ascii="Cambria Math"/>
                    <w:color w:val="000000"/>
                    <w:sz w:val="18"/>
                    <w:szCs w:val="18"/>
                  </w:rPr>
                  <m:t>|</m:t>
                </m:r>
                <m:r>
                  <m:rPr>
                    <m:sty m:val="bi"/>
                  </m:rPr>
                  <w:rPr>
                    <w:rFonts w:ascii="Cambria Math" w:hAnsi="Cambria Math"/>
                    <w:color w:val="000000"/>
                    <w:sz w:val="18"/>
                    <w:szCs w:val="18"/>
                  </w:rPr>
                  <m:t>S</m:t>
                </m:r>
                <m:r>
                  <m:rPr>
                    <m:sty m:val="bi"/>
                  </m:rPr>
                  <w:rPr>
                    <w:rFonts w:ascii="Cambria Math"/>
                    <w:color w:val="000000"/>
                    <w:sz w:val="18"/>
                    <w:szCs w:val="18"/>
                  </w:rPr>
                  <m:t>|</m:t>
                </m:r>
              </m:den>
            </m:f>
            <m:sSub>
              <m:sSubPr>
                <m:ctrlPr>
                  <w:rPr>
                    <w:rFonts w:ascii="Cambria Math" w:hAnsi="Cambria Math"/>
                    <w:b/>
                    <w:bCs/>
                    <w:i/>
                    <w:color w:val="000000"/>
                    <w:sz w:val="18"/>
                    <w:szCs w:val="18"/>
                  </w:rPr>
                </m:ctrlPr>
              </m:sSubPr>
              <m:e>
                <m:r>
                  <m:rPr>
                    <m:sty m:val="bi"/>
                  </m:rPr>
                  <w:rPr>
                    <w:rFonts w:ascii="Cambria Math" w:hAnsi="Cambria Math"/>
                    <w:color w:val="000000"/>
                    <w:sz w:val="18"/>
                    <w:szCs w:val="18"/>
                  </w:rPr>
                  <m:t>H</m:t>
                </m:r>
              </m:e>
              <m:sub>
                <m:r>
                  <m:rPr>
                    <m:sty m:val="bi"/>
                  </m:rPr>
                  <w:rPr>
                    <w:rFonts w:ascii="Cambria Math" w:hAnsi="Cambria Math"/>
                    <w:color w:val="000000"/>
                    <w:sz w:val="18"/>
                    <w:szCs w:val="18"/>
                  </w:rPr>
                  <m:t>sf</m:t>
                </m:r>
              </m:sub>
            </m:sSub>
          </m:e>
        </m:nary>
        <m:d>
          <m:dPr>
            <m:ctrlPr>
              <w:rPr>
                <w:rFonts w:ascii="Cambria Math" w:hAnsi="Cambria Math"/>
                <w:b/>
                <w:bCs/>
                <w:i/>
                <w:color w:val="000000"/>
                <w:sz w:val="18"/>
                <w:szCs w:val="18"/>
              </w:rPr>
            </m:ctrlPr>
          </m:dPr>
          <m:e>
            <m:sSub>
              <m:sSubPr>
                <m:ctrlPr>
                  <w:rPr>
                    <w:rFonts w:ascii="Cambria Math" w:hAnsi="Cambria Math"/>
                    <w:b/>
                    <w:bCs/>
                    <w:i/>
                    <w:color w:val="000000"/>
                    <w:sz w:val="18"/>
                    <w:szCs w:val="18"/>
                  </w:rPr>
                </m:ctrlPr>
              </m:sSubPr>
              <m:e>
                <m:r>
                  <m:rPr>
                    <m:sty m:val="bi"/>
                  </m:rPr>
                  <w:rPr>
                    <w:rFonts w:ascii="Cambria Math" w:hAnsi="Cambria Math"/>
                    <w:color w:val="000000"/>
                    <w:sz w:val="18"/>
                    <w:szCs w:val="18"/>
                  </w:rPr>
                  <m:t>S</m:t>
                </m:r>
              </m:e>
              <m:sub>
                <m:r>
                  <m:rPr>
                    <m:sty m:val="bi"/>
                  </m:rPr>
                  <w:rPr>
                    <w:rFonts w:ascii="Cambria Math" w:hAnsi="Cambria Math"/>
                    <w:color w:val="000000"/>
                    <w:sz w:val="18"/>
                    <w:szCs w:val="18"/>
                  </w:rPr>
                  <m:t>i</m:t>
                </m:r>
              </m:sub>
            </m:sSub>
          </m:e>
        </m:d>
      </m:oMath>
      <w:r w:rsidR="008A0309">
        <w:rPr>
          <w:b/>
          <w:bCs/>
          <w:color w:val="000000"/>
          <w:sz w:val="18"/>
          <w:szCs w:val="18"/>
        </w:rPr>
        <w:t xml:space="preserve">  </w:t>
      </w:r>
      <w:r w:rsidR="008A0309">
        <w:rPr>
          <w:color w:val="000000"/>
          <w:sz w:val="18"/>
          <w:szCs w:val="18"/>
          <w:lang w:val="en-GB"/>
        </w:rPr>
        <w:t>………………..(</w:t>
      </w:r>
      <w:r w:rsidR="008A0309">
        <w:rPr>
          <w:color w:val="000000"/>
          <w:sz w:val="18"/>
          <w:szCs w:val="18"/>
          <w:lang w:val="en-GB"/>
        </w:rPr>
        <w:t>2</w:t>
      </w:r>
      <w:r w:rsidR="008A0309">
        <w:rPr>
          <w:color w:val="000000"/>
          <w:sz w:val="18"/>
          <w:szCs w:val="18"/>
          <w:lang w:val="en-GB"/>
        </w:rPr>
        <w:t>)</w:t>
      </w:r>
    </w:p>
    <w:p w14:paraId="605197FF" w14:textId="77777777" w:rsidR="00F8297D" w:rsidRPr="00F8297D" w:rsidRDefault="00F8297D" w:rsidP="00F8297D">
      <w:pPr>
        <w:jc w:val="both"/>
        <w:rPr>
          <w:sz w:val="18"/>
          <w:szCs w:val="18"/>
        </w:rPr>
      </w:pPr>
      <w:r w:rsidRPr="00F8297D">
        <w:rPr>
          <w:sz w:val="18"/>
          <w:szCs w:val="18"/>
        </w:rPr>
        <w:t>Where,</w:t>
      </w:r>
    </w:p>
    <w:p w14:paraId="3540EE70" w14:textId="77777777" w:rsidR="00F8297D" w:rsidRPr="00F8297D" w:rsidRDefault="00F8297D" w:rsidP="00F8297D">
      <w:pPr>
        <w:ind w:left="720"/>
        <w:jc w:val="both"/>
        <w:rPr>
          <w:sz w:val="18"/>
          <w:szCs w:val="18"/>
        </w:rPr>
      </w:pPr>
      <w:r w:rsidRPr="00F8297D">
        <w:rPr>
          <w:sz w:val="18"/>
          <w:szCs w:val="18"/>
        </w:rPr>
        <w:t>Hsf (S) is the entropy of set S</w:t>
      </w:r>
    </w:p>
    <w:p w14:paraId="170803ED" w14:textId="77777777" w:rsidR="00F8297D" w:rsidRPr="00F8297D" w:rsidRDefault="00F8297D" w:rsidP="00F8297D">
      <w:pPr>
        <w:ind w:left="720"/>
        <w:jc w:val="both"/>
        <w:rPr>
          <w:sz w:val="18"/>
          <w:szCs w:val="18"/>
        </w:rPr>
      </w:pPr>
      <w:r w:rsidRPr="00F8297D">
        <w:rPr>
          <w:sz w:val="18"/>
          <w:szCs w:val="18"/>
        </w:rPr>
        <w:t>|Si</w:t>
      </w:r>
      <w:r w:rsidR="00B675A7" w:rsidRPr="00F8297D">
        <w:rPr>
          <w:sz w:val="18"/>
          <w:szCs w:val="18"/>
        </w:rPr>
        <w:t>| is</w:t>
      </w:r>
      <w:r w:rsidRPr="00F8297D">
        <w:rPr>
          <w:sz w:val="18"/>
          <w:szCs w:val="18"/>
        </w:rPr>
        <w:t xml:space="preserve"> the size of subset S</w:t>
      </w:r>
    </w:p>
    <w:p w14:paraId="298B4848" w14:textId="77777777" w:rsidR="00F8297D" w:rsidRPr="00F8297D" w:rsidRDefault="00F8297D" w:rsidP="00F8297D">
      <w:pPr>
        <w:ind w:left="720"/>
        <w:jc w:val="both"/>
        <w:rPr>
          <w:sz w:val="18"/>
          <w:szCs w:val="18"/>
        </w:rPr>
      </w:pPr>
      <w:r w:rsidRPr="00F8297D">
        <w:rPr>
          <w:sz w:val="18"/>
          <w:szCs w:val="18"/>
        </w:rPr>
        <w:t>|S</w:t>
      </w:r>
      <w:r w:rsidR="00B675A7" w:rsidRPr="00F8297D">
        <w:rPr>
          <w:sz w:val="18"/>
          <w:szCs w:val="18"/>
        </w:rPr>
        <w:t>| presents</w:t>
      </w:r>
      <w:r w:rsidRPr="00F8297D">
        <w:rPr>
          <w:sz w:val="18"/>
          <w:szCs w:val="18"/>
        </w:rPr>
        <w:t xml:space="preserve"> the size of set S</w:t>
      </w:r>
    </w:p>
    <w:p w14:paraId="5F60B9F0" w14:textId="77777777" w:rsidR="00F8297D" w:rsidRPr="000700F0" w:rsidRDefault="00F8297D" w:rsidP="00F8297D">
      <w:pPr>
        <w:jc w:val="both"/>
        <w:rPr>
          <w:sz w:val="18"/>
          <w:szCs w:val="18"/>
        </w:rPr>
      </w:pPr>
    </w:p>
    <w:p w14:paraId="1CCA067B" w14:textId="77777777" w:rsidR="00F8297D" w:rsidRPr="000700F0" w:rsidRDefault="00F8297D" w:rsidP="00F8297D">
      <w:pPr>
        <w:jc w:val="both"/>
        <w:rPr>
          <w:sz w:val="18"/>
          <w:szCs w:val="18"/>
        </w:rPr>
      </w:pPr>
      <w:r w:rsidRPr="000700F0">
        <w:rPr>
          <w:sz w:val="18"/>
          <w:szCs w:val="18"/>
        </w:rPr>
        <w:t xml:space="preserve">5. Stopping criteria: If the learning of probabilistic fuzzy decision tree stops when all the sample data belonging to a node having single class. That node has been considered as node with poor accuracy. In order to improve accuracy, learning of DT should be stopped early which is termed as pruning. The stopping criterion has been classified by following two methods: </w:t>
      </w:r>
    </w:p>
    <w:p w14:paraId="0D674B71" w14:textId="77777777" w:rsidR="00F8297D" w:rsidRPr="000700F0" w:rsidRDefault="00F8297D" w:rsidP="00F8297D">
      <w:pPr>
        <w:jc w:val="both"/>
        <w:rPr>
          <w:sz w:val="18"/>
          <w:szCs w:val="18"/>
        </w:rPr>
      </w:pPr>
      <w:r w:rsidRPr="000700F0">
        <w:rPr>
          <w:sz w:val="18"/>
          <w:szCs w:val="18"/>
        </w:rPr>
        <w:t>a) Fuzziness control threshold (θr): If percentage of a class (Ck) at any node is greater than or equal to fuzziness control threshold (θr), stop expanding the tree and make that node as leaf node with corresponding class proportions.</w:t>
      </w:r>
    </w:p>
    <w:p w14:paraId="4EC5EEB7" w14:textId="77777777" w:rsidR="00442BF8" w:rsidRDefault="00F8297D" w:rsidP="00F8297D">
      <w:pPr>
        <w:jc w:val="both"/>
        <w:rPr>
          <w:noProof/>
        </w:rPr>
      </w:pPr>
      <w:r w:rsidRPr="000700F0">
        <w:rPr>
          <w:sz w:val="18"/>
          <w:szCs w:val="18"/>
        </w:rPr>
        <w:t>b) Leaf decision threshold (θn): If the number of data remaining at any node is less than leaf decision threshold (θn), stop expanding the tree and make that node as a leaf node with corresponding class proportions [24].</w:t>
      </w:r>
    </w:p>
    <w:p w14:paraId="1A63B2F5" w14:textId="77777777" w:rsidR="00442BF8" w:rsidRDefault="00442BF8" w:rsidP="00442BF8">
      <w:pPr>
        <w:jc w:val="both"/>
        <w:rPr>
          <w:sz w:val="18"/>
          <w:szCs w:val="16"/>
        </w:rPr>
      </w:pPr>
    </w:p>
    <w:p w14:paraId="7DD517A0" w14:textId="77777777" w:rsidR="00442BF8" w:rsidRDefault="006202D0" w:rsidP="00442BF8">
      <w:pPr>
        <w:jc w:val="center"/>
        <w:rPr>
          <w:sz w:val="16"/>
          <w:szCs w:val="18"/>
        </w:rPr>
      </w:pPr>
      <w:r>
        <w:rPr>
          <w:szCs w:val="18"/>
        </w:rPr>
        <w:t>IV</w:t>
      </w:r>
      <w:r w:rsidR="00442BF8" w:rsidRPr="005348D2">
        <w:rPr>
          <w:szCs w:val="18"/>
        </w:rPr>
        <w:t>.</w:t>
      </w:r>
      <w:r w:rsidR="00442BF8">
        <w:rPr>
          <w:szCs w:val="18"/>
        </w:rPr>
        <w:t xml:space="preserve"> </w:t>
      </w:r>
      <w:r w:rsidR="00572E94">
        <w:rPr>
          <w:b/>
          <w:szCs w:val="18"/>
        </w:rPr>
        <w:t>C</w:t>
      </w:r>
      <w:r w:rsidR="00572E94">
        <w:rPr>
          <w:sz w:val="16"/>
          <w:szCs w:val="18"/>
        </w:rPr>
        <w:t>ASE</w:t>
      </w:r>
      <w:r w:rsidR="00442BF8" w:rsidRPr="00442BF8">
        <w:rPr>
          <w:sz w:val="16"/>
          <w:szCs w:val="18"/>
        </w:rPr>
        <w:t xml:space="preserve"> </w:t>
      </w:r>
      <w:r w:rsidR="00572E94">
        <w:rPr>
          <w:b/>
          <w:szCs w:val="18"/>
        </w:rPr>
        <w:t>S</w:t>
      </w:r>
      <w:r w:rsidR="00572E94">
        <w:rPr>
          <w:sz w:val="16"/>
          <w:szCs w:val="18"/>
        </w:rPr>
        <w:t>TUDY</w:t>
      </w:r>
      <w:r w:rsidR="005800EE">
        <w:rPr>
          <w:sz w:val="16"/>
          <w:szCs w:val="18"/>
        </w:rPr>
        <w:t xml:space="preserve"> </w:t>
      </w:r>
    </w:p>
    <w:p w14:paraId="72F83EEC" w14:textId="77777777" w:rsidR="00A27157" w:rsidRDefault="00A27157" w:rsidP="00442BF8">
      <w:pPr>
        <w:jc w:val="center"/>
        <w:rPr>
          <w:sz w:val="16"/>
          <w:szCs w:val="18"/>
        </w:rPr>
      </w:pPr>
    </w:p>
    <w:p w14:paraId="3892CFDB" w14:textId="77777777" w:rsidR="00572E94" w:rsidRPr="00572E94" w:rsidRDefault="00572E94" w:rsidP="00572E94">
      <w:pPr>
        <w:jc w:val="both"/>
        <w:rPr>
          <w:i/>
        </w:rPr>
      </w:pPr>
      <w:r w:rsidRPr="00572E94">
        <w:rPr>
          <w:i/>
        </w:rPr>
        <w:t xml:space="preserve">A. </w:t>
      </w:r>
      <w:r w:rsidRPr="00572E94">
        <w:rPr>
          <w:i/>
          <w:sz w:val="18"/>
          <w:szCs w:val="18"/>
        </w:rPr>
        <w:t>Study Results on IEEE-30 Bus system:</w:t>
      </w:r>
    </w:p>
    <w:p w14:paraId="733CE297" w14:textId="77777777" w:rsidR="00572E94" w:rsidRPr="006945A8" w:rsidRDefault="00572E94" w:rsidP="00572E94">
      <w:pPr>
        <w:jc w:val="both"/>
        <w:rPr>
          <w:sz w:val="18"/>
          <w:szCs w:val="18"/>
        </w:rPr>
      </w:pPr>
      <w:r w:rsidRPr="006945A8">
        <w:rPr>
          <w:sz w:val="18"/>
          <w:szCs w:val="18"/>
        </w:rPr>
        <w:t xml:space="preserve">In order to evaluate the applicability of the proposed method, IEEE-30 Bus system is selected for the online security assessment. This system consists of 24 load buses and 6 generators. The total 300 instances were generated by varying the real and reactive loads under each line outage, with the </w:t>
      </w:r>
      <w:r w:rsidRPr="006945A8">
        <w:rPr>
          <w:sz w:val="18"/>
          <w:szCs w:val="18"/>
        </w:rPr>
        <w:lastRenderedPageBreak/>
        <w:t>load variations in the range of 50% to 150% of their case based load. Maximum loadability margin (MLM) for each of the 300 load patterns and under each line outage are calculated. After calculating MLM, secure and insecure operating conditions are defined by limiting value of MLM.</w:t>
      </w:r>
    </w:p>
    <w:p w14:paraId="01CDB97D" w14:textId="5D484239" w:rsidR="00572E94" w:rsidRPr="006945A8" w:rsidRDefault="00572E94" w:rsidP="00572E94">
      <w:pPr>
        <w:jc w:val="both"/>
        <w:rPr>
          <w:sz w:val="18"/>
          <w:szCs w:val="18"/>
        </w:rPr>
      </w:pPr>
      <w:r w:rsidRPr="006945A8">
        <w:rPr>
          <w:sz w:val="18"/>
          <w:szCs w:val="18"/>
        </w:rPr>
        <w:t xml:space="preserve">MLM classified into two classes namely secure and insecure with respect to threshold or critical value (λcr = 0.3 P.U.) In this work, out of 300 instances for each of the line outages, 250 were used for training pattern and 50 were used for testing pattern. Here the classification of these </w:t>
      </w:r>
      <w:r w:rsidR="008A0309" w:rsidRPr="006945A8">
        <w:rPr>
          <w:sz w:val="18"/>
          <w:szCs w:val="18"/>
        </w:rPr>
        <w:t>patterns</w:t>
      </w:r>
      <w:r w:rsidRPr="006945A8">
        <w:rPr>
          <w:sz w:val="18"/>
          <w:szCs w:val="18"/>
        </w:rPr>
        <w:t xml:space="preserve"> are done in terms of their accuracy.</w:t>
      </w:r>
      <w:r w:rsidR="00061DA8" w:rsidRPr="00061DA8">
        <w:rPr>
          <w:noProof/>
          <w:sz w:val="18"/>
          <w:szCs w:val="18"/>
          <w:lang w:val="en-IN" w:eastAsia="en-IN"/>
        </w:rPr>
        <w:t xml:space="preserve"> </w:t>
      </w:r>
    </w:p>
    <w:p w14:paraId="4C51A2FD" w14:textId="77777777" w:rsidR="00061DA8" w:rsidRDefault="00061DA8" w:rsidP="00061DA8">
      <w:pPr>
        <w:ind w:firstLine="180"/>
        <w:jc w:val="center"/>
        <w:rPr>
          <w:sz w:val="18"/>
          <w:szCs w:val="18"/>
        </w:rPr>
      </w:pPr>
      <w:r w:rsidRPr="00061DA8">
        <w:rPr>
          <w:noProof/>
          <w:sz w:val="18"/>
          <w:szCs w:val="18"/>
          <w:lang w:eastAsia="en-US"/>
        </w:rPr>
        <w:drawing>
          <wp:inline distT="0" distB="0" distL="0" distR="0" wp14:anchorId="1EAF6162" wp14:editId="4937B1D6">
            <wp:extent cx="2638425" cy="323739"/>
            <wp:effectExtent l="19050" t="0" r="0" b="0"/>
            <wp:docPr id="73" name="Objec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4"/>
                    <pic:cNvPicPr>
                      <a:picLocks noChangeAspect="1" noChangeArrowheads="1"/>
                    </pic:cNvPicPr>
                  </pic:nvPicPr>
                  <pic:blipFill>
                    <a:blip r:embed="rId10" cstate="print"/>
                    <a:srcRect/>
                    <a:stretch>
                      <a:fillRect/>
                    </a:stretch>
                  </pic:blipFill>
                  <pic:spPr bwMode="auto">
                    <a:xfrm>
                      <a:off x="0" y="0"/>
                      <a:ext cx="2638742" cy="323778"/>
                    </a:xfrm>
                    <a:prstGeom prst="rect">
                      <a:avLst/>
                    </a:prstGeom>
                    <a:noFill/>
                    <a:ln w="9525">
                      <a:noFill/>
                      <a:miter lim="800000"/>
                      <a:headEnd/>
                      <a:tailEnd/>
                    </a:ln>
                    <a:effectLst/>
                  </pic:spPr>
                </pic:pic>
              </a:graphicData>
            </a:graphic>
          </wp:inline>
        </w:drawing>
      </w:r>
    </w:p>
    <w:p w14:paraId="72E68EB0" w14:textId="77777777" w:rsidR="00061DA8" w:rsidRDefault="00061DA8" w:rsidP="005D248D">
      <w:pPr>
        <w:jc w:val="both"/>
        <w:rPr>
          <w:sz w:val="18"/>
          <w:szCs w:val="18"/>
        </w:rPr>
      </w:pPr>
      <w:r w:rsidRPr="006945A8">
        <w:rPr>
          <w:sz w:val="18"/>
          <w:szCs w:val="18"/>
        </w:rPr>
        <w:t>Classification is given in Table</w:t>
      </w:r>
      <w:r w:rsidR="005C4B30">
        <w:rPr>
          <w:sz w:val="18"/>
          <w:szCs w:val="18"/>
        </w:rPr>
        <w:t>-I</w:t>
      </w:r>
      <w:r w:rsidRPr="006945A8">
        <w:rPr>
          <w:sz w:val="18"/>
          <w:szCs w:val="18"/>
        </w:rPr>
        <w:t>. of insecure operating conditions for line outages-I. Results and analysis of line outage-I is given the description of training set and testing set in Table-</w:t>
      </w:r>
      <w:r w:rsidR="005C4B30">
        <w:rPr>
          <w:sz w:val="18"/>
          <w:szCs w:val="18"/>
        </w:rPr>
        <w:t>II</w:t>
      </w:r>
      <w:r w:rsidRPr="006945A8">
        <w:rPr>
          <w:sz w:val="18"/>
          <w:szCs w:val="18"/>
        </w:rPr>
        <w:t xml:space="preserve"> and Table-</w:t>
      </w:r>
      <w:r w:rsidR="005C4B30">
        <w:rPr>
          <w:sz w:val="18"/>
          <w:szCs w:val="18"/>
        </w:rPr>
        <w:t>III</w:t>
      </w:r>
      <w:r w:rsidRPr="006945A8">
        <w:rPr>
          <w:sz w:val="18"/>
          <w:szCs w:val="18"/>
        </w:rPr>
        <w:t>.</w:t>
      </w:r>
    </w:p>
    <w:p w14:paraId="11FCF16C" w14:textId="77777777" w:rsidR="00061DA8" w:rsidRPr="005C4B30" w:rsidRDefault="00061DA8" w:rsidP="005C4B30">
      <w:pPr>
        <w:jc w:val="center"/>
        <w:rPr>
          <w:b/>
          <w:sz w:val="18"/>
          <w:szCs w:val="18"/>
        </w:rPr>
      </w:pPr>
    </w:p>
    <w:p w14:paraId="2FC67CE6" w14:textId="77777777" w:rsidR="00D677C3" w:rsidRPr="006945A8" w:rsidRDefault="005C4B30" w:rsidP="005C4B30">
      <w:pPr>
        <w:jc w:val="center"/>
        <w:rPr>
          <w:sz w:val="18"/>
          <w:szCs w:val="18"/>
        </w:rPr>
      </w:pPr>
      <w:r w:rsidRPr="005C4B30">
        <w:rPr>
          <w:b/>
          <w:sz w:val="18"/>
          <w:szCs w:val="18"/>
        </w:rPr>
        <w:t>T</w:t>
      </w:r>
      <w:r>
        <w:rPr>
          <w:b/>
          <w:sz w:val="18"/>
          <w:szCs w:val="18"/>
        </w:rPr>
        <w:t xml:space="preserve">ABLE </w:t>
      </w:r>
      <w:r w:rsidR="00D677C3">
        <w:rPr>
          <w:b/>
          <w:sz w:val="18"/>
          <w:szCs w:val="18"/>
        </w:rPr>
        <w:t>–</w:t>
      </w:r>
      <w:r>
        <w:rPr>
          <w:b/>
          <w:sz w:val="18"/>
          <w:szCs w:val="18"/>
        </w:rPr>
        <w:t>I</w:t>
      </w:r>
    </w:p>
    <w:tbl>
      <w:tblPr>
        <w:tblStyle w:val="TableGrid"/>
        <w:tblW w:w="0" w:type="auto"/>
        <w:jc w:val="center"/>
        <w:tblLook w:val="04A0" w:firstRow="1" w:lastRow="0" w:firstColumn="1" w:lastColumn="0" w:noHBand="0" w:noVBand="1"/>
      </w:tblPr>
      <w:tblGrid>
        <w:gridCol w:w="955"/>
        <w:gridCol w:w="1115"/>
        <w:gridCol w:w="1171"/>
        <w:gridCol w:w="1128"/>
      </w:tblGrid>
      <w:tr w:rsidR="005C4B30" w:rsidRPr="006945A8" w14:paraId="2A6371EC" w14:textId="77777777" w:rsidTr="005C4B30">
        <w:trPr>
          <w:jc w:val="center"/>
        </w:trPr>
        <w:tc>
          <w:tcPr>
            <w:tcW w:w="955" w:type="dxa"/>
          </w:tcPr>
          <w:p w14:paraId="6CB25406" w14:textId="77777777" w:rsidR="005C4B30" w:rsidRPr="007B3BF4" w:rsidRDefault="005C4B30" w:rsidP="007B3BF4">
            <w:pPr>
              <w:jc w:val="center"/>
              <w:rPr>
                <w:b/>
                <w:sz w:val="18"/>
                <w:szCs w:val="18"/>
                <w:vertAlign w:val="superscript"/>
              </w:rPr>
            </w:pPr>
            <w:r w:rsidRPr="007B3BF4">
              <w:rPr>
                <w:b/>
                <w:sz w:val="18"/>
                <w:szCs w:val="18"/>
                <w:vertAlign w:val="superscript"/>
              </w:rPr>
              <w:t>Test case number</w:t>
            </w:r>
          </w:p>
        </w:tc>
        <w:tc>
          <w:tcPr>
            <w:tcW w:w="1115" w:type="dxa"/>
          </w:tcPr>
          <w:p w14:paraId="104E6D88" w14:textId="77777777" w:rsidR="005C4B30" w:rsidRPr="007B3BF4" w:rsidRDefault="005C4B30" w:rsidP="007B3BF4">
            <w:pPr>
              <w:jc w:val="center"/>
              <w:rPr>
                <w:b/>
                <w:sz w:val="18"/>
                <w:szCs w:val="18"/>
                <w:vertAlign w:val="superscript"/>
              </w:rPr>
            </w:pPr>
            <w:r w:rsidRPr="007B3BF4">
              <w:rPr>
                <w:b/>
                <w:sz w:val="18"/>
                <w:szCs w:val="18"/>
                <w:vertAlign w:val="superscript"/>
              </w:rPr>
              <w:t>Class Estimated by CPF</w:t>
            </w:r>
          </w:p>
        </w:tc>
        <w:tc>
          <w:tcPr>
            <w:tcW w:w="1171" w:type="dxa"/>
          </w:tcPr>
          <w:p w14:paraId="2BCCBDEB" w14:textId="77777777" w:rsidR="005C4B30" w:rsidRPr="007B3BF4" w:rsidRDefault="005C4B30" w:rsidP="007B3BF4">
            <w:pPr>
              <w:jc w:val="center"/>
              <w:rPr>
                <w:b/>
                <w:sz w:val="18"/>
                <w:szCs w:val="18"/>
                <w:vertAlign w:val="superscript"/>
              </w:rPr>
            </w:pPr>
            <w:r w:rsidRPr="007B3BF4">
              <w:rPr>
                <w:b/>
                <w:sz w:val="18"/>
                <w:szCs w:val="18"/>
                <w:vertAlign w:val="superscript"/>
              </w:rPr>
              <w:t>Class predicted  by CART</w:t>
            </w:r>
          </w:p>
        </w:tc>
        <w:tc>
          <w:tcPr>
            <w:tcW w:w="1128" w:type="dxa"/>
          </w:tcPr>
          <w:p w14:paraId="689EAD18" w14:textId="77777777" w:rsidR="005C4B30" w:rsidRPr="007B3BF4" w:rsidRDefault="005C4B30" w:rsidP="007B3BF4">
            <w:pPr>
              <w:jc w:val="center"/>
              <w:rPr>
                <w:b/>
                <w:sz w:val="18"/>
                <w:szCs w:val="18"/>
                <w:vertAlign w:val="superscript"/>
              </w:rPr>
            </w:pPr>
            <w:r w:rsidRPr="007B3BF4">
              <w:rPr>
                <w:b/>
                <w:sz w:val="18"/>
                <w:szCs w:val="18"/>
                <w:vertAlign w:val="superscript"/>
              </w:rPr>
              <w:t>Class predicted  by PFDT</w:t>
            </w:r>
          </w:p>
        </w:tc>
      </w:tr>
      <w:tr w:rsidR="005C4B30" w:rsidRPr="006945A8" w14:paraId="7D7DBC7C" w14:textId="77777777" w:rsidTr="007B3BF4">
        <w:trPr>
          <w:trHeight w:hRule="exact" w:val="198"/>
          <w:jc w:val="center"/>
        </w:trPr>
        <w:tc>
          <w:tcPr>
            <w:tcW w:w="955" w:type="dxa"/>
          </w:tcPr>
          <w:p w14:paraId="44163C68" w14:textId="77777777" w:rsidR="005C4B30" w:rsidRPr="006945A8" w:rsidRDefault="005C4B30" w:rsidP="005C4B30">
            <w:pPr>
              <w:jc w:val="center"/>
              <w:rPr>
                <w:sz w:val="18"/>
                <w:szCs w:val="18"/>
                <w:vertAlign w:val="superscript"/>
              </w:rPr>
            </w:pPr>
            <w:r w:rsidRPr="006945A8">
              <w:rPr>
                <w:sz w:val="18"/>
                <w:szCs w:val="18"/>
                <w:vertAlign w:val="superscript"/>
              </w:rPr>
              <w:t>1</w:t>
            </w:r>
          </w:p>
        </w:tc>
        <w:tc>
          <w:tcPr>
            <w:tcW w:w="1115" w:type="dxa"/>
            <w:vAlign w:val="center"/>
          </w:tcPr>
          <w:p w14:paraId="24183B2C" w14:textId="77777777" w:rsidR="005C4B30" w:rsidRPr="006945A8" w:rsidRDefault="005C4B30" w:rsidP="005C4B30">
            <w:pPr>
              <w:jc w:val="center"/>
              <w:rPr>
                <w:sz w:val="18"/>
                <w:szCs w:val="18"/>
                <w:vertAlign w:val="superscript"/>
              </w:rPr>
            </w:pPr>
            <w:r w:rsidRPr="006945A8">
              <w:rPr>
                <w:sz w:val="18"/>
                <w:szCs w:val="18"/>
                <w:vertAlign w:val="superscript"/>
              </w:rPr>
              <w:t>S</w:t>
            </w:r>
          </w:p>
        </w:tc>
        <w:tc>
          <w:tcPr>
            <w:tcW w:w="1171" w:type="dxa"/>
            <w:vAlign w:val="center"/>
          </w:tcPr>
          <w:p w14:paraId="50A2D535" w14:textId="77777777" w:rsidR="005C4B30" w:rsidRPr="006945A8" w:rsidRDefault="005C4B30" w:rsidP="005C4B30">
            <w:pPr>
              <w:jc w:val="center"/>
              <w:rPr>
                <w:sz w:val="18"/>
                <w:szCs w:val="18"/>
                <w:vertAlign w:val="superscript"/>
              </w:rPr>
            </w:pPr>
            <w:r w:rsidRPr="006945A8">
              <w:rPr>
                <w:sz w:val="18"/>
                <w:szCs w:val="18"/>
                <w:vertAlign w:val="superscript"/>
              </w:rPr>
              <w:t>S</w:t>
            </w:r>
          </w:p>
        </w:tc>
        <w:tc>
          <w:tcPr>
            <w:tcW w:w="1128" w:type="dxa"/>
            <w:vAlign w:val="center"/>
          </w:tcPr>
          <w:p w14:paraId="11DA445F" w14:textId="77777777" w:rsidR="005C4B30" w:rsidRPr="006945A8" w:rsidRDefault="005C4B30" w:rsidP="005C4B30">
            <w:pPr>
              <w:jc w:val="center"/>
              <w:rPr>
                <w:sz w:val="18"/>
                <w:szCs w:val="18"/>
                <w:vertAlign w:val="superscript"/>
              </w:rPr>
            </w:pPr>
            <w:r w:rsidRPr="006945A8">
              <w:rPr>
                <w:sz w:val="18"/>
                <w:szCs w:val="18"/>
                <w:vertAlign w:val="superscript"/>
              </w:rPr>
              <w:t>S</w:t>
            </w:r>
          </w:p>
        </w:tc>
      </w:tr>
      <w:tr w:rsidR="005C4B30" w:rsidRPr="006945A8" w14:paraId="7FFC58D5" w14:textId="77777777" w:rsidTr="007B3BF4">
        <w:trPr>
          <w:trHeight w:hRule="exact" w:val="198"/>
          <w:jc w:val="center"/>
        </w:trPr>
        <w:tc>
          <w:tcPr>
            <w:tcW w:w="955" w:type="dxa"/>
          </w:tcPr>
          <w:p w14:paraId="5BB4E84B" w14:textId="77777777" w:rsidR="005C4B30" w:rsidRPr="006945A8" w:rsidRDefault="005C4B30" w:rsidP="005C4B30">
            <w:pPr>
              <w:jc w:val="center"/>
              <w:rPr>
                <w:sz w:val="18"/>
                <w:szCs w:val="18"/>
                <w:vertAlign w:val="superscript"/>
              </w:rPr>
            </w:pPr>
            <w:r w:rsidRPr="006945A8">
              <w:rPr>
                <w:sz w:val="18"/>
                <w:szCs w:val="18"/>
                <w:vertAlign w:val="superscript"/>
              </w:rPr>
              <w:t>2</w:t>
            </w:r>
          </w:p>
        </w:tc>
        <w:tc>
          <w:tcPr>
            <w:tcW w:w="1115" w:type="dxa"/>
            <w:vAlign w:val="center"/>
          </w:tcPr>
          <w:p w14:paraId="464059D7"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2DC369B8"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3CBB7ECD"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7F4C9B9D" w14:textId="77777777" w:rsidTr="007B3BF4">
        <w:trPr>
          <w:trHeight w:hRule="exact" w:val="198"/>
          <w:jc w:val="center"/>
        </w:trPr>
        <w:tc>
          <w:tcPr>
            <w:tcW w:w="955" w:type="dxa"/>
          </w:tcPr>
          <w:p w14:paraId="0EE8E5D5" w14:textId="77777777" w:rsidR="005C4B30" w:rsidRPr="006945A8" w:rsidRDefault="005C4B30" w:rsidP="005C4B30">
            <w:pPr>
              <w:jc w:val="center"/>
              <w:rPr>
                <w:sz w:val="18"/>
                <w:szCs w:val="18"/>
                <w:vertAlign w:val="superscript"/>
              </w:rPr>
            </w:pPr>
            <w:r w:rsidRPr="006945A8">
              <w:rPr>
                <w:sz w:val="18"/>
                <w:szCs w:val="18"/>
                <w:vertAlign w:val="superscript"/>
              </w:rPr>
              <w:t>3</w:t>
            </w:r>
          </w:p>
        </w:tc>
        <w:tc>
          <w:tcPr>
            <w:tcW w:w="1115" w:type="dxa"/>
            <w:vAlign w:val="center"/>
          </w:tcPr>
          <w:p w14:paraId="17C5D900"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1C228675"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738CE57B"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3DC9C76E" w14:textId="77777777" w:rsidTr="007B3BF4">
        <w:trPr>
          <w:trHeight w:hRule="exact" w:val="198"/>
          <w:jc w:val="center"/>
        </w:trPr>
        <w:tc>
          <w:tcPr>
            <w:tcW w:w="955" w:type="dxa"/>
          </w:tcPr>
          <w:p w14:paraId="38FAC0A9" w14:textId="77777777" w:rsidR="005C4B30" w:rsidRPr="006945A8" w:rsidRDefault="005C4B30" w:rsidP="005C4B30">
            <w:pPr>
              <w:jc w:val="center"/>
              <w:rPr>
                <w:sz w:val="18"/>
                <w:szCs w:val="18"/>
                <w:vertAlign w:val="superscript"/>
              </w:rPr>
            </w:pPr>
            <w:r w:rsidRPr="006945A8">
              <w:rPr>
                <w:sz w:val="18"/>
                <w:szCs w:val="18"/>
                <w:vertAlign w:val="superscript"/>
              </w:rPr>
              <w:t>4</w:t>
            </w:r>
          </w:p>
        </w:tc>
        <w:tc>
          <w:tcPr>
            <w:tcW w:w="1115" w:type="dxa"/>
            <w:vAlign w:val="center"/>
          </w:tcPr>
          <w:p w14:paraId="06BDD928"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3C408B21"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1326424A"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29FAD18E" w14:textId="77777777" w:rsidTr="007B3BF4">
        <w:trPr>
          <w:trHeight w:hRule="exact" w:val="198"/>
          <w:jc w:val="center"/>
        </w:trPr>
        <w:tc>
          <w:tcPr>
            <w:tcW w:w="955" w:type="dxa"/>
          </w:tcPr>
          <w:p w14:paraId="00F4A9CC" w14:textId="77777777" w:rsidR="005C4B30" w:rsidRPr="006945A8" w:rsidRDefault="005C4B30" w:rsidP="005C4B30">
            <w:pPr>
              <w:jc w:val="center"/>
              <w:rPr>
                <w:sz w:val="18"/>
                <w:szCs w:val="18"/>
                <w:vertAlign w:val="superscript"/>
              </w:rPr>
            </w:pPr>
            <w:r w:rsidRPr="006945A8">
              <w:rPr>
                <w:sz w:val="18"/>
                <w:szCs w:val="18"/>
                <w:vertAlign w:val="superscript"/>
              </w:rPr>
              <w:t>5</w:t>
            </w:r>
          </w:p>
        </w:tc>
        <w:tc>
          <w:tcPr>
            <w:tcW w:w="1115" w:type="dxa"/>
            <w:vAlign w:val="center"/>
          </w:tcPr>
          <w:p w14:paraId="45229AA0"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5B92C9B6"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29512B67"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6B084174" w14:textId="77777777" w:rsidTr="007B3BF4">
        <w:trPr>
          <w:trHeight w:hRule="exact" w:val="198"/>
          <w:jc w:val="center"/>
        </w:trPr>
        <w:tc>
          <w:tcPr>
            <w:tcW w:w="955" w:type="dxa"/>
          </w:tcPr>
          <w:p w14:paraId="164604D6" w14:textId="77777777" w:rsidR="005C4B30" w:rsidRPr="006945A8" w:rsidRDefault="005C4B30" w:rsidP="005C4B30">
            <w:pPr>
              <w:jc w:val="center"/>
              <w:rPr>
                <w:sz w:val="18"/>
                <w:szCs w:val="18"/>
                <w:vertAlign w:val="superscript"/>
              </w:rPr>
            </w:pPr>
            <w:r w:rsidRPr="006945A8">
              <w:rPr>
                <w:sz w:val="18"/>
                <w:szCs w:val="18"/>
                <w:vertAlign w:val="superscript"/>
              </w:rPr>
              <w:t>6</w:t>
            </w:r>
          </w:p>
        </w:tc>
        <w:tc>
          <w:tcPr>
            <w:tcW w:w="1115" w:type="dxa"/>
            <w:vAlign w:val="center"/>
          </w:tcPr>
          <w:p w14:paraId="17344DD3"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4C9A6773"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5A7F91C6"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75057B86" w14:textId="77777777" w:rsidTr="007B3BF4">
        <w:trPr>
          <w:trHeight w:hRule="exact" w:val="198"/>
          <w:jc w:val="center"/>
        </w:trPr>
        <w:tc>
          <w:tcPr>
            <w:tcW w:w="955" w:type="dxa"/>
          </w:tcPr>
          <w:p w14:paraId="36C3E7E4" w14:textId="77777777" w:rsidR="005C4B30" w:rsidRPr="006945A8" w:rsidRDefault="005C4B30" w:rsidP="005C4B30">
            <w:pPr>
              <w:jc w:val="center"/>
              <w:rPr>
                <w:sz w:val="18"/>
                <w:szCs w:val="18"/>
                <w:vertAlign w:val="superscript"/>
              </w:rPr>
            </w:pPr>
            <w:r w:rsidRPr="006945A8">
              <w:rPr>
                <w:sz w:val="18"/>
                <w:szCs w:val="18"/>
                <w:vertAlign w:val="superscript"/>
              </w:rPr>
              <w:t>7</w:t>
            </w:r>
          </w:p>
        </w:tc>
        <w:tc>
          <w:tcPr>
            <w:tcW w:w="1115" w:type="dxa"/>
            <w:vAlign w:val="center"/>
          </w:tcPr>
          <w:p w14:paraId="14A3ED46"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6FD248EE"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7144BCA2"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77CCE1CD" w14:textId="77777777" w:rsidTr="007B3BF4">
        <w:trPr>
          <w:trHeight w:hRule="exact" w:val="198"/>
          <w:jc w:val="center"/>
        </w:trPr>
        <w:tc>
          <w:tcPr>
            <w:tcW w:w="955" w:type="dxa"/>
          </w:tcPr>
          <w:p w14:paraId="6E60BA70" w14:textId="77777777" w:rsidR="005C4B30" w:rsidRPr="006945A8" w:rsidRDefault="005C4B30" w:rsidP="005C4B30">
            <w:pPr>
              <w:jc w:val="center"/>
              <w:rPr>
                <w:sz w:val="18"/>
                <w:szCs w:val="18"/>
                <w:vertAlign w:val="superscript"/>
              </w:rPr>
            </w:pPr>
            <w:r w:rsidRPr="006945A8">
              <w:rPr>
                <w:sz w:val="18"/>
                <w:szCs w:val="18"/>
                <w:vertAlign w:val="superscript"/>
              </w:rPr>
              <w:t>8</w:t>
            </w:r>
          </w:p>
        </w:tc>
        <w:tc>
          <w:tcPr>
            <w:tcW w:w="1115" w:type="dxa"/>
            <w:vAlign w:val="center"/>
          </w:tcPr>
          <w:p w14:paraId="0FDD5726"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3964F50B"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71196F39"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750D406A" w14:textId="77777777" w:rsidTr="007B3BF4">
        <w:trPr>
          <w:trHeight w:hRule="exact" w:val="198"/>
          <w:jc w:val="center"/>
        </w:trPr>
        <w:tc>
          <w:tcPr>
            <w:tcW w:w="955" w:type="dxa"/>
          </w:tcPr>
          <w:p w14:paraId="09FF7EAC" w14:textId="77777777" w:rsidR="005C4B30" w:rsidRPr="006945A8" w:rsidRDefault="005C4B30" w:rsidP="005C4B30">
            <w:pPr>
              <w:jc w:val="center"/>
              <w:rPr>
                <w:sz w:val="18"/>
                <w:szCs w:val="18"/>
                <w:vertAlign w:val="superscript"/>
              </w:rPr>
            </w:pPr>
            <w:r w:rsidRPr="006945A8">
              <w:rPr>
                <w:sz w:val="18"/>
                <w:szCs w:val="18"/>
                <w:vertAlign w:val="superscript"/>
              </w:rPr>
              <w:t>9</w:t>
            </w:r>
          </w:p>
        </w:tc>
        <w:tc>
          <w:tcPr>
            <w:tcW w:w="1115" w:type="dxa"/>
            <w:vAlign w:val="center"/>
          </w:tcPr>
          <w:p w14:paraId="29AB3014"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27602D75"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2FBCB234"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7D999132" w14:textId="77777777" w:rsidTr="007B3BF4">
        <w:trPr>
          <w:trHeight w:hRule="exact" w:val="198"/>
          <w:jc w:val="center"/>
        </w:trPr>
        <w:tc>
          <w:tcPr>
            <w:tcW w:w="955" w:type="dxa"/>
          </w:tcPr>
          <w:p w14:paraId="186D264F" w14:textId="77777777" w:rsidR="005C4B30" w:rsidRPr="006945A8" w:rsidRDefault="005C4B30" w:rsidP="005C4B30">
            <w:pPr>
              <w:jc w:val="center"/>
              <w:rPr>
                <w:sz w:val="18"/>
                <w:szCs w:val="18"/>
                <w:vertAlign w:val="superscript"/>
              </w:rPr>
            </w:pPr>
            <w:r w:rsidRPr="006945A8">
              <w:rPr>
                <w:sz w:val="18"/>
                <w:szCs w:val="18"/>
                <w:vertAlign w:val="superscript"/>
              </w:rPr>
              <w:t>10</w:t>
            </w:r>
          </w:p>
        </w:tc>
        <w:tc>
          <w:tcPr>
            <w:tcW w:w="1115" w:type="dxa"/>
            <w:vAlign w:val="center"/>
          </w:tcPr>
          <w:p w14:paraId="2E636BA8"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3725E665"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44048CC7"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4935E45D" w14:textId="77777777" w:rsidTr="007B3BF4">
        <w:trPr>
          <w:trHeight w:hRule="exact" w:val="198"/>
          <w:jc w:val="center"/>
        </w:trPr>
        <w:tc>
          <w:tcPr>
            <w:tcW w:w="955" w:type="dxa"/>
          </w:tcPr>
          <w:p w14:paraId="07642261" w14:textId="77777777" w:rsidR="005C4B30" w:rsidRPr="006945A8" w:rsidRDefault="005C4B30" w:rsidP="005C4B30">
            <w:pPr>
              <w:jc w:val="center"/>
              <w:rPr>
                <w:sz w:val="18"/>
                <w:szCs w:val="18"/>
                <w:vertAlign w:val="superscript"/>
              </w:rPr>
            </w:pPr>
            <w:r w:rsidRPr="006945A8">
              <w:rPr>
                <w:sz w:val="18"/>
                <w:szCs w:val="18"/>
                <w:vertAlign w:val="superscript"/>
              </w:rPr>
              <w:t>11</w:t>
            </w:r>
          </w:p>
        </w:tc>
        <w:tc>
          <w:tcPr>
            <w:tcW w:w="1115" w:type="dxa"/>
            <w:vAlign w:val="center"/>
          </w:tcPr>
          <w:p w14:paraId="2787966B"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17A23CAC"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45FE55FF"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5EA65E52" w14:textId="77777777" w:rsidTr="007B3BF4">
        <w:trPr>
          <w:trHeight w:hRule="exact" w:val="198"/>
          <w:jc w:val="center"/>
        </w:trPr>
        <w:tc>
          <w:tcPr>
            <w:tcW w:w="955" w:type="dxa"/>
          </w:tcPr>
          <w:p w14:paraId="33869DA0" w14:textId="77777777" w:rsidR="005C4B30" w:rsidRPr="006945A8" w:rsidRDefault="005C4B30" w:rsidP="005C4B30">
            <w:pPr>
              <w:jc w:val="center"/>
              <w:rPr>
                <w:sz w:val="18"/>
                <w:szCs w:val="18"/>
                <w:vertAlign w:val="superscript"/>
              </w:rPr>
            </w:pPr>
            <w:r w:rsidRPr="006945A8">
              <w:rPr>
                <w:sz w:val="18"/>
                <w:szCs w:val="18"/>
                <w:vertAlign w:val="superscript"/>
              </w:rPr>
              <w:t>12</w:t>
            </w:r>
          </w:p>
        </w:tc>
        <w:tc>
          <w:tcPr>
            <w:tcW w:w="1115" w:type="dxa"/>
            <w:vAlign w:val="center"/>
          </w:tcPr>
          <w:p w14:paraId="4E59D4CC" w14:textId="77777777" w:rsidR="005C4B30" w:rsidRPr="006945A8" w:rsidRDefault="005C4B30" w:rsidP="005C4B30">
            <w:pPr>
              <w:jc w:val="center"/>
              <w:rPr>
                <w:sz w:val="18"/>
                <w:szCs w:val="18"/>
                <w:vertAlign w:val="superscript"/>
              </w:rPr>
            </w:pPr>
            <w:r w:rsidRPr="006945A8">
              <w:rPr>
                <w:sz w:val="18"/>
                <w:szCs w:val="18"/>
                <w:vertAlign w:val="superscript"/>
              </w:rPr>
              <w:t>S</w:t>
            </w:r>
          </w:p>
        </w:tc>
        <w:tc>
          <w:tcPr>
            <w:tcW w:w="1171" w:type="dxa"/>
            <w:vAlign w:val="center"/>
          </w:tcPr>
          <w:p w14:paraId="67456F7F"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6DD34FB9" w14:textId="77777777" w:rsidR="005C4B30" w:rsidRPr="006945A8" w:rsidRDefault="005C4B30" w:rsidP="005C4B30">
            <w:pPr>
              <w:jc w:val="center"/>
              <w:rPr>
                <w:sz w:val="18"/>
                <w:szCs w:val="18"/>
                <w:vertAlign w:val="superscript"/>
              </w:rPr>
            </w:pPr>
            <w:r w:rsidRPr="006945A8">
              <w:rPr>
                <w:sz w:val="18"/>
                <w:szCs w:val="18"/>
                <w:vertAlign w:val="superscript"/>
              </w:rPr>
              <w:t>S</w:t>
            </w:r>
          </w:p>
        </w:tc>
      </w:tr>
      <w:tr w:rsidR="005C4B30" w:rsidRPr="006945A8" w14:paraId="68F4031D" w14:textId="77777777" w:rsidTr="007B3BF4">
        <w:trPr>
          <w:trHeight w:hRule="exact" w:val="198"/>
          <w:jc w:val="center"/>
        </w:trPr>
        <w:tc>
          <w:tcPr>
            <w:tcW w:w="955" w:type="dxa"/>
          </w:tcPr>
          <w:p w14:paraId="2F7D6235" w14:textId="77777777" w:rsidR="005C4B30" w:rsidRPr="006945A8" w:rsidRDefault="005C4B30" w:rsidP="005C4B30">
            <w:pPr>
              <w:jc w:val="center"/>
              <w:rPr>
                <w:sz w:val="18"/>
                <w:szCs w:val="18"/>
                <w:vertAlign w:val="superscript"/>
              </w:rPr>
            </w:pPr>
            <w:r w:rsidRPr="006945A8">
              <w:rPr>
                <w:sz w:val="18"/>
                <w:szCs w:val="18"/>
                <w:vertAlign w:val="superscript"/>
              </w:rPr>
              <w:t>13</w:t>
            </w:r>
          </w:p>
        </w:tc>
        <w:tc>
          <w:tcPr>
            <w:tcW w:w="1115" w:type="dxa"/>
            <w:vAlign w:val="center"/>
          </w:tcPr>
          <w:p w14:paraId="782D4CBD"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7CE5E56B"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1A9F3654"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210D492D" w14:textId="77777777" w:rsidTr="007B3BF4">
        <w:trPr>
          <w:trHeight w:hRule="exact" w:val="198"/>
          <w:jc w:val="center"/>
        </w:trPr>
        <w:tc>
          <w:tcPr>
            <w:tcW w:w="955" w:type="dxa"/>
          </w:tcPr>
          <w:p w14:paraId="74285E20" w14:textId="77777777" w:rsidR="005C4B30" w:rsidRPr="006945A8" w:rsidRDefault="005C4B30" w:rsidP="005C4B30">
            <w:pPr>
              <w:jc w:val="center"/>
              <w:rPr>
                <w:sz w:val="18"/>
                <w:szCs w:val="18"/>
                <w:vertAlign w:val="superscript"/>
              </w:rPr>
            </w:pPr>
            <w:r w:rsidRPr="006945A8">
              <w:rPr>
                <w:sz w:val="18"/>
                <w:szCs w:val="18"/>
                <w:vertAlign w:val="superscript"/>
              </w:rPr>
              <w:t>14</w:t>
            </w:r>
          </w:p>
        </w:tc>
        <w:tc>
          <w:tcPr>
            <w:tcW w:w="1115" w:type="dxa"/>
            <w:vAlign w:val="center"/>
          </w:tcPr>
          <w:p w14:paraId="4BAFF5B9"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38729D0A"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1FFF5284"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785F1529" w14:textId="77777777" w:rsidTr="007B3BF4">
        <w:trPr>
          <w:trHeight w:hRule="exact" w:val="198"/>
          <w:jc w:val="center"/>
        </w:trPr>
        <w:tc>
          <w:tcPr>
            <w:tcW w:w="955" w:type="dxa"/>
          </w:tcPr>
          <w:p w14:paraId="15BD182B" w14:textId="77777777" w:rsidR="005C4B30" w:rsidRPr="006945A8" w:rsidRDefault="005C4B30" w:rsidP="005C4B30">
            <w:pPr>
              <w:jc w:val="center"/>
              <w:rPr>
                <w:sz w:val="18"/>
                <w:szCs w:val="18"/>
                <w:vertAlign w:val="superscript"/>
              </w:rPr>
            </w:pPr>
            <w:r w:rsidRPr="006945A8">
              <w:rPr>
                <w:sz w:val="18"/>
                <w:szCs w:val="18"/>
                <w:vertAlign w:val="superscript"/>
              </w:rPr>
              <w:t>15</w:t>
            </w:r>
          </w:p>
        </w:tc>
        <w:tc>
          <w:tcPr>
            <w:tcW w:w="1115" w:type="dxa"/>
            <w:vAlign w:val="center"/>
          </w:tcPr>
          <w:p w14:paraId="1254F4C7"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603F30E3"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73434FF3"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78E64B5A" w14:textId="77777777" w:rsidTr="007B3BF4">
        <w:trPr>
          <w:trHeight w:hRule="exact" w:val="198"/>
          <w:jc w:val="center"/>
        </w:trPr>
        <w:tc>
          <w:tcPr>
            <w:tcW w:w="955" w:type="dxa"/>
          </w:tcPr>
          <w:p w14:paraId="72BBB7B5" w14:textId="77777777" w:rsidR="005C4B30" w:rsidRPr="006945A8" w:rsidRDefault="005C4B30" w:rsidP="005C4B30">
            <w:pPr>
              <w:jc w:val="center"/>
              <w:rPr>
                <w:sz w:val="18"/>
                <w:szCs w:val="18"/>
                <w:vertAlign w:val="superscript"/>
              </w:rPr>
            </w:pPr>
            <w:r w:rsidRPr="006945A8">
              <w:rPr>
                <w:sz w:val="18"/>
                <w:szCs w:val="18"/>
                <w:vertAlign w:val="superscript"/>
              </w:rPr>
              <w:t>16</w:t>
            </w:r>
          </w:p>
        </w:tc>
        <w:tc>
          <w:tcPr>
            <w:tcW w:w="1115" w:type="dxa"/>
            <w:vAlign w:val="center"/>
          </w:tcPr>
          <w:p w14:paraId="268397A9"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215E0071"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2E43C4EC"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56D31E53" w14:textId="77777777" w:rsidTr="007B3BF4">
        <w:trPr>
          <w:trHeight w:hRule="exact" w:val="198"/>
          <w:jc w:val="center"/>
        </w:trPr>
        <w:tc>
          <w:tcPr>
            <w:tcW w:w="955" w:type="dxa"/>
          </w:tcPr>
          <w:p w14:paraId="35E5AFAF" w14:textId="77777777" w:rsidR="005C4B30" w:rsidRPr="006945A8" w:rsidRDefault="005C4B30" w:rsidP="005C4B30">
            <w:pPr>
              <w:jc w:val="center"/>
              <w:rPr>
                <w:sz w:val="18"/>
                <w:szCs w:val="18"/>
                <w:vertAlign w:val="superscript"/>
              </w:rPr>
            </w:pPr>
            <w:r w:rsidRPr="006945A8">
              <w:rPr>
                <w:sz w:val="18"/>
                <w:szCs w:val="18"/>
                <w:vertAlign w:val="superscript"/>
              </w:rPr>
              <w:t>17</w:t>
            </w:r>
          </w:p>
        </w:tc>
        <w:tc>
          <w:tcPr>
            <w:tcW w:w="1115" w:type="dxa"/>
            <w:vAlign w:val="center"/>
          </w:tcPr>
          <w:p w14:paraId="4791AD4E"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3AB27648"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6B70860A"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23D74646" w14:textId="77777777" w:rsidTr="007B3BF4">
        <w:trPr>
          <w:trHeight w:hRule="exact" w:val="198"/>
          <w:jc w:val="center"/>
        </w:trPr>
        <w:tc>
          <w:tcPr>
            <w:tcW w:w="955" w:type="dxa"/>
          </w:tcPr>
          <w:p w14:paraId="7C3F372E" w14:textId="77777777" w:rsidR="005C4B30" w:rsidRPr="006945A8" w:rsidRDefault="005C4B30" w:rsidP="005C4B30">
            <w:pPr>
              <w:jc w:val="center"/>
              <w:rPr>
                <w:sz w:val="18"/>
                <w:szCs w:val="18"/>
                <w:vertAlign w:val="superscript"/>
              </w:rPr>
            </w:pPr>
            <w:r w:rsidRPr="006945A8">
              <w:rPr>
                <w:sz w:val="18"/>
                <w:szCs w:val="18"/>
                <w:vertAlign w:val="superscript"/>
              </w:rPr>
              <w:t>18</w:t>
            </w:r>
          </w:p>
        </w:tc>
        <w:tc>
          <w:tcPr>
            <w:tcW w:w="1115" w:type="dxa"/>
            <w:vAlign w:val="center"/>
          </w:tcPr>
          <w:p w14:paraId="2034E888"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28C976F5"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53E56EC4"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026D9B44" w14:textId="77777777" w:rsidTr="007B3BF4">
        <w:trPr>
          <w:trHeight w:hRule="exact" w:val="198"/>
          <w:jc w:val="center"/>
        </w:trPr>
        <w:tc>
          <w:tcPr>
            <w:tcW w:w="955" w:type="dxa"/>
          </w:tcPr>
          <w:p w14:paraId="14AFA294" w14:textId="77777777" w:rsidR="005C4B30" w:rsidRPr="006945A8" w:rsidRDefault="005C4B30" w:rsidP="005C4B30">
            <w:pPr>
              <w:jc w:val="center"/>
              <w:rPr>
                <w:sz w:val="18"/>
                <w:szCs w:val="18"/>
                <w:vertAlign w:val="superscript"/>
              </w:rPr>
            </w:pPr>
            <w:r w:rsidRPr="006945A8">
              <w:rPr>
                <w:sz w:val="18"/>
                <w:szCs w:val="18"/>
                <w:vertAlign w:val="superscript"/>
              </w:rPr>
              <w:t>19</w:t>
            </w:r>
          </w:p>
        </w:tc>
        <w:tc>
          <w:tcPr>
            <w:tcW w:w="1115" w:type="dxa"/>
            <w:vAlign w:val="center"/>
          </w:tcPr>
          <w:p w14:paraId="30FCD59E" w14:textId="77777777" w:rsidR="005C4B30" w:rsidRPr="006945A8" w:rsidRDefault="005C4B30" w:rsidP="005C4B30">
            <w:pPr>
              <w:jc w:val="center"/>
              <w:rPr>
                <w:sz w:val="18"/>
                <w:szCs w:val="18"/>
                <w:vertAlign w:val="superscript"/>
              </w:rPr>
            </w:pPr>
            <w:r w:rsidRPr="006945A8">
              <w:rPr>
                <w:sz w:val="18"/>
                <w:szCs w:val="18"/>
                <w:vertAlign w:val="superscript"/>
              </w:rPr>
              <w:t>S</w:t>
            </w:r>
          </w:p>
        </w:tc>
        <w:tc>
          <w:tcPr>
            <w:tcW w:w="1171" w:type="dxa"/>
            <w:vAlign w:val="center"/>
          </w:tcPr>
          <w:p w14:paraId="6E9BDDAC"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6C93F011" w14:textId="77777777" w:rsidR="005C4B30" w:rsidRPr="006945A8" w:rsidRDefault="005C4B30" w:rsidP="005C4B30">
            <w:pPr>
              <w:jc w:val="center"/>
              <w:rPr>
                <w:sz w:val="18"/>
                <w:szCs w:val="18"/>
                <w:vertAlign w:val="superscript"/>
              </w:rPr>
            </w:pPr>
            <w:r w:rsidRPr="006945A8">
              <w:rPr>
                <w:sz w:val="18"/>
                <w:szCs w:val="18"/>
                <w:vertAlign w:val="superscript"/>
              </w:rPr>
              <w:t>S</w:t>
            </w:r>
          </w:p>
        </w:tc>
      </w:tr>
      <w:tr w:rsidR="005C4B30" w:rsidRPr="006945A8" w14:paraId="22BAE5F7" w14:textId="77777777" w:rsidTr="007B3BF4">
        <w:trPr>
          <w:trHeight w:hRule="exact" w:val="198"/>
          <w:jc w:val="center"/>
        </w:trPr>
        <w:tc>
          <w:tcPr>
            <w:tcW w:w="955" w:type="dxa"/>
          </w:tcPr>
          <w:p w14:paraId="41EA2026" w14:textId="77777777" w:rsidR="005C4B30" w:rsidRPr="006945A8" w:rsidRDefault="005C4B30" w:rsidP="005C4B30">
            <w:pPr>
              <w:jc w:val="center"/>
              <w:rPr>
                <w:sz w:val="18"/>
                <w:szCs w:val="18"/>
                <w:vertAlign w:val="superscript"/>
              </w:rPr>
            </w:pPr>
            <w:r w:rsidRPr="006945A8">
              <w:rPr>
                <w:sz w:val="18"/>
                <w:szCs w:val="18"/>
                <w:vertAlign w:val="superscript"/>
              </w:rPr>
              <w:t>20</w:t>
            </w:r>
          </w:p>
        </w:tc>
        <w:tc>
          <w:tcPr>
            <w:tcW w:w="1115" w:type="dxa"/>
            <w:vAlign w:val="center"/>
          </w:tcPr>
          <w:p w14:paraId="4DE01E3C"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29F4B8C4"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2C61104B"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0B9DD46E" w14:textId="77777777" w:rsidTr="007B3BF4">
        <w:trPr>
          <w:trHeight w:hRule="exact" w:val="198"/>
          <w:jc w:val="center"/>
        </w:trPr>
        <w:tc>
          <w:tcPr>
            <w:tcW w:w="955" w:type="dxa"/>
          </w:tcPr>
          <w:p w14:paraId="7714EA9A" w14:textId="77777777" w:rsidR="005C4B30" w:rsidRPr="006945A8" w:rsidRDefault="005C4B30" w:rsidP="005C4B30">
            <w:pPr>
              <w:jc w:val="center"/>
              <w:rPr>
                <w:sz w:val="18"/>
                <w:szCs w:val="18"/>
                <w:vertAlign w:val="superscript"/>
              </w:rPr>
            </w:pPr>
            <w:r w:rsidRPr="006945A8">
              <w:rPr>
                <w:sz w:val="18"/>
                <w:szCs w:val="18"/>
                <w:vertAlign w:val="superscript"/>
              </w:rPr>
              <w:t>21</w:t>
            </w:r>
          </w:p>
        </w:tc>
        <w:tc>
          <w:tcPr>
            <w:tcW w:w="1115" w:type="dxa"/>
            <w:vAlign w:val="center"/>
          </w:tcPr>
          <w:p w14:paraId="787906C9"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56063C23"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483DF2F1"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38E7D7C5" w14:textId="77777777" w:rsidTr="007B3BF4">
        <w:trPr>
          <w:trHeight w:hRule="exact" w:val="198"/>
          <w:jc w:val="center"/>
        </w:trPr>
        <w:tc>
          <w:tcPr>
            <w:tcW w:w="955" w:type="dxa"/>
          </w:tcPr>
          <w:p w14:paraId="40EB4160" w14:textId="77777777" w:rsidR="005C4B30" w:rsidRPr="006945A8" w:rsidRDefault="005C4B30" w:rsidP="005C4B30">
            <w:pPr>
              <w:jc w:val="center"/>
              <w:rPr>
                <w:sz w:val="18"/>
                <w:szCs w:val="18"/>
                <w:vertAlign w:val="superscript"/>
              </w:rPr>
            </w:pPr>
            <w:r w:rsidRPr="006945A8">
              <w:rPr>
                <w:sz w:val="18"/>
                <w:szCs w:val="18"/>
                <w:vertAlign w:val="superscript"/>
              </w:rPr>
              <w:t>22</w:t>
            </w:r>
          </w:p>
        </w:tc>
        <w:tc>
          <w:tcPr>
            <w:tcW w:w="1115" w:type="dxa"/>
            <w:vAlign w:val="center"/>
          </w:tcPr>
          <w:p w14:paraId="1C37C94F"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23328F7A"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65B70280"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4F0399CB" w14:textId="77777777" w:rsidTr="007B3BF4">
        <w:trPr>
          <w:trHeight w:hRule="exact" w:val="198"/>
          <w:jc w:val="center"/>
        </w:trPr>
        <w:tc>
          <w:tcPr>
            <w:tcW w:w="955" w:type="dxa"/>
          </w:tcPr>
          <w:p w14:paraId="314D704B" w14:textId="77777777" w:rsidR="005C4B30" w:rsidRPr="006945A8" w:rsidRDefault="005C4B30" w:rsidP="005C4B30">
            <w:pPr>
              <w:jc w:val="center"/>
              <w:rPr>
                <w:sz w:val="18"/>
                <w:szCs w:val="18"/>
              </w:rPr>
            </w:pPr>
            <w:r w:rsidRPr="006945A8">
              <w:rPr>
                <w:sz w:val="18"/>
                <w:szCs w:val="18"/>
                <w:vertAlign w:val="superscript"/>
              </w:rPr>
              <w:t>23</w:t>
            </w:r>
          </w:p>
        </w:tc>
        <w:tc>
          <w:tcPr>
            <w:tcW w:w="1115" w:type="dxa"/>
            <w:vAlign w:val="center"/>
          </w:tcPr>
          <w:p w14:paraId="02D9AAEB"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737E994A"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5ACB9442"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63D2418D" w14:textId="77777777" w:rsidTr="007B3BF4">
        <w:trPr>
          <w:trHeight w:hRule="exact" w:val="198"/>
          <w:jc w:val="center"/>
        </w:trPr>
        <w:tc>
          <w:tcPr>
            <w:tcW w:w="955" w:type="dxa"/>
          </w:tcPr>
          <w:p w14:paraId="582FD736" w14:textId="77777777" w:rsidR="005C4B30" w:rsidRPr="006945A8" w:rsidRDefault="005C4B30" w:rsidP="005C4B30">
            <w:pPr>
              <w:jc w:val="center"/>
              <w:rPr>
                <w:sz w:val="18"/>
                <w:szCs w:val="18"/>
              </w:rPr>
            </w:pPr>
            <w:r w:rsidRPr="006945A8">
              <w:rPr>
                <w:sz w:val="18"/>
                <w:szCs w:val="18"/>
                <w:vertAlign w:val="superscript"/>
              </w:rPr>
              <w:t>24</w:t>
            </w:r>
          </w:p>
        </w:tc>
        <w:tc>
          <w:tcPr>
            <w:tcW w:w="1115" w:type="dxa"/>
            <w:vAlign w:val="center"/>
          </w:tcPr>
          <w:p w14:paraId="3E6023FC"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09514D92"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0F199769"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14942EAD" w14:textId="77777777" w:rsidTr="007B3BF4">
        <w:trPr>
          <w:trHeight w:hRule="exact" w:val="198"/>
          <w:jc w:val="center"/>
        </w:trPr>
        <w:tc>
          <w:tcPr>
            <w:tcW w:w="955" w:type="dxa"/>
          </w:tcPr>
          <w:p w14:paraId="1429B716" w14:textId="77777777" w:rsidR="005C4B30" w:rsidRPr="006945A8" w:rsidRDefault="005C4B30" w:rsidP="005C4B30">
            <w:pPr>
              <w:jc w:val="center"/>
              <w:rPr>
                <w:sz w:val="18"/>
                <w:szCs w:val="18"/>
              </w:rPr>
            </w:pPr>
            <w:r w:rsidRPr="006945A8">
              <w:rPr>
                <w:sz w:val="18"/>
                <w:szCs w:val="18"/>
                <w:vertAlign w:val="superscript"/>
              </w:rPr>
              <w:t>25</w:t>
            </w:r>
          </w:p>
        </w:tc>
        <w:tc>
          <w:tcPr>
            <w:tcW w:w="1115" w:type="dxa"/>
            <w:vAlign w:val="center"/>
          </w:tcPr>
          <w:p w14:paraId="1F6179F2"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7990002B"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246367DC"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6BA8471E" w14:textId="77777777" w:rsidTr="007B3BF4">
        <w:trPr>
          <w:trHeight w:hRule="exact" w:val="198"/>
          <w:jc w:val="center"/>
        </w:trPr>
        <w:tc>
          <w:tcPr>
            <w:tcW w:w="955" w:type="dxa"/>
          </w:tcPr>
          <w:p w14:paraId="13CF6ED4" w14:textId="77777777" w:rsidR="005C4B30" w:rsidRPr="006945A8" w:rsidRDefault="005C4B30" w:rsidP="005C4B30">
            <w:pPr>
              <w:jc w:val="center"/>
              <w:rPr>
                <w:sz w:val="18"/>
                <w:szCs w:val="18"/>
                <w:vertAlign w:val="superscript"/>
              </w:rPr>
            </w:pPr>
            <w:r w:rsidRPr="006945A8">
              <w:rPr>
                <w:sz w:val="18"/>
                <w:szCs w:val="18"/>
                <w:vertAlign w:val="superscript"/>
              </w:rPr>
              <w:t>26</w:t>
            </w:r>
          </w:p>
        </w:tc>
        <w:tc>
          <w:tcPr>
            <w:tcW w:w="1115" w:type="dxa"/>
            <w:vAlign w:val="center"/>
          </w:tcPr>
          <w:p w14:paraId="17DB758A"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5938DD4A"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758E3586"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42BDF19A" w14:textId="77777777" w:rsidTr="007B3BF4">
        <w:trPr>
          <w:trHeight w:hRule="exact" w:val="198"/>
          <w:jc w:val="center"/>
        </w:trPr>
        <w:tc>
          <w:tcPr>
            <w:tcW w:w="955" w:type="dxa"/>
          </w:tcPr>
          <w:p w14:paraId="31BD4A67" w14:textId="77777777" w:rsidR="005C4B30" w:rsidRPr="006945A8" w:rsidRDefault="005C4B30" w:rsidP="005C4B30">
            <w:pPr>
              <w:jc w:val="center"/>
              <w:rPr>
                <w:sz w:val="18"/>
                <w:szCs w:val="18"/>
                <w:vertAlign w:val="superscript"/>
              </w:rPr>
            </w:pPr>
            <w:r w:rsidRPr="006945A8">
              <w:rPr>
                <w:sz w:val="18"/>
                <w:szCs w:val="18"/>
                <w:vertAlign w:val="superscript"/>
              </w:rPr>
              <w:t>27</w:t>
            </w:r>
          </w:p>
        </w:tc>
        <w:tc>
          <w:tcPr>
            <w:tcW w:w="1115" w:type="dxa"/>
            <w:vAlign w:val="center"/>
          </w:tcPr>
          <w:p w14:paraId="45DC18AD"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27AB74B9"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77A9A8CE"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0FF50B13" w14:textId="77777777" w:rsidTr="007B3BF4">
        <w:trPr>
          <w:trHeight w:hRule="exact" w:val="198"/>
          <w:jc w:val="center"/>
        </w:trPr>
        <w:tc>
          <w:tcPr>
            <w:tcW w:w="955" w:type="dxa"/>
          </w:tcPr>
          <w:p w14:paraId="0BEA8A13" w14:textId="77777777" w:rsidR="005C4B30" w:rsidRPr="006945A8" w:rsidRDefault="005C4B30" w:rsidP="005C4B30">
            <w:pPr>
              <w:jc w:val="center"/>
              <w:rPr>
                <w:sz w:val="18"/>
                <w:szCs w:val="18"/>
                <w:vertAlign w:val="superscript"/>
              </w:rPr>
            </w:pPr>
            <w:r w:rsidRPr="006945A8">
              <w:rPr>
                <w:sz w:val="18"/>
                <w:szCs w:val="18"/>
                <w:vertAlign w:val="superscript"/>
              </w:rPr>
              <w:t>28</w:t>
            </w:r>
          </w:p>
        </w:tc>
        <w:tc>
          <w:tcPr>
            <w:tcW w:w="1115" w:type="dxa"/>
            <w:vAlign w:val="center"/>
          </w:tcPr>
          <w:p w14:paraId="3FBFA84F"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36A8BB63"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022992E5"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5E91C00D" w14:textId="77777777" w:rsidTr="007B3BF4">
        <w:trPr>
          <w:trHeight w:hRule="exact" w:val="198"/>
          <w:jc w:val="center"/>
        </w:trPr>
        <w:tc>
          <w:tcPr>
            <w:tcW w:w="955" w:type="dxa"/>
          </w:tcPr>
          <w:p w14:paraId="46B68E01" w14:textId="77777777" w:rsidR="005C4B30" w:rsidRPr="006945A8" w:rsidRDefault="005C4B30" w:rsidP="005C4B30">
            <w:pPr>
              <w:jc w:val="center"/>
              <w:rPr>
                <w:sz w:val="18"/>
                <w:szCs w:val="18"/>
                <w:vertAlign w:val="superscript"/>
              </w:rPr>
            </w:pPr>
            <w:r w:rsidRPr="006945A8">
              <w:rPr>
                <w:sz w:val="18"/>
                <w:szCs w:val="18"/>
                <w:vertAlign w:val="superscript"/>
              </w:rPr>
              <w:t>29</w:t>
            </w:r>
          </w:p>
        </w:tc>
        <w:tc>
          <w:tcPr>
            <w:tcW w:w="1115" w:type="dxa"/>
            <w:vAlign w:val="center"/>
          </w:tcPr>
          <w:p w14:paraId="64728C63"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19808B82"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7374B006"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5C025AFB" w14:textId="77777777" w:rsidTr="007B3BF4">
        <w:trPr>
          <w:trHeight w:hRule="exact" w:val="198"/>
          <w:jc w:val="center"/>
        </w:trPr>
        <w:tc>
          <w:tcPr>
            <w:tcW w:w="955" w:type="dxa"/>
          </w:tcPr>
          <w:p w14:paraId="1881A5E4" w14:textId="77777777" w:rsidR="005C4B30" w:rsidRPr="006945A8" w:rsidRDefault="005C4B30" w:rsidP="005C4B30">
            <w:pPr>
              <w:jc w:val="center"/>
              <w:rPr>
                <w:sz w:val="18"/>
                <w:szCs w:val="18"/>
                <w:vertAlign w:val="superscript"/>
              </w:rPr>
            </w:pPr>
            <w:r w:rsidRPr="006945A8">
              <w:rPr>
                <w:sz w:val="18"/>
                <w:szCs w:val="18"/>
                <w:vertAlign w:val="superscript"/>
              </w:rPr>
              <w:t>30</w:t>
            </w:r>
          </w:p>
        </w:tc>
        <w:tc>
          <w:tcPr>
            <w:tcW w:w="1115" w:type="dxa"/>
            <w:vAlign w:val="center"/>
          </w:tcPr>
          <w:p w14:paraId="40C5D646"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00BA08FC"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7BF75EF2"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729BD5DE" w14:textId="77777777" w:rsidTr="007B3BF4">
        <w:trPr>
          <w:trHeight w:hRule="exact" w:val="198"/>
          <w:jc w:val="center"/>
        </w:trPr>
        <w:tc>
          <w:tcPr>
            <w:tcW w:w="955" w:type="dxa"/>
          </w:tcPr>
          <w:p w14:paraId="6169384E" w14:textId="77777777" w:rsidR="005C4B30" w:rsidRPr="006945A8" w:rsidRDefault="005C4B30" w:rsidP="005C4B30">
            <w:pPr>
              <w:jc w:val="center"/>
              <w:rPr>
                <w:sz w:val="18"/>
                <w:szCs w:val="18"/>
                <w:vertAlign w:val="superscript"/>
              </w:rPr>
            </w:pPr>
            <w:r w:rsidRPr="006945A8">
              <w:rPr>
                <w:sz w:val="18"/>
                <w:szCs w:val="18"/>
                <w:vertAlign w:val="superscript"/>
              </w:rPr>
              <w:t>31</w:t>
            </w:r>
          </w:p>
        </w:tc>
        <w:tc>
          <w:tcPr>
            <w:tcW w:w="1115" w:type="dxa"/>
            <w:vAlign w:val="center"/>
          </w:tcPr>
          <w:p w14:paraId="1CA20279"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0E459249"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1E09A216"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26547DFF" w14:textId="77777777" w:rsidTr="007B3BF4">
        <w:trPr>
          <w:trHeight w:hRule="exact" w:val="198"/>
          <w:jc w:val="center"/>
        </w:trPr>
        <w:tc>
          <w:tcPr>
            <w:tcW w:w="955" w:type="dxa"/>
          </w:tcPr>
          <w:p w14:paraId="5F68A879" w14:textId="77777777" w:rsidR="005C4B30" w:rsidRPr="006945A8" w:rsidRDefault="005C4B30" w:rsidP="005C4B30">
            <w:pPr>
              <w:jc w:val="center"/>
              <w:rPr>
                <w:sz w:val="18"/>
                <w:szCs w:val="18"/>
                <w:vertAlign w:val="superscript"/>
              </w:rPr>
            </w:pPr>
            <w:r w:rsidRPr="006945A8">
              <w:rPr>
                <w:sz w:val="18"/>
                <w:szCs w:val="18"/>
                <w:vertAlign w:val="superscript"/>
              </w:rPr>
              <w:t>32</w:t>
            </w:r>
          </w:p>
        </w:tc>
        <w:tc>
          <w:tcPr>
            <w:tcW w:w="1115" w:type="dxa"/>
            <w:vAlign w:val="center"/>
          </w:tcPr>
          <w:p w14:paraId="4D14097D"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14BCF0F5"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2F7493BD"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0C55805C" w14:textId="77777777" w:rsidTr="007B3BF4">
        <w:trPr>
          <w:trHeight w:hRule="exact" w:val="198"/>
          <w:jc w:val="center"/>
        </w:trPr>
        <w:tc>
          <w:tcPr>
            <w:tcW w:w="955" w:type="dxa"/>
          </w:tcPr>
          <w:p w14:paraId="12726C4B" w14:textId="77777777" w:rsidR="005C4B30" w:rsidRPr="006945A8" w:rsidRDefault="005C4B30" w:rsidP="005C4B30">
            <w:pPr>
              <w:jc w:val="center"/>
              <w:rPr>
                <w:sz w:val="18"/>
                <w:szCs w:val="18"/>
                <w:vertAlign w:val="superscript"/>
              </w:rPr>
            </w:pPr>
            <w:r w:rsidRPr="006945A8">
              <w:rPr>
                <w:sz w:val="18"/>
                <w:szCs w:val="18"/>
                <w:vertAlign w:val="superscript"/>
              </w:rPr>
              <w:t>33</w:t>
            </w:r>
          </w:p>
        </w:tc>
        <w:tc>
          <w:tcPr>
            <w:tcW w:w="1115" w:type="dxa"/>
            <w:vAlign w:val="center"/>
          </w:tcPr>
          <w:p w14:paraId="4AB125C1"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090232E9"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3467C74C"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7EC58192" w14:textId="77777777" w:rsidTr="007B3BF4">
        <w:trPr>
          <w:trHeight w:hRule="exact" w:val="198"/>
          <w:jc w:val="center"/>
        </w:trPr>
        <w:tc>
          <w:tcPr>
            <w:tcW w:w="955" w:type="dxa"/>
          </w:tcPr>
          <w:p w14:paraId="472A036B" w14:textId="77777777" w:rsidR="005C4B30" w:rsidRPr="006945A8" w:rsidRDefault="005C4B30" w:rsidP="005C4B30">
            <w:pPr>
              <w:jc w:val="center"/>
              <w:rPr>
                <w:sz w:val="18"/>
                <w:szCs w:val="18"/>
                <w:vertAlign w:val="superscript"/>
              </w:rPr>
            </w:pPr>
            <w:r w:rsidRPr="006945A8">
              <w:rPr>
                <w:sz w:val="18"/>
                <w:szCs w:val="18"/>
                <w:vertAlign w:val="superscript"/>
              </w:rPr>
              <w:t>34</w:t>
            </w:r>
          </w:p>
        </w:tc>
        <w:tc>
          <w:tcPr>
            <w:tcW w:w="1115" w:type="dxa"/>
            <w:vAlign w:val="center"/>
          </w:tcPr>
          <w:p w14:paraId="31D1E9FA"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5D09E7F2"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60141DBB"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3D6E986F" w14:textId="77777777" w:rsidTr="007B3BF4">
        <w:trPr>
          <w:trHeight w:hRule="exact" w:val="198"/>
          <w:jc w:val="center"/>
        </w:trPr>
        <w:tc>
          <w:tcPr>
            <w:tcW w:w="955" w:type="dxa"/>
          </w:tcPr>
          <w:p w14:paraId="7A08BACB" w14:textId="77777777" w:rsidR="005C4B30" w:rsidRPr="006945A8" w:rsidRDefault="005C4B30" w:rsidP="005C4B30">
            <w:pPr>
              <w:jc w:val="center"/>
              <w:rPr>
                <w:sz w:val="18"/>
                <w:szCs w:val="18"/>
                <w:vertAlign w:val="superscript"/>
              </w:rPr>
            </w:pPr>
            <w:r w:rsidRPr="006945A8">
              <w:rPr>
                <w:sz w:val="18"/>
                <w:szCs w:val="18"/>
                <w:vertAlign w:val="superscript"/>
              </w:rPr>
              <w:t>35</w:t>
            </w:r>
          </w:p>
        </w:tc>
        <w:tc>
          <w:tcPr>
            <w:tcW w:w="1115" w:type="dxa"/>
            <w:vAlign w:val="center"/>
          </w:tcPr>
          <w:p w14:paraId="3BF2E838"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70C38A87"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18A6433F"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106FDDCE" w14:textId="77777777" w:rsidTr="007B3BF4">
        <w:trPr>
          <w:trHeight w:hRule="exact" w:val="198"/>
          <w:jc w:val="center"/>
        </w:trPr>
        <w:tc>
          <w:tcPr>
            <w:tcW w:w="955" w:type="dxa"/>
          </w:tcPr>
          <w:p w14:paraId="56DABE47" w14:textId="77777777" w:rsidR="005C4B30" w:rsidRPr="006945A8" w:rsidRDefault="005C4B30" w:rsidP="005C4B30">
            <w:pPr>
              <w:jc w:val="center"/>
              <w:rPr>
                <w:sz w:val="18"/>
                <w:szCs w:val="18"/>
                <w:vertAlign w:val="superscript"/>
              </w:rPr>
            </w:pPr>
            <w:r w:rsidRPr="006945A8">
              <w:rPr>
                <w:sz w:val="18"/>
                <w:szCs w:val="18"/>
                <w:vertAlign w:val="superscript"/>
              </w:rPr>
              <w:t>36</w:t>
            </w:r>
          </w:p>
        </w:tc>
        <w:tc>
          <w:tcPr>
            <w:tcW w:w="1115" w:type="dxa"/>
            <w:vAlign w:val="center"/>
          </w:tcPr>
          <w:p w14:paraId="20C28F79"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6306DB17"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190FDBCC"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1218115E" w14:textId="77777777" w:rsidTr="007B3BF4">
        <w:trPr>
          <w:trHeight w:hRule="exact" w:val="198"/>
          <w:jc w:val="center"/>
        </w:trPr>
        <w:tc>
          <w:tcPr>
            <w:tcW w:w="955" w:type="dxa"/>
          </w:tcPr>
          <w:p w14:paraId="2E9CE042" w14:textId="77777777" w:rsidR="005C4B30" w:rsidRPr="006945A8" w:rsidRDefault="005C4B30" w:rsidP="005C4B30">
            <w:pPr>
              <w:jc w:val="center"/>
              <w:rPr>
                <w:sz w:val="18"/>
                <w:szCs w:val="18"/>
                <w:vertAlign w:val="superscript"/>
              </w:rPr>
            </w:pPr>
            <w:r w:rsidRPr="006945A8">
              <w:rPr>
                <w:sz w:val="18"/>
                <w:szCs w:val="18"/>
                <w:vertAlign w:val="superscript"/>
              </w:rPr>
              <w:t>37</w:t>
            </w:r>
          </w:p>
        </w:tc>
        <w:tc>
          <w:tcPr>
            <w:tcW w:w="1115" w:type="dxa"/>
            <w:vAlign w:val="center"/>
          </w:tcPr>
          <w:p w14:paraId="53541533"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5BBE1B78"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2730B18C"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0A07A21E" w14:textId="77777777" w:rsidTr="007B3BF4">
        <w:trPr>
          <w:trHeight w:hRule="exact" w:val="198"/>
          <w:jc w:val="center"/>
        </w:trPr>
        <w:tc>
          <w:tcPr>
            <w:tcW w:w="955" w:type="dxa"/>
          </w:tcPr>
          <w:p w14:paraId="405EFDE4" w14:textId="77777777" w:rsidR="005C4B30" w:rsidRPr="006945A8" w:rsidRDefault="005C4B30" w:rsidP="005C4B30">
            <w:pPr>
              <w:jc w:val="center"/>
              <w:rPr>
                <w:sz w:val="18"/>
                <w:szCs w:val="18"/>
                <w:vertAlign w:val="superscript"/>
              </w:rPr>
            </w:pPr>
            <w:r w:rsidRPr="006945A8">
              <w:rPr>
                <w:sz w:val="18"/>
                <w:szCs w:val="18"/>
                <w:vertAlign w:val="superscript"/>
              </w:rPr>
              <w:t>38</w:t>
            </w:r>
          </w:p>
        </w:tc>
        <w:tc>
          <w:tcPr>
            <w:tcW w:w="1115" w:type="dxa"/>
            <w:vAlign w:val="center"/>
          </w:tcPr>
          <w:p w14:paraId="173EFD41"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66866FE4"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4E7F7065"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46143AEA" w14:textId="77777777" w:rsidTr="007B3BF4">
        <w:trPr>
          <w:trHeight w:hRule="exact" w:val="198"/>
          <w:jc w:val="center"/>
        </w:trPr>
        <w:tc>
          <w:tcPr>
            <w:tcW w:w="955" w:type="dxa"/>
          </w:tcPr>
          <w:p w14:paraId="61E3210D" w14:textId="77777777" w:rsidR="005C4B30" w:rsidRPr="006945A8" w:rsidRDefault="005C4B30" w:rsidP="005C4B30">
            <w:pPr>
              <w:jc w:val="center"/>
              <w:rPr>
                <w:sz w:val="18"/>
                <w:szCs w:val="18"/>
                <w:vertAlign w:val="superscript"/>
              </w:rPr>
            </w:pPr>
            <w:r w:rsidRPr="006945A8">
              <w:rPr>
                <w:sz w:val="18"/>
                <w:szCs w:val="18"/>
                <w:vertAlign w:val="superscript"/>
              </w:rPr>
              <w:t>39</w:t>
            </w:r>
          </w:p>
        </w:tc>
        <w:tc>
          <w:tcPr>
            <w:tcW w:w="1115" w:type="dxa"/>
            <w:vAlign w:val="center"/>
          </w:tcPr>
          <w:p w14:paraId="6177ECDA" w14:textId="77777777" w:rsidR="005C4B30" w:rsidRPr="006945A8" w:rsidRDefault="005C4B30" w:rsidP="005C4B30">
            <w:pPr>
              <w:jc w:val="center"/>
              <w:rPr>
                <w:sz w:val="18"/>
                <w:szCs w:val="18"/>
                <w:vertAlign w:val="superscript"/>
              </w:rPr>
            </w:pPr>
            <w:r w:rsidRPr="006945A8">
              <w:rPr>
                <w:sz w:val="18"/>
                <w:szCs w:val="18"/>
                <w:vertAlign w:val="superscript"/>
              </w:rPr>
              <w:t>S</w:t>
            </w:r>
          </w:p>
        </w:tc>
        <w:tc>
          <w:tcPr>
            <w:tcW w:w="1171" w:type="dxa"/>
            <w:vAlign w:val="center"/>
          </w:tcPr>
          <w:p w14:paraId="50C64E12" w14:textId="77777777" w:rsidR="005C4B30" w:rsidRPr="006945A8" w:rsidRDefault="005C4B30" w:rsidP="005C4B30">
            <w:pPr>
              <w:jc w:val="center"/>
              <w:rPr>
                <w:sz w:val="18"/>
                <w:szCs w:val="18"/>
                <w:vertAlign w:val="superscript"/>
              </w:rPr>
            </w:pPr>
            <w:r w:rsidRPr="006945A8">
              <w:rPr>
                <w:sz w:val="18"/>
                <w:szCs w:val="18"/>
                <w:vertAlign w:val="superscript"/>
              </w:rPr>
              <w:t>S</w:t>
            </w:r>
          </w:p>
        </w:tc>
        <w:tc>
          <w:tcPr>
            <w:tcW w:w="1128" w:type="dxa"/>
            <w:vAlign w:val="center"/>
          </w:tcPr>
          <w:p w14:paraId="62ADF170" w14:textId="77777777" w:rsidR="005C4B30" w:rsidRPr="006945A8" w:rsidRDefault="005C4B30" w:rsidP="005C4B30">
            <w:pPr>
              <w:jc w:val="center"/>
              <w:rPr>
                <w:sz w:val="18"/>
                <w:szCs w:val="18"/>
                <w:vertAlign w:val="superscript"/>
              </w:rPr>
            </w:pPr>
            <w:r w:rsidRPr="006945A8">
              <w:rPr>
                <w:sz w:val="18"/>
                <w:szCs w:val="18"/>
                <w:vertAlign w:val="superscript"/>
              </w:rPr>
              <w:t>S</w:t>
            </w:r>
          </w:p>
        </w:tc>
      </w:tr>
      <w:tr w:rsidR="005C4B30" w:rsidRPr="006945A8" w14:paraId="226CD2D7" w14:textId="77777777" w:rsidTr="007B3BF4">
        <w:trPr>
          <w:trHeight w:hRule="exact" w:val="198"/>
          <w:jc w:val="center"/>
        </w:trPr>
        <w:tc>
          <w:tcPr>
            <w:tcW w:w="955" w:type="dxa"/>
          </w:tcPr>
          <w:p w14:paraId="11250C0F" w14:textId="77777777" w:rsidR="005C4B30" w:rsidRPr="006945A8" w:rsidRDefault="005C4B30" w:rsidP="005C4B30">
            <w:pPr>
              <w:jc w:val="center"/>
              <w:rPr>
                <w:sz w:val="18"/>
                <w:szCs w:val="18"/>
                <w:vertAlign w:val="superscript"/>
              </w:rPr>
            </w:pPr>
            <w:r w:rsidRPr="006945A8">
              <w:rPr>
                <w:sz w:val="18"/>
                <w:szCs w:val="18"/>
                <w:vertAlign w:val="superscript"/>
              </w:rPr>
              <w:t>40</w:t>
            </w:r>
          </w:p>
        </w:tc>
        <w:tc>
          <w:tcPr>
            <w:tcW w:w="1115" w:type="dxa"/>
            <w:vAlign w:val="center"/>
          </w:tcPr>
          <w:p w14:paraId="554C6840"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6F48400E"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41CE4D00"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0C130A0D" w14:textId="77777777" w:rsidTr="007B3BF4">
        <w:trPr>
          <w:trHeight w:hRule="exact" w:val="198"/>
          <w:jc w:val="center"/>
        </w:trPr>
        <w:tc>
          <w:tcPr>
            <w:tcW w:w="955" w:type="dxa"/>
          </w:tcPr>
          <w:p w14:paraId="43E153C7" w14:textId="77777777" w:rsidR="005C4B30" w:rsidRPr="006945A8" w:rsidRDefault="005C4B30" w:rsidP="005C4B30">
            <w:pPr>
              <w:jc w:val="center"/>
              <w:rPr>
                <w:sz w:val="18"/>
                <w:szCs w:val="18"/>
                <w:vertAlign w:val="superscript"/>
              </w:rPr>
            </w:pPr>
            <w:r w:rsidRPr="006945A8">
              <w:rPr>
                <w:sz w:val="18"/>
                <w:szCs w:val="18"/>
                <w:vertAlign w:val="superscript"/>
              </w:rPr>
              <w:t>41</w:t>
            </w:r>
          </w:p>
        </w:tc>
        <w:tc>
          <w:tcPr>
            <w:tcW w:w="1115" w:type="dxa"/>
            <w:vAlign w:val="center"/>
          </w:tcPr>
          <w:p w14:paraId="3657D2AF"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623A51CC"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7260F139"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355188C2" w14:textId="77777777" w:rsidTr="007B3BF4">
        <w:trPr>
          <w:trHeight w:hRule="exact" w:val="198"/>
          <w:jc w:val="center"/>
        </w:trPr>
        <w:tc>
          <w:tcPr>
            <w:tcW w:w="955" w:type="dxa"/>
          </w:tcPr>
          <w:p w14:paraId="51754F64" w14:textId="77777777" w:rsidR="005C4B30" w:rsidRPr="006945A8" w:rsidRDefault="005C4B30" w:rsidP="005C4B30">
            <w:pPr>
              <w:jc w:val="center"/>
              <w:rPr>
                <w:sz w:val="18"/>
                <w:szCs w:val="18"/>
                <w:vertAlign w:val="superscript"/>
              </w:rPr>
            </w:pPr>
            <w:r w:rsidRPr="006945A8">
              <w:rPr>
                <w:sz w:val="18"/>
                <w:szCs w:val="18"/>
                <w:vertAlign w:val="superscript"/>
              </w:rPr>
              <w:t>42</w:t>
            </w:r>
          </w:p>
        </w:tc>
        <w:tc>
          <w:tcPr>
            <w:tcW w:w="1115" w:type="dxa"/>
            <w:vAlign w:val="center"/>
          </w:tcPr>
          <w:p w14:paraId="1C7391C9"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18AC996C"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30869010"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251E8B38" w14:textId="77777777" w:rsidTr="007B3BF4">
        <w:trPr>
          <w:trHeight w:hRule="exact" w:val="198"/>
          <w:jc w:val="center"/>
        </w:trPr>
        <w:tc>
          <w:tcPr>
            <w:tcW w:w="955" w:type="dxa"/>
          </w:tcPr>
          <w:p w14:paraId="13F8573E" w14:textId="77777777" w:rsidR="005C4B30" w:rsidRPr="006945A8" w:rsidRDefault="005C4B30" w:rsidP="005C4B30">
            <w:pPr>
              <w:jc w:val="center"/>
              <w:rPr>
                <w:sz w:val="18"/>
                <w:szCs w:val="18"/>
                <w:vertAlign w:val="superscript"/>
              </w:rPr>
            </w:pPr>
            <w:r w:rsidRPr="006945A8">
              <w:rPr>
                <w:sz w:val="18"/>
                <w:szCs w:val="18"/>
                <w:vertAlign w:val="superscript"/>
              </w:rPr>
              <w:t>43</w:t>
            </w:r>
          </w:p>
        </w:tc>
        <w:tc>
          <w:tcPr>
            <w:tcW w:w="1115" w:type="dxa"/>
            <w:vAlign w:val="center"/>
          </w:tcPr>
          <w:p w14:paraId="3937940E"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2437AF36"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07496118"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3C299EA4" w14:textId="77777777" w:rsidTr="007B3BF4">
        <w:trPr>
          <w:trHeight w:hRule="exact" w:val="198"/>
          <w:jc w:val="center"/>
        </w:trPr>
        <w:tc>
          <w:tcPr>
            <w:tcW w:w="955" w:type="dxa"/>
          </w:tcPr>
          <w:p w14:paraId="1FCFB159" w14:textId="77777777" w:rsidR="005C4B30" w:rsidRPr="006945A8" w:rsidRDefault="005C4B30" w:rsidP="005C4B30">
            <w:pPr>
              <w:jc w:val="center"/>
              <w:rPr>
                <w:sz w:val="18"/>
                <w:szCs w:val="18"/>
                <w:vertAlign w:val="superscript"/>
              </w:rPr>
            </w:pPr>
            <w:r w:rsidRPr="006945A8">
              <w:rPr>
                <w:sz w:val="18"/>
                <w:szCs w:val="18"/>
                <w:vertAlign w:val="superscript"/>
              </w:rPr>
              <w:t>44</w:t>
            </w:r>
          </w:p>
        </w:tc>
        <w:tc>
          <w:tcPr>
            <w:tcW w:w="1115" w:type="dxa"/>
            <w:vAlign w:val="center"/>
          </w:tcPr>
          <w:p w14:paraId="7DD35A2D"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30376F0D"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59AC258E"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639329AA" w14:textId="77777777" w:rsidTr="007B3BF4">
        <w:trPr>
          <w:trHeight w:hRule="exact" w:val="198"/>
          <w:jc w:val="center"/>
        </w:trPr>
        <w:tc>
          <w:tcPr>
            <w:tcW w:w="955" w:type="dxa"/>
          </w:tcPr>
          <w:p w14:paraId="23B7BC31" w14:textId="77777777" w:rsidR="005C4B30" w:rsidRPr="006945A8" w:rsidRDefault="005C4B30" w:rsidP="005C4B30">
            <w:pPr>
              <w:jc w:val="center"/>
              <w:rPr>
                <w:sz w:val="18"/>
                <w:szCs w:val="18"/>
                <w:vertAlign w:val="superscript"/>
              </w:rPr>
            </w:pPr>
            <w:r w:rsidRPr="006945A8">
              <w:rPr>
                <w:sz w:val="18"/>
                <w:szCs w:val="18"/>
                <w:vertAlign w:val="superscript"/>
              </w:rPr>
              <w:t>45</w:t>
            </w:r>
          </w:p>
        </w:tc>
        <w:tc>
          <w:tcPr>
            <w:tcW w:w="1115" w:type="dxa"/>
            <w:vAlign w:val="center"/>
          </w:tcPr>
          <w:p w14:paraId="5ABB69A2"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62D050C7"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6CB7D5D4"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57B853EA" w14:textId="77777777" w:rsidTr="007B3BF4">
        <w:trPr>
          <w:trHeight w:hRule="exact" w:val="198"/>
          <w:jc w:val="center"/>
        </w:trPr>
        <w:tc>
          <w:tcPr>
            <w:tcW w:w="955" w:type="dxa"/>
          </w:tcPr>
          <w:p w14:paraId="1FB23E25" w14:textId="77777777" w:rsidR="005C4B30" w:rsidRPr="006945A8" w:rsidRDefault="005C4B30" w:rsidP="005C4B30">
            <w:pPr>
              <w:jc w:val="center"/>
              <w:rPr>
                <w:sz w:val="18"/>
                <w:szCs w:val="18"/>
                <w:vertAlign w:val="superscript"/>
              </w:rPr>
            </w:pPr>
            <w:r w:rsidRPr="006945A8">
              <w:rPr>
                <w:sz w:val="18"/>
                <w:szCs w:val="18"/>
                <w:vertAlign w:val="superscript"/>
              </w:rPr>
              <w:t>46</w:t>
            </w:r>
          </w:p>
        </w:tc>
        <w:tc>
          <w:tcPr>
            <w:tcW w:w="1115" w:type="dxa"/>
            <w:vAlign w:val="center"/>
          </w:tcPr>
          <w:p w14:paraId="1406CDB0"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640D8DE9"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770A0D97"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503EA1CD" w14:textId="77777777" w:rsidTr="007B3BF4">
        <w:trPr>
          <w:trHeight w:hRule="exact" w:val="198"/>
          <w:jc w:val="center"/>
        </w:trPr>
        <w:tc>
          <w:tcPr>
            <w:tcW w:w="955" w:type="dxa"/>
          </w:tcPr>
          <w:p w14:paraId="55780DCD" w14:textId="77777777" w:rsidR="005C4B30" w:rsidRPr="006945A8" w:rsidRDefault="005C4B30" w:rsidP="005C4B30">
            <w:pPr>
              <w:jc w:val="center"/>
              <w:rPr>
                <w:sz w:val="18"/>
                <w:szCs w:val="18"/>
                <w:vertAlign w:val="superscript"/>
              </w:rPr>
            </w:pPr>
            <w:r w:rsidRPr="006945A8">
              <w:rPr>
                <w:sz w:val="18"/>
                <w:szCs w:val="18"/>
                <w:vertAlign w:val="superscript"/>
              </w:rPr>
              <w:t>47</w:t>
            </w:r>
          </w:p>
        </w:tc>
        <w:tc>
          <w:tcPr>
            <w:tcW w:w="1115" w:type="dxa"/>
            <w:vAlign w:val="center"/>
          </w:tcPr>
          <w:p w14:paraId="79B64A7C" w14:textId="77777777" w:rsidR="005C4B30" w:rsidRPr="006945A8" w:rsidRDefault="005C4B30" w:rsidP="005C4B30">
            <w:pPr>
              <w:jc w:val="center"/>
              <w:rPr>
                <w:sz w:val="18"/>
                <w:szCs w:val="18"/>
                <w:vertAlign w:val="superscript"/>
              </w:rPr>
            </w:pPr>
            <w:r w:rsidRPr="006945A8">
              <w:rPr>
                <w:sz w:val="18"/>
                <w:szCs w:val="18"/>
                <w:vertAlign w:val="superscript"/>
              </w:rPr>
              <w:t>S</w:t>
            </w:r>
          </w:p>
        </w:tc>
        <w:tc>
          <w:tcPr>
            <w:tcW w:w="1171" w:type="dxa"/>
            <w:vAlign w:val="center"/>
          </w:tcPr>
          <w:p w14:paraId="61546F28" w14:textId="77777777" w:rsidR="005C4B30" w:rsidRPr="006945A8" w:rsidRDefault="005C4B30" w:rsidP="005C4B30">
            <w:pPr>
              <w:jc w:val="center"/>
              <w:rPr>
                <w:sz w:val="18"/>
                <w:szCs w:val="18"/>
                <w:vertAlign w:val="superscript"/>
              </w:rPr>
            </w:pPr>
            <w:r w:rsidRPr="006945A8">
              <w:rPr>
                <w:sz w:val="18"/>
                <w:szCs w:val="18"/>
                <w:vertAlign w:val="superscript"/>
              </w:rPr>
              <w:t>S</w:t>
            </w:r>
          </w:p>
        </w:tc>
        <w:tc>
          <w:tcPr>
            <w:tcW w:w="1128" w:type="dxa"/>
            <w:vAlign w:val="center"/>
          </w:tcPr>
          <w:p w14:paraId="7F3931F6" w14:textId="77777777" w:rsidR="005C4B30" w:rsidRPr="006945A8" w:rsidRDefault="005C4B30" w:rsidP="005C4B30">
            <w:pPr>
              <w:jc w:val="center"/>
              <w:rPr>
                <w:sz w:val="18"/>
                <w:szCs w:val="18"/>
                <w:vertAlign w:val="superscript"/>
              </w:rPr>
            </w:pPr>
            <w:r w:rsidRPr="006945A8">
              <w:rPr>
                <w:sz w:val="18"/>
                <w:szCs w:val="18"/>
                <w:vertAlign w:val="superscript"/>
              </w:rPr>
              <w:t>S</w:t>
            </w:r>
          </w:p>
        </w:tc>
      </w:tr>
      <w:tr w:rsidR="005C4B30" w:rsidRPr="006945A8" w14:paraId="246430DB" w14:textId="77777777" w:rsidTr="007B3BF4">
        <w:trPr>
          <w:trHeight w:hRule="exact" w:val="198"/>
          <w:jc w:val="center"/>
        </w:trPr>
        <w:tc>
          <w:tcPr>
            <w:tcW w:w="955" w:type="dxa"/>
          </w:tcPr>
          <w:p w14:paraId="0DD223FF" w14:textId="77777777" w:rsidR="005C4B30" w:rsidRPr="006945A8" w:rsidRDefault="005C4B30" w:rsidP="005C4B30">
            <w:pPr>
              <w:jc w:val="center"/>
              <w:rPr>
                <w:sz w:val="18"/>
                <w:szCs w:val="18"/>
                <w:vertAlign w:val="superscript"/>
              </w:rPr>
            </w:pPr>
            <w:r w:rsidRPr="006945A8">
              <w:rPr>
                <w:sz w:val="18"/>
                <w:szCs w:val="18"/>
                <w:vertAlign w:val="superscript"/>
              </w:rPr>
              <w:t>48</w:t>
            </w:r>
          </w:p>
        </w:tc>
        <w:tc>
          <w:tcPr>
            <w:tcW w:w="1115" w:type="dxa"/>
            <w:vAlign w:val="center"/>
          </w:tcPr>
          <w:p w14:paraId="51BB9E0A" w14:textId="77777777" w:rsidR="005C4B30" w:rsidRPr="006945A8" w:rsidRDefault="005C4B30" w:rsidP="005C4B30">
            <w:pPr>
              <w:jc w:val="center"/>
              <w:rPr>
                <w:sz w:val="18"/>
                <w:szCs w:val="18"/>
                <w:vertAlign w:val="superscript"/>
              </w:rPr>
            </w:pPr>
            <w:r w:rsidRPr="006945A8">
              <w:rPr>
                <w:sz w:val="18"/>
                <w:szCs w:val="18"/>
                <w:vertAlign w:val="superscript"/>
              </w:rPr>
              <w:t>S</w:t>
            </w:r>
          </w:p>
        </w:tc>
        <w:tc>
          <w:tcPr>
            <w:tcW w:w="1171" w:type="dxa"/>
            <w:vAlign w:val="center"/>
          </w:tcPr>
          <w:p w14:paraId="25AACC83" w14:textId="77777777" w:rsidR="005C4B30" w:rsidRPr="006945A8" w:rsidRDefault="005C4B30" w:rsidP="005C4B30">
            <w:pPr>
              <w:jc w:val="center"/>
              <w:rPr>
                <w:sz w:val="18"/>
                <w:szCs w:val="18"/>
                <w:vertAlign w:val="superscript"/>
              </w:rPr>
            </w:pPr>
            <w:r w:rsidRPr="006945A8">
              <w:rPr>
                <w:sz w:val="18"/>
                <w:szCs w:val="18"/>
                <w:vertAlign w:val="superscript"/>
              </w:rPr>
              <w:t>S</w:t>
            </w:r>
          </w:p>
        </w:tc>
        <w:tc>
          <w:tcPr>
            <w:tcW w:w="1128" w:type="dxa"/>
            <w:vAlign w:val="center"/>
          </w:tcPr>
          <w:p w14:paraId="24748021" w14:textId="77777777" w:rsidR="005C4B30" w:rsidRPr="006945A8" w:rsidRDefault="005C4B30" w:rsidP="005C4B30">
            <w:pPr>
              <w:jc w:val="center"/>
              <w:rPr>
                <w:sz w:val="18"/>
                <w:szCs w:val="18"/>
                <w:vertAlign w:val="superscript"/>
              </w:rPr>
            </w:pPr>
            <w:r w:rsidRPr="006945A8">
              <w:rPr>
                <w:sz w:val="18"/>
                <w:szCs w:val="18"/>
                <w:vertAlign w:val="superscript"/>
              </w:rPr>
              <w:t>S</w:t>
            </w:r>
          </w:p>
        </w:tc>
      </w:tr>
      <w:tr w:rsidR="005C4B30" w:rsidRPr="006945A8" w14:paraId="442FC1F4" w14:textId="77777777" w:rsidTr="007B3BF4">
        <w:trPr>
          <w:trHeight w:hRule="exact" w:val="198"/>
          <w:jc w:val="center"/>
        </w:trPr>
        <w:tc>
          <w:tcPr>
            <w:tcW w:w="955" w:type="dxa"/>
          </w:tcPr>
          <w:p w14:paraId="32B3043F" w14:textId="77777777" w:rsidR="005C4B30" w:rsidRPr="006945A8" w:rsidRDefault="005C4B30" w:rsidP="005C4B30">
            <w:pPr>
              <w:jc w:val="center"/>
              <w:rPr>
                <w:sz w:val="18"/>
                <w:szCs w:val="18"/>
                <w:vertAlign w:val="superscript"/>
              </w:rPr>
            </w:pPr>
            <w:r w:rsidRPr="006945A8">
              <w:rPr>
                <w:sz w:val="18"/>
                <w:szCs w:val="18"/>
                <w:vertAlign w:val="superscript"/>
              </w:rPr>
              <w:t>49</w:t>
            </w:r>
          </w:p>
        </w:tc>
        <w:tc>
          <w:tcPr>
            <w:tcW w:w="1115" w:type="dxa"/>
            <w:vAlign w:val="center"/>
          </w:tcPr>
          <w:p w14:paraId="18B6B1B1"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71" w:type="dxa"/>
            <w:vAlign w:val="center"/>
          </w:tcPr>
          <w:p w14:paraId="33CB8DBF" w14:textId="77777777" w:rsidR="005C4B30" w:rsidRPr="006945A8" w:rsidRDefault="005C4B30" w:rsidP="005C4B30">
            <w:pPr>
              <w:jc w:val="center"/>
              <w:rPr>
                <w:sz w:val="18"/>
                <w:szCs w:val="18"/>
                <w:vertAlign w:val="superscript"/>
              </w:rPr>
            </w:pPr>
            <w:r w:rsidRPr="006945A8">
              <w:rPr>
                <w:sz w:val="18"/>
                <w:szCs w:val="18"/>
                <w:vertAlign w:val="superscript"/>
              </w:rPr>
              <w:t>I</w:t>
            </w:r>
          </w:p>
        </w:tc>
        <w:tc>
          <w:tcPr>
            <w:tcW w:w="1128" w:type="dxa"/>
            <w:vAlign w:val="center"/>
          </w:tcPr>
          <w:p w14:paraId="2309A5F1" w14:textId="77777777" w:rsidR="005C4B30" w:rsidRPr="006945A8" w:rsidRDefault="005C4B30" w:rsidP="005C4B30">
            <w:pPr>
              <w:jc w:val="center"/>
              <w:rPr>
                <w:sz w:val="18"/>
                <w:szCs w:val="18"/>
                <w:vertAlign w:val="superscript"/>
              </w:rPr>
            </w:pPr>
            <w:r w:rsidRPr="006945A8">
              <w:rPr>
                <w:sz w:val="18"/>
                <w:szCs w:val="18"/>
                <w:vertAlign w:val="superscript"/>
              </w:rPr>
              <w:t>I</w:t>
            </w:r>
          </w:p>
        </w:tc>
      </w:tr>
      <w:tr w:rsidR="005C4B30" w:rsidRPr="006945A8" w14:paraId="6F6B7693" w14:textId="77777777" w:rsidTr="007B3BF4">
        <w:trPr>
          <w:trHeight w:hRule="exact" w:val="198"/>
          <w:jc w:val="center"/>
        </w:trPr>
        <w:tc>
          <w:tcPr>
            <w:tcW w:w="955" w:type="dxa"/>
          </w:tcPr>
          <w:p w14:paraId="77307857" w14:textId="77777777" w:rsidR="005C4B30" w:rsidRPr="006945A8" w:rsidRDefault="005C4B30" w:rsidP="005C4B30">
            <w:pPr>
              <w:jc w:val="center"/>
              <w:rPr>
                <w:sz w:val="18"/>
                <w:szCs w:val="18"/>
                <w:vertAlign w:val="superscript"/>
              </w:rPr>
            </w:pPr>
            <w:r w:rsidRPr="006945A8">
              <w:rPr>
                <w:sz w:val="18"/>
                <w:szCs w:val="18"/>
                <w:vertAlign w:val="superscript"/>
              </w:rPr>
              <w:t>50</w:t>
            </w:r>
          </w:p>
        </w:tc>
        <w:tc>
          <w:tcPr>
            <w:tcW w:w="1115" w:type="dxa"/>
            <w:vAlign w:val="center"/>
          </w:tcPr>
          <w:p w14:paraId="1985A57B" w14:textId="77777777" w:rsidR="005C4B30" w:rsidRPr="006945A8" w:rsidRDefault="005C4B30" w:rsidP="005C4B30">
            <w:pPr>
              <w:jc w:val="center"/>
              <w:rPr>
                <w:sz w:val="18"/>
                <w:szCs w:val="18"/>
                <w:vertAlign w:val="superscript"/>
              </w:rPr>
            </w:pPr>
            <w:r w:rsidRPr="006945A8">
              <w:rPr>
                <w:sz w:val="18"/>
                <w:szCs w:val="18"/>
                <w:vertAlign w:val="superscript"/>
              </w:rPr>
              <w:t>S</w:t>
            </w:r>
          </w:p>
        </w:tc>
        <w:tc>
          <w:tcPr>
            <w:tcW w:w="1171" w:type="dxa"/>
            <w:vAlign w:val="center"/>
          </w:tcPr>
          <w:p w14:paraId="372A2D89" w14:textId="77777777" w:rsidR="005C4B30" w:rsidRPr="006945A8" w:rsidRDefault="005C4B30" w:rsidP="005C4B30">
            <w:pPr>
              <w:jc w:val="center"/>
              <w:rPr>
                <w:sz w:val="18"/>
                <w:szCs w:val="18"/>
                <w:vertAlign w:val="superscript"/>
              </w:rPr>
            </w:pPr>
            <w:r w:rsidRPr="006945A8">
              <w:rPr>
                <w:sz w:val="18"/>
                <w:szCs w:val="18"/>
                <w:vertAlign w:val="superscript"/>
              </w:rPr>
              <w:t>S</w:t>
            </w:r>
          </w:p>
        </w:tc>
        <w:tc>
          <w:tcPr>
            <w:tcW w:w="1128" w:type="dxa"/>
            <w:vAlign w:val="center"/>
          </w:tcPr>
          <w:p w14:paraId="6821B00B" w14:textId="77777777" w:rsidR="005C4B30" w:rsidRPr="006945A8" w:rsidRDefault="005C4B30" w:rsidP="005C4B30">
            <w:pPr>
              <w:jc w:val="center"/>
              <w:rPr>
                <w:sz w:val="18"/>
                <w:szCs w:val="18"/>
                <w:vertAlign w:val="superscript"/>
              </w:rPr>
            </w:pPr>
            <w:r w:rsidRPr="006945A8">
              <w:rPr>
                <w:sz w:val="18"/>
                <w:szCs w:val="18"/>
                <w:vertAlign w:val="superscript"/>
              </w:rPr>
              <w:t>S</w:t>
            </w:r>
          </w:p>
        </w:tc>
      </w:tr>
    </w:tbl>
    <w:p w14:paraId="08B0EAC7" w14:textId="77777777" w:rsidR="005C4B30" w:rsidRPr="006945A8" w:rsidRDefault="005C4B30" w:rsidP="005C4B30">
      <w:pPr>
        <w:jc w:val="both"/>
        <w:rPr>
          <w:bCs/>
          <w:color w:val="000000"/>
          <w:sz w:val="18"/>
          <w:szCs w:val="18"/>
          <w:lang w:val="en-IN"/>
        </w:rPr>
      </w:pPr>
    </w:p>
    <w:p w14:paraId="062B9410" w14:textId="60BBC277" w:rsidR="005C4B30" w:rsidRPr="006945A8" w:rsidRDefault="005C4B30" w:rsidP="005C4B30">
      <w:pPr>
        <w:jc w:val="both"/>
        <w:rPr>
          <w:bCs/>
          <w:color w:val="000000"/>
          <w:sz w:val="18"/>
          <w:szCs w:val="18"/>
          <w:lang w:val="en-IN"/>
        </w:rPr>
      </w:pPr>
      <w:r w:rsidRPr="006945A8">
        <w:rPr>
          <w:bCs/>
          <w:color w:val="000000"/>
          <w:sz w:val="18"/>
          <w:szCs w:val="18"/>
          <w:lang w:val="en-IN"/>
        </w:rPr>
        <w:t xml:space="preserve">Training set </w:t>
      </w:r>
      <w:r w:rsidR="008A0309" w:rsidRPr="006945A8">
        <w:rPr>
          <w:bCs/>
          <w:color w:val="000000"/>
          <w:sz w:val="18"/>
          <w:szCs w:val="18"/>
          <w:lang w:val="en-IN"/>
        </w:rPr>
        <w:t>consists of</w:t>
      </w:r>
      <w:r w:rsidRPr="006945A8">
        <w:rPr>
          <w:bCs/>
          <w:color w:val="000000"/>
          <w:sz w:val="18"/>
          <w:szCs w:val="18"/>
          <w:lang w:val="en-IN"/>
        </w:rPr>
        <w:t xml:space="preserve"> 250 OC’s and 46 power system parameters along with their security status.</w:t>
      </w:r>
    </w:p>
    <w:p w14:paraId="50DBCD07" w14:textId="77777777" w:rsidR="00D677C3" w:rsidRDefault="00D677C3" w:rsidP="00D677C3">
      <w:pPr>
        <w:jc w:val="center"/>
        <w:rPr>
          <w:b/>
          <w:sz w:val="18"/>
          <w:szCs w:val="18"/>
        </w:rPr>
      </w:pPr>
    </w:p>
    <w:p w14:paraId="1B556D9F" w14:textId="77777777" w:rsidR="005C4B30" w:rsidRDefault="00D677C3" w:rsidP="00D677C3">
      <w:pPr>
        <w:jc w:val="center"/>
        <w:rPr>
          <w:b/>
          <w:sz w:val="18"/>
          <w:szCs w:val="18"/>
        </w:rPr>
      </w:pPr>
      <w:r w:rsidRPr="00D677C3">
        <w:rPr>
          <w:b/>
          <w:sz w:val="18"/>
          <w:szCs w:val="18"/>
        </w:rPr>
        <w:t>TABLE</w:t>
      </w:r>
      <w:r>
        <w:rPr>
          <w:b/>
          <w:sz w:val="18"/>
          <w:szCs w:val="18"/>
        </w:rPr>
        <w:t xml:space="preserve"> – </w:t>
      </w:r>
      <w:r w:rsidR="0072779D">
        <w:rPr>
          <w:b/>
          <w:sz w:val="18"/>
          <w:szCs w:val="18"/>
        </w:rPr>
        <w:t>II</w:t>
      </w:r>
    </w:p>
    <w:p w14:paraId="375B2BB4" w14:textId="77777777" w:rsidR="00D677C3" w:rsidRPr="006945A8" w:rsidRDefault="00D677C3" w:rsidP="00D677C3">
      <w:pPr>
        <w:jc w:val="center"/>
        <w:rPr>
          <w:bCs/>
          <w:color w:val="000000"/>
          <w:sz w:val="18"/>
          <w:szCs w:val="18"/>
          <w:lang w:val="en-IN"/>
        </w:rPr>
      </w:pPr>
    </w:p>
    <w:tbl>
      <w:tblPr>
        <w:tblStyle w:val="TableGrid"/>
        <w:tblW w:w="0" w:type="auto"/>
        <w:jc w:val="center"/>
        <w:tblLook w:val="04A0" w:firstRow="1" w:lastRow="0" w:firstColumn="1" w:lastColumn="0" w:noHBand="0" w:noVBand="1"/>
      </w:tblPr>
      <w:tblGrid>
        <w:gridCol w:w="1632"/>
        <w:gridCol w:w="1543"/>
        <w:gridCol w:w="1525"/>
      </w:tblGrid>
      <w:tr w:rsidR="005C4B30" w:rsidRPr="006945A8" w14:paraId="4FF2E2F4" w14:textId="77777777" w:rsidTr="005C4B30">
        <w:trPr>
          <w:jc w:val="center"/>
        </w:trPr>
        <w:tc>
          <w:tcPr>
            <w:tcW w:w="1896" w:type="dxa"/>
          </w:tcPr>
          <w:p w14:paraId="3FA8620C" w14:textId="77777777" w:rsidR="005C4B30" w:rsidRPr="007B3BF4" w:rsidRDefault="005C4B30" w:rsidP="005C4B30">
            <w:pPr>
              <w:jc w:val="both"/>
              <w:rPr>
                <w:b/>
                <w:bCs/>
                <w:color w:val="000000"/>
                <w:sz w:val="18"/>
                <w:szCs w:val="18"/>
                <w:lang w:val="en-IN"/>
              </w:rPr>
            </w:pPr>
            <w:r w:rsidRPr="007B3BF4">
              <w:rPr>
                <w:b/>
                <w:bCs/>
                <w:color w:val="000000"/>
                <w:sz w:val="18"/>
                <w:szCs w:val="18"/>
                <w:lang w:val="en-IN"/>
              </w:rPr>
              <w:t>Class</w:t>
            </w:r>
          </w:p>
        </w:tc>
        <w:tc>
          <w:tcPr>
            <w:tcW w:w="1898" w:type="dxa"/>
          </w:tcPr>
          <w:p w14:paraId="39C62F0A" w14:textId="77777777" w:rsidR="005C4B30" w:rsidRPr="007B3BF4" w:rsidRDefault="005C4B30" w:rsidP="005C4B30">
            <w:pPr>
              <w:jc w:val="both"/>
              <w:rPr>
                <w:b/>
                <w:bCs/>
                <w:color w:val="000000"/>
                <w:sz w:val="18"/>
                <w:szCs w:val="18"/>
                <w:lang w:val="en-IN"/>
              </w:rPr>
            </w:pPr>
            <w:r w:rsidRPr="007B3BF4">
              <w:rPr>
                <w:b/>
                <w:bCs/>
                <w:color w:val="000000"/>
                <w:sz w:val="18"/>
                <w:szCs w:val="18"/>
                <w:lang w:val="en-IN"/>
              </w:rPr>
              <w:t>No. Of OC’s</w:t>
            </w:r>
          </w:p>
        </w:tc>
        <w:tc>
          <w:tcPr>
            <w:tcW w:w="1701" w:type="dxa"/>
          </w:tcPr>
          <w:p w14:paraId="030773D2" w14:textId="77777777" w:rsidR="005C4B30" w:rsidRPr="007B3BF4" w:rsidRDefault="005C4B30" w:rsidP="005C4B30">
            <w:pPr>
              <w:jc w:val="both"/>
              <w:rPr>
                <w:b/>
                <w:bCs/>
                <w:color w:val="000000"/>
                <w:sz w:val="18"/>
                <w:szCs w:val="18"/>
                <w:lang w:val="en-IN"/>
              </w:rPr>
            </w:pPr>
            <w:r w:rsidRPr="007B3BF4">
              <w:rPr>
                <w:b/>
                <w:bCs/>
                <w:color w:val="000000"/>
                <w:sz w:val="18"/>
                <w:szCs w:val="18"/>
                <w:lang w:val="en-IN"/>
              </w:rPr>
              <w:t>Percentage</w:t>
            </w:r>
          </w:p>
        </w:tc>
      </w:tr>
      <w:tr w:rsidR="005C4B30" w:rsidRPr="006945A8" w14:paraId="07B8D64B" w14:textId="77777777" w:rsidTr="005C4B30">
        <w:trPr>
          <w:jc w:val="center"/>
        </w:trPr>
        <w:tc>
          <w:tcPr>
            <w:tcW w:w="1896" w:type="dxa"/>
          </w:tcPr>
          <w:p w14:paraId="33F9962B" w14:textId="77777777" w:rsidR="005C4B30" w:rsidRPr="006945A8" w:rsidRDefault="005C4B30" w:rsidP="005C4B30">
            <w:pPr>
              <w:jc w:val="both"/>
              <w:rPr>
                <w:bCs/>
                <w:color w:val="000000"/>
                <w:sz w:val="18"/>
                <w:szCs w:val="18"/>
                <w:lang w:val="en-IN"/>
              </w:rPr>
            </w:pPr>
            <w:r w:rsidRPr="006945A8">
              <w:rPr>
                <w:bCs/>
                <w:color w:val="000000"/>
                <w:sz w:val="18"/>
                <w:szCs w:val="18"/>
                <w:lang w:val="en-IN"/>
              </w:rPr>
              <w:t>Class 1 (Insecure)</w:t>
            </w:r>
          </w:p>
        </w:tc>
        <w:tc>
          <w:tcPr>
            <w:tcW w:w="1898" w:type="dxa"/>
          </w:tcPr>
          <w:p w14:paraId="0902ACD7" w14:textId="77777777" w:rsidR="005C4B30" w:rsidRPr="006945A8" w:rsidRDefault="005C4B30" w:rsidP="005C4B30">
            <w:pPr>
              <w:jc w:val="both"/>
              <w:rPr>
                <w:bCs/>
                <w:color w:val="000000"/>
                <w:sz w:val="18"/>
                <w:szCs w:val="18"/>
                <w:lang w:val="en-IN"/>
              </w:rPr>
            </w:pPr>
            <w:r w:rsidRPr="006945A8">
              <w:rPr>
                <w:bCs/>
                <w:color w:val="000000"/>
                <w:sz w:val="18"/>
                <w:szCs w:val="18"/>
                <w:lang w:val="en-IN"/>
              </w:rPr>
              <w:t>213</w:t>
            </w:r>
          </w:p>
        </w:tc>
        <w:tc>
          <w:tcPr>
            <w:tcW w:w="1701" w:type="dxa"/>
          </w:tcPr>
          <w:p w14:paraId="46AD76F1" w14:textId="77777777" w:rsidR="005C4B30" w:rsidRPr="006945A8" w:rsidRDefault="005C4B30" w:rsidP="005C4B30">
            <w:pPr>
              <w:jc w:val="both"/>
              <w:rPr>
                <w:bCs/>
                <w:color w:val="000000"/>
                <w:sz w:val="18"/>
                <w:szCs w:val="18"/>
                <w:lang w:val="en-IN"/>
              </w:rPr>
            </w:pPr>
            <w:r w:rsidRPr="006945A8">
              <w:rPr>
                <w:bCs/>
                <w:color w:val="000000"/>
                <w:sz w:val="18"/>
                <w:szCs w:val="18"/>
                <w:lang w:val="en-IN"/>
              </w:rPr>
              <w:t>85%</w:t>
            </w:r>
          </w:p>
        </w:tc>
      </w:tr>
      <w:tr w:rsidR="005C4B30" w:rsidRPr="006945A8" w14:paraId="5A1FD9C4" w14:textId="77777777" w:rsidTr="005C4B30">
        <w:trPr>
          <w:jc w:val="center"/>
        </w:trPr>
        <w:tc>
          <w:tcPr>
            <w:tcW w:w="1896" w:type="dxa"/>
          </w:tcPr>
          <w:p w14:paraId="5901AD72" w14:textId="77777777" w:rsidR="005C4B30" w:rsidRPr="006945A8" w:rsidRDefault="005C4B30" w:rsidP="005C4B30">
            <w:pPr>
              <w:jc w:val="both"/>
              <w:rPr>
                <w:bCs/>
                <w:color w:val="000000"/>
                <w:sz w:val="18"/>
                <w:szCs w:val="18"/>
                <w:lang w:val="en-IN"/>
              </w:rPr>
            </w:pPr>
            <w:r w:rsidRPr="006945A8">
              <w:rPr>
                <w:bCs/>
                <w:color w:val="000000"/>
                <w:sz w:val="18"/>
                <w:szCs w:val="18"/>
                <w:lang w:val="en-IN"/>
              </w:rPr>
              <w:t>Class 2 (Secure)</w:t>
            </w:r>
          </w:p>
        </w:tc>
        <w:tc>
          <w:tcPr>
            <w:tcW w:w="1898" w:type="dxa"/>
          </w:tcPr>
          <w:p w14:paraId="3067E314" w14:textId="77777777" w:rsidR="005C4B30" w:rsidRPr="006945A8" w:rsidRDefault="005C4B30" w:rsidP="005C4B30">
            <w:pPr>
              <w:jc w:val="both"/>
              <w:rPr>
                <w:bCs/>
                <w:color w:val="000000"/>
                <w:sz w:val="18"/>
                <w:szCs w:val="18"/>
                <w:lang w:val="en-IN"/>
              </w:rPr>
            </w:pPr>
            <w:r w:rsidRPr="006945A8">
              <w:rPr>
                <w:bCs/>
                <w:color w:val="000000"/>
                <w:sz w:val="18"/>
                <w:szCs w:val="18"/>
                <w:lang w:val="en-IN"/>
              </w:rPr>
              <w:t>37</w:t>
            </w:r>
          </w:p>
        </w:tc>
        <w:tc>
          <w:tcPr>
            <w:tcW w:w="1701" w:type="dxa"/>
          </w:tcPr>
          <w:p w14:paraId="1C7F48FD" w14:textId="77777777" w:rsidR="005C4B30" w:rsidRPr="006945A8" w:rsidRDefault="005C4B30" w:rsidP="005C4B30">
            <w:pPr>
              <w:jc w:val="both"/>
              <w:rPr>
                <w:bCs/>
                <w:color w:val="000000"/>
                <w:sz w:val="18"/>
                <w:szCs w:val="18"/>
                <w:lang w:val="en-IN"/>
              </w:rPr>
            </w:pPr>
            <w:r w:rsidRPr="006945A8">
              <w:rPr>
                <w:bCs/>
                <w:color w:val="000000"/>
                <w:sz w:val="18"/>
                <w:szCs w:val="18"/>
                <w:lang w:val="en-IN"/>
              </w:rPr>
              <w:t>15%</w:t>
            </w:r>
          </w:p>
        </w:tc>
      </w:tr>
    </w:tbl>
    <w:p w14:paraId="12F21577" w14:textId="77777777" w:rsidR="005C4B30" w:rsidRPr="006945A8" w:rsidRDefault="005C4B30" w:rsidP="005C4B30">
      <w:pPr>
        <w:tabs>
          <w:tab w:val="left" w:pos="3576"/>
        </w:tabs>
        <w:jc w:val="both"/>
        <w:rPr>
          <w:bCs/>
          <w:color w:val="000000"/>
          <w:sz w:val="18"/>
          <w:szCs w:val="18"/>
          <w:lang w:val="en-IN"/>
        </w:rPr>
      </w:pPr>
      <w:r w:rsidRPr="006945A8">
        <w:rPr>
          <w:bCs/>
          <w:color w:val="000000"/>
          <w:sz w:val="18"/>
          <w:szCs w:val="18"/>
          <w:lang w:val="en-IN"/>
        </w:rPr>
        <w:t xml:space="preserve"> </w:t>
      </w:r>
      <w:r w:rsidRPr="006945A8">
        <w:rPr>
          <w:bCs/>
          <w:color w:val="000000"/>
          <w:sz w:val="18"/>
          <w:szCs w:val="18"/>
          <w:lang w:val="en-IN"/>
        </w:rPr>
        <w:tab/>
      </w:r>
    </w:p>
    <w:p w14:paraId="6C2E20DD" w14:textId="77777777" w:rsidR="005C4B30" w:rsidRPr="006945A8" w:rsidRDefault="005C4B30" w:rsidP="005C4B30">
      <w:pPr>
        <w:jc w:val="both"/>
        <w:rPr>
          <w:bCs/>
          <w:color w:val="000000"/>
          <w:sz w:val="18"/>
          <w:szCs w:val="18"/>
          <w:lang w:val="en-IN"/>
        </w:rPr>
      </w:pPr>
      <w:r w:rsidRPr="006945A8">
        <w:rPr>
          <w:bCs/>
          <w:color w:val="000000"/>
          <w:sz w:val="18"/>
          <w:szCs w:val="18"/>
          <w:lang w:val="en-IN"/>
        </w:rPr>
        <w:t>50 different and unseen OC’s has been taken for testing set.</w:t>
      </w:r>
    </w:p>
    <w:p w14:paraId="40AFA5B0" w14:textId="77777777" w:rsidR="00440D4D" w:rsidRDefault="00440D4D" w:rsidP="00D677C3">
      <w:pPr>
        <w:jc w:val="center"/>
        <w:rPr>
          <w:b/>
          <w:sz w:val="18"/>
          <w:szCs w:val="18"/>
        </w:rPr>
      </w:pPr>
    </w:p>
    <w:p w14:paraId="2D741DE4" w14:textId="77777777" w:rsidR="00D677C3" w:rsidRDefault="005C4B30" w:rsidP="00D677C3">
      <w:pPr>
        <w:jc w:val="center"/>
        <w:rPr>
          <w:b/>
          <w:sz w:val="18"/>
          <w:szCs w:val="18"/>
        </w:rPr>
      </w:pPr>
      <w:r w:rsidRPr="00D677C3">
        <w:rPr>
          <w:b/>
          <w:sz w:val="18"/>
          <w:szCs w:val="18"/>
        </w:rPr>
        <w:t>T</w:t>
      </w:r>
      <w:r w:rsidR="00D677C3">
        <w:rPr>
          <w:b/>
          <w:sz w:val="18"/>
          <w:szCs w:val="18"/>
        </w:rPr>
        <w:t xml:space="preserve">ABLE- </w:t>
      </w:r>
      <w:r w:rsidR="0072779D">
        <w:rPr>
          <w:b/>
          <w:sz w:val="18"/>
          <w:szCs w:val="18"/>
        </w:rPr>
        <w:t>III</w:t>
      </w:r>
    </w:p>
    <w:p w14:paraId="5AAB7C35" w14:textId="77777777" w:rsidR="00072E36" w:rsidRPr="006945A8" w:rsidRDefault="00072E36" w:rsidP="00D677C3">
      <w:pPr>
        <w:jc w:val="center"/>
        <w:rPr>
          <w:bCs/>
          <w:color w:val="000000"/>
          <w:sz w:val="18"/>
          <w:szCs w:val="18"/>
          <w:lang w:val="en-IN"/>
        </w:rPr>
      </w:pPr>
    </w:p>
    <w:tbl>
      <w:tblPr>
        <w:tblStyle w:val="TableGrid"/>
        <w:tblW w:w="0" w:type="auto"/>
        <w:jc w:val="center"/>
        <w:tblLook w:val="04A0" w:firstRow="1" w:lastRow="0" w:firstColumn="1" w:lastColumn="0" w:noHBand="0" w:noVBand="1"/>
      </w:tblPr>
      <w:tblGrid>
        <w:gridCol w:w="2352"/>
        <w:gridCol w:w="1024"/>
        <w:gridCol w:w="1160"/>
      </w:tblGrid>
      <w:tr w:rsidR="005C4B30" w:rsidRPr="006945A8" w14:paraId="36DEBF54" w14:textId="77777777" w:rsidTr="005C4B30">
        <w:trPr>
          <w:trHeight w:val="127"/>
          <w:jc w:val="center"/>
        </w:trPr>
        <w:tc>
          <w:tcPr>
            <w:tcW w:w="3839" w:type="dxa"/>
          </w:tcPr>
          <w:p w14:paraId="7FC8E8EC" w14:textId="77777777" w:rsidR="005C4B30" w:rsidRPr="006945A8" w:rsidRDefault="005C4B30" w:rsidP="005C4B30">
            <w:pPr>
              <w:jc w:val="both"/>
              <w:rPr>
                <w:bCs/>
                <w:color w:val="000000"/>
                <w:sz w:val="18"/>
                <w:szCs w:val="18"/>
                <w:lang w:val="en-IN"/>
              </w:rPr>
            </w:pPr>
            <w:r w:rsidRPr="006945A8">
              <w:rPr>
                <w:bCs/>
                <w:color w:val="000000"/>
                <w:sz w:val="18"/>
                <w:szCs w:val="18"/>
                <w:lang w:val="en-IN"/>
              </w:rPr>
              <w:t>Class</w:t>
            </w:r>
          </w:p>
        </w:tc>
        <w:tc>
          <w:tcPr>
            <w:tcW w:w="1476" w:type="dxa"/>
          </w:tcPr>
          <w:p w14:paraId="599CA69C" w14:textId="77777777" w:rsidR="005C4B30" w:rsidRPr="006945A8" w:rsidRDefault="005C4B30" w:rsidP="005C4B30">
            <w:pPr>
              <w:jc w:val="both"/>
              <w:rPr>
                <w:bCs/>
                <w:color w:val="000000"/>
                <w:sz w:val="18"/>
                <w:szCs w:val="18"/>
                <w:lang w:val="en-IN"/>
              </w:rPr>
            </w:pPr>
            <w:r w:rsidRPr="006945A8">
              <w:rPr>
                <w:bCs/>
                <w:color w:val="000000"/>
                <w:sz w:val="18"/>
                <w:szCs w:val="18"/>
                <w:lang w:val="en-IN"/>
              </w:rPr>
              <w:t>No. Of OC’s</w:t>
            </w:r>
          </w:p>
        </w:tc>
        <w:tc>
          <w:tcPr>
            <w:tcW w:w="1323" w:type="dxa"/>
          </w:tcPr>
          <w:p w14:paraId="69B098B1" w14:textId="77777777" w:rsidR="005C4B30" w:rsidRPr="006945A8" w:rsidRDefault="005C4B30" w:rsidP="005C4B30">
            <w:pPr>
              <w:jc w:val="both"/>
              <w:rPr>
                <w:bCs/>
                <w:color w:val="000000"/>
                <w:sz w:val="18"/>
                <w:szCs w:val="18"/>
                <w:lang w:val="en-IN"/>
              </w:rPr>
            </w:pPr>
            <w:r w:rsidRPr="006945A8">
              <w:rPr>
                <w:bCs/>
                <w:color w:val="000000"/>
                <w:sz w:val="18"/>
                <w:szCs w:val="18"/>
                <w:lang w:val="en-IN"/>
              </w:rPr>
              <w:t>Percentage</w:t>
            </w:r>
          </w:p>
        </w:tc>
      </w:tr>
      <w:tr w:rsidR="005C4B30" w:rsidRPr="006945A8" w14:paraId="7C5CFE12" w14:textId="77777777" w:rsidTr="005C4B30">
        <w:trPr>
          <w:trHeight w:val="127"/>
          <w:jc w:val="center"/>
        </w:trPr>
        <w:tc>
          <w:tcPr>
            <w:tcW w:w="3839" w:type="dxa"/>
          </w:tcPr>
          <w:p w14:paraId="1A5ECB1D" w14:textId="77777777" w:rsidR="005C4B30" w:rsidRPr="006945A8" w:rsidRDefault="005C4B30" w:rsidP="005C4B30">
            <w:pPr>
              <w:jc w:val="both"/>
              <w:rPr>
                <w:bCs/>
                <w:color w:val="000000"/>
                <w:sz w:val="18"/>
                <w:szCs w:val="18"/>
                <w:lang w:val="en-IN"/>
              </w:rPr>
            </w:pPr>
            <w:r w:rsidRPr="006945A8">
              <w:rPr>
                <w:bCs/>
                <w:color w:val="000000"/>
                <w:sz w:val="18"/>
                <w:szCs w:val="18"/>
                <w:lang w:val="en-IN"/>
              </w:rPr>
              <w:t>Class 1 (Insecure)</w:t>
            </w:r>
          </w:p>
        </w:tc>
        <w:tc>
          <w:tcPr>
            <w:tcW w:w="1476" w:type="dxa"/>
          </w:tcPr>
          <w:p w14:paraId="41A2E9F5" w14:textId="77777777" w:rsidR="005C4B30" w:rsidRPr="006945A8" w:rsidRDefault="005C4B30" w:rsidP="005C4B30">
            <w:pPr>
              <w:jc w:val="both"/>
              <w:rPr>
                <w:bCs/>
                <w:color w:val="000000"/>
                <w:sz w:val="18"/>
                <w:szCs w:val="18"/>
                <w:lang w:val="en-IN"/>
              </w:rPr>
            </w:pPr>
            <w:r w:rsidRPr="006945A8">
              <w:rPr>
                <w:bCs/>
                <w:color w:val="000000"/>
                <w:sz w:val="18"/>
                <w:szCs w:val="18"/>
                <w:lang w:val="en-IN"/>
              </w:rPr>
              <w:t>43</w:t>
            </w:r>
          </w:p>
        </w:tc>
        <w:tc>
          <w:tcPr>
            <w:tcW w:w="1323" w:type="dxa"/>
          </w:tcPr>
          <w:p w14:paraId="21F62E5A" w14:textId="77777777" w:rsidR="005C4B30" w:rsidRPr="006945A8" w:rsidRDefault="005C4B30" w:rsidP="005C4B30">
            <w:pPr>
              <w:jc w:val="both"/>
              <w:rPr>
                <w:bCs/>
                <w:color w:val="000000"/>
                <w:sz w:val="18"/>
                <w:szCs w:val="18"/>
                <w:lang w:val="en-IN"/>
              </w:rPr>
            </w:pPr>
            <w:r w:rsidRPr="006945A8">
              <w:rPr>
                <w:bCs/>
                <w:color w:val="000000"/>
                <w:sz w:val="18"/>
                <w:szCs w:val="18"/>
                <w:lang w:val="en-IN"/>
              </w:rPr>
              <w:t>86%</w:t>
            </w:r>
          </w:p>
        </w:tc>
      </w:tr>
      <w:tr w:rsidR="005C4B30" w:rsidRPr="006945A8" w14:paraId="34FAB539" w14:textId="77777777" w:rsidTr="005C4B30">
        <w:trPr>
          <w:trHeight w:val="40"/>
          <w:jc w:val="center"/>
        </w:trPr>
        <w:tc>
          <w:tcPr>
            <w:tcW w:w="3839" w:type="dxa"/>
          </w:tcPr>
          <w:p w14:paraId="168BEE67" w14:textId="77777777" w:rsidR="005C4B30" w:rsidRPr="006945A8" w:rsidRDefault="005C4B30" w:rsidP="005C4B30">
            <w:pPr>
              <w:jc w:val="both"/>
              <w:rPr>
                <w:bCs/>
                <w:color w:val="000000"/>
                <w:sz w:val="18"/>
                <w:szCs w:val="18"/>
                <w:lang w:val="en-IN"/>
              </w:rPr>
            </w:pPr>
            <w:r w:rsidRPr="006945A8">
              <w:rPr>
                <w:bCs/>
                <w:color w:val="000000"/>
                <w:sz w:val="18"/>
                <w:szCs w:val="18"/>
                <w:lang w:val="en-IN"/>
              </w:rPr>
              <w:t>Class 2 (Secure)</w:t>
            </w:r>
          </w:p>
        </w:tc>
        <w:tc>
          <w:tcPr>
            <w:tcW w:w="1476" w:type="dxa"/>
          </w:tcPr>
          <w:p w14:paraId="1145B49F" w14:textId="77777777" w:rsidR="005C4B30" w:rsidRPr="006945A8" w:rsidRDefault="005C4B30" w:rsidP="005C4B30">
            <w:pPr>
              <w:jc w:val="both"/>
              <w:rPr>
                <w:bCs/>
                <w:color w:val="000000"/>
                <w:sz w:val="18"/>
                <w:szCs w:val="18"/>
                <w:lang w:val="en-IN"/>
              </w:rPr>
            </w:pPr>
            <w:r w:rsidRPr="006945A8">
              <w:rPr>
                <w:bCs/>
                <w:color w:val="000000"/>
                <w:sz w:val="18"/>
                <w:szCs w:val="18"/>
                <w:lang w:val="en-IN"/>
              </w:rPr>
              <w:t>7</w:t>
            </w:r>
          </w:p>
        </w:tc>
        <w:tc>
          <w:tcPr>
            <w:tcW w:w="1323" w:type="dxa"/>
          </w:tcPr>
          <w:p w14:paraId="3A2EEB03" w14:textId="77777777" w:rsidR="005C4B30" w:rsidRPr="006945A8" w:rsidRDefault="005C4B30" w:rsidP="005C4B30">
            <w:pPr>
              <w:jc w:val="both"/>
              <w:rPr>
                <w:bCs/>
                <w:color w:val="000000"/>
                <w:sz w:val="18"/>
                <w:szCs w:val="18"/>
                <w:lang w:val="en-IN"/>
              </w:rPr>
            </w:pPr>
            <w:r w:rsidRPr="006945A8">
              <w:rPr>
                <w:bCs/>
                <w:color w:val="000000"/>
                <w:sz w:val="18"/>
                <w:szCs w:val="18"/>
                <w:lang w:val="en-IN"/>
              </w:rPr>
              <w:t>14%</w:t>
            </w:r>
          </w:p>
        </w:tc>
      </w:tr>
    </w:tbl>
    <w:p w14:paraId="11070B19" w14:textId="77777777" w:rsidR="005C4B30" w:rsidRPr="006945A8" w:rsidRDefault="005C4B30" w:rsidP="005C4B30">
      <w:pPr>
        <w:jc w:val="both"/>
        <w:rPr>
          <w:b/>
          <w:sz w:val="18"/>
          <w:szCs w:val="18"/>
        </w:rPr>
      </w:pPr>
    </w:p>
    <w:p w14:paraId="56418B2F" w14:textId="77777777" w:rsidR="00C45CC1" w:rsidRDefault="00D677C3" w:rsidP="00072E36">
      <w:pPr>
        <w:jc w:val="both"/>
        <w:rPr>
          <w:sz w:val="18"/>
          <w:szCs w:val="18"/>
        </w:rPr>
      </w:pPr>
      <w:r w:rsidRPr="00C45CC1">
        <w:rPr>
          <w:i/>
          <w:sz w:val="18"/>
          <w:szCs w:val="18"/>
        </w:rPr>
        <w:t>B. Comparison of PFDT with conventional method:</w:t>
      </w:r>
      <w:r w:rsidR="00A712A8" w:rsidRPr="00A712A8">
        <w:rPr>
          <w:sz w:val="18"/>
          <w:szCs w:val="18"/>
        </w:rPr>
        <w:t xml:space="preserve"> </w:t>
      </w:r>
    </w:p>
    <w:p w14:paraId="2B856065" w14:textId="77777777" w:rsidR="00072E36" w:rsidRDefault="00A712A8" w:rsidP="00072E36">
      <w:pPr>
        <w:jc w:val="both"/>
        <w:rPr>
          <w:b/>
          <w:sz w:val="18"/>
          <w:szCs w:val="18"/>
        </w:rPr>
      </w:pPr>
      <w:r w:rsidRPr="006945A8">
        <w:rPr>
          <w:sz w:val="18"/>
          <w:szCs w:val="18"/>
        </w:rPr>
        <w:t>In decision tree (DT) induction classification and regression Tree (CART) is the basic algorithm</w:t>
      </w:r>
      <w:r>
        <w:rPr>
          <w:sz w:val="18"/>
          <w:szCs w:val="18"/>
        </w:rPr>
        <w:t xml:space="preserve"> which is</w:t>
      </w:r>
      <w:r w:rsidR="00072E36" w:rsidRPr="00072E36">
        <w:rPr>
          <w:b/>
          <w:sz w:val="18"/>
          <w:szCs w:val="18"/>
        </w:rPr>
        <w:t xml:space="preserve"> </w:t>
      </w:r>
    </w:p>
    <w:p w14:paraId="36CFBFC2" w14:textId="77777777" w:rsidR="00072E36" w:rsidRDefault="00072E36" w:rsidP="00072E36">
      <w:pPr>
        <w:jc w:val="both"/>
        <w:rPr>
          <w:b/>
          <w:sz w:val="18"/>
          <w:szCs w:val="18"/>
        </w:rPr>
      </w:pPr>
    </w:p>
    <w:p w14:paraId="5AFC50BD" w14:textId="77777777" w:rsidR="00072E36" w:rsidRPr="006945A8" w:rsidRDefault="00072E36" w:rsidP="00072E36">
      <w:pPr>
        <w:jc w:val="center"/>
        <w:rPr>
          <w:b/>
          <w:sz w:val="18"/>
          <w:szCs w:val="18"/>
        </w:rPr>
      </w:pPr>
      <w:r>
        <w:rPr>
          <w:b/>
          <w:sz w:val="18"/>
          <w:szCs w:val="18"/>
        </w:rPr>
        <w:t>P</w:t>
      </w:r>
      <w:r w:rsidRPr="006945A8">
        <w:rPr>
          <w:b/>
          <w:sz w:val="18"/>
          <w:szCs w:val="18"/>
        </w:rPr>
        <w:t>rediction accuracy</w:t>
      </w:r>
    </w:p>
    <w:p w14:paraId="1CB245A5" w14:textId="77777777" w:rsidR="005C4B30" w:rsidRDefault="005C4B30" w:rsidP="005C4B30">
      <w:pPr>
        <w:jc w:val="center"/>
        <w:rPr>
          <w:b/>
          <w:sz w:val="18"/>
          <w:szCs w:val="18"/>
        </w:rPr>
      </w:pPr>
      <w:r w:rsidRPr="006945A8">
        <w:rPr>
          <w:b/>
          <w:noProof/>
          <w:sz w:val="18"/>
          <w:szCs w:val="18"/>
          <w:lang w:eastAsia="en-US"/>
        </w:rPr>
        <w:drawing>
          <wp:anchor distT="0" distB="0" distL="114300" distR="114300" simplePos="0" relativeHeight="251676160" behindDoc="0" locked="0" layoutInCell="1" allowOverlap="1" wp14:anchorId="78AE3249" wp14:editId="4DCC08AA">
            <wp:simplePos x="0" y="0"/>
            <wp:positionH relativeFrom="column">
              <wp:posOffset>55245</wp:posOffset>
            </wp:positionH>
            <wp:positionV relativeFrom="paragraph">
              <wp:posOffset>203835</wp:posOffset>
            </wp:positionV>
            <wp:extent cx="2475230" cy="1700530"/>
            <wp:effectExtent l="19050" t="0" r="1270" b="0"/>
            <wp:wrapSquare wrapText="bothSides"/>
            <wp:docPr id="99" name="Picture 11" descr="pfdt_1_2.emf"/>
            <wp:cNvGraphicFramePr/>
            <a:graphic xmlns:a="http://schemas.openxmlformats.org/drawingml/2006/main">
              <a:graphicData uri="http://schemas.openxmlformats.org/drawingml/2006/picture">
                <pic:pic xmlns:pic="http://schemas.openxmlformats.org/drawingml/2006/picture">
                  <pic:nvPicPr>
                    <pic:cNvPr id="47107" name="Picture 6" descr="pfdt_1_2.emf"/>
                    <pic:cNvPicPr>
                      <a:picLocks noChangeAspect="1"/>
                    </pic:cNvPicPr>
                  </pic:nvPicPr>
                  <pic:blipFill>
                    <a:blip r:embed="rId11" cstate="print"/>
                    <a:srcRect l="10132" r="7343" b="32346"/>
                    <a:stretch>
                      <a:fillRect/>
                    </a:stretch>
                  </pic:blipFill>
                  <pic:spPr bwMode="auto">
                    <a:xfrm>
                      <a:off x="0" y="0"/>
                      <a:ext cx="2475230" cy="1700530"/>
                    </a:xfrm>
                    <a:prstGeom prst="rect">
                      <a:avLst/>
                    </a:prstGeom>
                    <a:noFill/>
                    <a:ln w="9525">
                      <a:noFill/>
                      <a:miter lim="800000"/>
                      <a:headEnd/>
                      <a:tailEnd/>
                    </a:ln>
                  </pic:spPr>
                </pic:pic>
              </a:graphicData>
            </a:graphic>
          </wp:anchor>
        </w:drawing>
      </w:r>
      <w:r w:rsidRPr="006945A8">
        <w:rPr>
          <w:b/>
          <w:noProof/>
          <w:sz w:val="18"/>
          <w:szCs w:val="18"/>
          <w:lang w:eastAsia="en-US"/>
        </w:rPr>
        <w:drawing>
          <wp:inline distT="0" distB="0" distL="0" distR="0" wp14:anchorId="27753C33" wp14:editId="57932D38">
            <wp:extent cx="1581150" cy="1628078"/>
            <wp:effectExtent l="19050" t="0" r="0" b="0"/>
            <wp:docPr id="100" name="Picture 13" descr="pfdt_1_3.emf"/>
            <wp:cNvGraphicFramePr/>
            <a:graphic xmlns:a="http://schemas.openxmlformats.org/drawingml/2006/main">
              <a:graphicData uri="http://schemas.openxmlformats.org/drawingml/2006/picture">
                <pic:pic xmlns:pic="http://schemas.openxmlformats.org/drawingml/2006/picture">
                  <pic:nvPicPr>
                    <pic:cNvPr id="48130" name="Content Placeholder 3" descr="pfdt_1_3.emf"/>
                    <pic:cNvPicPr>
                      <a:picLocks noGrp="1" noChangeAspect="1"/>
                    </pic:cNvPicPr>
                  </pic:nvPicPr>
                  <pic:blipFill>
                    <a:blip r:embed="rId12" cstate="print"/>
                    <a:srcRect l="26566" t="6309" r="23862" b="24001"/>
                    <a:stretch>
                      <a:fillRect/>
                    </a:stretch>
                  </pic:blipFill>
                  <pic:spPr bwMode="auto">
                    <a:xfrm>
                      <a:off x="0" y="0"/>
                      <a:ext cx="1581150" cy="1628078"/>
                    </a:xfrm>
                    <a:prstGeom prst="rect">
                      <a:avLst/>
                    </a:prstGeom>
                    <a:noFill/>
                    <a:ln w="9525">
                      <a:noFill/>
                      <a:miter lim="800000"/>
                      <a:headEnd/>
                      <a:tailEnd/>
                    </a:ln>
                  </pic:spPr>
                </pic:pic>
              </a:graphicData>
            </a:graphic>
          </wp:inline>
        </w:drawing>
      </w:r>
    </w:p>
    <w:p w14:paraId="7E267C64" w14:textId="77777777" w:rsidR="005C4B30" w:rsidRDefault="005C4B30" w:rsidP="005C4B30">
      <w:pPr>
        <w:jc w:val="center"/>
        <w:rPr>
          <w:b/>
          <w:sz w:val="18"/>
          <w:szCs w:val="18"/>
        </w:rPr>
      </w:pPr>
    </w:p>
    <w:p w14:paraId="257F0409" w14:textId="5E01C924" w:rsidR="005C4B30" w:rsidRPr="006945A8" w:rsidRDefault="005C4B30" w:rsidP="005C4B30">
      <w:pPr>
        <w:jc w:val="both"/>
        <w:rPr>
          <w:sz w:val="18"/>
          <w:szCs w:val="18"/>
        </w:rPr>
      </w:pPr>
      <w:r w:rsidRPr="006945A8">
        <w:rPr>
          <w:sz w:val="18"/>
          <w:szCs w:val="18"/>
        </w:rPr>
        <w:t xml:space="preserve">capable of producing binary classification and decision only [23,24]. The function returns a binary tree, where each branching node is splits the attribute values. This seems to be insufficient for better security prediction. As a result of literature survey on various decision tree induction methods, it is observed that voltage security prediction can be done more precisely by incorporating fuzzy logic and probabilistic reasoning in decision tree induction. </w:t>
      </w:r>
    </w:p>
    <w:p w14:paraId="14CAA2EA" w14:textId="77777777" w:rsidR="005C4B30" w:rsidRPr="006945A8" w:rsidRDefault="005C4B30" w:rsidP="005C4B30">
      <w:pPr>
        <w:jc w:val="both"/>
        <w:rPr>
          <w:sz w:val="18"/>
          <w:szCs w:val="18"/>
        </w:rPr>
      </w:pPr>
      <w:r w:rsidRPr="006945A8">
        <w:rPr>
          <w:sz w:val="18"/>
          <w:szCs w:val="18"/>
        </w:rPr>
        <w:lastRenderedPageBreak/>
        <w:t>PFDT tree is an extension of DT algorithm and also an effective tool for knowledge acquisition from uncertain classification problems. By using PFDT, the result and analysis have justified the precision of proposed tool over conventional learning algorithm. Both proposed method PFDT and CART DT's trained with five different database generated for different contingency conditions. All databases were identical i.e. 250 OC's for training set and 50 OC's for testing set .After each run it was found that PFDT has performed well and shown high prediction accuracy , however the variation of tree size was not constant. Size of tree may vary with data set and stopping criteria.</w:t>
      </w:r>
    </w:p>
    <w:p w14:paraId="3CD8B616" w14:textId="3C841777" w:rsidR="005C4B30" w:rsidRPr="006945A8" w:rsidRDefault="005C4B30" w:rsidP="005C4B30">
      <w:pPr>
        <w:jc w:val="both"/>
        <w:rPr>
          <w:sz w:val="18"/>
          <w:szCs w:val="18"/>
        </w:rPr>
      </w:pPr>
      <w:r w:rsidRPr="006945A8">
        <w:rPr>
          <w:sz w:val="18"/>
          <w:szCs w:val="18"/>
        </w:rPr>
        <w:t xml:space="preserve">These results can be concluded as PFDT has better capability to classify the power system security problems more precisely. The comparative results </w:t>
      </w:r>
      <w:r w:rsidR="008A0309" w:rsidRPr="006945A8">
        <w:rPr>
          <w:sz w:val="18"/>
          <w:szCs w:val="18"/>
        </w:rPr>
        <w:t>are shown</w:t>
      </w:r>
      <w:r w:rsidRPr="006945A8">
        <w:rPr>
          <w:sz w:val="18"/>
          <w:szCs w:val="18"/>
        </w:rPr>
        <w:t xml:space="preserve"> in Table </w:t>
      </w:r>
      <w:r w:rsidR="007B3BF4">
        <w:rPr>
          <w:sz w:val="18"/>
          <w:szCs w:val="18"/>
        </w:rPr>
        <w:t>IV</w:t>
      </w:r>
      <w:r w:rsidRPr="006945A8">
        <w:rPr>
          <w:sz w:val="18"/>
          <w:szCs w:val="18"/>
        </w:rPr>
        <w:t>.</w:t>
      </w:r>
    </w:p>
    <w:tbl>
      <w:tblPr>
        <w:tblW w:w="4345" w:type="dxa"/>
        <w:tblCellMar>
          <w:left w:w="0" w:type="dxa"/>
          <w:right w:w="0" w:type="dxa"/>
        </w:tblCellMar>
        <w:tblLook w:val="04A0" w:firstRow="1" w:lastRow="0" w:firstColumn="1" w:lastColumn="0" w:noHBand="0" w:noVBand="1"/>
      </w:tblPr>
      <w:tblGrid>
        <w:gridCol w:w="827"/>
        <w:gridCol w:w="646"/>
        <w:gridCol w:w="608"/>
        <w:gridCol w:w="865"/>
        <w:gridCol w:w="608"/>
        <w:gridCol w:w="1025"/>
      </w:tblGrid>
      <w:tr w:rsidR="00072E36" w:rsidRPr="006945A8" w14:paraId="0F69D2BA" w14:textId="77777777" w:rsidTr="00440D4D">
        <w:trPr>
          <w:trHeight w:hRule="exact" w:val="435"/>
        </w:trPr>
        <w:tc>
          <w:tcPr>
            <w:tcW w:w="4345" w:type="dxa"/>
            <w:gridSpan w:val="6"/>
            <w:tcBorders>
              <w:bottom w:val="single" w:sz="4" w:space="0" w:color="auto"/>
            </w:tcBorders>
            <w:shd w:val="clear" w:color="auto" w:fill="auto"/>
            <w:tcMar>
              <w:top w:w="10" w:type="dxa"/>
              <w:left w:w="108" w:type="dxa"/>
              <w:bottom w:w="0" w:type="dxa"/>
              <w:right w:w="108" w:type="dxa"/>
            </w:tcMar>
            <w:vAlign w:val="center"/>
            <w:hideMark/>
          </w:tcPr>
          <w:p w14:paraId="60CE43FB" w14:textId="77777777" w:rsidR="00440D4D" w:rsidRDefault="00440D4D" w:rsidP="00072E36">
            <w:pPr>
              <w:jc w:val="center"/>
              <w:rPr>
                <w:b/>
                <w:sz w:val="18"/>
                <w:szCs w:val="18"/>
              </w:rPr>
            </w:pPr>
          </w:p>
          <w:p w14:paraId="6412D3CA" w14:textId="77777777" w:rsidR="00072E36" w:rsidRDefault="00072E36" w:rsidP="00072E36">
            <w:pPr>
              <w:jc w:val="center"/>
              <w:rPr>
                <w:b/>
                <w:sz w:val="18"/>
                <w:szCs w:val="18"/>
              </w:rPr>
            </w:pPr>
            <w:r w:rsidRPr="006A1C82">
              <w:rPr>
                <w:b/>
                <w:sz w:val="18"/>
                <w:szCs w:val="18"/>
              </w:rPr>
              <w:t>TABLE</w:t>
            </w:r>
            <w:r w:rsidR="006A1C82">
              <w:rPr>
                <w:b/>
                <w:sz w:val="18"/>
                <w:szCs w:val="18"/>
              </w:rPr>
              <w:t xml:space="preserve">- </w:t>
            </w:r>
            <w:r w:rsidR="00440D4D">
              <w:rPr>
                <w:b/>
                <w:sz w:val="18"/>
                <w:szCs w:val="18"/>
              </w:rPr>
              <w:t>IV</w:t>
            </w:r>
          </w:p>
          <w:p w14:paraId="4153E3E5" w14:textId="77777777" w:rsidR="007B3BF4" w:rsidRDefault="007B3BF4" w:rsidP="00072E36">
            <w:pPr>
              <w:jc w:val="center"/>
              <w:rPr>
                <w:b/>
                <w:sz w:val="18"/>
                <w:szCs w:val="18"/>
              </w:rPr>
            </w:pPr>
          </w:p>
          <w:p w14:paraId="4A5A972A" w14:textId="77777777" w:rsidR="007B3BF4" w:rsidRDefault="007B3BF4" w:rsidP="00072E36">
            <w:pPr>
              <w:jc w:val="center"/>
              <w:rPr>
                <w:b/>
                <w:sz w:val="18"/>
                <w:szCs w:val="18"/>
              </w:rPr>
            </w:pPr>
          </w:p>
          <w:p w14:paraId="10661155" w14:textId="77777777" w:rsidR="00440D4D" w:rsidRDefault="00440D4D" w:rsidP="00072E36">
            <w:pPr>
              <w:jc w:val="center"/>
              <w:rPr>
                <w:b/>
                <w:sz w:val="18"/>
                <w:szCs w:val="18"/>
              </w:rPr>
            </w:pPr>
          </w:p>
          <w:p w14:paraId="36B3B303" w14:textId="77777777" w:rsidR="006A1C82" w:rsidRDefault="006A1C82" w:rsidP="00072E36">
            <w:pPr>
              <w:jc w:val="center"/>
              <w:rPr>
                <w:b/>
                <w:sz w:val="18"/>
                <w:szCs w:val="18"/>
              </w:rPr>
            </w:pPr>
          </w:p>
          <w:p w14:paraId="26E7385B" w14:textId="77777777" w:rsidR="006A1C82" w:rsidRPr="006A1C82" w:rsidRDefault="006A1C82" w:rsidP="00072E36">
            <w:pPr>
              <w:jc w:val="center"/>
              <w:rPr>
                <w:b/>
                <w:sz w:val="18"/>
                <w:szCs w:val="18"/>
              </w:rPr>
            </w:pPr>
          </w:p>
        </w:tc>
      </w:tr>
      <w:tr w:rsidR="006A1C82" w:rsidRPr="006945A8" w14:paraId="06ABB0F1" w14:textId="77777777" w:rsidTr="00440D4D">
        <w:trPr>
          <w:trHeight w:hRule="exact" w:val="270"/>
        </w:trPr>
        <w:tc>
          <w:tcPr>
            <w:tcW w:w="766" w:type="dxa"/>
            <w:vMerge w:val="restart"/>
            <w:tcBorders>
              <w:top w:val="single" w:sz="4" w:space="0" w:color="auto"/>
              <w:left w:val="single" w:sz="4" w:space="0" w:color="auto"/>
              <w:right w:val="single" w:sz="4" w:space="0" w:color="auto"/>
            </w:tcBorders>
            <w:shd w:val="clear" w:color="auto" w:fill="auto"/>
            <w:tcMar>
              <w:top w:w="10" w:type="dxa"/>
              <w:left w:w="108" w:type="dxa"/>
              <w:bottom w:w="0" w:type="dxa"/>
              <w:right w:w="108" w:type="dxa"/>
            </w:tcMar>
            <w:vAlign w:val="center"/>
            <w:hideMark/>
          </w:tcPr>
          <w:p w14:paraId="69C5F0FA" w14:textId="77777777" w:rsidR="006A1C82" w:rsidRPr="007B3BF4" w:rsidRDefault="006A1C82" w:rsidP="006A1C82">
            <w:pPr>
              <w:jc w:val="both"/>
              <w:rPr>
                <w:rFonts w:eastAsia="Times New Roman"/>
                <w:b/>
                <w:sz w:val="18"/>
                <w:szCs w:val="18"/>
                <w:lang w:val="en-IN" w:eastAsia="en-IN"/>
              </w:rPr>
            </w:pPr>
            <w:r w:rsidRPr="007B3BF4">
              <w:rPr>
                <w:rFonts w:eastAsia="Times New Roman"/>
                <w:b/>
                <w:color w:val="000000"/>
                <w:kern w:val="24"/>
                <w:sz w:val="18"/>
                <w:szCs w:val="18"/>
                <w:lang w:eastAsia="en-IN"/>
              </w:rPr>
              <w:t>Line outage</w:t>
            </w:r>
            <w:r w:rsidRPr="007B3BF4">
              <w:rPr>
                <w:rFonts w:eastAsia="Times New Roman"/>
                <w:b/>
                <w:color w:val="000000"/>
                <w:kern w:val="24"/>
                <w:sz w:val="18"/>
                <w:szCs w:val="18"/>
                <w:lang w:val="en-IN" w:eastAsia="en-IN"/>
              </w:rPr>
              <w:t xml:space="preserve"> </w:t>
            </w:r>
          </w:p>
          <w:p w14:paraId="69BA84A1" w14:textId="77777777" w:rsidR="006A1C82" w:rsidRPr="007B3BF4" w:rsidRDefault="006A1C82" w:rsidP="006A1C82">
            <w:pPr>
              <w:rPr>
                <w:rFonts w:eastAsia="Times New Roman"/>
                <w:b/>
                <w:color w:val="000000"/>
                <w:kern w:val="24"/>
                <w:sz w:val="16"/>
                <w:szCs w:val="18"/>
                <w:lang w:val="en-IN" w:eastAsia="en-IN"/>
              </w:rPr>
            </w:pPr>
            <w:r w:rsidRPr="007B3BF4">
              <w:rPr>
                <w:rFonts w:eastAsia="Times New Roman"/>
                <w:b/>
                <w:color w:val="000000"/>
                <w:kern w:val="24"/>
                <w:sz w:val="18"/>
                <w:szCs w:val="18"/>
                <w:lang w:eastAsia="en-IN"/>
              </w:rPr>
              <w:t>number</w:t>
            </w:r>
            <w:r w:rsidRPr="007B3BF4">
              <w:rPr>
                <w:rFonts w:eastAsia="Times New Roman"/>
                <w:b/>
                <w:color w:val="000000"/>
                <w:kern w:val="24"/>
                <w:sz w:val="18"/>
                <w:szCs w:val="18"/>
                <w:lang w:val="en-IN" w:eastAsia="en-IN"/>
              </w:rPr>
              <w:t xml:space="preserve"> </w:t>
            </w:r>
          </w:p>
          <w:p w14:paraId="337EFE37" w14:textId="77777777" w:rsidR="006A1C82" w:rsidRPr="007B3BF4" w:rsidRDefault="006A1C82" w:rsidP="00072E36">
            <w:pPr>
              <w:rPr>
                <w:rFonts w:eastAsia="Times New Roman"/>
                <w:b/>
                <w:color w:val="000000"/>
                <w:kern w:val="24"/>
                <w:sz w:val="16"/>
                <w:szCs w:val="18"/>
                <w:lang w:val="en-IN" w:eastAsia="en-IN"/>
              </w:rPr>
            </w:pPr>
          </w:p>
          <w:p w14:paraId="29EB42C6" w14:textId="77777777" w:rsidR="006A1C82" w:rsidRPr="007B3BF4" w:rsidRDefault="006A1C82" w:rsidP="00072E36">
            <w:pPr>
              <w:rPr>
                <w:rFonts w:eastAsia="Times New Roman"/>
                <w:b/>
                <w:sz w:val="16"/>
                <w:szCs w:val="18"/>
                <w:lang w:val="en-IN" w:eastAsia="en-IN"/>
              </w:rPr>
            </w:pPr>
          </w:p>
        </w:tc>
        <w:tc>
          <w:tcPr>
            <w:tcW w:w="607" w:type="dxa"/>
            <w:vMerge w:val="restart"/>
            <w:tcBorders>
              <w:top w:val="single" w:sz="4" w:space="0" w:color="auto"/>
              <w:left w:val="single" w:sz="4" w:space="0" w:color="auto"/>
              <w:right w:val="single" w:sz="4" w:space="0" w:color="auto"/>
            </w:tcBorders>
            <w:shd w:val="clear" w:color="auto" w:fill="auto"/>
            <w:tcMar>
              <w:top w:w="10" w:type="dxa"/>
              <w:left w:w="108" w:type="dxa"/>
              <w:bottom w:w="0" w:type="dxa"/>
              <w:right w:w="108" w:type="dxa"/>
            </w:tcMar>
            <w:vAlign w:val="center"/>
            <w:hideMark/>
          </w:tcPr>
          <w:p w14:paraId="416D61A6" w14:textId="77777777" w:rsidR="006A1C82" w:rsidRPr="007B3BF4" w:rsidRDefault="006A1C82" w:rsidP="00DA18D6">
            <w:pPr>
              <w:jc w:val="both"/>
              <w:rPr>
                <w:rFonts w:eastAsia="Times New Roman"/>
                <w:b/>
                <w:sz w:val="16"/>
                <w:szCs w:val="18"/>
                <w:lang w:val="en-IN" w:eastAsia="en-IN"/>
              </w:rPr>
            </w:pPr>
            <w:r w:rsidRPr="007B3BF4">
              <w:rPr>
                <w:rFonts w:eastAsia="Times New Roman"/>
                <w:b/>
                <w:color w:val="000000"/>
                <w:kern w:val="24"/>
                <w:sz w:val="18"/>
                <w:szCs w:val="18"/>
                <w:lang w:val="en-IN" w:eastAsia="en-IN"/>
              </w:rPr>
              <w:t>From Bus to Bus</w:t>
            </w:r>
          </w:p>
        </w:tc>
        <w:tc>
          <w:tcPr>
            <w:tcW w:w="1419"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1C47EE3B" w14:textId="77777777" w:rsidR="006A1C82" w:rsidRPr="007B3BF4" w:rsidRDefault="006A1C82" w:rsidP="00125FD1">
            <w:pPr>
              <w:jc w:val="both"/>
              <w:rPr>
                <w:rFonts w:eastAsia="Times New Roman"/>
                <w:b/>
                <w:sz w:val="16"/>
                <w:szCs w:val="18"/>
                <w:lang w:val="en-IN" w:eastAsia="en-IN"/>
              </w:rPr>
            </w:pPr>
            <w:r w:rsidRPr="007B3BF4">
              <w:rPr>
                <w:rFonts w:eastAsia="Times New Roman"/>
                <w:b/>
                <w:smallCaps/>
                <w:color w:val="000000"/>
                <w:kern w:val="24"/>
                <w:sz w:val="16"/>
                <w:szCs w:val="18"/>
                <w:lang w:eastAsia="en-IN"/>
              </w:rPr>
              <w:t xml:space="preserve">CART </w:t>
            </w:r>
            <w:r w:rsidRPr="007B3BF4">
              <w:rPr>
                <w:rFonts w:eastAsia="Times New Roman"/>
                <w:b/>
                <w:color w:val="000000"/>
                <w:kern w:val="24"/>
                <w:sz w:val="16"/>
                <w:szCs w:val="18"/>
                <w:lang w:eastAsia="en-IN"/>
              </w:rPr>
              <w:t>Method</w:t>
            </w: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0E8B0782" w14:textId="77777777" w:rsidR="006A1C82" w:rsidRPr="007B3BF4" w:rsidRDefault="006A1C82" w:rsidP="00125FD1">
            <w:pPr>
              <w:jc w:val="both"/>
              <w:rPr>
                <w:rFonts w:eastAsia="Times New Roman"/>
                <w:b/>
                <w:sz w:val="16"/>
                <w:szCs w:val="18"/>
                <w:lang w:val="en-IN" w:eastAsia="en-IN"/>
              </w:rPr>
            </w:pPr>
            <w:r w:rsidRPr="007B3BF4">
              <w:rPr>
                <w:rFonts w:eastAsia="Times New Roman"/>
                <w:b/>
                <w:color w:val="000000"/>
                <w:kern w:val="24"/>
                <w:sz w:val="16"/>
                <w:szCs w:val="18"/>
                <w:lang w:eastAsia="en-IN"/>
              </w:rPr>
              <w:t>PFDT Method</w:t>
            </w:r>
            <w:r w:rsidRPr="007B3BF4">
              <w:rPr>
                <w:rFonts w:eastAsia="Times New Roman"/>
                <w:b/>
                <w:color w:val="000000"/>
                <w:kern w:val="24"/>
                <w:sz w:val="16"/>
                <w:szCs w:val="18"/>
                <w:lang w:val="en-IN" w:eastAsia="en-IN"/>
              </w:rPr>
              <w:t xml:space="preserve"> </w:t>
            </w:r>
          </w:p>
        </w:tc>
      </w:tr>
      <w:tr w:rsidR="006A1C82" w:rsidRPr="006945A8" w14:paraId="442AED2B" w14:textId="77777777" w:rsidTr="00440D4D">
        <w:trPr>
          <w:trHeight w:hRule="exact" w:val="643"/>
        </w:trPr>
        <w:tc>
          <w:tcPr>
            <w:tcW w:w="766" w:type="dxa"/>
            <w:vMerge/>
            <w:tcBorders>
              <w:left w:val="single" w:sz="4" w:space="0" w:color="auto"/>
              <w:bottom w:val="single" w:sz="4" w:space="0" w:color="auto"/>
              <w:right w:val="single" w:sz="4" w:space="0" w:color="auto"/>
            </w:tcBorders>
            <w:hideMark/>
          </w:tcPr>
          <w:p w14:paraId="03AFAF33" w14:textId="77777777" w:rsidR="006A1C82" w:rsidRPr="007B3BF4" w:rsidRDefault="006A1C82" w:rsidP="00072E36">
            <w:pPr>
              <w:rPr>
                <w:rFonts w:eastAsia="Times New Roman"/>
                <w:b/>
                <w:sz w:val="16"/>
                <w:szCs w:val="18"/>
                <w:lang w:val="en-IN" w:eastAsia="en-IN"/>
              </w:rPr>
            </w:pPr>
          </w:p>
        </w:tc>
        <w:tc>
          <w:tcPr>
            <w:tcW w:w="607" w:type="dxa"/>
            <w:vMerge/>
            <w:tcBorders>
              <w:left w:val="single" w:sz="4" w:space="0" w:color="auto"/>
              <w:bottom w:val="single" w:sz="4" w:space="0" w:color="auto"/>
              <w:right w:val="single" w:sz="4" w:space="0" w:color="auto"/>
            </w:tcBorders>
            <w:vAlign w:val="center"/>
            <w:hideMark/>
          </w:tcPr>
          <w:p w14:paraId="05E0DA00" w14:textId="77777777" w:rsidR="006A1C82" w:rsidRPr="007B3BF4" w:rsidRDefault="006A1C82" w:rsidP="00DA18D6">
            <w:pPr>
              <w:jc w:val="both"/>
              <w:rPr>
                <w:rFonts w:eastAsia="Times New Roman"/>
                <w:b/>
                <w:sz w:val="16"/>
                <w:szCs w:val="18"/>
                <w:lang w:val="en-IN" w:eastAsia="en-IN"/>
              </w:rPr>
            </w:pPr>
          </w:p>
        </w:tc>
        <w:tc>
          <w:tcPr>
            <w:tcW w:w="590"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1E17D465" w14:textId="77777777" w:rsidR="006A1C82" w:rsidRPr="007B3BF4" w:rsidRDefault="006A1C82" w:rsidP="0000652D">
            <w:pPr>
              <w:jc w:val="both"/>
              <w:rPr>
                <w:rFonts w:eastAsia="Times New Roman"/>
                <w:b/>
                <w:sz w:val="16"/>
                <w:szCs w:val="18"/>
                <w:lang w:val="en-IN" w:eastAsia="en-IN"/>
              </w:rPr>
            </w:pPr>
            <w:r w:rsidRPr="007B3BF4">
              <w:rPr>
                <w:rFonts w:eastAsia="Times New Roman"/>
                <w:b/>
                <w:color w:val="000000"/>
                <w:kern w:val="24"/>
                <w:sz w:val="16"/>
                <w:szCs w:val="18"/>
                <w:lang w:eastAsia="en-IN"/>
              </w:rPr>
              <w:t>No.of nodes</w:t>
            </w:r>
            <w:r w:rsidRPr="007B3BF4">
              <w:rPr>
                <w:rFonts w:eastAsia="Times New Roman"/>
                <w:b/>
                <w:color w:val="000000"/>
                <w:kern w:val="24"/>
                <w:sz w:val="16"/>
                <w:szCs w:val="18"/>
                <w:lang w:val="en-IN" w:eastAsia="en-IN"/>
              </w:rPr>
              <w:t xml:space="preserve"> </w:t>
            </w:r>
          </w:p>
        </w:tc>
        <w:tc>
          <w:tcPr>
            <w:tcW w:w="829"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hideMark/>
          </w:tcPr>
          <w:p w14:paraId="133BE87B" w14:textId="77777777" w:rsidR="006A1C82" w:rsidRPr="007B3BF4" w:rsidRDefault="006A1C82" w:rsidP="0000652D">
            <w:pPr>
              <w:jc w:val="both"/>
              <w:rPr>
                <w:rFonts w:eastAsia="Times New Roman"/>
                <w:b/>
                <w:sz w:val="16"/>
                <w:szCs w:val="18"/>
                <w:lang w:val="en-IN" w:eastAsia="en-IN"/>
              </w:rPr>
            </w:pPr>
            <w:r w:rsidRPr="007B3BF4">
              <w:rPr>
                <w:rFonts w:eastAsia="Times New Roman"/>
                <w:b/>
                <w:color w:val="000000"/>
                <w:kern w:val="24"/>
                <w:sz w:val="16"/>
                <w:szCs w:val="18"/>
                <w:lang w:eastAsia="en-IN"/>
              </w:rPr>
              <w:t>% Accuracy</w:t>
            </w:r>
            <w:r w:rsidRPr="007B3BF4">
              <w:rPr>
                <w:rFonts w:eastAsia="Times New Roman"/>
                <w:b/>
                <w:color w:val="000000"/>
                <w:kern w:val="24"/>
                <w:sz w:val="16"/>
                <w:szCs w:val="18"/>
                <w:lang w:val="en-IN" w:eastAsia="en-IN"/>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7C527C97" w14:textId="77777777" w:rsidR="006A1C82" w:rsidRPr="007B3BF4" w:rsidRDefault="006A1C82" w:rsidP="0000652D">
            <w:pPr>
              <w:jc w:val="both"/>
              <w:rPr>
                <w:rFonts w:eastAsia="Times New Roman"/>
                <w:b/>
                <w:sz w:val="16"/>
                <w:szCs w:val="18"/>
                <w:lang w:val="en-IN" w:eastAsia="en-IN"/>
              </w:rPr>
            </w:pPr>
            <w:r w:rsidRPr="007B3BF4">
              <w:rPr>
                <w:rFonts w:eastAsia="Times New Roman"/>
                <w:b/>
                <w:color w:val="000000"/>
                <w:kern w:val="24"/>
                <w:sz w:val="16"/>
                <w:szCs w:val="18"/>
                <w:lang w:eastAsia="en-IN"/>
              </w:rPr>
              <w:t>No.of nodes</w:t>
            </w:r>
            <w:r w:rsidRPr="007B3BF4">
              <w:rPr>
                <w:rFonts w:eastAsia="Times New Roman"/>
                <w:b/>
                <w:color w:val="000000"/>
                <w:kern w:val="24"/>
                <w:sz w:val="16"/>
                <w:szCs w:val="18"/>
                <w:lang w:val="en-IN" w:eastAsia="en-IN"/>
              </w:rPr>
              <w:t xml:space="preserve"> </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038298C2" w14:textId="77777777" w:rsidR="006A1C82" w:rsidRPr="007B3BF4" w:rsidRDefault="006A1C82" w:rsidP="0000652D">
            <w:pPr>
              <w:jc w:val="both"/>
              <w:rPr>
                <w:rFonts w:eastAsia="Times New Roman"/>
                <w:b/>
                <w:sz w:val="16"/>
                <w:szCs w:val="18"/>
                <w:lang w:val="en-IN" w:eastAsia="en-IN"/>
              </w:rPr>
            </w:pPr>
            <w:r w:rsidRPr="007B3BF4">
              <w:rPr>
                <w:rFonts w:eastAsia="Times New Roman"/>
                <w:b/>
                <w:color w:val="000000"/>
                <w:kern w:val="24"/>
                <w:sz w:val="16"/>
                <w:szCs w:val="18"/>
                <w:lang w:eastAsia="en-IN"/>
              </w:rPr>
              <w:t>%Accuracy</w:t>
            </w:r>
            <w:r w:rsidRPr="007B3BF4">
              <w:rPr>
                <w:rFonts w:eastAsia="Times New Roman"/>
                <w:b/>
                <w:color w:val="000000"/>
                <w:kern w:val="24"/>
                <w:sz w:val="16"/>
                <w:szCs w:val="18"/>
                <w:lang w:val="en-IN" w:eastAsia="en-IN"/>
              </w:rPr>
              <w:t xml:space="preserve"> </w:t>
            </w:r>
          </w:p>
        </w:tc>
      </w:tr>
      <w:tr w:rsidR="006A1C82" w:rsidRPr="006945A8" w14:paraId="161DFFA6" w14:textId="77777777" w:rsidTr="00440D4D">
        <w:trPr>
          <w:trHeight w:hRule="exact" w:val="270"/>
        </w:trPr>
        <w:tc>
          <w:tcPr>
            <w:tcW w:w="766"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3DD96848" w14:textId="77777777" w:rsidR="00072E36" w:rsidRPr="006945A8" w:rsidRDefault="00072E36" w:rsidP="0000652D">
            <w:pPr>
              <w:jc w:val="both"/>
              <w:rPr>
                <w:rFonts w:eastAsia="Times New Roman"/>
                <w:sz w:val="18"/>
                <w:szCs w:val="18"/>
                <w:lang w:val="en-IN" w:eastAsia="en-IN"/>
              </w:rPr>
            </w:pPr>
            <w:r w:rsidRPr="006945A8">
              <w:rPr>
                <w:rFonts w:eastAsia="Times New Roman"/>
                <w:color w:val="000000"/>
                <w:kern w:val="24"/>
                <w:sz w:val="18"/>
                <w:szCs w:val="18"/>
                <w:lang w:eastAsia="en-IN"/>
              </w:rPr>
              <w:t>1</w:t>
            </w:r>
            <w:r w:rsidRPr="006945A8">
              <w:rPr>
                <w:rFonts w:eastAsia="Times New Roman"/>
                <w:color w:val="000000"/>
                <w:kern w:val="24"/>
                <w:sz w:val="18"/>
                <w:szCs w:val="18"/>
                <w:lang w:val="en-IN" w:eastAsia="en-IN"/>
              </w:rPr>
              <w:t xml:space="preserve"> </w:t>
            </w:r>
          </w:p>
        </w:tc>
        <w:tc>
          <w:tcPr>
            <w:tcW w:w="607"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58826DF1" w14:textId="77777777" w:rsidR="00072E36" w:rsidRPr="006945A8" w:rsidRDefault="00072E36" w:rsidP="0000652D">
            <w:pPr>
              <w:jc w:val="both"/>
              <w:rPr>
                <w:rFonts w:eastAsia="Times New Roman"/>
                <w:sz w:val="18"/>
                <w:szCs w:val="18"/>
                <w:lang w:val="en-IN" w:eastAsia="en-IN"/>
              </w:rPr>
            </w:pPr>
            <w:r w:rsidRPr="006945A8">
              <w:rPr>
                <w:rFonts w:eastAsia="Times New Roman"/>
                <w:color w:val="000000"/>
                <w:kern w:val="24"/>
                <w:sz w:val="18"/>
                <w:szCs w:val="18"/>
                <w:lang w:val="en-IN" w:eastAsia="en-IN"/>
              </w:rPr>
              <w:t xml:space="preserve">1-2 </w:t>
            </w:r>
          </w:p>
        </w:tc>
        <w:tc>
          <w:tcPr>
            <w:tcW w:w="590"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1EC0A3F3" w14:textId="77777777" w:rsidR="00072E36" w:rsidRPr="006945A8" w:rsidRDefault="00072E36" w:rsidP="0000652D">
            <w:pPr>
              <w:jc w:val="both"/>
              <w:rPr>
                <w:rFonts w:eastAsia="Times New Roman"/>
                <w:sz w:val="18"/>
                <w:szCs w:val="18"/>
                <w:lang w:val="en-IN" w:eastAsia="en-IN"/>
              </w:rPr>
            </w:pPr>
            <w:r w:rsidRPr="006945A8">
              <w:rPr>
                <w:rFonts w:eastAsia="Times New Roman"/>
                <w:color w:val="000000"/>
                <w:kern w:val="24"/>
                <w:sz w:val="18"/>
                <w:szCs w:val="18"/>
                <w:lang w:eastAsia="en-IN"/>
              </w:rPr>
              <w:t>3</w:t>
            </w:r>
            <w:r w:rsidRPr="006945A8">
              <w:rPr>
                <w:rFonts w:eastAsia="Times New Roman"/>
                <w:color w:val="000000"/>
                <w:kern w:val="24"/>
                <w:sz w:val="18"/>
                <w:szCs w:val="18"/>
                <w:lang w:val="en-IN" w:eastAsia="en-IN"/>
              </w:rPr>
              <w:t xml:space="preserve"> </w:t>
            </w:r>
          </w:p>
        </w:tc>
        <w:tc>
          <w:tcPr>
            <w:tcW w:w="829"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5F5E5C3F" w14:textId="77777777" w:rsidR="00072E36" w:rsidRPr="006945A8" w:rsidRDefault="00072E36" w:rsidP="0000652D">
            <w:pPr>
              <w:jc w:val="both"/>
              <w:rPr>
                <w:rFonts w:eastAsia="Times New Roman"/>
                <w:sz w:val="18"/>
                <w:szCs w:val="18"/>
                <w:lang w:val="en-IN" w:eastAsia="en-IN"/>
              </w:rPr>
            </w:pPr>
            <w:r w:rsidRPr="006945A8">
              <w:rPr>
                <w:rFonts w:eastAsia="Times New Roman"/>
                <w:smallCaps/>
                <w:color w:val="000000"/>
                <w:kern w:val="24"/>
                <w:sz w:val="18"/>
                <w:szCs w:val="18"/>
                <w:lang w:eastAsia="en-IN"/>
              </w:rPr>
              <w:t>96</w:t>
            </w:r>
            <w:r w:rsidRPr="006945A8">
              <w:rPr>
                <w:rFonts w:eastAsia="Times New Roman"/>
                <w:smallCaps/>
                <w:color w:val="000000"/>
                <w:kern w:val="24"/>
                <w:sz w:val="18"/>
                <w:szCs w:val="18"/>
                <w:lang w:val="en-IN" w:eastAsia="en-IN"/>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4205B4DA" w14:textId="77777777" w:rsidR="00072E36" w:rsidRPr="006945A8" w:rsidRDefault="00072E36" w:rsidP="0000652D">
            <w:pPr>
              <w:jc w:val="both"/>
              <w:rPr>
                <w:rFonts w:eastAsia="Times New Roman"/>
                <w:sz w:val="18"/>
                <w:szCs w:val="18"/>
                <w:lang w:val="en-IN" w:eastAsia="en-IN"/>
              </w:rPr>
            </w:pPr>
            <w:r w:rsidRPr="006945A8">
              <w:rPr>
                <w:rFonts w:eastAsia="Times New Roman"/>
                <w:smallCaps/>
                <w:color w:val="000000"/>
                <w:kern w:val="24"/>
                <w:sz w:val="18"/>
                <w:szCs w:val="18"/>
                <w:lang w:eastAsia="en-IN"/>
              </w:rPr>
              <w:t>5</w:t>
            </w:r>
            <w:r w:rsidRPr="006945A8">
              <w:rPr>
                <w:rFonts w:eastAsia="Times New Roman"/>
                <w:smallCaps/>
                <w:color w:val="000000"/>
                <w:kern w:val="24"/>
                <w:sz w:val="18"/>
                <w:szCs w:val="18"/>
                <w:lang w:val="en-IN" w:eastAsia="en-IN"/>
              </w:rPr>
              <w:t xml:space="preserve"> </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6FF7F279" w14:textId="77777777" w:rsidR="00072E36" w:rsidRPr="006945A8" w:rsidRDefault="00072E36" w:rsidP="0000652D">
            <w:pPr>
              <w:jc w:val="both"/>
              <w:rPr>
                <w:rFonts w:eastAsia="Times New Roman"/>
                <w:sz w:val="18"/>
                <w:szCs w:val="18"/>
                <w:lang w:val="en-IN" w:eastAsia="en-IN"/>
              </w:rPr>
            </w:pPr>
            <w:r w:rsidRPr="006945A8">
              <w:rPr>
                <w:rFonts w:eastAsia="Times New Roman"/>
                <w:smallCaps/>
                <w:color w:val="000000"/>
                <w:kern w:val="24"/>
                <w:sz w:val="18"/>
                <w:szCs w:val="18"/>
                <w:lang w:eastAsia="en-IN"/>
              </w:rPr>
              <w:t>100</w:t>
            </w:r>
            <w:r w:rsidRPr="006945A8">
              <w:rPr>
                <w:rFonts w:eastAsia="Times New Roman"/>
                <w:smallCaps/>
                <w:color w:val="000000"/>
                <w:kern w:val="24"/>
                <w:sz w:val="18"/>
                <w:szCs w:val="18"/>
                <w:lang w:val="en-IN" w:eastAsia="en-IN"/>
              </w:rPr>
              <w:t xml:space="preserve"> </w:t>
            </w:r>
          </w:p>
        </w:tc>
      </w:tr>
      <w:tr w:rsidR="006A1C82" w:rsidRPr="006945A8" w14:paraId="1E6E059D" w14:textId="77777777" w:rsidTr="00440D4D">
        <w:trPr>
          <w:trHeight w:hRule="exact" w:val="270"/>
        </w:trPr>
        <w:tc>
          <w:tcPr>
            <w:tcW w:w="766"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17E5482B" w14:textId="77777777" w:rsidR="00072E36" w:rsidRPr="006945A8" w:rsidRDefault="00072E36" w:rsidP="0000652D">
            <w:pPr>
              <w:jc w:val="both"/>
              <w:rPr>
                <w:rFonts w:eastAsia="Times New Roman"/>
                <w:sz w:val="18"/>
                <w:szCs w:val="18"/>
                <w:lang w:val="en-IN" w:eastAsia="en-IN"/>
              </w:rPr>
            </w:pPr>
            <w:r w:rsidRPr="006945A8">
              <w:rPr>
                <w:rFonts w:eastAsia="Times New Roman"/>
                <w:color w:val="000000"/>
                <w:kern w:val="24"/>
                <w:sz w:val="18"/>
                <w:szCs w:val="18"/>
                <w:lang w:eastAsia="en-IN"/>
              </w:rPr>
              <w:t>2</w:t>
            </w:r>
            <w:r w:rsidRPr="006945A8">
              <w:rPr>
                <w:rFonts w:eastAsia="Times New Roman"/>
                <w:color w:val="000000"/>
                <w:kern w:val="24"/>
                <w:sz w:val="18"/>
                <w:szCs w:val="18"/>
                <w:lang w:val="en-IN" w:eastAsia="en-IN"/>
              </w:rPr>
              <w:t xml:space="preserve"> </w:t>
            </w:r>
          </w:p>
        </w:tc>
        <w:tc>
          <w:tcPr>
            <w:tcW w:w="607"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520E4A53" w14:textId="77777777" w:rsidR="00072E36" w:rsidRPr="006945A8" w:rsidRDefault="00072E36" w:rsidP="0000652D">
            <w:pPr>
              <w:jc w:val="both"/>
              <w:rPr>
                <w:rFonts w:eastAsia="Times New Roman"/>
                <w:sz w:val="18"/>
                <w:szCs w:val="18"/>
                <w:lang w:val="en-IN" w:eastAsia="en-IN"/>
              </w:rPr>
            </w:pPr>
            <w:r w:rsidRPr="006945A8">
              <w:rPr>
                <w:rFonts w:eastAsia="Times New Roman"/>
                <w:color w:val="000000"/>
                <w:kern w:val="24"/>
                <w:sz w:val="18"/>
                <w:szCs w:val="18"/>
                <w:lang w:val="en-IN" w:eastAsia="en-IN"/>
              </w:rPr>
              <w:t xml:space="preserve">1-3 </w:t>
            </w:r>
          </w:p>
        </w:tc>
        <w:tc>
          <w:tcPr>
            <w:tcW w:w="590"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09462E8B" w14:textId="77777777" w:rsidR="00072E36" w:rsidRPr="006945A8" w:rsidRDefault="00072E36" w:rsidP="0000652D">
            <w:pPr>
              <w:jc w:val="both"/>
              <w:rPr>
                <w:rFonts w:eastAsia="Times New Roman"/>
                <w:sz w:val="18"/>
                <w:szCs w:val="18"/>
                <w:lang w:val="en-IN" w:eastAsia="en-IN"/>
              </w:rPr>
            </w:pPr>
            <w:r w:rsidRPr="006945A8">
              <w:rPr>
                <w:rFonts w:eastAsia="Times New Roman"/>
                <w:color w:val="000000"/>
                <w:kern w:val="24"/>
                <w:sz w:val="18"/>
                <w:szCs w:val="18"/>
                <w:lang w:eastAsia="en-IN"/>
              </w:rPr>
              <w:t>3</w:t>
            </w:r>
            <w:r w:rsidRPr="006945A8">
              <w:rPr>
                <w:rFonts w:eastAsia="Times New Roman"/>
                <w:color w:val="000000"/>
                <w:kern w:val="24"/>
                <w:sz w:val="18"/>
                <w:szCs w:val="18"/>
                <w:lang w:val="en-IN" w:eastAsia="en-IN"/>
              </w:rPr>
              <w:t xml:space="preserve"> </w:t>
            </w:r>
          </w:p>
        </w:tc>
        <w:tc>
          <w:tcPr>
            <w:tcW w:w="829"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64743C8C" w14:textId="77777777" w:rsidR="00072E36" w:rsidRPr="006945A8" w:rsidRDefault="00072E36" w:rsidP="0000652D">
            <w:pPr>
              <w:jc w:val="both"/>
              <w:rPr>
                <w:rFonts w:eastAsia="Times New Roman"/>
                <w:sz w:val="18"/>
                <w:szCs w:val="18"/>
                <w:lang w:val="en-IN" w:eastAsia="en-IN"/>
              </w:rPr>
            </w:pPr>
            <w:r w:rsidRPr="006945A8">
              <w:rPr>
                <w:rFonts w:eastAsia="Times New Roman"/>
                <w:color w:val="000000"/>
                <w:kern w:val="24"/>
                <w:sz w:val="18"/>
                <w:szCs w:val="18"/>
                <w:lang w:eastAsia="en-IN"/>
              </w:rPr>
              <w:t>92</w:t>
            </w:r>
            <w:r w:rsidRPr="006945A8">
              <w:rPr>
                <w:rFonts w:eastAsia="Times New Roman"/>
                <w:color w:val="000000"/>
                <w:kern w:val="24"/>
                <w:sz w:val="18"/>
                <w:szCs w:val="18"/>
                <w:lang w:val="en-IN" w:eastAsia="en-IN"/>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5A43AD96" w14:textId="77777777" w:rsidR="00072E36" w:rsidRPr="006945A8" w:rsidRDefault="00072E36" w:rsidP="0000652D">
            <w:pPr>
              <w:jc w:val="both"/>
              <w:rPr>
                <w:rFonts w:eastAsia="Times New Roman"/>
                <w:sz w:val="18"/>
                <w:szCs w:val="18"/>
                <w:lang w:val="en-IN" w:eastAsia="en-IN"/>
              </w:rPr>
            </w:pPr>
            <w:r w:rsidRPr="006945A8">
              <w:rPr>
                <w:rFonts w:eastAsia="Times New Roman"/>
                <w:color w:val="000000"/>
                <w:kern w:val="24"/>
                <w:sz w:val="18"/>
                <w:szCs w:val="18"/>
                <w:lang w:eastAsia="en-IN"/>
              </w:rPr>
              <w:t>6</w:t>
            </w:r>
            <w:r w:rsidRPr="006945A8">
              <w:rPr>
                <w:rFonts w:eastAsia="Times New Roman"/>
                <w:color w:val="000000"/>
                <w:kern w:val="24"/>
                <w:sz w:val="18"/>
                <w:szCs w:val="18"/>
                <w:lang w:val="en-IN" w:eastAsia="en-IN"/>
              </w:rPr>
              <w:t xml:space="preserve"> </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71672E74" w14:textId="77777777" w:rsidR="00072E36" w:rsidRPr="006945A8" w:rsidRDefault="00072E36" w:rsidP="0000652D">
            <w:pPr>
              <w:jc w:val="both"/>
              <w:rPr>
                <w:rFonts w:eastAsia="Times New Roman"/>
                <w:sz w:val="18"/>
                <w:szCs w:val="18"/>
                <w:lang w:val="en-IN" w:eastAsia="en-IN"/>
              </w:rPr>
            </w:pPr>
            <w:r w:rsidRPr="006945A8">
              <w:rPr>
                <w:rFonts w:eastAsia="Times New Roman"/>
                <w:color w:val="000000"/>
                <w:kern w:val="24"/>
                <w:sz w:val="18"/>
                <w:szCs w:val="18"/>
                <w:lang w:eastAsia="en-IN"/>
              </w:rPr>
              <w:t>94</w:t>
            </w:r>
            <w:r w:rsidRPr="006945A8">
              <w:rPr>
                <w:rFonts w:eastAsia="Times New Roman"/>
                <w:color w:val="000000"/>
                <w:kern w:val="24"/>
                <w:sz w:val="18"/>
                <w:szCs w:val="18"/>
                <w:lang w:val="en-IN" w:eastAsia="en-IN"/>
              </w:rPr>
              <w:t xml:space="preserve"> </w:t>
            </w:r>
          </w:p>
        </w:tc>
      </w:tr>
      <w:tr w:rsidR="006A1C82" w:rsidRPr="006945A8" w14:paraId="44413601" w14:textId="77777777" w:rsidTr="00440D4D">
        <w:trPr>
          <w:trHeight w:hRule="exact" w:val="270"/>
        </w:trPr>
        <w:tc>
          <w:tcPr>
            <w:tcW w:w="766"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7DDA1A0B" w14:textId="77777777" w:rsidR="00072E36" w:rsidRPr="006945A8" w:rsidRDefault="00072E36" w:rsidP="0000652D">
            <w:pPr>
              <w:jc w:val="both"/>
              <w:rPr>
                <w:rFonts w:eastAsia="Times New Roman"/>
                <w:sz w:val="18"/>
                <w:szCs w:val="18"/>
                <w:lang w:val="en-IN" w:eastAsia="en-IN"/>
              </w:rPr>
            </w:pPr>
            <w:r w:rsidRPr="006945A8">
              <w:rPr>
                <w:rFonts w:eastAsia="Times New Roman"/>
                <w:color w:val="000000"/>
                <w:kern w:val="24"/>
                <w:sz w:val="18"/>
                <w:szCs w:val="18"/>
                <w:lang w:eastAsia="en-IN"/>
              </w:rPr>
              <w:t>4</w:t>
            </w:r>
            <w:r w:rsidRPr="006945A8">
              <w:rPr>
                <w:rFonts w:eastAsia="Times New Roman"/>
                <w:color w:val="000000"/>
                <w:kern w:val="24"/>
                <w:sz w:val="18"/>
                <w:szCs w:val="18"/>
                <w:lang w:val="en-IN" w:eastAsia="en-IN"/>
              </w:rPr>
              <w:t xml:space="preserve"> </w:t>
            </w:r>
          </w:p>
        </w:tc>
        <w:tc>
          <w:tcPr>
            <w:tcW w:w="607"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3326192C" w14:textId="77777777" w:rsidR="00072E36" w:rsidRPr="006945A8" w:rsidRDefault="00072E36" w:rsidP="0000652D">
            <w:pPr>
              <w:jc w:val="both"/>
              <w:rPr>
                <w:rFonts w:eastAsia="Times New Roman"/>
                <w:sz w:val="18"/>
                <w:szCs w:val="18"/>
                <w:lang w:val="en-IN" w:eastAsia="en-IN"/>
              </w:rPr>
            </w:pPr>
            <w:r w:rsidRPr="006945A8">
              <w:rPr>
                <w:rFonts w:eastAsia="Times New Roman"/>
                <w:color w:val="000000"/>
                <w:kern w:val="24"/>
                <w:sz w:val="18"/>
                <w:szCs w:val="18"/>
                <w:lang w:val="en-IN" w:eastAsia="en-IN"/>
              </w:rPr>
              <w:t xml:space="preserve">3-4 </w:t>
            </w:r>
          </w:p>
        </w:tc>
        <w:tc>
          <w:tcPr>
            <w:tcW w:w="590"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57A08C84" w14:textId="77777777" w:rsidR="00072E36" w:rsidRPr="006945A8" w:rsidRDefault="00072E36" w:rsidP="0000652D">
            <w:pPr>
              <w:jc w:val="both"/>
              <w:rPr>
                <w:rFonts w:eastAsia="Times New Roman"/>
                <w:sz w:val="18"/>
                <w:szCs w:val="18"/>
                <w:lang w:val="en-IN" w:eastAsia="en-IN"/>
              </w:rPr>
            </w:pPr>
            <w:r w:rsidRPr="006945A8">
              <w:rPr>
                <w:rFonts w:eastAsia="Times New Roman"/>
                <w:color w:val="000000"/>
                <w:kern w:val="24"/>
                <w:sz w:val="18"/>
                <w:szCs w:val="18"/>
                <w:lang w:eastAsia="en-IN"/>
              </w:rPr>
              <w:t>6</w:t>
            </w:r>
            <w:r w:rsidRPr="006945A8">
              <w:rPr>
                <w:rFonts w:eastAsia="Times New Roman"/>
                <w:color w:val="000000"/>
                <w:kern w:val="24"/>
                <w:sz w:val="18"/>
                <w:szCs w:val="18"/>
                <w:lang w:val="en-IN" w:eastAsia="en-IN"/>
              </w:rPr>
              <w:t xml:space="preserve"> </w:t>
            </w:r>
          </w:p>
        </w:tc>
        <w:tc>
          <w:tcPr>
            <w:tcW w:w="829"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453B947F" w14:textId="77777777" w:rsidR="00072E36" w:rsidRPr="006945A8" w:rsidRDefault="00072E36" w:rsidP="0000652D">
            <w:pPr>
              <w:jc w:val="both"/>
              <w:rPr>
                <w:rFonts w:eastAsia="Times New Roman"/>
                <w:sz w:val="18"/>
                <w:szCs w:val="18"/>
                <w:lang w:val="en-IN" w:eastAsia="en-IN"/>
              </w:rPr>
            </w:pPr>
            <w:r w:rsidRPr="006945A8">
              <w:rPr>
                <w:rFonts w:eastAsia="Times New Roman"/>
                <w:smallCaps/>
                <w:color w:val="000000"/>
                <w:kern w:val="24"/>
                <w:sz w:val="18"/>
                <w:szCs w:val="18"/>
                <w:lang w:eastAsia="en-IN"/>
              </w:rPr>
              <w:t>90</w:t>
            </w:r>
            <w:r w:rsidRPr="006945A8">
              <w:rPr>
                <w:rFonts w:eastAsia="Times New Roman"/>
                <w:smallCaps/>
                <w:color w:val="000000"/>
                <w:kern w:val="24"/>
                <w:sz w:val="18"/>
                <w:szCs w:val="18"/>
                <w:lang w:val="en-IN" w:eastAsia="en-IN"/>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19BC9F3C" w14:textId="77777777" w:rsidR="00072E36" w:rsidRPr="006945A8" w:rsidRDefault="00072E36" w:rsidP="0000652D">
            <w:pPr>
              <w:jc w:val="both"/>
              <w:rPr>
                <w:rFonts w:eastAsia="Times New Roman"/>
                <w:sz w:val="18"/>
                <w:szCs w:val="18"/>
                <w:lang w:val="en-IN" w:eastAsia="en-IN"/>
              </w:rPr>
            </w:pPr>
            <w:r w:rsidRPr="006945A8">
              <w:rPr>
                <w:rFonts w:eastAsia="Times New Roman"/>
                <w:color w:val="000000"/>
                <w:kern w:val="24"/>
                <w:sz w:val="18"/>
                <w:szCs w:val="18"/>
                <w:lang w:eastAsia="en-IN"/>
              </w:rPr>
              <w:t>6</w:t>
            </w:r>
            <w:r w:rsidRPr="006945A8">
              <w:rPr>
                <w:rFonts w:eastAsia="Times New Roman"/>
                <w:color w:val="000000"/>
                <w:kern w:val="24"/>
                <w:sz w:val="18"/>
                <w:szCs w:val="18"/>
                <w:lang w:val="en-IN" w:eastAsia="en-IN"/>
              </w:rPr>
              <w:t xml:space="preserve"> </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74358521" w14:textId="77777777" w:rsidR="00072E36" w:rsidRPr="006945A8" w:rsidRDefault="00072E36" w:rsidP="0000652D">
            <w:pPr>
              <w:jc w:val="both"/>
              <w:rPr>
                <w:rFonts w:eastAsia="Times New Roman"/>
                <w:sz w:val="18"/>
                <w:szCs w:val="18"/>
                <w:lang w:val="en-IN" w:eastAsia="en-IN"/>
              </w:rPr>
            </w:pPr>
            <w:r w:rsidRPr="006945A8">
              <w:rPr>
                <w:rFonts w:eastAsia="Times New Roman"/>
                <w:color w:val="000000"/>
                <w:kern w:val="24"/>
                <w:sz w:val="18"/>
                <w:szCs w:val="18"/>
                <w:lang w:eastAsia="en-IN"/>
              </w:rPr>
              <w:t>98</w:t>
            </w:r>
            <w:r w:rsidRPr="006945A8">
              <w:rPr>
                <w:rFonts w:eastAsia="Times New Roman"/>
                <w:color w:val="000000"/>
                <w:kern w:val="24"/>
                <w:sz w:val="18"/>
                <w:szCs w:val="18"/>
                <w:lang w:val="en-IN" w:eastAsia="en-IN"/>
              </w:rPr>
              <w:t xml:space="preserve"> </w:t>
            </w:r>
          </w:p>
        </w:tc>
      </w:tr>
      <w:tr w:rsidR="006A1C82" w:rsidRPr="006945A8" w14:paraId="68D4AD1D" w14:textId="77777777" w:rsidTr="00440D4D">
        <w:trPr>
          <w:trHeight w:hRule="exact" w:val="270"/>
        </w:trPr>
        <w:tc>
          <w:tcPr>
            <w:tcW w:w="766"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14C19750" w14:textId="77777777" w:rsidR="00072E36" w:rsidRPr="006945A8" w:rsidRDefault="00072E36" w:rsidP="0000652D">
            <w:pPr>
              <w:jc w:val="both"/>
              <w:rPr>
                <w:rFonts w:eastAsia="Times New Roman"/>
                <w:sz w:val="18"/>
                <w:szCs w:val="18"/>
                <w:lang w:val="en-IN" w:eastAsia="en-IN"/>
              </w:rPr>
            </w:pPr>
            <w:r w:rsidRPr="006945A8">
              <w:rPr>
                <w:rFonts w:eastAsia="Times New Roman"/>
                <w:color w:val="000000"/>
                <w:kern w:val="24"/>
                <w:sz w:val="18"/>
                <w:szCs w:val="18"/>
                <w:lang w:eastAsia="en-IN"/>
              </w:rPr>
              <w:t>5</w:t>
            </w:r>
            <w:r w:rsidRPr="006945A8">
              <w:rPr>
                <w:rFonts w:eastAsia="Times New Roman"/>
                <w:color w:val="000000"/>
                <w:kern w:val="24"/>
                <w:sz w:val="18"/>
                <w:szCs w:val="18"/>
                <w:lang w:val="en-IN" w:eastAsia="en-IN"/>
              </w:rPr>
              <w:t xml:space="preserve"> </w:t>
            </w:r>
          </w:p>
        </w:tc>
        <w:tc>
          <w:tcPr>
            <w:tcW w:w="607"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61D68E75" w14:textId="77777777" w:rsidR="00072E36" w:rsidRPr="006945A8" w:rsidRDefault="00072E36" w:rsidP="0000652D">
            <w:pPr>
              <w:jc w:val="both"/>
              <w:rPr>
                <w:rFonts w:eastAsia="Times New Roman"/>
                <w:sz w:val="18"/>
                <w:szCs w:val="18"/>
                <w:lang w:val="en-IN" w:eastAsia="en-IN"/>
              </w:rPr>
            </w:pPr>
            <w:r w:rsidRPr="006945A8">
              <w:rPr>
                <w:rFonts w:eastAsia="Times New Roman"/>
                <w:color w:val="000000"/>
                <w:kern w:val="24"/>
                <w:sz w:val="18"/>
                <w:szCs w:val="18"/>
                <w:lang w:val="en-IN" w:eastAsia="en-IN"/>
              </w:rPr>
              <w:t xml:space="preserve">2-5 </w:t>
            </w:r>
          </w:p>
        </w:tc>
        <w:tc>
          <w:tcPr>
            <w:tcW w:w="590"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7F2419C2" w14:textId="77777777" w:rsidR="00072E36" w:rsidRPr="006945A8" w:rsidRDefault="00072E36" w:rsidP="0000652D">
            <w:pPr>
              <w:jc w:val="both"/>
              <w:rPr>
                <w:rFonts w:eastAsia="Times New Roman"/>
                <w:sz w:val="18"/>
                <w:szCs w:val="18"/>
                <w:lang w:val="en-IN" w:eastAsia="en-IN"/>
              </w:rPr>
            </w:pPr>
            <w:r w:rsidRPr="006945A8">
              <w:rPr>
                <w:rFonts w:eastAsia="Times New Roman"/>
                <w:color w:val="000000"/>
                <w:kern w:val="24"/>
                <w:sz w:val="18"/>
                <w:szCs w:val="18"/>
                <w:lang w:eastAsia="en-IN"/>
              </w:rPr>
              <w:t>2</w:t>
            </w:r>
            <w:r w:rsidRPr="006945A8">
              <w:rPr>
                <w:rFonts w:eastAsia="Times New Roman"/>
                <w:color w:val="000000"/>
                <w:kern w:val="24"/>
                <w:sz w:val="18"/>
                <w:szCs w:val="18"/>
                <w:lang w:val="en-IN" w:eastAsia="en-IN"/>
              </w:rPr>
              <w:t xml:space="preserve"> </w:t>
            </w:r>
          </w:p>
        </w:tc>
        <w:tc>
          <w:tcPr>
            <w:tcW w:w="829"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26FD1FF7" w14:textId="77777777" w:rsidR="00072E36" w:rsidRPr="006945A8" w:rsidRDefault="00072E36" w:rsidP="0000652D">
            <w:pPr>
              <w:jc w:val="both"/>
              <w:rPr>
                <w:rFonts w:eastAsia="Times New Roman"/>
                <w:sz w:val="18"/>
                <w:szCs w:val="18"/>
                <w:lang w:val="en-IN" w:eastAsia="en-IN"/>
              </w:rPr>
            </w:pPr>
            <w:r w:rsidRPr="006945A8">
              <w:rPr>
                <w:rFonts w:eastAsia="Times New Roman"/>
                <w:color w:val="000000"/>
                <w:kern w:val="24"/>
                <w:sz w:val="18"/>
                <w:szCs w:val="18"/>
                <w:lang w:val="en-IN" w:eastAsia="en-IN"/>
              </w:rPr>
              <w:t xml:space="preserve">88 </w:t>
            </w:r>
          </w:p>
        </w:tc>
        <w:tc>
          <w:tcPr>
            <w:tcW w:w="590"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57BFFD34" w14:textId="77777777" w:rsidR="00072E36" w:rsidRPr="006945A8" w:rsidRDefault="00072E36" w:rsidP="0000652D">
            <w:pPr>
              <w:jc w:val="both"/>
              <w:rPr>
                <w:rFonts w:eastAsia="Times New Roman"/>
                <w:sz w:val="18"/>
                <w:szCs w:val="18"/>
                <w:lang w:val="en-IN" w:eastAsia="en-IN"/>
              </w:rPr>
            </w:pPr>
            <w:r w:rsidRPr="006945A8">
              <w:rPr>
                <w:rFonts w:eastAsia="Times New Roman"/>
                <w:color w:val="000000"/>
                <w:kern w:val="24"/>
                <w:sz w:val="18"/>
                <w:szCs w:val="18"/>
                <w:lang w:eastAsia="en-IN"/>
              </w:rPr>
              <w:t xml:space="preserve"> 7</w:t>
            </w:r>
            <w:r w:rsidRPr="006945A8">
              <w:rPr>
                <w:rFonts w:eastAsia="Times New Roman"/>
                <w:color w:val="000000"/>
                <w:kern w:val="24"/>
                <w:sz w:val="18"/>
                <w:szCs w:val="18"/>
                <w:lang w:val="en-IN" w:eastAsia="en-IN"/>
              </w:rPr>
              <w:t xml:space="preserve"> </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7B618FC0" w14:textId="77777777" w:rsidR="00072E36" w:rsidRPr="006945A8" w:rsidRDefault="00072E36" w:rsidP="0000652D">
            <w:pPr>
              <w:jc w:val="both"/>
              <w:rPr>
                <w:rFonts w:eastAsia="Times New Roman"/>
                <w:sz w:val="18"/>
                <w:szCs w:val="18"/>
                <w:lang w:val="en-IN" w:eastAsia="en-IN"/>
              </w:rPr>
            </w:pPr>
            <w:r w:rsidRPr="006945A8">
              <w:rPr>
                <w:rFonts w:eastAsia="Times New Roman"/>
                <w:color w:val="000000"/>
                <w:kern w:val="24"/>
                <w:sz w:val="18"/>
                <w:szCs w:val="18"/>
                <w:lang w:val="en-IN" w:eastAsia="en-IN"/>
              </w:rPr>
              <w:t xml:space="preserve">96 </w:t>
            </w:r>
          </w:p>
        </w:tc>
      </w:tr>
      <w:tr w:rsidR="006A1C82" w:rsidRPr="006945A8" w14:paraId="4DDEABBA" w14:textId="77777777" w:rsidTr="00440D4D">
        <w:trPr>
          <w:trHeight w:hRule="exact" w:val="270"/>
        </w:trPr>
        <w:tc>
          <w:tcPr>
            <w:tcW w:w="766"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42020ED2" w14:textId="77777777" w:rsidR="00072E36" w:rsidRPr="006945A8" w:rsidRDefault="00072E36" w:rsidP="0000652D">
            <w:pPr>
              <w:jc w:val="both"/>
              <w:rPr>
                <w:rFonts w:eastAsia="Times New Roman"/>
                <w:sz w:val="18"/>
                <w:szCs w:val="18"/>
                <w:lang w:val="en-IN" w:eastAsia="en-IN"/>
              </w:rPr>
            </w:pPr>
            <w:r w:rsidRPr="006945A8">
              <w:rPr>
                <w:rFonts w:eastAsia="Times New Roman"/>
                <w:color w:val="000000"/>
                <w:kern w:val="24"/>
                <w:sz w:val="18"/>
                <w:szCs w:val="18"/>
                <w:lang w:eastAsia="en-IN"/>
              </w:rPr>
              <w:t>36</w:t>
            </w:r>
            <w:r w:rsidRPr="006945A8">
              <w:rPr>
                <w:rFonts w:eastAsia="Times New Roman"/>
                <w:color w:val="000000"/>
                <w:kern w:val="24"/>
                <w:sz w:val="18"/>
                <w:szCs w:val="18"/>
                <w:lang w:val="en-IN" w:eastAsia="en-IN"/>
              </w:rPr>
              <w:t xml:space="preserve"> </w:t>
            </w:r>
          </w:p>
        </w:tc>
        <w:tc>
          <w:tcPr>
            <w:tcW w:w="607"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63FF6D99" w14:textId="77777777" w:rsidR="00072E36" w:rsidRPr="006945A8" w:rsidRDefault="00072E36" w:rsidP="0000652D">
            <w:pPr>
              <w:jc w:val="both"/>
              <w:rPr>
                <w:rFonts w:eastAsia="Times New Roman"/>
                <w:sz w:val="18"/>
                <w:szCs w:val="18"/>
                <w:lang w:val="en-IN" w:eastAsia="en-IN"/>
              </w:rPr>
            </w:pPr>
            <w:r w:rsidRPr="006945A8">
              <w:rPr>
                <w:rFonts w:eastAsia="Times New Roman"/>
                <w:color w:val="000000"/>
                <w:kern w:val="24"/>
                <w:sz w:val="18"/>
                <w:szCs w:val="18"/>
                <w:lang w:val="en-IN" w:eastAsia="en-IN"/>
              </w:rPr>
              <w:t xml:space="preserve">27-28 </w:t>
            </w:r>
          </w:p>
        </w:tc>
        <w:tc>
          <w:tcPr>
            <w:tcW w:w="590"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591C6238" w14:textId="77777777" w:rsidR="00072E36" w:rsidRPr="006945A8" w:rsidRDefault="00072E36" w:rsidP="0000652D">
            <w:pPr>
              <w:jc w:val="both"/>
              <w:rPr>
                <w:rFonts w:eastAsia="Times New Roman"/>
                <w:sz w:val="18"/>
                <w:szCs w:val="18"/>
                <w:lang w:val="en-IN" w:eastAsia="en-IN"/>
              </w:rPr>
            </w:pPr>
            <w:r w:rsidRPr="006945A8">
              <w:rPr>
                <w:rFonts w:eastAsia="Times New Roman"/>
                <w:color w:val="000000"/>
                <w:kern w:val="24"/>
                <w:sz w:val="18"/>
                <w:szCs w:val="18"/>
                <w:lang w:eastAsia="en-IN"/>
              </w:rPr>
              <w:t>13</w:t>
            </w:r>
            <w:r w:rsidRPr="006945A8">
              <w:rPr>
                <w:rFonts w:eastAsia="Times New Roman"/>
                <w:color w:val="000000"/>
                <w:kern w:val="24"/>
                <w:sz w:val="18"/>
                <w:szCs w:val="18"/>
                <w:lang w:val="en-IN" w:eastAsia="en-IN"/>
              </w:rPr>
              <w:t xml:space="preserve"> </w:t>
            </w:r>
          </w:p>
        </w:tc>
        <w:tc>
          <w:tcPr>
            <w:tcW w:w="829"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30F0DDCE" w14:textId="77777777" w:rsidR="00072E36" w:rsidRPr="006945A8" w:rsidRDefault="00072E36" w:rsidP="0000652D">
            <w:pPr>
              <w:jc w:val="both"/>
              <w:rPr>
                <w:rFonts w:eastAsia="Times New Roman"/>
                <w:sz w:val="18"/>
                <w:szCs w:val="18"/>
                <w:lang w:val="en-IN" w:eastAsia="en-IN"/>
              </w:rPr>
            </w:pPr>
            <w:r w:rsidRPr="006945A8">
              <w:rPr>
                <w:rFonts w:eastAsia="Times New Roman"/>
                <w:color w:val="000000"/>
                <w:kern w:val="24"/>
                <w:sz w:val="18"/>
                <w:szCs w:val="18"/>
                <w:lang w:eastAsia="en-IN"/>
              </w:rPr>
              <w:t>84</w:t>
            </w:r>
            <w:r w:rsidRPr="006945A8">
              <w:rPr>
                <w:rFonts w:eastAsia="Times New Roman"/>
                <w:color w:val="000000"/>
                <w:kern w:val="24"/>
                <w:sz w:val="18"/>
                <w:szCs w:val="18"/>
                <w:lang w:val="en-IN" w:eastAsia="en-IN"/>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2379EB0C" w14:textId="77777777" w:rsidR="00072E36" w:rsidRPr="006945A8" w:rsidRDefault="00072E36" w:rsidP="0000652D">
            <w:pPr>
              <w:jc w:val="both"/>
              <w:rPr>
                <w:rFonts w:eastAsia="Times New Roman"/>
                <w:sz w:val="18"/>
                <w:szCs w:val="18"/>
                <w:lang w:val="en-IN" w:eastAsia="en-IN"/>
              </w:rPr>
            </w:pPr>
            <w:r w:rsidRPr="006945A8">
              <w:rPr>
                <w:rFonts w:eastAsia="Times New Roman"/>
                <w:color w:val="000000"/>
                <w:kern w:val="24"/>
                <w:sz w:val="18"/>
                <w:szCs w:val="18"/>
                <w:lang w:eastAsia="en-IN"/>
              </w:rPr>
              <w:t xml:space="preserve"> 7</w:t>
            </w:r>
            <w:r w:rsidRPr="006945A8">
              <w:rPr>
                <w:rFonts w:eastAsia="Times New Roman"/>
                <w:color w:val="000000"/>
                <w:kern w:val="24"/>
                <w:sz w:val="18"/>
                <w:szCs w:val="18"/>
                <w:lang w:val="en-IN" w:eastAsia="en-IN"/>
              </w:rPr>
              <w:t xml:space="preserve"> </w:t>
            </w:r>
          </w:p>
        </w:tc>
        <w:tc>
          <w:tcPr>
            <w:tcW w:w="963" w:type="dxa"/>
            <w:tcBorders>
              <w:top w:val="single" w:sz="4" w:space="0" w:color="auto"/>
              <w:left w:val="single" w:sz="4" w:space="0" w:color="auto"/>
              <w:bottom w:val="single" w:sz="4" w:space="0" w:color="auto"/>
              <w:right w:val="single" w:sz="4" w:space="0" w:color="auto"/>
            </w:tcBorders>
            <w:shd w:val="clear" w:color="auto" w:fill="auto"/>
            <w:tcMar>
              <w:top w:w="10" w:type="dxa"/>
              <w:left w:w="108" w:type="dxa"/>
              <w:bottom w:w="0" w:type="dxa"/>
              <w:right w:w="108" w:type="dxa"/>
            </w:tcMar>
            <w:vAlign w:val="center"/>
            <w:hideMark/>
          </w:tcPr>
          <w:p w14:paraId="173B0294" w14:textId="77777777" w:rsidR="00072E36" w:rsidRPr="006945A8" w:rsidRDefault="00072E36" w:rsidP="0000652D">
            <w:pPr>
              <w:jc w:val="both"/>
              <w:rPr>
                <w:rFonts w:eastAsia="Times New Roman"/>
                <w:sz w:val="18"/>
                <w:szCs w:val="18"/>
                <w:lang w:val="en-IN" w:eastAsia="en-IN"/>
              </w:rPr>
            </w:pPr>
            <w:r w:rsidRPr="006945A8">
              <w:rPr>
                <w:rFonts w:eastAsia="Times New Roman"/>
                <w:color w:val="000000"/>
                <w:kern w:val="24"/>
                <w:sz w:val="18"/>
                <w:szCs w:val="18"/>
                <w:lang w:eastAsia="en-IN"/>
              </w:rPr>
              <w:t>88</w:t>
            </w:r>
            <w:r w:rsidRPr="006945A8">
              <w:rPr>
                <w:rFonts w:eastAsia="Times New Roman"/>
                <w:color w:val="000000"/>
                <w:kern w:val="24"/>
                <w:sz w:val="18"/>
                <w:szCs w:val="18"/>
                <w:lang w:val="en-IN" w:eastAsia="en-IN"/>
              </w:rPr>
              <w:t xml:space="preserve"> </w:t>
            </w:r>
          </w:p>
        </w:tc>
      </w:tr>
    </w:tbl>
    <w:p w14:paraId="726ECEBE" w14:textId="77777777" w:rsidR="00072E36" w:rsidRDefault="00072E36" w:rsidP="00072E36">
      <w:pPr>
        <w:jc w:val="center"/>
        <w:rPr>
          <w:szCs w:val="18"/>
        </w:rPr>
      </w:pPr>
    </w:p>
    <w:p w14:paraId="1FFE3680" w14:textId="77777777" w:rsidR="00072E36" w:rsidRDefault="00072E36" w:rsidP="00072E36">
      <w:pPr>
        <w:jc w:val="center"/>
        <w:rPr>
          <w:sz w:val="16"/>
          <w:szCs w:val="18"/>
        </w:rPr>
      </w:pPr>
      <w:r w:rsidRPr="00017935">
        <w:rPr>
          <w:szCs w:val="18"/>
        </w:rPr>
        <w:t>V.</w:t>
      </w:r>
      <w:r>
        <w:rPr>
          <w:b/>
          <w:szCs w:val="18"/>
        </w:rPr>
        <w:t xml:space="preserve"> </w:t>
      </w:r>
      <w:r w:rsidR="00440D4D">
        <w:rPr>
          <w:b/>
          <w:szCs w:val="18"/>
        </w:rPr>
        <w:t xml:space="preserve"> </w:t>
      </w:r>
      <w:r>
        <w:rPr>
          <w:b/>
          <w:szCs w:val="18"/>
        </w:rPr>
        <w:t>C</w:t>
      </w:r>
      <w:r w:rsidRPr="005F7D27">
        <w:rPr>
          <w:sz w:val="16"/>
          <w:szCs w:val="18"/>
        </w:rPr>
        <w:t>ONCLUSION</w:t>
      </w:r>
    </w:p>
    <w:p w14:paraId="767DA07E" w14:textId="77777777" w:rsidR="006A1C82" w:rsidRDefault="006A1C82" w:rsidP="00072E36">
      <w:pPr>
        <w:jc w:val="center"/>
        <w:rPr>
          <w:sz w:val="18"/>
          <w:szCs w:val="18"/>
        </w:rPr>
      </w:pPr>
    </w:p>
    <w:p w14:paraId="4C82F35D" w14:textId="77777777" w:rsidR="00072E36" w:rsidRPr="006945A8" w:rsidRDefault="00072E36" w:rsidP="006A1C82">
      <w:pPr>
        <w:jc w:val="both"/>
        <w:rPr>
          <w:sz w:val="18"/>
          <w:szCs w:val="18"/>
        </w:rPr>
      </w:pPr>
      <w:r w:rsidRPr="006945A8">
        <w:rPr>
          <w:sz w:val="18"/>
          <w:szCs w:val="18"/>
        </w:rPr>
        <w:t>Due to the growing size and complexity of power systems, real time decision making becomes extremely difficult. Related to that, the security function is computationally so demanding that it alone decide the size and speed of computers in EMS. In order to overcome the above challenges, proposed tool is generic and more efficient. It can capture full system behavior, and effectively characterize the weakness of the current OC's. It is also fast enough to take control actions as soon as a vulnerable event has occurs.</w:t>
      </w:r>
    </w:p>
    <w:p w14:paraId="56BF1EB6" w14:textId="77777777" w:rsidR="00072E36" w:rsidRPr="006945A8" w:rsidRDefault="00072E36" w:rsidP="006A1C82">
      <w:pPr>
        <w:jc w:val="both"/>
        <w:rPr>
          <w:sz w:val="18"/>
          <w:szCs w:val="18"/>
        </w:rPr>
      </w:pPr>
      <w:r w:rsidRPr="006945A8">
        <w:rPr>
          <w:sz w:val="18"/>
          <w:szCs w:val="18"/>
        </w:rPr>
        <w:t xml:space="preserve">This technology meets the above capabilities using decision tree learning and fuzzy logic with accountability of probabilistic reasoning for efficient and stable tree building. It will be most suitable for implementation in power systems voltage security assessment, since it can handle numeric as well as linguistic data with precision and it is also capable of handling imprecise data. </w:t>
      </w:r>
    </w:p>
    <w:p w14:paraId="7D0A037B" w14:textId="77777777" w:rsidR="00072E36" w:rsidRPr="006945A8" w:rsidRDefault="00072E36" w:rsidP="006A1C82">
      <w:pPr>
        <w:jc w:val="both"/>
        <w:rPr>
          <w:sz w:val="18"/>
          <w:szCs w:val="18"/>
        </w:rPr>
      </w:pPr>
      <w:r w:rsidRPr="006945A8">
        <w:rPr>
          <w:sz w:val="18"/>
          <w:szCs w:val="18"/>
        </w:rPr>
        <w:t xml:space="preserve">The proposed tool has better capability to classify power system security problems </w:t>
      </w:r>
      <w:r>
        <w:rPr>
          <w:sz w:val="18"/>
          <w:szCs w:val="18"/>
        </w:rPr>
        <w:t>more precisely. The results and</w:t>
      </w:r>
    </w:p>
    <w:p w14:paraId="04347DF3" w14:textId="77777777" w:rsidR="00072E36" w:rsidRPr="006945A8" w:rsidRDefault="00072E36" w:rsidP="006A1C82">
      <w:pPr>
        <w:jc w:val="both"/>
        <w:rPr>
          <w:sz w:val="18"/>
          <w:szCs w:val="18"/>
        </w:rPr>
      </w:pPr>
      <w:r w:rsidRPr="006945A8">
        <w:rPr>
          <w:sz w:val="18"/>
          <w:szCs w:val="18"/>
        </w:rPr>
        <w:t xml:space="preserve">Performance analysis clearly shows that "PFDT is the far more efficient intelligent system based security assessment technique in comparison of conventional "CART" based technique. Accuracy also depends on richness of database. </w:t>
      </w:r>
    </w:p>
    <w:p w14:paraId="6CD074EB" w14:textId="77777777" w:rsidR="00072E36" w:rsidRPr="006945A8" w:rsidRDefault="00072E36" w:rsidP="00072E36">
      <w:pPr>
        <w:jc w:val="both"/>
        <w:rPr>
          <w:b/>
          <w:sz w:val="18"/>
          <w:szCs w:val="18"/>
        </w:rPr>
      </w:pPr>
    </w:p>
    <w:p w14:paraId="14224A91" w14:textId="77777777" w:rsidR="00072E36" w:rsidRDefault="00072E36" w:rsidP="00072E36">
      <w:pPr>
        <w:jc w:val="center"/>
        <w:rPr>
          <w:sz w:val="16"/>
          <w:szCs w:val="18"/>
        </w:rPr>
      </w:pPr>
      <w:r w:rsidRPr="00017935">
        <w:t>VI</w:t>
      </w:r>
      <w:r w:rsidRPr="006945A8">
        <w:rPr>
          <w:b/>
          <w:sz w:val="18"/>
          <w:szCs w:val="18"/>
        </w:rPr>
        <w:t xml:space="preserve">. </w:t>
      </w:r>
      <w:r w:rsidR="00440D4D">
        <w:rPr>
          <w:b/>
          <w:sz w:val="18"/>
          <w:szCs w:val="18"/>
        </w:rPr>
        <w:t xml:space="preserve"> </w:t>
      </w:r>
      <w:r w:rsidRPr="00550617">
        <w:rPr>
          <w:b/>
          <w:szCs w:val="18"/>
        </w:rPr>
        <w:t>R</w:t>
      </w:r>
      <w:r w:rsidRPr="00550617">
        <w:rPr>
          <w:sz w:val="16"/>
          <w:szCs w:val="18"/>
        </w:rPr>
        <w:t>EFERENCES</w:t>
      </w:r>
    </w:p>
    <w:p w14:paraId="0293656F" w14:textId="77777777" w:rsidR="00072E36" w:rsidRDefault="00072E36" w:rsidP="00072E36">
      <w:pPr>
        <w:rPr>
          <w:sz w:val="16"/>
          <w:szCs w:val="18"/>
        </w:rPr>
      </w:pPr>
    </w:p>
    <w:p w14:paraId="6BA7151C" w14:textId="77777777" w:rsidR="00072E36" w:rsidRPr="006945A8" w:rsidRDefault="00072E36" w:rsidP="00034717">
      <w:pPr>
        <w:numPr>
          <w:ilvl w:val="0"/>
          <w:numId w:val="18"/>
        </w:numPr>
        <w:jc w:val="both"/>
        <w:rPr>
          <w:sz w:val="18"/>
          <w:szCs w:val="18"/>
        </w:rPr>
      </w:pPr>
      <w:r w:rsidRPr="006945A8">
        <w:rPr>
          <w:sz w:val="18"/>
          <w:szCs w:val="18"/>
        </w:rPr>
        <w:t>T. Amoraee, A. M. Ranjbhar, R. Feuillet &amp; B. Mozafari, “System Protection scheme for mitigation of cascaded voltage collapses”, IET Gener. Transm Distribution, Vol.3, Iss. 3, pp.242-256,2009.</w:t>
      </w:r>
    </w:p>
    <w:p w14:paraId="03E1BF73" w14:textId="77777777" w:rsidR="00072E36" w:rsidRPr="006945A8" w:rsidRDefault="006A1C82" w:rsidP="00034717">
      <w:pPr>
        <w:numPr>
          <w:ilvl w:val="0"/>
          <w:numId w:val="18"/>
        </w:numPr>
        <w:jc w:val="both"/>
        <w:rPr>
          <w:sz w:val="18"/>
          <w:szCs w:val="18"/>
        </w:rPr>
      </w:pPr>
      <w:r>
        <w:rPr>
          <w:sz w:val="18"/>
          <w:szCs w:val="18"/>
        </w:rPr>
        <w:t xml:space="preserve"> </w:t>
      </w:r>
      <w:r w:rsidR="00072E36" w:rsidRPr="006945A8">
        <w:rPr>
          <w:sz w:val="18"/>
          <w:szCs w:val="18"/>
        </w:rPr>
        <w:t>L. A. LI. Zarate&amp; C. A. Castro,” Fast method for computing power system security margins to voltage collapse”; IEEE Proc-Gener.Transm.Distrib, Vol 151, No. 1; pp- 19-26, January 2004.</w:t>
      </w:r>
    </w:p>
    <w:p w14:paraId="067A54F4" w14:textId="77777777" w:rsidR="00072E36" w:rsidRPr="006945A8" w:rsidRDefault="006A1C82" w:rsidP="00034717">
      <w:pPr>
        <w:numPr>
          <w:ilvl w:val="0"/>
          <w:numId w:val="18"/>
        </w:numPr>
        <w:jc w:val="both"/>
        <w:rPr>
          <w:sz w:val="18"/>
          <w:szCs w:val="18"/>
        </w:rPr>
      </w:pPr>
      <w:r>
        <w:rPr>
          <w:sz w:val="18"/>
          <w:szCs w:val="18"/>
        </w:rPr>
        <w:t xml:space="preserve"> </w:t>
      </w:r>
      <w:r w:rsidR="00072E36" w:rsidRPr="006945A8">
        <w:rPr>
          <w:sz w:val="18"/>
          <w:szCs w:val="18"/>
        </w:rPr>
        <w:t>K. Yabe, J. Koda, K. Yashiida, K. H. Chaing, P. S. Khedkar, D.J. Leonard, N. W. Miller;” Conceptual Designs of AI- based systems for local prediction of voltage collapse; IEEE Transction on power system, Vol. 11, No. 1;pp 137-145, Feb 1996.</w:t>
      </w:r>
    </w:p>
    <w:p w14:paraId="1E19D4A2" w14:textId="77777777" w:rsidR="00072E36" w:rsidRPr="006945A8" w:rsidRDefault="00072E36" w:rsidP="00034717">
      <w:pPr>
        <w:numPr>
          <w:ilvl w:val="0"/>
          <w:numId w:val="18"/>
        </w:numPr>
        <w:jc w:val="both"/>
        <w:rPr>
          <w:sz w:val="18"/>
          <w:szCs w:val="18"/>
        </w:rPr>
      </w:pPr>
      <w:r w:rsidRPr="006945A8">
        <w:rPr>
          <w:sz w:val="18"/>
          <w:szCs w:val="18"/>
        </w:rPr>
        <w:t>C. I. FaustnoAgreira, S. M. Fonseca de Jesus, S. Lopes de Figeiredo, C. Machado Ferreira, J. A. Dias Pinto, F. P. Maciel Barbosa;” Probabilistic steady stste security assessment of an electric power system using a Monte Carlo approach”; Universities power Engg. Conference 2006 (UPEC 06) Proceedings of 41</w:t>
      </w:r>
      <w:r w:rsidRPr="00034717">
        <w:rPr>
          <w:sz w:val="18"/>
          <w:szCs w:val="18"/>
        </w:rPr>
        <w:t>st</w:t>
      </w:r>
      <w:r w:rsidRPr="006945A8">
        <w:rPr>
          <w:sz w:val="18"/>
          <w:szCs w:val="18"/>
        </w:rPr>
        <w:t xml:space="preserve"> International, pp. 408-411, 2006.</w:t>
      </w:r>
    </w:p>
    <w:p w14:paraId="5FFF02F9" w14:textId="77777777" w:rsidR="00072E36" w:rsidRPr="006945A8" w:rsidRDefault="00072E36" w:rsidP="00034717">
      <w:pPr>
        <w:numPr>
          <w:ilvl w:val="0"/>
          <w:numId w:val="18"/>
        </w:numPr>
        <w:jc w:val="both"/>
        <w:rPr>
          <w:sz w:val="18"/>
          <w:szCs w:val="18"/>
        </w:rPr>
      </w:pPr>
      <w:r w:rsidRPr="006945A8">
        <w:rPr>
          <w:sz w:val="18"/>
          <w:szCs w:val="18"/>
        </w:rPr>
        <w:t>Magnus Peringe, LennartSodar;” On the validity of local approxmations of the power system loadability surface”; IEEE Taansactions on power systems, Vol. 26, No. 4, pp. 2143-2153, Nov 2011.</w:t>
      </w:r>
    </w:p>
    <w:p w14:paraId="5521E62B" w14:textId="77777777" w:rsidR="00072E36" w:rsidRPr="006945A8" w:rsidRDefault="00072E36" w:rsidP="00034717">
      <w:pPr>
        <w:numPr>
          <w:ilvl w:val="0"/>
          <w:numId w:val="18"/>
        </w:numPr>
        <w:jc w:val="both"/>
        <w:rPr>
          <w:sz w:val="18"/>
          <w:szCs w:val="18"/>
        </w:rPr>
      </w:pPr>
      <w:r w:rsidRPr="006945A8">
        <w:rPr>
          <w:sz w:val="18"/>
          <w:szCs w:val="18"/>
        </w:rPr>
        <w:t>N. C. Chang, J. F. Su, Z. B. Du, L. B. Shi, H. F. Zhou, Peter T. C.Tam, Y. X. Ni, Felix F. Wu;  ”Developing a voltage stability- constrained security assessment system Part-I: Determination of Power system voltage security operation limits”; IEEE/PFS Transmission and Distribution Conference &amp; Exhibition: Asia and Pacific Dalian, China, pp 1-5; 2005.</w:t>
      </w:r>
    </w:p>
    <w:p w14:paraId="1087E60D" w14:textId="77777777" w:rsidR="00072E36" w:rsidRPr="006945A8" w:rsidRDefault="00072E36" w:rsidP="00034717">
      <w:pPr>
        <w:numPr>
          <w:ilvl w:val="0"/>
          <w:numId w:val="18"/>
        </w:numPr>
        <w:jc w:val="both"/>
        <w:rPr>
          <w:sz w:val="18"/>
          <w:szCs w:val="18"/>
        </w:rPr>
      </w:pPr>
      <w:r w:rsidRPr="006945A8">
        <w:rPr>
          <w:sz w:val="18"/>
          <w:szCs w:val="18"/>
        </w:rPr>
        <w:t>Gilles Nativel, YannickJacquemart, Vincent Sermanson and Guy Nerin;” Integrated framework for voltage security assessment”; IEEE Transactions on Power Systems, Vol. 15, No. 4, pp. 1417-1422, November 2000.</w:t>
      </w:r>
    </w:p>
    <w:p w14:paraId="48913FD0" w14:textId="77777777" w:rsidR="00072E36" w:rsidRPr="006945A8" w:rsidRDefault="00072E36" w:rsidP="00034717">
      <w:pPr>
        <w:numPr>
          <w:ilvl w:val="0"/>
          <w:numId w:val="18"/>
        </w:numPr>
        <w:jc w:val="both"/>
        <w:rPr>
          <w:sz w:val="18"/>
          <w:szCs w:val="18"/>
        </w:rPr>
      </w:pPr>
      <w:r w:rsidRPr="006945A8">
        <w:rPr>
          <w:sz w:val="18"/>
          <w:szCs w:val="18"/>
        </w:rPr>
        <w:t>Thomos J. Overbye, Ian Dobson and Christopher L. DeMarco;” Q. V. Curve interpretations of Energy measures for voltage security”; IEEE Transactions on Power Systems, Vol. 9, No. 1, pp. 331-340, February 1994.</w:t>
      </w:r>
    </w:p>
    <w:p w14:paraId="0749E628" w14:textId="77777777" w:rsidR="00072E36" w:rsidRPr="006945A8" w:rsidRDefault="00072E36" w:rsidP="00034717">
      <w:pPr>
        <w:numPr>
          <w:ilvl w:val="0"/>
          <w:numId w:val="18"/>
        </w:numPr>
        <w:jc w:val="both"/>
        <w:rPr>
          <w:sz w:val="18"/>
          <w:szCs w:val="18"/>
        </w:rPr>
      </w:pPr>
      <w:r w:rsidRPr="006945A8">
        <w:rPr>
          <w:sz w:val="18"/>
          <w:szCs w:val="18"/>
        </w:rPr>
        <w:t>M. Suzuki, S. Wada, M. Sato, T. Asano, Y. Kudo;” Newly developed voltage security monitoring system”; IEEE Tansactions on Power systems, Vol. 7, No. 3, pp. 965-973, August 1992.</w:t>
      </w:r>
    </w:p>
    <w:p w14:paraId="390F4CF8" w14:textId="77777777" w:rsidR="00072E36" w:rsidRPr="006945A8" w:rsidRDefault="00072E36" w:rsidP="00034717">
      <w:pPr>
        <w:numPr>
          <w:ilvl w:val="0"/>
          <w:numId w:val="18"/>
        </w:numPr>
        <w:jc w:val="both"/>
        <w:rPr>
          <w:sz w:val="18"/>
          <w:szCs w:val="18"/>
        </w:rPr>
      </w:pPr>
      <w:r w:rsidRPr="006945A8">
        <w:rPr>
          <w:sz w:val="18"/>
          <w:szCs w:val="18"/>
        </w:rPr>
        <w:t>Hsiao- Dong Chiang, Hua Li, Jianzhong Tong, Patrick Causgrove;”On line voltage stability monitoring of large power system”; IEEE Power and Energy Society General Meeting; pp 1-6; 2011.</w:t>
      </w:r>
    </w:p>
    <w:p w14:paraId="1B08A807" w14:textId="77777777" w:rsidR="00072E36" w:rsidRPr="006945A8" w:rsidRDefault="00072E36" w:rsidP="00034717">
      <w:pPr>
        <w:numPr>
          <w:ilvl w:val="0"/>
          <w:numId w:val="18"/>
        </w:numPr>
        <w:jc w:val="both"/>
        <w:rPr>
          <w:sz w:val="18"/>
          <w:szCs w:val="18"/>
        </w:rPr>
      </w:pPr>
      <w:r w:rsidRPr="006945A8">
        <w:rPr>
          <w:sz w:val="18"/>
          <w:szCs w:val="18"/>
        </w:rPr>
        <w:t>Hsiao Dong Chiang, Licheng Jin, Matthew Varghese, SoumenGhosh and Hua Li; “ Linear and nonlinear methods for contingencey analysis in online voltage security assessments”; IEEE Power and Energy Society General Meeting; pp 1-6; 2009.</w:t>
      </w:r>
    </w:p>
    <w:p w14:paraId="3622D788" w14:textId="77777777" w:rsidR="00072E36" w:rsidRPr="006945A8" w:rsidRDefault="00072E36" w:rsidP="00034717">
      <w:pPr>
        <w:numPr>
          <w:ilvl w:val="0"/>
          <w:numId w:val="18"/>
        </w:numPr>
        <w:jc w:val="both"/>
        <w:rPr>
          <w:sz w:val="18"/>
          <w:szCs w:val="18"/>
        </w:rPr>
      </w:pPr>
      <w:r w:rsidRPr="006945A8">
        <w:rPr>
          <w:sz w:val="18"/>
          <w:szCs w:val="18"/>
        </w:rPr>
        <w:t xml:space="preserve"> Mudthir F. Akorede, HashimHizam, IshakAris and MohdZainalAbKadir; ”Contingency Evaluation for voltage security assessment of power systems”; IEEE student conference on Research and Development (SCOReI) 2009, UPM Serdang, Malasia, pp. 345-348; 16-18 Nov 2009.</w:t>
      </w:r>
    </w:p>
    <w:p w14:paraId="71B33EB7" w14:textId="403D441C" w:rsidR="00072E36" w:rsidRPr="006945A8" w:rsidRDefault="00034717" w:rsidP="00034717">
      <w:pPr>
        <w:numPr>
          <w:ilvl w:val="0"/>
          <w:numId w:val="18"/>
        </w:numPr>
        <w:jc w:val="both"/>
        <w:rPr>
          <w:sz w:val="18"/>
          <w:szCs w:val="18"/>
        </w:rPr>
      </w:pPr>
      <w:r>
        <w:rPr>
          <w:sz w:val="18"/>
          <w:szCs w:val="18"/>
        </w:rPr>
        <w:t xml:space="preserve"> </w:t>
      </w:r>
      <w:r w:rsidR="00072E36" w:rsidRPr="006945A8">
        <w:rPr>
          <w:sz w:val="18"/>
          <w:szCs w:val="18"/>
        </w:rPr>
        <w:t>K. L. Lo and Z. J. Meng;” Using adaptive fuzzy inference system for voltage ranking”; IEEE Proc-Gerne.Transm.Distrib, Vol 151, No.2, pp. 183-191, March 2004.</w:t>
      </w:r>
    </w:p>
    <w:p w14:paraId="0479E92C" w14:textId="77777777" w:rsidR="00072E36" w:rsidRPr="006945A8" w:rsidRDefault="00072E36" w:rsidP="00034717">
      <w:pPr>
        <w:numPr>
          <w:ilvl w:val="0"/>
          <w:numId w:val="18"/>
        </w:numPr>
        <w:jc w:val="both"/>
        <w:rPr>
          <w:sz w:val="18"/>
          <w:szCs w:val="18"/>
        </w:rPr>
      </w:pPr>
      <w:r w:rsidRPr="006945A8">
        <w:rPr>
          <w:sz w:val="18"/>
          <w:szCs w:val="18"/>
        </w:rPr>
        <w:t>ZakirHussain, Zhe Chen &amp; Paul Thogersen; “ Fast and precise method of contingency ranking in modern power system”; IEEE Jordon conference on Applied Electrical Engg. And Computing Technologies; pp 1-7, 2011.</w:t>
      </w:r>
    </w:p>
    <w:p w14:paraId="53F2E5AB" w14:textId="77777777" w:rsidR="00072E36" w:rsidRPr="006945A8" w:rsidRDefault="00072E36" w:rsidP="00034717">
      <w:pPr>
        <w:numPr>
          <w:ilvl w:val="0"/>
          <w:numId w:val="18"/>
        </w:numPr>
        <w:jc w:val="both"/>
        <w:rPr>
          <w:sz w:val="18"/>
          <w:szCs w:val="18"/>
        </w:rPr>
      </w:pPr>
      <w:r w:rsidRPr="006945A8">
        <w:rPr>
          <w:sz w:val="18"/>
          <w:szCs w:val="18"/>
        </w:rPr>
        <w:t xml:space="preserve">T.SN.R.K. Srinivas, Dr. K. Ramesh Reddy, Dr. V. K. D. Devi; ”Composite criteria based network contingency ranking using Fuzzy Logic approach”; </w:t>
      </w:r>
      <w:r w:rsidRPr="006945A8">
        <w:rPr>
          <w:sz w:val="18"/>
          <w:szCs w:val="18"/>
        </w:rPr>
        <w:lastRenderedPageBreak/>
        <w:t>IEEE International Computing Conference (IACC 2009), Patiala, India;pp 654-657; 6-7 March 2009.</w:t>
      </w:r>
    </w:p>
    <w:p w14:paraId="2861C32A" w14:textId="77777777" w:rsidR="00072E36" w:rsidRPr="006945A8" w:rsidRDefault="00072E36" w:rsidP="00034717">
      <w:pPr>
        <w:numPr>
          <w:ilvl w:val="0"/>
          <w:numId w:val="18"/>
        </w:numPr>
        <w:jc w:val="both"/>
        <w:rPr>
          <w:sz w:val="18"/>
          <w:szCs w:val="18"/>
        </w:rPr>
      </w:pPr>
      <w:r w:rsidRPr="006945A8">
        <w:rPr>
          <w:sz w:val="18"/>
          <w:szCs w:val="18"/>
        </w:rPr>
        <w:t xml:space="preserve"> ManjareePandit, LaxmiShrivastava and Jaydev Sharma; “ fast voltage contingency selection using fuzzy parallel self organisingHierarchial neural network”; IEEE Transactions on Power System, Vol.18, No.2; pp. 657-664; May2003. </w:t>
      </w:r>
    </w:p>
    <w:p w14:paraId="4988E744" w14:textId="77777777" w:rsidR="006A1C82" w:rsidRDefault="00072E36" w:rsidP="00034717">
      <w:pPr>
        <w:numPr>
          <w:ilvl w:val="0"/>
          <w:numId w:val="18"/>
        </w:numPr>
        <w:jc w:val="both"/>
        <w:rPr>
          <w:sz w:val="18"/>
          <w:szCs w:val="18"/>
        </w:rPr>
      </w:pPr>
      <w:r w:rsidRPr="006945A8">
        <w:rPr>
          <w:sz w:val="18"/>
          <w:szCs w:val="18"/>
        </w:rPr>
        <w:t>M. Beiraghi, A. M. Rajbhar, "Online Voltage security assessment based on wide area measurements", IEEE Transactions on Power Delivery, Vol. 28, No.2 , pp. 989-997, April 2011.</w:t>
      </w:r>
    </w:p>
    <w:p w14:paraId="241D00B5" w14:textId="77777777" w:rsidR="006A1C82" w:rsidRDefault="00072E36" w:rsidP="00034717">
      <w:pPr>
        <w:numPr>
          <w:ilvl w:val="0"/>
          <w:numId w:val="18"/>
        </w:numPr>
        <w:jc w:val="both"/>
        <w:rPr>
          <w:sz w:val="18"/>
          <w:szCs w:val="18"/>
        </w:rPr>
      </w:pPr>
      <w:r w:rsidRPr="006945A8">
        <w:rPr>
          <w:sz w:val="18"/>
          <w:szCs w:val="18"/>
        </w:rPr>
        <w:t>Venkat Krishnan, James D McCalley, Sebastien Henry, Samir Issad, " Efficient database generation for decision tree based power system security assessment", IEEE Transactions on Power systems, Vol.  26, No. 4, pp. 2319-2327, Nov 2011.</w:t>
      </w:r>
    </w:p>
    <w:p w14:paraId="07B0F3E7" w14:textId="77777777" w:rsidR="006A1C82" w:rsidRDefault="00072E36" w:rsidP="00034717">
      <w:pPr>
        <w:numPr>
          <w:ilvl w:val="0"/>
          <w:numId w:val="18"/>
        </w:numPr>
        <w:jc w:val="both"/>
        <w:rPr>
          <w:sz w:val="18"/>
          <w:szCs w:val="18"/>
        </w:rPr>
      </w:pPr>
      <w:r w:rsidRPr="006945A8">
        <w:rPr>
          <w:sz w:val="18"/>
          <w:szCs w:val="18"/>
        </w:rPr>
        <w:t xml:space="preserve"> S. Sach, A. Khairuddin, " Decision tree for state security assessment classification"; International conference on future computer and communication, pp. 681-684, 2009.</w:t>
      </w:r>
    </w:p>
    <w:p w14:paraId="2A8997B9" w14:textId="77777777" w:rsidR="00072E36" w:rsidRPr="006945A8" w:rsidRDefault="00072E36" w:rsidP="00034717">
      <w:pPr>
        <w:numPr>
          <w:ilvl w:val="0"/>
          <w:numId w:val="18"/>
        </w:numPr>
        <w:jc w:val="both"/>
        <w:rPr>
          <w:sz w:val="18"/>
          <w:szCs w:val="18"/>
        </w:rPr>
      </w:pPr>
      <w:r w:rsidRPr="006945A8">
        <w:rPr>
          <w:sz w:val="18"/>
          <w:szCs w:val="18"/>
        </w:rPr>
        <w:t>Ruisheng Diao, Vijay Vittal, Naim Logic, "Design of a real time security assessment tool for situational awareness enhancement in modern power systems", IEEE Transactions on power Systems, Vol. 25, No. 2, pp. 957-965, May 2010</w:t>
      </w:r>
    </w:p>
    <w:p w14:paraId="7B8E4D86" w14:textId="77777777" w:rsidR="00072E36" w:rsidRPr="006945A8" w:rsidRDefault="00072E36" w:rsidP="00034717">
      <w:pPr>
        <w:numPr>
          <w:ilvl w:val="0"/>
          <w:numId w:val="18"/>
        </w:numPr>
        <w:jc w:val="both"/>
        <w:rPr>
          <w:sz w:val="18"/>
          <w:szCs w:val="18"/>
        </w:rPr>
      </w:pPr>
      <w:r w:rsidRPr="006945A8">
        <w:rPr>
          <w:sz w:val="18"/>
          <w:szCs w:val="18"/>
        </w:rPr>
        <w:t>Claudio A, Cnizares and Sameh K.M. Kodsi, "Tools for voltage collapse assessment" IEEE MELECON 2006, pp. 939-942,May 2006.</w:t>
      </w:r>
    </w:p>
    <w:p w14:paraId="1D410C29" w14:textId="77777777" w:rsidR="00072E36" w:rsidRPr="006945A8" w:rsidRDefault="00072E36" w:rsidP="00034717">
      <w:pPr>
        <w:numPr>
          <w:ilvl w:val="0"/>
          <w:numId w:val="18"/>
        </w:numPr>
        <w:jc w:val="both"/>
        <w:rPr>
          <w:sz w:val="18"/>
          <w:szCs w:val="18"/>
        </w:rPr>
      </w:pPr>
      <w:r w:rsidRPr="006945A8">
        <w:rPr>
          <w:sz w:val="18"/>
          <w:szCs w:val="18"/>
        </w:rPr>
        <w:t>A Ugedo &amp; E. Lobato; “Generator Load profiles estimation using Artificial Intelligence”; International conference on Intelligent system applications to power systems; pp. 1-6; 2007.</w:t>
      </w:r>
    </w:p>
    <w:p w14:paraId="637C4BBF" w14:textId="77777777" w:rsidR="00072E36" w:rsidRPr="006945A8" w:rsidRDefault="00072E36" w:rsidP="00034717">
      <w:pPr>
        <w:numPr>
          <w:ilvl w:val="0"/>
          <w:numId w:val="18"/>
        </w:numPr>
        <w:jc w:val="both"/>
        <w:rPr>
          <w:sz w:val="18"/>
          <w:szCs w:val="18"/>
        </w:rPr>
      </w:pPr>
      <w:r w:rsidRPr="006945A8">
        <w:rPr>
          <w:sz w:val="18"/>
          <w:szCs w:val="18"/>
        </w:rPr>
        <w:t xml:space="preserve"> Ruisheng Diao, Vijay Vittal, "Decision tree Assisted Controlled Islanding for Preventive Cascading Events",978-1-4244-3811-2 , 2009 IEEE .</w:t>
      </w:r>
    </w:p>
    <w:p w14:paraId="3272C9D6" w14:textId="77777777" w:rsidR="00072E36" w:rsidRPr="006945A8" w:rsidRDefault="006A1C82" w:rsidP="00034717">
      <w:pPr>
        <w:numPr>
          <w:ilvl w:val="0"/>
          <w:numId w:val="18"/>
        </w:numPr>
        <w:jc w:val="both"/>
        <w:rPr>
          <w:sz w:val="18"/>
          <w:szCs w:val="18"/>
        </w:rPr>
      </w:pPr>
      <w:r>
        <w:rPr>
          <w:sz w:val="18"/>
          <w:szCs w:val="18"/>
        </w:rPr>
        <w:t xml:space="preserve"> </w:t>
      </w:r>
      <w:r w:rsidR="00072E36" w:rsidRPr="006945A8">
        <w:rPr>
          <w:sz w:val="18"/>
          <w:szCs w:val="18"/>
        </w:rPr>
        <w:t>Hsiao-Wei Hu,Yen Liang Chen,"Dynamic Descretization Approach for Constructing Decision Tree With Continuous Label", IEEE Transactions on knowledge and data engineering, Vol. 21, No.11, pp. 1505-1514, Nov2009.</w:t>
      </w:r>
    </w:p>
    <w:p w14:paraId="78B5DC59" w14:textId="77777777" w:rsidR="00072E36" w:rsidRPr="006945A8" w:rsidRDefault="00072E36" w:rsidP="00034717">
      <w:pPr>
        <w:numPr>
          <w:ilvl w:val="0"/>
          <w:numId w:val="18"/>
        </w:numPr>
        <w:jc w:val="both"/>
        <w:rPr>
          <w:sz w:val="18"/>
          <w:szCs w:val="18"/>
        </w:rPr>
      </w:pPr>
      <w:r w:rsidRPr="006945A8">
        <w:rPr>
          <w:sz w:val="18"/>
          <w:szCs w:val="18"/>
        </w:rPr>
        <w:t xml:space="preserve"> Lior Rokach and Oded Manimon ,"Top  Down Induction of Decision Trees Classifier – A Survey ", IEEE Transactions on Systems,Man and Cybernetics- Part C : Applications and Reviews, Vol. 35, No.4, pp. 476-487, Nov2009.</w:t>
      </w:r>
    </w:p>
    <w:p w14:paraId="73D338B7" w14:textId="77777777" w:rsidR="00072E36" w:rsidRDefault="00072E36" w:rsidP="00034717">
      <w:pPr>
        <w:numPr>
          <w:ilvl w:val="0"/>
          <w:numId w:val="18"/>
        </w:numPr>
        <w:jc w:val="both"/>
        <w:rPr>
          <w:sz w:val="18"/>
          <w:szCs w:val="18"/>
        </w:rPr>
      </w:pPr>
      <w:r w:rsidRPr="006945A8">
        <w:rPr>
          <w:sz w:val="18"/>
          <w:szCs w:val="18"/>
        </w:rPr>
        <w:t>Floriana Esposito, Donato Malebra, Giovanni Semeraro, "A Comparative Analysis of Methods for Pruning Decision Trees", IEEE Transactions on Pattern Analysis and Machine Intelligence, Vol. 19, No.5, pp. 476-491, May 1997.</w:t>
      </w:r>
    </w:p>
    <w:p w14:paraId="0933C463" w14:textId="77777777" w:rsidR="00034717" w:rsidRPr="006945A8" w:rsidRDefault="00034717" w:rsidP="00072E36">
      <w:pPr>
        <w:jc w:val="both"/>
        <w:rPr>
          <w:sz w:val="18"/>
          <w:szCs w:val="18"/>
        </w:rPr>
      </w:pPr>
    </w:p>
    <w:p w14:paraId="2201BFD7" w14:textId="77777777" w:rsidR="00072E36" w:rsidRPr="006945A8" w:rsidRDefault="00072E36" w:rsidP="00072E36">
      <w:pPr>
        <w:jc w:val="both"/>
        <w:rPr>
          <w:sz w:val="18"/>
          <w:szCs w:val="18"/>
        </w:rPr>
      </w:pPr>
    </w:p>
    <w:sectPr w:rsidR="00072E36" w:rsidRPr="006945A8" w:rsidSect="005348D2">
      <w:headerReference w:type="default" r:id="rId13"/>
      <w:type w:val="continuous"/>
      <w:pgSz w:w="12240" w:h="15840"/>
      <w:pgMar w:top="1134" w:right="1134" w:bottom="1134" w:left="1418" w:header="720" w:footer="720" w:gutter="0"/>
      <w:cols w:num="2" w:space="720" w:equalWidth="0">
        <w:col w:w="4484" w:space="720"/>
        <w:col w:w="448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9FC89" w14:textId="77777777" w:rsidR="00DF7A87" w:rsidRDefault="00DF7A87">
      <w:r>
        <w:separator/>
      </w:r>
    </w:p>
  </w:endnote>
  <w:endnote w:type="continuationSeparator" w:id="0">
    <w:p w14:paraId="55F2DF93" w14:textId="77777777" w:rsidR="00DF7A87" w:rsidRDefault="00DF7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AD4CB" w14:textId="77777777" w:rsidR="00DF7A87" w:rsidRDefault="00DF7A87">
      <w:r>
        <w:separator/>
      </w:r>
    </w:p>
  </w:footnote>
  <w:footnote w:type="continuationSeparator" w:id="0">
    <w:p w14:paraId="1D658280" w14:textId="77777777" w:rsidR="00DF7A87" w:rsidRDefault="00DF7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60AC4" w14:textId="2E179FB3" w:rsidR="0072779D" w:rsidRDefault="0072779D" w:rsidP="0072779D">
    <w:pPr>
      <w:pStyle w:val="Header"/>
      <w:ind w:left="-993"/>
      <w:rPr>
        <w:sz w:val="18"/>
        <w:szCs w:val="18"/>
      </w:rPr>
    </w:pPr>
  </w:p>
  <w:p w14:paraId="578995C8" w14:textId="5B5674F6" w:rsidR="00EC4793" w:rsidRPr="00A20CBD" w:rsidRDefault="00EC4793" w:rsidP="00A20CBD">
    <w:pPr>
      <w:pStyle w:val="Heade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457"/>
    <w:multiLevelType w:val="multilevel"/>
    <w:tmpl w:val="6666F404"/>
    <w:lvl w:ilvl="0">
      <w:start w:val="1"/>
      <w:numFmt w:val="none"/>
      <w:lvlText w:val="[1]"/>
      <w:lvlJc w:val="left"/>
      <w:pPr>
        <w:tabs>
          <w:tab w:val="num" w:pos="504"/>
        </w:tabs>
        <w:ind w:left="50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E6C040B"/>
    <w:multiLevelType w:val="hybridMultilevel"/>
    <w:tmpl w:val="6E4AA0CE"/>
    <w:lvl w:ilvl="0" w:tplc="5640710C">
      <w:start w:val="1"/>
      <w:numFmt w:val="none"/>
      <w:lvlText w:val="a"/>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086E9A"/>
    <w:multiLevelType w:val="multilevel"/>
    <w:tmpl w:val="A620C1FC"/>
    <w:lvl w:ilvl="0">
      <w:start w:val="1"/>
      <w:numFmt w:val="none"/>
      <w:lvlText w:val="[1]"/>
      <w:lvlJc w:val="left"/>
      <w:pPr>
        <w:tabs>
          <w:tab w:val="num" w:pos="504"/>
        </w:tabs>
        <w:ind w:left="504"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E792C26"/>
    <w:multiLevelType w:val="hybridMultilevel"/>
    <w:tmpl w:val="BDE48010"/>
    <w:lvl w:ilvl="0" w:tplc="B3EAA7CE">
      <w:start w:val="1"/>
      <w:numFmt w:val="none"/>
      <w:lvlText w:val="[1]"/>
      <w:lvlJc w:val="left"/>
      <w:pPr>
        <w:tabs>
          <w:tab w:val="num" w:pos="504"/>
        </w:tabs>
        <w:ind w:left="50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1FE32E2"/>
    <w:multiLevelType w:val="multilevel"/>
    <w:tmpl w:val="7B502C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8C01186"/>
    <w:multiLevelType w:val="hybridMultilevel"/>
    <w:tmpl w:val="06F2E34C"/>
    <w:lvl w:ilvl="0" w:tplc="7026F6E8">
      <w:start w:val="1"/>
      <w:numFmt w:val="upperLetter"/>
      <w:lvlText w:val="%1"/>
      <w:lvlJc w:val="right"/>
      <w:pPr>
        <w:tabs>
          <w:tab w:val="num" w:pos="324"/>
        </w:tabs>
        <w:ind w:left="324" w:hanging="1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E93C95"/>
    <w:multiLevelType w:val="hybridMultilevel"/>
    <w:tmpl w:val="9CFE24CE"/>
    <w:lvl w:ilvl="0" w:tplc="DD5496FE">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F7458C"/>
    <w:multiLevelType w:val="hybridMultilevel"/>
    <w:tmpl w:val="A620C1FC"/>
    <w:lvl w:ilvl="0" w:tplc="59265C6E">
      <w:start w:val="1"/>
      <w:numFmt w:val="none"/>
      <w:lvlText w:val="[1]"/>
      <w:lvlJc w:val="left"/>
      <w:pPr>
        <w:tabs>
          <w:tab w:val="num" w:pos="504"/>
        </w:tabs>
        <w:ind w:left="504"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8994D68"/>
    <w:multiLevelType w:val="hybridMultilevel"/>
    <w:tmpl w:val="AD7E5D16"/>
    <w:lvl w:ilvl="0" w:tplc="F42497AA">
      <w:start w:val="1"/>
      <w:numFmt w:val="upperLetter"/>
      <w:lvlText w:val="%1"/>
      <w:lvlJc w:val="right"/>
      <w:pPr>
        <w:tabs>
          <w:tab w:val="num" w:pos="324"/>
        </w:tabs>
        <w:ind w:left="324"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EB709CA"/>
    <w:multiLevelType w:val="multilevel"/>
    <w:tmpl w:val="6E4AA0CE"/>
    <w:lvl w:ilvl="0">
      <w:start w:val="1"/>
      <w:numFmt w:val="none"/>
      <w:lvlText w:val="a"/>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2CA544A"/>
    <w:multiLevelType w:val="singleLevel"/>
    <w:tmpl w:val="AED6D67E"/>
    <w:lvl w:ilvl="0">
      <w:start w:val="1"/>
      <w:numFmt w:val="decimal"/>
      <w:pStyle w:val="references"/>
      <w:lvlText w:val="[%1]"/>
      <w:lvlJc w:val="left"/>
      <w:pPr>
        <w:tabs>
          <w:tab w:val="num" w:pos="450"/>
        </w:tabs>
        <w:ind w:left="450" w:hanging="360"/>
      </w:pPr>
      <w:rPr>
        <w:rFonts w:ascii="Times New Roman" w:hAnsi="Times New Roman" w:cs="Times New Roman" w:hint="default"/>
        <w:b w:val="0"/>
        <w:bCs w:val="0"/>
        <w:i w:val="0"/>
        <w:iCs w:val="0"/>
        <w:sz w:val="16"/>
        <w:szCs w:val="16"/>
      </w:rPr>
    </w:lvl>
  </w:abstractNum>
  <w:abstractNum w:abstractNumId="11" w15:restartNumberingAfterBreak="0">
    <w:nsid w:val="560D78F8"/>
    <w:multiLevelType w:val="hybridMultilevel"/>
    <w:tmpl w:val="1C86BAD6"/>
    <w:lvl w:ilvl="0" w:tplc="B3EAA7CE">
      <w:start w:val="1"/>
      <w:numFmt w:val="none"/>
      <w:lvlText w:val="[1]"/>
      <w:lvlJc w:val="left"/>
      <w:pPr>
        <w:tabs>
          <w:tab w:val="num" w:pos="504"/>
        </w:tabs>
        <w:ind w:left="50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DA40826"/>
    <w:multiLevelType w:val="multilevel"/>
    <w:tmpl w:val="B8B217CC"/>
    <w:lvl w:ilvl="0">
      <w:start w:val="1"/>
      <w:numFmt w:val="decimal"/>
      <w:lvlText w:val="Step [%1.]"/>
      <w:lvlJc w:val="left"/>
      <w:pPr>
        <w:tabs>
          <w:tab w:val="num" w:pos="504"/>
        </w:tabs>
        <w:ind w:left="504"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EA03298"/>
    <w:multiLevelType w:val="hybridMultilevel"/>
    <w:tmpl w:val="1B329B30"/>
    <w:lvl w:ilvl="0" w:tplc="0BBEF6E2">
      <w:start w:val="1"/>
      <w:numFmt w:val="decimal"/>
      <w:lvlText w:val="Step [%1.]"/>
      <w:lvlJc w:val="left"/>
      <w:pPr>
        <w:tabs>
          <w:tab w:val="num" w:pos="504"/>
        </w:tabs>
        <w:ind w:left="504" w:hanging="360"/>
      </w:pPr>
      <w:rPr>
        <w:rFonts w:hint="default"/>
        <w:b w:val="0"/>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29B7675"/>
    <w:multiLevelType w:val="hybridMultilevel"/>
    <w:tmpl w:val="6666F404"/>
    <w:lvl w:ilvl="0" w:tplc="B3EAA7CE">
      <w:start w:val="1"/>
      <w:numFmt w:val="none"/>
      <w:lvlText w:val="[1]"/>
      <w:lvlJc w:val="left"/>
      <w:pPr>
        <w:tabs>
          <w:tab w:val="num" w:pos="504"/>
        </w:tabs>
        <w:ind w:left="50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61C7349"/>
    <w:multiLevelType w:val="hybridMultilevel"/>
    <w:tmpl w:val="0DE20732"/>
    <w:lvl w:ilvl="0" w:tplc="8B6AF48C">
      <w:start w:val="1"/>
      <w:numFmt w:val="upperLetter"/>
      <w:lvlText w:val="%1"/>
      <w:lvlJc w:val="right"/>
      <w:pPr>
        <w:tabs>
          <w:tab w:val="num" w:pos="540"/>
        </w:tabs>
        <w:ind w:left="540" w:hanging="18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912001A"/>
    <w:multiLevelType w:val="multilevel"/>
    <w:tmpl w:val="090A00C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7D5922C4"/>
    <w:multiLevelType w:val="multilevel"/>
    <w:tmpl w:val="39E8E1BC"/>
    <w:lvl w:ilvl="0">
      <w:start w:val="1"/>
      <w:numFmt w:val="upperLetter"/>
      <w:lvlText w:val="%1"/>
      <w:lvlJc w:val="right"/>
      <w:pPr>
        <w:tabs>
          <w:tab w:val="num" w:pos="324"/>
        </w:tabs>
        <w:ind w:left="324"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EB715FB"/>
    <w:multiLevelType w:val="multilevel"/>
    <w:tmpl w:val="BDE48010"/>
    <w:lvl w:ilvl="0">
      <w:start w:val="1"/>
      <w:numFmt w:val="none"/>
      <w:lvlText w:val="[1]"/>
      <w:lvlJc w:val="left"/>
      <w:pPr>
        <w:tabs>
          <w:tab w:val="num" w:pos="504"/>
        </w:tabs>
        <w:ind w:left="50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4567444">
    <w:abstractNumId w:val="15"/>
  </w:num>
  <w:num w:numId="2" w16cid:durableId="8529270">
    <w:abstractNumId w:val="16"/>
  </w:num>
  <w:num w:numId="3" w16cid:durableId="834296939">
    <w:abstractNumId w:val="8"/>
  </w:num>
  <w:num w:numId="4" w16cid:durableId="1537699345">
    <w:abstractNumId w:val="1"/>
  </w:num>
  <w:num w:numId="5" w16cid:durableId="805859091">
    <w:abstractNumId w:val="4"/>
  </w:num>
  <w:num w:numId="6" w16cid:durableId="1374960967">
    <w:abstractNumId w:val="9"/>
  </w:num>
  <w:num w:numId="7" w16cid:durableId="1047993847">
    <w:abstractNumId w:val="5"/>
  </w:num>
  <w:num w:numId="8" w16cid:durableId="243809448">
    <w:abstractNumId w:val="13"/>
  </w:num>
  <w:num w:numId="9" w16cid:durableId="1954241067">
    <w:abstractNumId w:val="17"/>
  </w:num>
  <w:num w:numId="10" w16cid:durableId="691341179">
    <w:abstractNumId w:val="7"/>
  </w:num>
  <w:num w:numId="11" w16cid:durableId="1620141779">
    <w:abstractNumId w:val="12"/>
  </w:num>
  <w:num w:numId="12" w16cid:durableId="63842285">
    <w:abstractNumId w:val="2"/>
  </w:num>
  <w:num w:numId="13" w16cid:durableId="1545408117">
    <w:abstractNumId w:val="11"/>
  </w:num>
  <w:num w:numId="14" w16cid:durableId="1487621904">
    <w:abstractNumId w:val="3"/>
  </w:num>
  <w:num w:numId="15" w16cid:durableId="233199268">
    <w:abstractNumId w:val="18"/>
  </w:num>
  <w:num w:numId="16" w16cid:durableId="727728669">
    <w:abstractNumId w:val="14"/>
  </w:num>
  <w:num w:numId="17" w16cid:durableId="1731222967">
    <w:abstractNumId w:val="0"/>
  </w:num>
  <w:num w:numId="18" w16cid:durableId="168251080">
    <w:abstractNumId w:val="6"/>
  </w:num>
  <w:num w:numId="19" w16cid:durableId="12912106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22179"/>
    <w:rsid w:val="00011FAF"/>
    <w:rsid w:val="000174FA"/>
    <w:rsid w:val="00034717"/>
    <w:rsid w:val="00061DA8"/>
    <w:rsid w:val="00072E36"/>
    <w:rsid w:val="000A0A63"/>
    <w:rsid w:val="000C0A47"/>
    <w:rsid w:val="000D2B69"/>
    <w:rsid w:val="000D3401"/>
    <w:rsid w:val="0011283E"/>
    <w:rsid w:val="00173DAC"/>
    <w:rsid w:val="001B047B"/>
    <w:rsid w:val="001E312A"/>
    <w:rsid w:val="002211AE"/>
    <w:rsid w:val="002314F8"/>
    <w:rsid w:val="00234319"/>
    <w:rsid w:val="00293BD5"/>
    <w:rsid w:val="002A35B5"/>
    <w:rsid w:val="0033376F"/>
    <w:rsid w:val="00334F57"/>
    <w:rsid w:val="00335A3B"/>
    <w:rsid w:val="0038130D"/>
    <w:rsid w:val="003C3249"/>
    <w:rsid w:val="004010C9"/>
    <w:rsid w:val="00413C5D"/>
    <w:rsid w:val="00422A8B"/>
    <w:rsid w:val="00440D4D"/>
    <w:rsid w:val="00442BF8"/>
    <w:rsid w:val="00444B8E"/>
    <w:rsid w:val="00462F86"/>
    <w:rsid w:val="004727BA"/>
    <w:rsid w:val="00483082"/>
    <w:rsid w:val="00493812"/>
    <w:rsid w:val="00517237"/>
    <w:rsid w:val="005348D2"/>
    <w:rsid w:val="00550617"/>
    <w:rsid w:val="00572E94"/>
    <w:rsid w:val="005800EE"/>
    <w:rsid w:val="005C4B30"/>
    <w:rsid w:val="005D0654"/>
    <w:rsid w:val="005D248D"/>
    <w:rsid w:val="005F7D27"/>
    <w:rsid w:val="006101B7"/>
    <w:rsid w:val="006202D0"/>
    <w:rsid w:val="00687F0C"/>
    <w:rsid w:val="006A1C82"/>
    <w:rsid w:val="006C5C1C"/>
    <w:rsid w:val="00711463"/>
    <w:rsid w:val="0072244B"/>
    <w:rsid w:val="0072779D"/>
    <w:rsid w:val="007819BD"/>
    <w:rsid w:val="007A146B"/>
    <w:rsid w:val="007B3BF4"/>
    <w:rsid w:val="007D3452"/>
    <w:rsid w:val="007F4EA5"/>
    <w:rsid w:val="008270E4"/>
    <w:rsid w:val="00832C15"/>
    <w:rsid w:val="00837082"/>
    <w:rsid w:val="00883D24"/>
    <w:rsid w:val="00893174"/>
    <w:rsid w:val="008A0309"/>
    <w:rsid w:val="00900E77"/>
    <w:rsid w:val="0091037A"/>
    <w:rsid w:val="00983F54"/>
    <w:rsid w:val="009A3A8E"/>
    <w:rsid w:val="009C5B40"/>
    <w:rsid w:val="009D5460"/>
    <w:rsid w:val="00A20CBD"/>
    <w:rsid w:val="00A27157"/>
    <w:rsid w:val="00A5364C"/>
    <w:rsid w:val="00A654E8"/>
    <w:rsid w:val="00A712A8"/>
    <w:rsid w:val="00A72AE3"/>
    <w:rsid w:val="00A73D4C"/>
    <w:rsid w:val="00AD7B5A"/>
    <w:rsid w:val="00AE147E"/>
    <w:rsid w:val="00AF2C7D"/>
    <w:rsid w:val="00AF4475"/>
    <w:rsid w:val="00B675A7"/>
    <w:rsid w:val="00BC7FC8"/>
    <w:rsid w:val="00C13F26"/>
    <w:rsid w:val="00C22179"/>
    <w:rsid w:val="00C45CC1"/>
    <w:rsid w:val="00C90EFF"/>
    <w:rsid w:val="00CA39EB"/>
    <w:rsid w:val="00CC133A"/>
    <w:rsid w:val="00D339E8"/>
    <w:rsid w:val="00D519B7"/>
    <w:rsid w:val="00D6073E"/>
    <w:rsid w:val="00D677C3"/>
    <w:rsid w:val="00D70453"/>
    <w:rsid w:val="00DF7A87"/>
    <w:rsid w:val="00E275D0"/>
    <w:rsid w:val="00E31157"/>
    <w:rsid w:val="00E945C0"/>
    <w:rsid w:val="00E978EA"/>
    <w:rsid w:val="00EB4227"/>
    <w:rsid w:val="00EC4793"/>
    <w:rsid w:val="00ED77D5"/>
    <w:rsid w:val="00F1652E"/>
    <w:rsid w:val="00F23332"/>
    <w:rsid w:val="00F57413"/>
    <w:rsid w:val="00F773D6"/>
    <w:rsid w:val="00F8297D"/>
    <w:rsid w:val="00FA7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C5DFDE8"/>
  <w15:docId w15:val="{DD349F06-AF99-4498-870A-1067E0C8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37A"/>
    <w:rPr>
      <w:sz w:val="24"/>
      <w:szCs w:val="24"/>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34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sianTimesNewRoman">
    <w:name w:val="Normal + (Asian) Times New Roman"/>
    <w:aliases w:val="9 pt,Bold,Centered,Before: 9 pt,After:..."/>
    <w:basedOn w:val="Normal"/>
    <w:rsid w:val="001B047B"/>
    <w:pPr>
      <w:spacing w:before="100" w:beforeAutospacing="1" w:after="100" w:afterAutospacing="1"/>
      <w:jc w:val="center"/>
    </w:pPr>
    <w:rPr>
      <w:rFonts w:eastAsia="Times New Roman"/>
      <w:b/>
      <w:sz w:val="18"/>
      <w:szCs w:val="18"/>
    </w:rPr>
  </w:style>
  <w:style w:type="paragraph" w:styleId="Header">
    <w:name w:val="header"/>
    <w:basedOn w:val="Normal"/>
    <w:rsid w:val="00A20CBD"/>
    <w:pPr>
      <w:tabs>
        <w:tab w:val="center" w:pos="4320"/>
        <w:tab w:val="right" w:pos="8640"/>
      </w:tabs>
    </w:pPr>
  </w:style>
  <w:style w:type="paragraph" w:styleId="Footer">
    <w:name w:val="footer"/>
    <w:basedOn w:val="Normal"/>
    <w:rsid w:val="00A20CBD"/>
    <w:pPr>
      <w:tabs>
        <w:tab w:val="center" w:pos="4320"/>
        <w:tab w:val="right" w:pos="8640"/>
      </w:tabs>
    </w:pPr>
  </w:style>
  <w:style w:type="paragraph" w:styleId="BalloonText">
    <w:name w:val="Balloon Text"/>
    <w:basedOn w:val="Normal"/>
    <w:link w:val="BalloonTextChar"/>
    <w:uiPriority w:val="99"/>
    <w:semiHidden/>
    <w:unhideWhenUsed/>
    <w:rsid w:val="0038130D"/>
    <w:rPr>
      <w:rFonts w:ascii="Tahoma" w:hAnsi="Tahoma" w:cs="Tahoma"/>
      <w:sz w:val="16"/>
      <w:szCs w:val="16"/>
    </w:rPr>
  </w:style>
  <w:style w:type="character" w:customStyle="1" w:styleId="BalloonTextChar">
    <w:name w:val="Balloon Text Char"/>
    <w:basedOn w:val="DefaultParagraphFont"/>
    <w:link w:val="BalloonText"/>
    <w:uiPriority w:val="99"/>
    <w:semiHidden/>
    <w:rsid w:val="0038130D"/>
    <w:rPr>
      <w:rFonts w:ascii="Tahoma" w:hAnsi="Tahoma" w:cs="Tahoma"/>
      <w:sz w:val="16"/>
      <w:szCs w:val="16"/>
      <w:lang w:eastAsia="ja-JP" w:bidi="ar-SA"/>
    </w:rPr>
  </w:style>
  <w:style w:type="paragraph" w:styleId="NoSpacing">
    <w:name w:val="No Spacing"/>
    <w:uiPriority w:val="1"/>
    <w:qFormat/>
    <w:rsid w:val="00F8297D"/>
    <w:rPr>
      <w:rFonts w:asciiTheme="minorHAnsi" w:eastAsiaTheme="minorEastAsia" w:hAnsiTheme="minorHAnsi" w:cstheme="minorBidi"/>
      <w:sz w:val="22"/>
      <w:szCs w:val="22"/>
      <w:lang w:bidi="ar-SA"/>
    </w:rPr>
  </w:style>
  <w:style w:type="paragraph" w:customStyle="1" w:styleId="references">
    <w:name w:val="references"/>
    <w:rsid w:val="00832C15"/>
    <w:pPr>
      <w:numPr>
        <w:numId w:val="19"/>
      </w:numPr>
      <w:spacing w:after="50" w:line="180" w:lineRule="exact"/>
      <w:jc w:val="both"/>
    </w:pPr>
    <w:rPr>
      <w:noProof/>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5B389-6B2A-4883-9556-B4D5C838E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2786</Words>
  <Characters>15885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Sparta Tech</Company>
  <LinksUpToDate>false</LinksUpToDate>
  <CharactersWithSpaces>18634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Sanjay Warkad</cp:lastModifiedBy>
  <cp:revision>6</cp:revision>
  <cp:lastPrinted>2018-03-25T16:09:00Z</cp:lastPrinted>
  <dcterms:created xsi:type="dcterms:W3CDTF">2023-06-21T08:20:00Z</dcterms:created>
  <dcterms:modified xsi:type="dcterms:W3CDTF">2023-06-21T08:39:00Z</dcterms:modified>
</cp:coreProperties>
</file>