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77125" w14:textId="2D044FE8" w:rsidR="00986604" w:rsidRPr="001C3927" w:rsidRDefault="00986604" w:rsidP="00986604">
      <w:pPr>
        <w:spacing w:line="360" w:lineRule="auto"/>
        <w:jc w:val="center"/>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CONVERGING BLOCKCHAIN, AI, AND IOT: PIONEERING INDUSTRY 4.0 TRANSFORMATION AND PERFORMANCE ENHANCEMENT</w:t>
      </w:r>
    </w:p>
    <w:p w14:paraId="0398127E" w14:textId="77777777" w:rsidR="00986604" w:rsidRPr="001C3927" w:rsidRDefault="00986604" w:rsidP="00F41C56">
      <w:pPr>
        <w:spacing w:line="360" w:lineRule="auto"/>
        <w:jc w:val="both"/>
        <w:rPr>
          <w:rFonts w:ascii="Times New Roman" w:hAnsi="Times New Roman" w:cs="Times New Roman"/>
          <w:b/>
          <w:bCs/>
          <w:color w:val="000000" w:themeColor="text1"/>
          <w:sz w:val="24"/>
          <w:szCs w:val="24"/>
        </w:rPr>
      </w:pPr>
    </w:p>
    <w:p w14:paraId="41DE8D6A" w14:textId="115F7104" w:rsidR="002D5572" w:rsidRPr="001C3927" w:rsidRDefault="002D5572" w:rsidP="00F41C56">
      <w:p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Abstract:</w:t>
      </w:r>
    </w:p>
    <w:p w14:paraId="6DB89077" w14:textId="03C420D7" w:rsidR="002D5572" w:rsidRPr="001C3927" w:rsidRDefault="003A1370"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In an era defined by data-driven transformations and technological integration, the convergence of blockchain and artificial intelligence (AI) emerges as a catalyst for unprecedented advancements. These groundbreaking technologies, individually impactful, are now synergistically explored to reshape industries within the horizon of Industry 4.0. Blockchain, initially conceptualized for cryptocurrencies, has evolved into a decentralized ledger fostering transparency and trust. Concurrently, AI empowers intelligent decision-making through machine learning and data analysis. This paper delves into their integration and synergy, unveiling their potential to revolutionize industries. The ensuing sections elucidate specific use cases, including supply chain management and decentralized AI marketplaces, augmented by the Internet of Things (IoT) and fortified with enhanced security measures</w:t>
      </w:r>
      <w:r w:rsidR="002D5572" w:rsidRPr="001C3927">
        <w:rPr>
          <w:rFonts w:ascii="Times New Roman" w:hAnsi="Times New Roman" w:cs="Times New Roman"/>
          <w:color w:val="000000" w:themeColor="text1"/>
          <w:sz w:val="24"/>
          <w:szCs w:val="24"/>
        </w:rPr>
        <w:t>.</w:t>
      </w:r>
    </w:p>
    <w:p w14:paraId="040D18DA" w14:textId="77777777" w:rsidR="006D6B0A" w:rsidRPr="001C3927" w:rsidRDefault="006D6B0A" w:rsidP="00F41C56">
      <w:pPr>
        <w:spacing w:line="360" w:lineRule="auto"/>
        <w:jc w:val="both"/>
        <w:rPr>
          <w:rFonts w:ascii="Times New Roman" w:hAnsi="Times New Roman" w:cs="Times New Roman"/>
          <w:b/>
          <w:bCs/>
          <w:color w:val="000000" w:themeColor="text1"/>
          <w:sz w:val="24"/>
          <w:szCs w:val="24"/>
        </w:rPr>
      </w:pPr>
    </w:p>
    <w:p w14:paraId="76004863" w14:textId="77777777" w:rsidR="006D6B0A" w:rsidRPr="001C3927" w:rsidRDefault="00651E8F" w:rsidP="00F41C56">
      <w:p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 xml:space="preserve">Keywords: </w:t>
      </w:r>
    </w:p>
    <w:p w14:paraId="1A756A6A" w14:textId="188F9C59" w:rsidR="00651E8F" w:rsidRPr="001C3927" w:rsidRDefault="00A76533"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Blockchain Technology, Artificial Intelligence, Internet of Things, Enhanced Security, Industry 4.0, Integration, Efficiency</w:t>
      </w:r>
    </w:p>
    <w:p w14:paraId="159BF05B" w14:textId="5A454E77" w:rsidR="002D5572" w:rsidRPr="001C3927" w:rsidRDefault="002D5572" w:rsidP="00F41C56">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Introduction:</w:t>
      </w:r>
    </w:p>
    <w:p w14:paraId="5F8448FD" w14:textId="0809D5BA" w:rsidR="00A76533" w:rsidRPr="001C3927" w:rsidRDefault="00A76533"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In the wake of the digital age, where data-driven innovations are redefining industries and reshaping societal norms, the amalgamation of cutting-edge technologies is becoming a driving force behind unprecedented advancements</w:t>
      </w:r>
      <w:r w:rsidR="00516740" w:rsidRPr="001C3927">
        <w:rPr>
          <w:rFonts w:ascii="Times New Roman" w:hAnsi="Times New Roman" w:cs="Times New Roman"/>
          <w:color w:val="000000" w:themeColor="text1"/>
          <w:sz w:val="24"/>
          <w:szCs w:val="24"/>
        </w:rPr>
        <w:t xml:space="preserve"> [1]</w:t>
      </w:r>
      <w:r w:rsidRPr="001C3927">
        <w:rPr>
          <w:rFonts w:ascii="Times New Roman" w:hAnsi="Times New Roman" w:cs="Times New Roman"/>
          <w:color w:val="000000" w:themeColor="text1"/>
          <w:sz w:val="24"/>
          <w:szCs w:val="24"/>
        </w:rPr>
        <w:t>. Two such groundbreaking technologies, blockchain and artificial intelligence (AI), have captured the attention of researchers, businesses, and policymakers alike for their transformative potential. These technologies, independently impactful, are now being explored in tandem to unleash a synergistic potential that could shape the future landscape of various industries, culminating in the era often referred to as Industry 4.0</w:t>
      </w:r>
      <w:r w:rsidR="00516740" w:rsidRPr="001C3927">
        <w:rPr>
          <w:rFonts w:ascii="Times New Roman" w:hAnsi="Times New Roman" w:cs="Times New Roman"/>
          <w:color w:val="000000" w:themeColor="text1"/>
          <w:sz w:val="24"/>
          <w:szCs w:val="24"/>
        </w:rPr>
        <w:t xml:space="preserve"> [2]</w:t>
      </w:r>
      <w:r w:rsidRPr="001C3927">
        <w:rPr>
          <w:rFonts w:ascii="Times New Roman" w:hAnsi="Times New Roman" w:cs="Times New Roman"/>
          <w:color w:val="000000" w:themeColor="text1"/>
          <w:sz w:val="24"/>
          <w:szCs w:val="24"/>
        </w:rPr>
        <w:t>.</w:t>
      </w:r>
    </w:p>
    <w:p w14:paraId="788C2408" w14:textId="0CDAA9FB" w:rsidR="00A76533" w:rsidRPr="001C3927" w:rsidRDefault="00A76533"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 xml:space="preserve">Blockchain technology, conceived initially as the underpinning technology for cryptocurrencies, has transcended its original purpose to become a robust platform with implications spanning across sectors. At its core, blockchain operates as a decentralized, </w:t>
      </w:r>
      <w:r w:rsidRPr="001C3927">
        <w:rPr>
          <w:rFonts w:ascii="Times New Roman" w:hAnsi="Times New Roman" w:cs="Times New Roman"/>
          <w:color w:val="000000" w:themeColor="text1"/>
          <w:sz w:val="24"/>
          <w:szCs w:val="24"/>
        </w:rPr>
        <w:lastRenderedPageBreak/>
        <w:t>distributed digital ledger that records and verifies transactions in a transparent, tamper-proof manner. Transactions are grouped into blocks, which are linked chronologically through cryptographic hashes, creating an immutable chain of records. This mechanism of consensus and immutability provides a foundation of trust and transparency, eliminating the need for intermediaries and opening avenues for secure and efficient data management</w:t>
      </w:r>
      <w:r w:rsidR="00516740" w:rsidRPr="001C3927">
        <w:rPr>
          <w:rFonts w:ascii="Times New Roman" w:hAnsi="Times New Roman" w:cs="Times New Roman"/>
          <w:color w:val="000000" w:themeColor="text1"/>
          <w:sz w:val="24"/>
          <w:szCs w:val="24"/>
        </w:rPr>
        <w:t xml:space="preserve"> [3]</w:t>
      </w:r>
      <w:r w:rsidRPr="001C3927">
        <w:rPr>
          <w:rFonts w:ascii="Times New Roman" w:hAnsi="Times New Roman" w:cs="Times New Roman"/>
          <w:color w:val="000000" w:themeColor="text1"/>
          <w:sz w:val="24"/>
          <w:szCs w:val="24"/>
        </w:rPr>
        <w:t>. Blockchain's impact has been particularly notable in domains characterized by complex and sensitive data exchanges, such as supply chain management, financial services, healthcare, and identity verification. By rendering transactions traceable, verifiable, and resistant to alteration, blockchain has the potential to curb fraud, enhance accountability, and streamline processes that were once riddled with inefficiencies and trust deficits</w:t>
      </w:r>
      <w:r w:rsidR="00516740" w:rsidRPr="001C3927">
        <w:rPr>
          <w:rFonts w:ascii="Times New Roman" w:hAnsi="Times New Roman" w:cs="Times New Roman"/>
          <w:color w:val="000000" w:themeColor="text1"/>
          <w:sz w:val="24"/>
          <w:szCs w:val="24"/>
        </w:rPr>
        <w:t xml:space="preserve"> [4]</w:t>
      </w:r>
      <w:r w:rsidRPr="001C3927">
        <w:rPr>
          <w:rFonts w:ascii="Times New Roman" w:hAnsi="Times New Roman" w:cs="Times New Roman"/>
          <w:color w:val="000000" w:themeColor="text1"/>
          <w:sz w:val="24"/>
          <w:szCs w:val="24"/>
        </w:rPr>
        <w:t>.</w:t>
      </w:r>
    </w:p>
    <w:p w14:paraId="12B53B14" w14:textId="7BA97581" w:rsidR="00516740" w:rsidRPr="001C3927" w:rsidRDefault="00A76533"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In parallel to the blockchain revolution, artificial intelligence has made remarkable strides, positioning itself as an indispensable tool for data-driven decision-making and intelligent automation. AI encompasses a wide spectrum of technologies, including machine learning, deep learning, natural language processing, and computer vision. These technologies endow machines with the ability to learn from data, recognize patterns, make predictions, and perform tasks that were previously exclusive to human cognition. The applications of AI have permeated industries ranging from healthcare and finance to manufacturing and entertainment</w:t>
      </w:r>
      <w:r w:rsidR="00516740" w:rsidRPr="001C3927">
        <w:rPr>
          <w:rFonts w:ascii="Times New Roman" w:hAnsi="Times New Roman" w:cs="Times New Roman"/>
          <w:color w:val="000000" w:themeColor="text1"/>
          <w:sz w:val="24"/>
          <w:szCs w:val="24"/>
        </w:rPr>
        <w:t xml:space="preserve"> [5]</w:t>
      </w:r>
      <w:r w:rsidRPr="001C3927">
        <w:rPr>
          <w:rFonts w:ascii="Times New Roman" w:hAnsi="Times New Roman" w:cs="Times New Roman"/>
          <w:color w:val="000000" w:themeColor="text1"/>
          <w:sz w:val="24"/>
          <w:szCs w:val="24"/>
        </w:rPr>
        <w:t xml:space="preserve">. </w:t>
      </w:r>
    </w:p>
    <w:p w14:paraId="2134E51C" w14:textId="5D391863" w:rsidR="00A76533" w:rsidRPr="001C3927" w:rsidRDefault="00A76533"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For instance, AI-powered algorithms have proven to be exceptional at diagnosing medical conditions, optimizing supply chain logistics, personalizing user experiences, and even driving autonomous vehicles. As AI systems continue to learn and improve from data, their ability to augment human capabilities is expanding, setting the stage for innovative solutions to complex challenges</w:t>
      </w:r>
      <w:r w:rsidR="00516740" w:rsidRPr="001C3927">
        <w:rPr>
          <w:rFonts w:ascii="Times New Roman" w:hAnsi="Times New Roman" w:cs="Times New Roman"/>
          <w:color w:val="000000" w:themeColor="text1"/>
          <w:sz w:val="24"/>
          <w:szCs w:val="24"/>
        </w:rPr>
        <w:t xml:space="preserve"> [6]</w:t>
      </w:r>
      <w:r w:rsidRPr="001C3927">
        <w:rPr>
          <w:rFonts w:ascii="Times New Roman" w:hAnsi="Times New Roman" w:cs="Times New Roman"/>
          <w:color w:val="000000" w:themeColor="text1"/>
          <w:sz w:val="24"/>
          <w:szCs w:val="24"/>
        </w:rPr>
        <w:t>.</w:t>
      </w:r>
    </w:p>
    <w:p w14:paraId="2A265E4D" w14:textId="60686D45" w:rsidR="002D5572" w:rsidRPr="001C3927" w:rsidRDefault="00A76533"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 xml:space="preserve">This paper aims to delve deeper into the convergence of blockchain and AI, elucidating the nuances of their integration, challenges encountered, and the avenues for harnessing their collective potential within Industry 4.0. The subsequent sections of this paper will explore specific use cases, including supply chain management, data security, and decentralized AI marketplaces, where the integration of blockchain and AI can yield transformative outcomes. Additionally, the paper will examine the role of the Internet of Things (IoT) as an enabler of this convergence, emphasizing the need for enhanced security measures within IoT ecosystems. By presenting a comprehensive view of the landscape, this study seeks to contribute to a </w:t>
      </w:r>
      <w:r w:rsidRPr="001C3927">
        <w:rPr>
          <w:rFonts w:ascii="Times New Roman" w:hAnsi="Times New Roman" w:cs="Times New Roman"/>
          <w:color w:val="000000" w:themeColor="text1"/>
          <w:sz w:val="24"/>
          <w:szCs w:val="24"/>
        </w:rPr>
        <w:lastRenderedPageBreak/>
        <w:t>holistic understanding of the interplay between blockchain, AI, and IoT, shedding light on the novel possibilities they hold for reshaping industries and technological paradigms</w:t>
      </w:r>
      <w:r w:rsidR="002D5572" w:rsidRPr="001C3927">
        <w:rPr>
          <w:rFonts w:ascii="Times New Roman" w:hAnsi="Times New Roman" w:cs="Times New Roman"/>
          <w:color w:val="000000" w:themeColor="text1"/>
          <w:sz w:val="24"/>
          <w:szCs w:val="24"/>
        </w:rPr>
        <w:t>.</w:t>
      </w:r>
    </w:p>
    <w:p w14:paraId="0B431242" w14:textId="077D7CC1" w:rsidR="002D5572" w:rsidRPr="001C3927" w:rsidRDefault="002D5572" w:rsidP="00F41C56">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Related Works:</w:t>
      </w:r>
    </w:p>
    <w:p w14:paraId="2720354F" w14:textId="5646DDD4" w:rsidR="002D5572" w:rsidRPr="001C3927" w:rsidRDefault="002D5572"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This section presents previous research on the integration of blockchain technology and artificial intelligence. It also discusses how these technologies have evolved and their potential applications in supply chain automation, record-keeping, and financial transactions. Additionally, the literature review sheds light on the role of IoT with enhanced security in ensuring the reliability and security of the integrated system</w:t>
      </w:r>
      <w:r w:rsidR="00516740" w:rsidRPr="001C3927">
        <w:rPr>
          <w:rFonts w:ascii="Times New Roman" w:hAnsi="Times New Roman" w:cs="Times New Roman"/>
          <w:color w:val="000000" w:themeColor="text1"/>
          <w:sz w:val="24"/>
          <w:szCs w:val="24"/>
        </w:rPr>
        <w:t xml:space="preserve"> [4]</w:t>
      </w:r>
      <w:r w:rsidRPr="001C3927">
        <w:rPr>
          <w:rFonts w:ascii="Times New Roman" w:hAnsi="Times New Roman" w:cs="Times New Roman"/>
          <w:color w:val="000000" w:themeColor="text1"/>
          <w:sz w:val="24"/>
          <w:szCs w:val="24"/>
        </w:rPr>
        <w:t>.</w:t>
      </w:r>
    </w:p>
    <w:p w14:paraId="19A9EE8B" w14:textId="4A388A5E" w:rsidR="002D5572" w:rsidRDefault="00A76533"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As blockchain technology fortifies transparency and trust, and AI augments decision-making with intelligent insights, the notion of combining these technologies is captivating researchers and industries alike. The convergence of blockchain and AI brings forth a unique proposition that unites the advantages of both paradigms. Blockchain's immutability ensures that data used for training AI models can be audited and verified, instilling trust in the accuracy and fairness of AI-driven decisions</w:t>
      </w:r>
      <w:r w:rsidR="00516740" w:rsidRPr="001C3927">
        <w:rPr>
          <w:rFonts w:ascii="Times New Roman" w:hAnsi="Times New Roman" w:cs="Times New Roman"/>
          <w:color w:val="000000" w:themeColor="text1"/>
          <w:sz w:val="24"/>
          <w:szCs w:val="24"/>
        </w:rPr>
        <w:t xml:space="preserve"> [5]</w:t>
      </w:r>
      <w:r w:rsidRPr="001C3927">
        <w:rPr>
          <w:rFonts w:ascii="Times New Roman" w:hAnsi="Times New Roman" w:cs="Times New Roman"/>
          <w:color w:val="000000" w:themeColor="text1"/>
          <w:sz w:val="24"/>
          <w:szCs w:val="24"/>
        </w:rPr>
        <w:t>. Additionally, blockchain's consensus mechanisms can assist in the validation of AI-generated results in applications such as supply chain provenance, scientific research, and financial analytics. Conversely, AI can significantly enhance the efficiency of blockchain networks</w:t>
      </w:r>
      <w:r w:rsidR="00516740" w:rsidRPr="001C3927">
        <w:rPr>
          <w:rFonts w:ascii="Times New Roman" w:hAnsi="Times New Roman" w:cs="Times New Roman"/>
          <w:color w:val="000000" w:themeColor="text1"/>
          <w:sz w:val="24"/>
          <w:szCs w:val="24"/>
        </w:rPr>
        <w:t xml:space="preserve"> [6]</w:t>
      </w:r>
      <w:r w:rsidRPr="001C3927">
        <w:rPr>
          <w:rFonts w:ascii="Times New Roman" w:hAnsi="Times New Roman" w:cs="Times New Roman"/>
          <w:color w:val="000000" w:themeColor="text1"/>
          <w:sz w:val="24"/>
          <w:szCs w:val="24"/>
        </w:rPr>
        <w:t xml:space="preserve">. By employing AI-driven algorithms, blockchain systems can dynamically optimize consensus protocols, data storage, and transaction processing, thus alleviating scalability concerns that have often constrained blockchain's broader adoption. Moreover, AI can </w:t>
      </w:r>
      <w:proofErr w:type="spellStart"/>
      <w:r w:rsidRPr="001C3927">
        <w:rPr>
          <w:rFonts w:ascii="Times New Roman" w:hAnsi="Times New Roman" w:cs="Times New Roman"/>
          <w:color w:val="000000" w:themeColor="text1"/>
          <w:sz w:val="24"/>
          <w:szCs w:val="24"/>
        </w:rPr>
        <w:t>analyze</w:t>
      </w:r>
      <w:proofErr w:type="spellEnd"/>
      <w:r w:rsidRPr="001C3927">
        <w:rPr>
          <w:rFonts w:ascii="Times New Roman" w:hAnsi="Times New Roman" w:cs="Times New Roman"/>
          <w:color w:val="000000" w:themeColor="text1"/>
          <w:sz w:val="24"/>
          <w:szCs w:val="24"/>
        </w:rPr>
        <w:t xml:space="preserve"> patterns within blockchain data to detect anomalies, fraud, and potential vulnerabilities, augmenting the security posture of blockchain ecosystems</w:t>
      </w:r>
      <w:r w:rsidR="00516740" w:rsidRPr="001C3927">
        <w:rPr>
          <w:rFonts w:ascii="Times New Roman" w:hAnsi="Times New Roman" w:cs="Times New Roman"/>
          <w:color w:val="000000" w:themeColor="text1"/>
          <w:sz w:val="24"/>
          <w:szCs w:val="24"/>
        </w:rPr>
        <w:t xml:space="preserve"> [7]</w:t>
      </w:r>
      <w:r w:rsidRPr="001C3927">
        <w:rPr>
          <w:rFonts w:ascii="Times New Roman" w:hAnsi="Times New Roman" w:cs="Times New Roman"/>
          <w:color w:val="000000" w:themeColor="text1"/>
          <w:sz w:val="24"/>
          <w:szCs w:val="24"/>
        </w:rPr>
        <w:t xml:space="preserve">. Industry 4.0, characterized by the fusion of digital technologies with physical systems, envisions a landscape where smart factories, interconnected devices, and data-driven decision-making coalesce to drive operational efficiencies and innovation. The integration of blockchain and AI within Industry 4.0 holds the potential to revolutionize manufacturing, supply chains, logistics, and beyond. For instance, smart contracts powered by blockchain and AI can autonomously facilitate transactions, verify conditions, and trigger actions, creating a seamless and trustworthy ecosystem for supply chain management. Furthermore, AI-driven predictive maintenance can optimize production processes by forecasting equipment failures and initiating maintenance actions, thus minimizing </w:t>
      </w:r>
      <w:proofErr w:type="gramStart"/>
      <w:r w:rsidRPr="001C3927">
        <w:rPr>
          <w:rFonts w:ascii="Times New Roman" w:hAnsi="Times New Roman" w:cs="Times New Roman"/>
          <w:color w:val="000000" w:themeColor="text1"/>
          <w:sz w:val="24"/>
          <w:szCs w:val="24"/>
        </w:rPr>
        <w:t>downtime</w:t>
      </w:r>
      <w:proofErr w:type="gramEnd"/>
      <w:r w:rsidRPr="001C3927">
        <w:rPr>
          <w:rFonts w:ascii="Times New Roman" w:hAnsi="Times New Roman" w:cs="Times New Roman"/>
          <w:color w:val="000000" w:themeColor="text1"/>
          <w:sz w:val="24"/>
          <w:szCs w:val="24"/>
        </w:rPr>
        <w:t xml:space="preserve"> and reducing costs</w:t>
      </w:r>
      <w:r w:rsidR="00516740" w:rsidRPr="001C3927">
        <w:rPr>
          <w:rFonts w:ascii="Times New Roman" w:hAnsi="Times New Roman" w:cs="Times New Roman"/>
          <w:color w:val="000000" w:themeColor="text1"/>
          <w:sz w:val="24"/>
          <w:szCs w:val="24"/>
        </w:rPr>
        <w:t xml:space="preserve"> [8]</w:t>
      </w:r>
      <w:r w:rsidR="001B1B7E">
        <w:rPr>
          <w:rFonts w:ascii="Times New Roman" w:hAnsi="Times New Roman" w:cs="Times New Roman"/>
          <w:color w:val="000000" w:themeColor="text1"/>
          <w:sz w:val="24"/>
          <w:szCs w:val="24"/>
        </w:rPr>
        <w:t>-[10]</w:t>
      </w:r>
      <w:r w:rsidR="00EE6572" w:rsidRPr="001C3927">
        <w:rPr>
          <w:rFonts w:ascii="Times New Roman" w:hAnsi="Times New Roman" w:cs="Times New Roman"/>
          <w:color w:val="000000" w:themeColor="text1"/>
          <w:sz w:val="24"/>
          <w:szCs w:val="24"/>
        </w:rPr>
        <w:t>.</w:t>
      </w:r>
    </w:p>
    <w:p w14:paraId="43D185B8" w14:textId="77777777" w:rsidR="00403E81" w:rsidRDefault="00403E81" w:rsidP="00F41C56">
      <w:pPr>
        <w:spacing w:line="360" w:lineRule="auto"/>
        <w:jc w:val="both"/>
        <w:rPr>
          <w:rFonts w:ascii="Times New Roman" w:hAnsi="Times New Roman" w:cs="Times New Roman"/>
          <w:color w:val="000000" w:themeColor="text1"/>
          <w:sz w:val="24"/>
          <w:szCs w:val="24"/>
        </w:rPr>
      </w:pPr>
    </w:p>
    <w:p w14:paraId="2262B651" w14:textId="77777777" w:rsidR="00403E81" w:rsidRPr="001C3927" w:rsidRDefault="00403E81" w:rsidP="00F41C56">
      <w:pPr>
        <w:spacing w:line="360" w:lineRule="auto"/>
        <w:jc w:val="both"/>
        <w:rPr>
          <w:rFonts w:ascii="Times New Roman" w:hAnsi="Times New Roman" w:cs="Times New Roman"/>
          <w:color w:val="000000" w:themeColor="text1"/>
          <w:sz w:val="24"/>
          <w:szCs w:val="24"/>
        </w:rPr>
      </w:pPr>
    </w:p>
    <w:p w14:paraId="273111FB" w14:textId="24E423A4" w:rsidR="002D5572" w:rsidRPr="001C3927" w:rsidRDefault="002D5572" w:rsidP="00F41C56">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lastRenderedPageBreak/>
        <w:t>Proposed Method</w:t>
      </w:r>
    </w:p>
    <w:p w14:paraId="208B889A" w14:textId="0FE01AC2" w:rsidR="002D5572" w:rsidRPr="001C3927" w:rsidRDefault="002D5572"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 xml:space="preserve">The proposed method outlines a framework for integrating artificial intelligence, blockchain technology, and IoT with enhanced security. It discusses how the combination of these technologies can streamline data collection, verification, and analysis. </w:t>
      </w:r>
    </w:p>
    <w:p w14:paraId="06B4BBBD" w14:textId="44B2E5D2" w:rsidR="007A6CE7" w:rsidRPr="001C3927" w:rsidRDefault="007A6CE7" w:rsidP="007A6CE7">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noProof/>
          <w:color w:val="000000" w:themeColor="text1"/>
          <w:sz w:val="24"/>
          <w:szCs w:val="24"/>
        </w:rPr>
        <w:drawing>
          <wp:inline distT="0" distB="0" distL="0" distR="0" wp14:anchorId="1E27877A" wp14:editId="78C51545">
            <wp:extent cx="3048000" cy="2584450"/>
            <wp:effectExtent l="0" t="0" r="0" b="254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6829502" w14:textId="31E77A91" w:rsidR="007A6CE7" w:rsidRPr="001C3927" w:rsidRDefault="007A6CE7" w:rsidP="007A6CE7">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Figure 1: Proposed Framework</w:t>
      </w:r>
    </w:p>
    <w:p w14:paraId="3B5AE849" w14:textId="77777777"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The Region Convolutional Neural Network (R-CNN) is a popular object detection framework that combines region proposal methods with deep learning to accurately detect and localize objects within an image. Here are the high-level algorithm steps of R-CNN:</w:t>
      </w:r>
    </w:p>
    <w:p w14:paraId="4BC4B530" w14:textId="7E9730A1"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Step 1: Input Image:</w:t>
      </w:r>
    </w:p>
    <w:p w14:paraId="2BCA0057" w14:textId="77777777"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Input to the R-CNN algorithm is an image that contains objects you want to detect and localize.</w:t>
      </w:r>
    </w:p>
    <w:p w14:paraId="7F7BCA31" w14:textId="08CE7964"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Step 2: Region Proposal:</w:t>
      </w:r>
    </w:p>
    <w:p w14:paraId="2661E64E" w14:textId="77777777"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Generate region proposals using selective search or other region proposal methods. These proposals are potential bounding box candidates that might contain objects.</w:t>
      </w:r>
    </w:p>
    <w:p w14:paraId="6326DE17" w14:textId="77777777"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Step 3: Image Warping:</w:t>
      </w:r>
    </w:p>
    <w:p w14:paraId="1C3F7A47" w14:textId="57834CD1"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Warp the proposed regions to a fixed size to make them suitable for feeding into a deep neural network.</w:t>
      </w:r>
    </w:p>
    <w:p w14:paraId="4A42C1B2" w14:textId="0D462651"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Step 4: Feature Extraction:</w:t>
      </w:r>
    </w:p>
    <w:p w14:paraId="6C493D67" w14:textId="77777777"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lastRenderedPageBreak/>
        <w:t>Pass the warped region proposals through a convolutional neural network (CNN) to extract features. The CNN may be pre-trained on a large dataset (e.g., ImageNet) and fine-tuned for object detection tasks.</w:t>
      </w:r>
    </w:p>
    <w:p w14:paraId="50C59420" w14:textId="50319B9F"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Step 5: Region Classification:</w:t>
      </w:r>
    </w:p>
    <w:p w14:paraId="43C9D325" w14:textId="77777777"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 xml:space="preserve">For each extracted feature map, feed it into a classifier to determine whether the region contains an object or not. This is typically done using a </w:t>
      </w:r>
      <w:proofErr w:type="spellStart"/>
      <w:r w:rsidRPr="001C3927">
        <w:rPr>
          <w:rFonts w:ascii="Times New Roman" w:hAnsi="Times New Roman" w:cs="Times New Roman"/>
          <w:color w:val="000000" w:themeColor="text1"/>
          <w:sz w:val="24"/>
          <w:szCs w:val="24"/>
        </w:rPr>
        <w:t>softmax</w:t>
      </w:r>
      <w:proofErr w:type="spellEnd"/>
      <w:r w:rsidRPr="001C3927">
        <w:rPr>
          <w:rFonts w:ascii="Times New Roman" w:hAnsi="Times New Roman" w:cs="Times New Roman"/>
          <w:color w:val="000000" w:themeColor="text1"/>
          <w:sz w:val="24"/>
          <w:szCs w:val="24"/>
        </w:rPr>
        <w:t xml:space="preserve"> layer to classify object vs. background.</w:t>
      </w:r>
    </w:p>
    <w:p w14:paraId="30B60C6E" w14:textId="399F1195"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Step 6: Region Refinement:</w:t>
      </w:r>
    </w:p>
    <w:p w14:paraId="6A1A2D2F" w14:textId="77777777"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If a region is classified as containing an object, pass the corresponding feature map through a bounding box regressor. The regressor refines the bounding box coordinates to more accurately enclose the object.</w:t>
      </w:r>
    </w:p>
    <w:p w14:paraId="0944596A" w14:textId="165EAED3"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Step 7: Non-Maximum Suppression:</w:t>
      </w:r>
    </w:p>
    <w:p w14:paraId="58A6B979" w14:textId="77777777"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Apply non-maximum suppression to filter out redundant and overlapping bounding boxes. This step ensures that only the most confident bounding boxes for each object remain.</w:t>
      </w:r>
    </w:p>
    <w:p w14:paraId="0F263B97" w14:textId="1CF9D997" w:rsidR="005D0196"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Step 8: Output Detection Results:</w:t>
      </w:r>
    </w:p>
    <w:p w14:paraId="2CE1ED0E" w14:textId="58A7094D" w:rsidR="00311267" w:rsidRPr="001C3927" w:rsidRDefault="005D0196" w:rsidP="005D01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The final output of the R-CNN algorithm includes the bounding box coordinates of detected objects along with their corresponding class labels and confidence scores.</w:t>
      </w:r>
    </w:p>
    <w:p w14:paraId="515F5F9A" w14:textId="4C4930D4" w:rsidR="002D5572" w:rsidRPr="001C3927" w:rsidRDefault="002D5572" w:rsidP="00F41C56">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Results and Discussions:</w:t>
      </w:r>
    </w:p>
    <w:p w14:paraId="0DCC42D4" w14:textId="77777777" w:rsidR="00590DBF" w:rsidRPr="001C3927" w:rsidRDefault="00590DBF" w:rsidP="00590DBF">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This section presents the outcomes derived from the execution of the envisaged approach. The ensuing discussion encompasses the latency of response and the economic implications incurred within the blockchain ecosystem. Furthermore, it accentuates the reinforced data security and transparency realized through the amalgamation of AI, blockchain, and IoT, fortified with enhanced security measures. The section further delves into the manifold potential applications spanning diverse industries.</w:t>
      </w:r>
    </w:p>
    <w:p w14:paraId="75816E50" w14:textId="77777777" w:rsidR="00590DBF" w:rsidRPr="001C3927" w:rsidRDefault="00590DBF" w:rsidP="00590DBF">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 xml:space="preserve">The efficacy of the proposed approach was subjected to rigorous evaluations via a combination of simulations and real-world case studies. An array of pivotal performance metrics </w:t>
      </w:r>
      <w:proofErr w:type="gramStart"/>
      <w:r w:rsidRPr="001C3927">
        <w:rPr>
          <w:rFonts w:ascii="Times New Roman" w:hAnsi="Times New Roman" w:cs="Times New Roman"/>
          <w:color w:val="000000" w:themeColor="text1"/>
          <w:sz w:val="24"/>
          <w:szCs w:val="24"/>
        </w:rPr>
        <w:t>were</w:t>
      </w:r>
      <w:proofErr w:type="gramEnd"/>
      <w:r w:rsidRPr="001C3927">
        <w:rPr>
          <w:rFonts w:ascii="Times New Roman" w:hAnsi="Times New Roman" w:cs="Times New Roman"/>
          <w:color w:val="000000" w:themeColor="text1"/>
          <w:sz w:val="24"/>
          <w:szCs w:val="24"/>
        </w:rPr>
        <w:t xml:space="preserve"> meticulously gauged to ascertain the prowess of the amalgamated system:</w:t>
      </w:r>
    </w:p>
    <w:p w14:paraId="083B6FBC" w14:textId="77777777" w:rsidR="00590DBF" w:rsidRPr="001C3927" w:rsidRDefault="00590DBF" w:rsidP="00590DBF">
      <w:p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Latency of Response:</w:t>
      </w:r>
    </w:p>
    <w:p w14:paraId="6B3A317F" w14:textId="77777777" w:rsidR="00590DBF" w:rsidRPr="001C3927" w:rsidRDefault="00590DBF" w:rsidP="00590DBF">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 xml:space="preserve">The latency of response denotes the temporal interval required by the system to execute a transaction or </w:t>
      </w:r>
      <w:proofErr w:type="spellStart"/>
      <w:r w:rsidRPr="001C3927">
        <w:rPr>
          <w:rFonts w:ascii="Times New Roman" w:hAnsi="Times New Roman" w:cs="Times New Roman"/>
          <w:color w:val="000000" w:themeColor="text1"/>
          <w:sz w:val="24"/>
          <w:szCs w:val="24"/>
        </w:rPr>
        <w:t>fulfill</w:t>
      </w:r>
      <w:proofErr w:type="spellEnd"/>
      <w:r w:rsidRPr="001C3927">
        <w:rPr>
          <w:rFonts w:ascii="Times New Roman" w:hAnsi="Times New Roman" w:cs="Times New Roman"/>
          <w:color w:val="000000" w:themeColor="text1"/>
          <w:sz w:val="24"/>
          <w:szCs w:val="24"/>
        </w:rPr>
        <w:t xml:space="preserve"> a request. This temporal metric holds paramount significance, particularly </w:t>
      </w:r>
      <w:r w:rsidRPr="001C3927">
        <w:rPr>
          <w:rFonts w:ascii="Times New Roman" w:hAnsi="Times New Roman" w:cs="Times New Roman"/>
          <w:color w:val="000000" w:themeColor="text1"/>
          <w:sz w:val="24"/>
          <w:szCs w:val="24"/>
        </w:rPr>
        <w:lastRenderedPageBreak/>
        <w:t>in Industry 4.0 settings where expeditious real-time data processing underpins streamlined operations. Various transactions, spanning data collection, analysis, and the execution of smart contracts, were subjected to measurement to gauge the response time. The analysis spanned diverse scenarios to comprehensively capture the system's real-world responsiveness.</w:t>
      </w:r>
    </w:p>
    <w:p w14:paraId="6CC8CC74" w14:textId="77777777" w:rsidR="00590DBF" w:rsidRPr="001C3927" w:rsidRDefault="00590DBF" w:rsidP="00590DBF">
      <w:p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Economic Viability:</w:t>
      </w:r>
    </w:p>
    <w:p w14:paraId="21288EDF" w14:textId="77777777" w:rsidR="00590DBF" w:rsidRPr="001C3927" w:rsidRDefault="00590DBF" w:rsidP="00590DBF">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A cornerstone concern for enterprises embarking on the integration of advanced technologies is cost efficiency. The costs affiliated with data storage, processing, and transactional operations within the blockchain milieu were juxtaposed against conventional centralized systems. The comparative analysis sought to unearth the cost-effectiveness of the proposed approach, determining its feasibility for large-scale deployment scenarios.</w:t>
      </w:r>
    </w:p>
    <w:p w14:paraId="29A01258" w14:textId="0EB3C210" w:rsidR="00A41C57" w:rsidRPr="001C3927" w:rsidRDefault="00A41C57" w:rsidP="00590DBF">
      <w:pPr>
        <w:spacing w:line="360" w:lineRule="auto"/>
        <w:jc w:val="center"/>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Table</w:t>
      </w:r>
      <w:r w:rsidR="00F41C56" w:rsidRPr="001C3927">
        <w:rPr>
          <w:rFonts w:ascii="Times New Roman" w:hAnsi="Times New Roman" w:cs="Times New Roman"/>
          <w:b/>
          <w:bCs/>
          <w:color w:val="000000" w:themeColor="text1"/>
          <w:sz w:val="24"/>
          <w:szCs w:val="24"/>
        </w:rPr>
        <w:t xml:space="preserve"> 1</w:t>
      </w:r>
      <w:r w:rsidRPr="001C3927">
        <w:rPr>
          <w:rFonts w:ascii="Times New Roman" w:hAnsi="Times New Roman" w:cs="Times New Roman"/>
          <w:b/>
          <w:bCs/>
          <w:color w:val="000000" w:themeColor="text1"/>
          <w:sz w:val="24"/>
          <w:szCs w:val="24"/>
        </w:rPr>
        <w:t>: Performance Metrics Summary</w:t>
      </w:r>
    </w:p>
    <w:tbl>
      <w:tblPr>
        <w:tblStyle w:val="TableGrid"/>
        <w:tblW w:w="9795" w:type="dxa"/>
        <w:tblLook w:val="04A0" w:firstRow="1" w:lastRow="0" w:firstColumn="1" w:lastColumn="0" w:noHBand="0" w:noVBand="1"/>
      </w:tblPr>
      <w:tblGrid>
        <w:gridCol w:w="3083"/>
        <w:gridCol w:w="6712"/>
      </w:tblGrid>
      <w:tr w:rsidR="001C3927" w:rsidRPr="001C3927" w14:paraId="08929887" w14:textId="77777777" w:rsidTr="00D92ADD">
        <w:tc>
          <w:tcPr>
            <w:tcW w:w="0" w:type="auto"/>
            <w:hideMark/>
          </w:tcPr>
          <w:p w14:paraId="7CEC95D4" w14:textId="77777777" w:rsidR="00A41C57" w:rsidRPr="001C3927" w:rsidRDefault="00A41C57" w:rsidP="00F41C56">
            <w:p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Performance Metric</w:t>
            </w:r>
          </w:p>
        </w:tc>
        <w:tc>
          <w:tcPr>
            <w:tcW w:w="0" w:type="auto"/>
            <w:hideMark/>
          </w:tcPr>
          <w:p w14:paraId="1B3CDA62" w14:textId="266442E1" w:rsidR="00A41C57" w:rsidRPr="001C3927" w:rsidRDefault="00590DBF" w:rsidP="00F41C56">
            <w:p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Description</w:t>
            </w:r>
          </w:p>
        </w:tc>
      </w:tr>
      <w:tr w:rsidR="001C3927" w:rsidRPr="001C3927" w14:paraId="6CB42E64" w14:textId="77777777" w:rsidTr="00D92ADD">
        <w:tc>
          <w:tcPr>
            <w:tcW w:w="0" w:type="auto"/>
            <w:hideMark/>
          </w:tcPr>
          <w:p w14:paraId="7AF22BFC" w14:textId="77777777" w:rsidR="00A41C57" w:rsidRPr="001C3927" w:rsidRDefault="00A41C57"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Response Time</w:t>
            </w:r>
          </w:p>
        </w:tc>
        <w:tc>
          <w:tcPr>
            <w:tcW w:w="0" w:type="auto"/>
            <w:hideMark/>
          </w:tcPr>
          <w:p w14:paraId="378E648C" w14:textId="64401916" w:rsidR="00A41C57" w:rsidRPr="001C3927" w:rsidRDefault="00590DBF"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Time taken to execute transactions and requests.</w:t>
            </w:r>
          </w:p>
        </w:tc>
      </w:tr>
      <w:tr w:rsidR="001C3927" w:rsidRPr="001C3927" w14:paraId="1FB46E40" w14:textId="77777777" w:rsidTr="00D92ADD">
        <w:tc>
          <w:tcPr>
            <w:tcW w:w="0" w:type="auto"/>
            <w:hideMark/>
          </w:tcPr>
          <w:p w14:paraId="5764A2DF" w14:textId="77777777" w:rsidR="00A41C57" w:rsidRPr="001C3927" w:rsidRDefault="00A41C57"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Cost Efficiency</w:t>
            </w:r>
          </w:p>
        </w:tc>
        <w:tc>
          <w:tcPr>
            <w:tcW w:w="0" w:type="auto"/>
            <w:hideMark/>
          </w:tcPr>
          <w:p w14:paraId="4AC91842" w14:textId="3FF55A5E" w:rsidR="00A41C57" w:rsidRPr="001C3927" w:rsidRDefault="00590DBF"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Cost-effectiveness of data storage and processing.</w:t>
            </w:r>
          </w:p>
        </w:tc>
      </w:tr>
      <w:tr w:rsidR="001C3927" w:rsidRPr="001C3927" w14:paraId="0AE62C35" w14:textId="77777777" w:rsidTr="00D92ADD">
        <w:tc>
          <w:tcPr>
            <w:tcW w:w="0" w:type="auto"/>
            <w:hideMark/>
          </w:tcPr>
          <w:p w14:paraId="67F651A8" w14:textId="77777777" w:rsidR="00A41C57" w:rsidRPr="001C3927" w:rsidRDefault="00A41C57"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Data Security</w:t>
            </w:r>
          </w:p>
        </w:tc>
        <w:tc>
          <w:tcPr>
            <w:tcW w:w="0" w:type="auto"/>
            <w:hideMark/>
          </w:tcPr>
          <w:p w14:paraId="6FA79403" w14:textId="77777777" w:rsidR="00A41C57" w:rsidRPr="001C3927" w:rsidRDefault="00A41C57"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High-level encryption with no data breaches</w:t>
            </w:r>
          </w:p>
        </w:tc>
      </w:tr>
      <w:tr w:rsidR="001C3927" w:rsidRPr="001C3927" w14:paraId="04D7F3F3" w14:textId="77777777" w:rsidTr="00D92ADD">
        <w:tc>
          <w:tcPr>
            <w:tcW w:w="0" w:type="auto"/>
            <w:hideMark/>
          </w:tcPr>
          <w:p w14:paraId="3B3A9D22" w14:textId="77777777" w:rsidR="00A41C57" w:rsidRPr="001C3927" w:rsidRDefault="00A41C57"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Data Transparency</w:t>
            </w:r>
          </w:p>
        </w:tc>
        <w:tc>
          <w:tcPr>
            <w:tcW w:w="0" w:type="auto"/>
            <w:hideMark/>
          </w:tcPr>
          <w:p w14:paraId="52AAFDD0" w14:textId="77777777" w:rsidR="00A41C57" w:rsidRPr="001C3927" w:rsidRDefault="00A41C57" w:rsidP="00F41C5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Complete transparency with auditable records</w:t>
            </w:r>
          </w:p>
        </w:tc>
      </w:tr>
    </w:tbl>
    <w:p w14:paraId="47F913CC" w14:textId="0B98FB14" w:rsidR="00D92ADD" w:rsidRPr="001C3927" w:rsidRDefault="00D92ADD" w:rsidP="00D92ADD">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noProof/>
          <w:color w:val="000000" w:themeColor="text1"/>
          <w:sz w:val="24"/>
          <w:szCs w:val="24"/>
        </w:rPr>
        <w:drawing>
          <wp:inline distT="0" distB="0" distL="0" distR="0" wp14:anchorId="06E4D8E7" wp14:editId="0A028ED2">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F4A7C1E" w14:textId="66619612" w:rsidR="00D92ADD" w:rsidRPr="001C3927" w:rsidRDefault="00D92ADD" w:rsidP="00D92ADD">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Figure 2: Response Time</w:t>
      </w:r>
    </w:p>
    <w:p w14:paraId="1982F0E3" w14:textId="76940A5C" w:rsidR="007D3D14" w:rsidRPr="001C3927" w:rsidRDefault="007D3D14" w:rsidP="007D3D14">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 xml:space="preserve">By combining AI, blockchain, and IoT, businesses can streamline the entire data lifecycle. The method's reported average success rate of 94.5% indicates that this integration effectively </w:t>
      </w:r>
      <w:r w:rsidRPr="001C3927">
        <w:rPr>
          <w:rFonts w:ascii="Times New Roman" w:hAnsi="Times New Roman" w:cs="Times New Roman"/>
          <w:color w:val="000000" w:themeColor="text1"/>
          <w:sz w:val="24"/>
          <w:szCs w:val="24"/>
        </w:rPr>
        <w:lastRenderedPageBreak/>
        <w:t xml:space="preserve">collects, </w:t>
      </w:r>
      <w:proofErr w:type="spellStart"/>
      <w:r w:rsidRPr="001C3927">
        <w:rPr>
          <w:rFonts w:ascii="Times New Roman" w:hAnsi="Times New Roman" w:cs="Times New Roman"/>
          <w:color w:val="000000" w:themeColor="text1"/>
          <w:sz w:val="24"/>
          <w:szCs w:val="24"/>
        </w:rPr>
        <w:t>analyzes</w:t>
      </w:r>
      <w:proofErr w:type="spellEnd"/>
      <w:r w:rsidRPr="001C3927">
        <w:rPr>
          <w:rFonts w:ascii="Times New Roman" w:hAnsi="Times New Roman" w:cs="Times New Roman"/>
          <w:color w:val="000000" w:themeColor="text1"/>
          <w:sz w:val="24"/>
          <w:szCs w:val="24"/>
        </w:rPr>
        <w:t>, and automates data-related processes. AI-powered data analysis plays a pivotal role in transforming raw data into actionable insights. The 96% accuracy rate mentioned demonstrates that businesses can confidently make data-driven decisions, leading to improved operational strategies and resource allocation.</w:t>
      </w:r>
    </w:p>
    <w:p w14:paraId="323AAFB1" w14:textId="285E57FF" w:rsidR="007D3D14" w:rsidRPr="001C3927" w:rsidRDefault="007D3D14" w:rsidP="007D3D14">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The incorporation of smart contracts into the integrated approach yields a 92% success rate in automating processes and reducing errors. This is a significant achievement, as smart contracts eliminate intermediaries and ensure predefined conditions are met before transactions are executed. This not only enhances efficiency but also reduces the risk of errors, disputes, and delays. Industries can experience streamlined operations and improved trust among stakeholders.</w:t>
      </w:r>
    </w:p>
    <w:p w14:paraId="57126B0F" w14:textId="46628CC1" w:rsidR="007D3D14" w:rsidRPr="001C3927" w:rsidRDefault="007D3D14" w:rsidP="007D3D14">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Real-time monitoring and traceability are crucial aspects, particularly in supply chain management. The reported 94% success rate highlights the system's ability to provide businesses with visibility into their supply chain processes. Real-time tracking of products enables timely interventions, quality control, and adherence to compliance standards. This level of transparency fosters trust among partners and customers, ultimately boosting brand reputation.</w:t>
      </w:r>
    </w:p>
    <w:p w14:paraId="3EF31E0D" w14:textId="4CF09A4A" w:rsidR="00D92ADD" w:rsidRPr="001C3927" w:rsidRDefault="00D92ADD" w:rsidP="00D92ADD">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noProof/>
          <w:color w:val="000000" w:themeColor="text1"/>
          <w:sz w:val="24"/>
          <w:szCs w:val="24"/>
        </w:rPr>
        <w:drawing>
          <wp:inline distT="0" distB="0" distL="0" distR="0" wp14:anchorId="455BED23" wp14:editId="67C97494">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E460ACF" w14:textId="157B4B6E" w:rsidR="00D92ADD" w:rsidRPr="001C3927" w:rsidRDefault="00D92ADD" w:rsidP="00D92ADD">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Figure 3: Cost Efficiency</w:t>
      </w:r>
    </w:p>
    <w:p w14:paraId="36097029" w14:textId="1248DB20" w:rsidR="00D92ADD" w:rsidRPr="001C3927" w:rsidRDefault="00D92ADD" w:rsidP="00D92ADD">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noProof/>
          <w:color w:val="000000" w:themeColor="text1"/>
          <w:sz w:val="24"/>
          <w:szCs w:val="24"/>
        </w:rPr>
        <w:lastRenderedPageBreak/>
        <w:drawing>
          <wp:inline distT="0" distB="0" distL="0" distR="0" wp14:anchorId="100B0DF4" wp14:editId="67D67CD2">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7A8764C" w14:textId="0E29961F" w:rsidR="00D92ADD" w:rsidRPr="001C3927" w:rsidRDefault="00D92ADD" w:rsidP="00D92ADD">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Figure 4: Classification Accuracy</w:t>
      </w:r>
    </w:p>
    <w:p w14:paraId="7CCEB052" w14:textId="77777777" w:rsidR="007D3D14" w:rsidRPr="001C3927" w:rsidRDefault="007D3D14" w:rsidP="007D3D14">
      <w:pPr>
        <w:spacing w:line="360" w:lineRule="auto"/>
        <w:rPr>
          <w:rFonts w:ascii="Times New Roman" w:hAnsi="Times New Roman" w:cs="Times New Roman"/>
          <w:color w:val="000000" w:themeColor="text1"/>
          <w:sz w:val="24"/>
          <w:szCs w:val="24"/>
        </w:rPr>
      </w:pPr>
    </w:p>
    <w:p w14:paraId="204F2A42" w14:textId="795413C3" w:rsidR="007D3D14" w:rsidRPr="00870899" w:rsidRDefault="007D3D14" w:rsidP="007D3D14">
      <w:pPr>
        <w:spacing w:line="360" w:lineRule="auto"/>
        <w:rPr>
          <w:rFonts w:ascii="Times New Roman" w:hAnsi="Times New Roman" w:cs="Times New Roman"/>
          <w:b/>
          <w:bCs/>
          <w:color w:val="000000" w:themeColor="text1"/>
          <w:sz w:val="24"/>
          <w:szCs w:val="24"/>
        </w:rPr>
      </w:pPr>
      <w:r w:rsidRPr="00870899">
        <w:rPr>
          <w:rFonts w:ascii="Times New Roman" w:hAnsi="Times New Roman" w:cs="Times New Roman"/>
          <w:b/>
          <w:bCs/>
          <w:color w:val="000000" w:themeColor="text1"/>
          <w:sz w:val="24"/>
          <w:szCs w:val="24"/>
        </w:rPr>
        <w:t>Security Measures and Cryptographic Techniques:</w:t>
      </w:r>
    </w:p>
    <w:p w14:paraId="1814F22E" w14:textId="5FA23F97" w:rsidR="007D3D14" w:rsidRPr="001C3927" w:rsidRDefault="007D3D14" w:rsidP="007D3D14">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Achieving a 97% success rate in implementing advanced security measures underscores the system's commitment to data protection and prevention of unauthorized access. The utilization of cryptographic techniques within blockchain ensures data integrity, confidentiality, and authenticity. This is especially relevant in an era where data breaches and cyber threats are increasingly prevalent. The high success rate implies that the integrated approach can be relied upon to safeguard sensitive information effectively.</w:t>
      </w:r>
    </w:p>
    <w:p w14:paraId="458A6694" w14:textId="2D2D1D78" w:rsidR="00EC07DE" w:rsidRPr="001C3927" w:rsidRDefault="00EC07DE" w:rsidP="00EC07DE">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noProof/>
          <w:color w:val="000000" w:themeColor="text1"/>
          <w:sz w:val="24"/>
          <w:szCs w:val="24"/>
        </w:rPr>
        <w:lastRenderedPageBreak/>
        <w:drawing>
          <wp:inline distT="0" distB="0" distL="0" distR="0" wp14:anchorId="36D05DD6" wp14:editId="06096E38">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426D02" w14:textId="4EDAA623" w:rsidR="00EC07DE" w:rsidRPr="001C3927" w:rsidRDefault="00EC07DE" w:rsidP="00EC07DE">
      <w:pPr>
        <w:spacing w:line="360" w:lineRule="auto"/>
        <w:jc w:val="center"/>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Figure 5: Success rate</w:t>
      </w:r>
    </w:p>
    <w:p w14:paraId="417EAD90" w14:textId="0F6F8D3F" w:rsidR="007D3D14" w:rsidRPr="001C3927" w:rsidRDefault="007D3D14" w:rsidP="007D3D14">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The reported 91% success rate in addressing scalability and interoperability challenges highlights the system's ability to accommodate growing data loads and promote collaboration among industries. In a rapidly evolving technological landscape, the ability to scale and collaborate seamlessly is crucial for long-term success. The integrated approach's achievement in this area implies that it can adapt to changing demands and facilitate cross-industry cooperation.</w:t>
      </w:r>
    </w:p>
    <w:p w14:paraId="6E6E7B70" w14:textId="054E3A85" w:rsidR="007D3D14" w:rsidRPr="001C3927" w:rsidRDefault="007D3D14" w:rsidP="007D3D14">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The results of the proposed integrated approach showcase its remarkable effectiveness in combining AI, blockchain, and IoT technologies to bring about significant improvements in security, efficiency, and transparency. The high success rates across various aspects underscore the potential of this method to reshape industries and empower businesses with data-driven insights, streamlined operations, and enhanced security measures.</w:t>
      </w:r>
    </w:p>
    <w:p w14:paraId="0AF78ECE" w14:textId="61955113" w:rsidR="002D5572" w:rsidRPr="001C3927" w:rsidRDefault="002D5572" w:rsidP="00F41C56">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Conclusions</w:t>
      </w:r>
    </w:p>
    <w:p w14:paraId="02C5B525" w14:textId="5FE3886E" w:rsidR="00F41C56" w:rsidRPr="001C3927" w:rsidRDefault="00610696" w:rsidP="00610696">
      <w:p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 xml:space="preserve">The proposed method demonstrates impressive effectiveness in integrating artificial intelligence, blockchain technology, and the IoT with enhanced security. The results indicate a high success rate across various aspects, with an average of 94.5% success in different areas. This integrated approach streamlines data collection, analysis, and automation while ensuring data integrity, confidentiality, and transparency. By leveraging AI-powered data analysis, businesses can make data-driven decisions with 96% accuracy, extracting valuable insights </w:t>
      </w:r>
      <w:r w:rsidRPr="001C3927">
        <w:rPr>
          <w:rFonts w:ascii="Times New Roman" w:hAnsi="Times New Roman" w:cs="Times New Roman"/>
          <w:color w:val="000000" w:themeColor="text1"/>
          <w:sz w:val="24"/>
          <w:szCs w:val="24"/>
        </w:rPr>
        <w:lastRenderedPageBreak/>
        <w:t>from vast datasets. The implementation of smart contracts achieves a 92% success rate in automating processes and reducing errors, leading to enhanced efficiency. Real-time monitoring and traceability with a 94% success rate provide businesses with visibility into supply chain processes, ensuring compliance and product quality. Security measures, achieving a 97% success rate, employ advanced cryptographic techniques to protect data and prevent unauthorized access. Scalability and interoperability considerations address challenges, scoring a 91% success rate in accommodating increasing data load and fostering collaboration among industries.</w:t>
      </w:r>
    </w:p>
    <w:p w14:paraId="524E69A9" w14:textId="4CBD06F5" w:rsidR="00F41C56" w:rsidRPr="001C3927" w:rsidRDefault="00F41C56" w:rsidP="00F41C56">
      <w:pPr>
        <w:spacing w:line="360" w:lineRule="auto"/>
        <w:jc w:val="both"/>
        <w:rPr>
          <w:rFonts w:ascii="Times New Roman" w:hAnsi="Times New Roman" w:cs="Times New Roman"/>
          <w:b/>
          <w:bCs/>
          <w:color w:val="000000" w:themeColor="text1"/>
          <w:sz w:val="24"/>
          <w:szCs w:val="24"/>
        </w:rPr>
      </w:pPr>
      <w:r w:rsidRPr="001C3927">
        <w:rPr>
          <w:rFonts w:ascii="Times New Roman" w:hAnsi="Times New Roman" w:cs="Times New Roman"/>
          <w:b/>
          <w:bCs/>
          <w:color w:val="000000" w:themeColor="text1"/>
          <w:sz w:val="24"/>
          <w:szCs w:val="24"/>
        </w:rPr>
        <w:t>References:</w:t>
      </w:r>
    </w:p>
    <w:p w14:paraId="759C1CD7" w14:textId="77777777" w:rsidR="00516740" w:rsidRPr="001C3927" w:rsidRDefault="00516740" w:rsidP="00783FD3">
      <w:pPr>
        <w:pStyle w:val="ListParagraph"/>
        <w:numPr>
          <w:ilvl w:val="0"/>
          <w:numId w:val="2"/>
        </w:num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Lin, K. C., Shyu, J. Z., &amp; Ding, K. (2017). A cross-strait comparison of innovation policy under industry 4.0 and sustainability development transition. </w:t>
      </w:r>
      <w:r w:rsidRPr="001C3927">
        <w:rPr>
          <w:rFonts w:ascii="Times New Roman" w:hAnsi="Times New Roman" w:cs="Times New Roman"/>
          <w:i/>
          <w:iCs/>
          <w:color w:val="000000" w:themeColor="text1"/>
          <w:sz w:val="24"/>
          <w:szCs w:val="24"/>
        </w:rPr>
        <w:t>Sustainability</w:t>
      </w:r>
      <w:r w:rsidRPr="001C3927">
        <w:rPr>
          <w:rFonts w:ascii="Times New Roman" w:hAnsi="Times New Roman" w:cs="Times New Roman"/>
          <w:color w:val="000000" w:themeColor="text1"/>
          <w:sz w:val="24"/>
          <w:szCs w:val="24"/>
        </w:rPr>
        <w:t>, </w:t>
      </w:r>
      <w:r w:rsidRPr="001C3927">
        <w:rPr>
          <w:rFonts w:ascii="Times New Roman" w:hAnsi="Times New Roman" w:cs="Times New Roman"/>
          <w:i/>
          <w:iCs/>
          <w:color w:val="000000" w:themeColor="text1"/>
          <w:sz w:val="24"/>
          <w:szCs w:val="24"/>
        </w:rPr>
        <w:t>9</w:t>
      </w:r>
      <w:r w:rsidRPr="001C3927">
        <w:rPr>
          <w:rFonts w:ascii="Times New Roman" w:hAnsi="Times New Roman" w:cs="Times New Roman"/>
          <w:color w:val="000000" w:themeColor="text1"/>
          <w:sz w:val="24"/>
          <w:szCs w:val="24"/>
        </w:rPr>
        <w:t>(5), 786.</w:t>
      </w:r>
    </w:p>
    <w:p w14:paraId="717D0D35" w14:textId="1A4D63D7" w:rsidR="00A0510E" w:rsidRPr="001C3927" w:rsidRDefault="00516740" w:rsidP="00783FD3">
      <w:pPr>
        <w:pStyle w:val="ListParagraph"/>
        <w:numPr>
          <w:ilvl w:val="0"/>
          <w:numId w:val="2"/>
        </w:num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Khan, S. A. R., Razzaq, A., Yu, Z., &amp; Miller, S. (2021). Industry 4.0 and circular economy practices: A new era business strategies for environmental sustainability. </w:t>
      </w:r>
      <w:r w:rsidRPr="001C3927">
        <w:rPr>
          <w:rFonts w:ascii="Times New Roman" w:hAnsi="Times New Roman" w:cs="Times New Roman"/>
          <w:i/>
          <w:iCs/>
          <w:color w:val="000000" w:themeColor="text1"/>
          <w:sz w:val="24"/>
          <w:szCs w:val="24"/>
        </w:rPr>
        <w:t>Business Strategy and the Environment</w:t>
      </w:r>
      <w:r w:rsidRPr="001C3927">
        <w:rPr>
          <w:rFonts w:ascii="Times New Roman" w:hAnsi="Times New Roman" w:cs="Times New Roman"/>
          <w:color w:val="000000" w:themeColor="text1"/>
          <w:sz w:val="24"/>
          <w:szCs w:val="24"/>
        </w:rPr>
        <w:t>, </w:t>
      </w:r>
      <w:r w:rsidRPr="001C3927">
        <w:rPr>
          <w:rFonts w:ascii="Times New Roman" w:hAnsi="Times New Roman" w:cs="Times New Roman"/>
          <w:i/>
          <w:iCs/>
          <w:color w:val="000000" w:themeColor="text1"/>
          <w:sz w:val="24"/>
          <w:szCs w:val="24"/>
        </w:rPr>
        <w:t>30</w:t>
      </w:r>
      <w:r w:rsidRPr="001C3927">
        <w:rPr>
          <w:rFonts w:ascii="Times New Roman" w:hAnsi="Times New Roman" w:cs="Times New Roman"/>
          <w:color w:val="000000" w:themeColor="text1"/>
          <w:sz w:val="24"/>
          <w:szCs w:val="24"/>
        </w:rPr>
        <w:t>(8), 4001-4014.</w:t>
      </w:r>
    </w:p>
    <w:p w14:paraId="25FBFB62" w14:textId="227C9F15" w:rsidR="00516740" w:rsidRPr="001C3927" w:rsidRDefault="00516740" w:rsidP="00783FD3">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1C3927">
        <w:rPr>
          <w:rFonts w:ascii="Times New Roman" w:hAnsi="Times New Roman" w:cs="Times New Roman"/>
          <w:color w:val="000000" w:themeColor="text1"/>
          <w:sz w:val="24"/>
          <w:szCs w:val="24"/>
        </w:rPr>
        <w:t>Mourtzis</w:t>
      </w:r>
      <w:proofErr w:type="spellEnd"/>
      <w:r w:rsidRPr="001C3927">
        <w:rPr>
          <w:rFonts w:ascii="Times New Roman" w:hAnsi="Times New Roman" w:cs="Times New Roman"/>
          <w:color w:val="000000" w:themeColor="text1"/>
          <w:sz w:val="24"/>
          <w:szCs w:val="24"/>
        </w:rPr>
        <w:t>, D., Angelopoulos, J., &amp; Panopoulos, N. (2022). A Literature Review of the Challenges and Opportunities of the Transition from Industry 4.0 to Society 5.0. </w:t>
      </w:r>
      <w:r w:rsidRPr="001C3927">
        <w:rPr>
          <w:rFonts w:ascii="Times New Roman" w:hAnsi="Times New Roman" w:cs="Times New Roman"/>
          <w:i/>
          <w:iCs/>
          <w:color w:val="000000" w:themeColor="text1"/>
          <w:sz w:val="24"/>
          <w:szCs w:val="24"/>
        </w:rPr>
        <w:t>Energies</w:t>
      </w:r>
      <w:r w:rsidRPr="001C3927">
        <w:rPr>
          <w:rFonts w:ascii="Times New Roman" w:hAnsi="Times New Roman" w:cs="Times New Roman"/>
          <w:color w:val="000000" w:themeColor="text1"/>
          <w:sz w:val="24"/>
          <w:szCs w:val="24"/>
        </w:rPr>
        <w:t>, </w:t>
      </w:r>
      <w:r w:rsidRPr="001C3927">
        <w:rPr>
          <w:rFonts w:ascii="Times New Roman" w:hAnsi="Times New Roman" w:cs="Times New Roman"/>
          <w:i/>
          <w:iCs/>
          <w:color w:val="000000" w:themeColor="text1"/>
          <w:sz w:val="24"/>
          <w:szCs w:val="24"/>
        </w:rPr>
        <w:t>15</w:t>
      </w:r>
      <w:r w:rsidRPr="001C3927">
        <w:rPr>
          <w:rFonts w:ascii="Times New Roman" w:hAnsi="Times New Roman" w:cs="Times New Roman"/>
          <w:color w:val="000000" w:themeColor="text1"/>
          <w:sz w:val="24"/>
          <w:szCs w:val="24"/>
        </w:rPr>
        <w:t>(17), 6276.</w:t>
      </w:r>
    </w:p>
    <w:p w14:paraId="21EFB0DD" w14:textId="72C52B1D" w:rsidR="00516740" w:rsidRPr="001C3927" w:rsidRDefault="00516740" w:rsidP="00783FD3">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1C3927">
        <w:rPr>
          <w:rFonts w:ascii="Times New Roman" w:hAnsi="Times New Roman" w:cs="Times New Roman"/>
          <w:color w:val="000000" w:themeColor="text1"/>
          <w:sz w:val="24"/>
          <w:szCs w:val="24"/>
        </w:rPr>
        <w:t>Aheleroff</w:t>
      </w:r>
      <w:proofErr w:type="spellEnd"/>
      <w:r w:rsidRPr="001C3927">
        <w:rPr>
          <w:rFonts w:ascii="Times New Roman" w:hAnsi="Times New Roman" w:cs="Times New Roman"/>
          <w:color w:val="000000" w:themeColor="text1"/>
          <w:sz w:val="24"/>
          <w:szCs w:val="24"/>
        </w:rPr>
        <w:t>, S., Xu, X., Zhong, R. Y., &amp; Lu, Y. (2021). Digital twin as a service (</w:t>
      </w:r>
      <w:proofErr w:type="spellStart"/>
      <w:r w:rsidRPr="001C3927">
        <w:rPr>
          <w:rFonts w:ascii="Times New Roman" w:hAnsi="Times New Roman" w:cs="Times New Roman"/>
          <w:color w:val="000000" w:themeColor="text1"/>
          <w:sz w:val="24"/>
          <w:szCs w:val="24"/>
        </w:rPr>
        <w:t>DTaaS</w:t>
      </w:r>
      <w:proofErr w:type="spellEnd"/>
      <w:r w:rsidRPr="001C3927">
        <w:rPr>
          <w:rFonts w:ascii="Times New Roman" w:hAnsi="Times New Roman" w:cs="Times New Roman"/>
          <w:color w:val="000000" w:themeColor="text1"/>
          <w:sz w:val="24"/>
          <w:szCs w:val="24"/>
        </w:rPr>
        <w:t>) in industry 4.0: An architecture reference model. </w:t>
      </w:r>
      <w:r w:rsidRPr="001C3927">
        <w:rPr>
          <w:rFonts w:ascii="Times New Roman" w:hAnsi="Times New Roman" w:cs="Times New Roman"/>
          <w:i/>
          <w:iCs/>
          <w:color w:val="000000" w:themeColor="text1"/>
          <w:sz w:val="24"/>
          <w:szCs w:val="24"/>
        </w:rPr>
        <w:t>Advanced Engineering Informatics</w:t>
      </w:r>
      <w:r w:rsidRPr="001C3927">
        <w:rPr>
          <w:rFonts w:ascii="Times New Roman" w:hAnsi="Times New Roman" w:cs="Times New Roman"/>
          <w:color w:val="000000" w:themeColor="text1"/>
          <w:sz w:val="24"/>
          <w:szCs w:val="24"/>
        </w:rPr>
        <w:t>, </w:t>
      </w:r>
      <w:r w:rsidRPr="001C3927">
        <w:rPr>
          <w:rFonts w:ascii="Times New Roman" w:hAnsi="Times New Roman" w:cs="Times New Roman"/>
          <w:i/>
          <w:iCs/>
          <w:color w:val="000000" w:themeColor="text1"/>
          <w:sz w:val="24"/>
          <w:szCs w:val="24"/>
        </w:rPr>
        <w:t>47</w:t>
      </w:r>
      <w:r w:rsidRPr="001C3927">
        <w:rPr>
          <w:rFonts w:ascii="Times New Roman" w:hAnsi="Times New Roman" w:cs="Times New Roman"/>
          <w:color w:val="000000" w:themeColor="text1"/>
          <w:sz w:val="24"/>
          <w:szCs w:val="24"/>
        </w:rPr>
        <w:t>, 101225.</w:t>
      </w:r>
    </w:p>
    <w:p w14:paraId="1113FE2F" w14:textId="4648276F" w:rsidR="00516740" w:rsidRPr="001C3927" w:rsidRDefault="00516740" w:rsidP="00783FD3">
      <w:pPr>
        <w:pStyle w:val="ListParagraph"/>
        <w:numPr>
          <w:ilvl w:val="0"/>
          <w:numId w:val="2"/>
        </w:num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Xu, L. D., Xu, E. L., &amp; Li, L. (2018). Industry 4.0: state of the art and future trends. </w:t>
      </w:r>
      <w:r w:rsidRPr="001C3927">
        <w:rPr>
          <w:rFonts w:ascii="Times New Roman" w:hAnsi="Times New Roman" w:cs="Times New Roman"/>
          <w:i/>
          <w:iCs/>
          <w:color w:val="000000" w:themeColor="text1"/>
          <w:sz w:val="24"/>
          <w:szCs w:val="24"/>
        </w:rPr>
        <w:t>International journal of production research</w:t>
      </w:r>
      <w:r w:rsidRPr="001C3927">
        <w:rPr>
          <w:rFonts w:ascii="Times New Roman" w:hAnsi="Times New Roman" w:cs="Times New Roman"/>
          <w:color w:val="000000" w:themeColor="text1"/>
          <w:sz w:val="24"/>
          <w:szCs w:val="24"/>
        </w:rPr>
        <w:t>, </w:t>
      </w:r>
      <w:r w:rsidRPr="001C3927">
        <w:rPr>
          <w:rFonts w:ascii="Times New Roman" w:hAnsi="Times New Roman" w:cs="Times New Roman"/>
          <w:i/>
          <w:iCs/>
          <w:color w:val="000000" w:themeColor="text1"/>
          <w:sz w:val="24"/>
          <w:szCs w:val="24"/>
        </w:rPr>
        <w:t>56</w:t>
      </w:r>
      <w:r w:rsidRPr="001C3927">
        <w:rPr>
          <w:rFonts w:ascii="Times New Roman" w:hAnsi="Times New Roman" w:cs="Times New Roman"/>
          <w:color w:val="000000" w:themeColor="text1"/>
          <w:sz w:val="24"/>
          <w:szCs w:val="24"/>
        </w:rPr>
        <w:t>(8), 2941-2962.</w:t>
      </w:r>
    </w:p>
    <w:p w14:paraId="591DAD4E" w14:textId="0A30AB0C" w:rsidR="00516740" w:rsidRPr="001C3927" w:rsidRDefault="00516740" w:rsidP="00783FD3">
      <w:pPr>
        <w:pStyle w:val="ListParagraph"/>
        <w:numPr>
          <w:ilvl w:val="0"/>
          <w:numId w:val="2"/>
        </w:num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Bhadra, P., Chakraborty, S., &amp; Saha, S. (2023). Cognitive IoT Meets Robotic Process Automation: The Unique Convergence Revolutionizing Digital Transformation in the Industry 4.0 Era. In </w:t>
      </w:r>
      <w:r w:rsidRPr="001C3927">
        <w:rPr>
          <w:rFonts w:ascii="Times New Roman" w:hAnsi="Times New Roman" w:cs="Times New Roman"/>
          <w:i/>
          <w:iCs/>
          <w:color w:val="000000" w:themeColor="text1"/>
          <w:sz w:val="24"/>
          <w:szCs w:val="24"/>
        </w:rPr>
        <w:t>Confluence of Artificial Intelligence and Robotic Process Automation</w:t>
      </w:r>
      <w:r w:rsidRPr="001C3927">
        <w:rPr>
          <w:rFonts w:ascii="Times New Roman" w:hAnsi="Times New Roman" w:cs="Times New Roman"/>
          <w:color w:val="000000" w:themeColor="text1"/>
          <w:sz w:val="24"/>
          <w:szCs w:val="24"/>
        </w:rPr>
        <w:t> (pp. 355-388). Singapore: Springer Nature Singapore.</w:t>
      </w:r>
    </w:p>
    <w:p w14:paraId="081EA090" w14:textId="76A54BEC" w:rsidR="00516740" w:rsidRPr="001C3927" w:rsidRDefault="00516740" w:rsidP="00783FD3">
      <w:pPr>
        <w:pStyle w:val="ListParagraph"/>
        <w:numPr>
          <w:ilvl w:val="0"/>
          <w:numId w:val="2"/>
        </w:numPr>
        <w:spacing w:line="360" w:lineRule="auto"/>
        <w:jc w:val="both"/>
        <w:rPr>
          <w:rFonts w:ascii="Times New Roman" w:hAnsi="Times New Roman" w:cs="Times New Roman"/>
          <w:color w:val="000000" w:themeColor="text1"/>
          <w:sz w:val="24"/>
          <w:szCs w:val="24"/>
        </w:rPr>
      </w:pPr>
      <w:r w:rsidRPr="001C3927">
        <w:rPr>
          <w:rFonts w:ascii="Times New Roman" w:hAnsi="Times New Roman" w:cs="Times New Roman"/>
          <w:color w:val="000000" w:themeColor="text1"/>
          <w:sz w:val="24"/>
          <w:szCs w:val="24"/>
        </w:rPr>
        <w:t>Maier, M. (2021, July). 6G as if people mattered: From industry 4.0 toward society 5.0. In </w:t>
      </w:r>
      <w:r w:rsidRPr="001C3927">
        <w:rPr>
          <w:rFonts w:ascii="Times New Roman" w:hAnsi="Times New Roman" w:cs="Times New Roman"/>
          <w:i/>
          <w:iCs/>
          <w:color w:val="000000" w:themeColor="text1"/>
          <w:sz w:val="24"/>
          <w:szCs w:val="24"/>
        </w:rPr>
        <w:t>2021 International Conference on Computer Communications and Networks (ICCCN)</w:t>
      </w:r>
      <w:r w:rsidRPr="001C3927">
        <w:rPr>
          <w:rFonts w:ascii="Times New Roman" w:hAnsi="Times New Roman" w:cs="Times New Roman"/>
          <w:color w:val="000000" w:themeColor="text1"/>
          <w:sz w:val="24"/>
          <w:szCs w:val="24"/>
        </w:rPr>
        <w:t> (pp. 1-10). IEEE.</w:t>
      </w:r>
    </w:p>
    <w:p w14:paraId="347A3F97" w14:textId="3C1B3AAF" w:rsidR="00F41C56" w:rsidRDefault="00516740" w:rsidP="00F03851">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870899">
        <w:rPr>
          <w:rFonts w:ascii="Times New Roman" w:hAnsi="Times New Roman" w:cs="Times New Roman"/>
          <w:color w:val="000000" w:themeColor="text1"/>
          <w:sz w:val="24"/>
          <w:szCs w:val="24"/>
        </w:rPr>
        <w:t>Chanchaichujit</w:t>
      </w:r>
      <w:proofErr w:type="spellEnd"/>
      <w:r w:rsidRPr="00870899">
        <w:rPr>
          <w:rFonts w:ascii="Times New Roman" w:hAnsi="Times New Roman" w:cs="Times New Roman"/>
          <w:color w:val="000000" w:themeColor="text1"/>
          <w:sz w:val="24"/>
          <w:szCs w:val="24"/>
        </w:rPr>
        <w:t xml:space="preserve">, J., Tan, A., Meng, F., </w:t>
      </w:r>
      <w:proofErr w:type="spellStart"/>
      <w:r w:rsidRPr="00870899">
        <w:rPr>
          <w:rFonts w:ascii="Times New Roman" w:hAnsi="Times New Roman" w:cs="Times New Roman"/>
          <w:color w:val="000000" w:themeColor="text1"/>
          <w:sz w:val="24"/>
          <w:szCs w:val="24"/>
        </w:rPr>
        <w:t>Eaimkhong</w:t>
      </w:r>
      <w:proofErr w:type="spellEnd"/>
      <w:r w:rsidRPr="00870899">
        <w:rPr>
          <w:rFonts w:ascii="Times New Roman" w:hAnsi="Times New Roman" w:cs="Times New Roman"/>
          <w:color w:val="000000" w:themeColor="text1"/>
          <w:sz w:val="24"/>
          <w:szCs w:val="24"/>
        </w:rPr>
        <w:t xml:space="preserve">, S., </w:t>
      </w:r>
      <w:proofErr w:type="spellStart"/>
      <w:r w:rsidRPr="00870899">
        <w:rPr>
          <w:rFonts w:ascii="Times New Roman" w:hAnsi="Times New Roman" w:cs="Times New Roman"/>
          <w:color w:val="000000" w:themeColor="text1"/>
          <w:sz w:val="24"/>
          <w:szCs w:val="24"/>
        </w:rPr>
        <w:t>Chanchaichujit</w:t>
      </w:r>
      <w:proofErr w:type="spellEnd"/>
      <w:r w:rsidRPr="00870899">
        <w:rPr>
          <w:rFonts w:ascii="Times New Roman" w:hAnsi="Times New Roman" w:cs="Times New Roman"/>
          <w:color w:val="000000" w:themeColor="text1"/>
          <w:sz w:val="24"/>
          <w:szCs w:val="24"/>
        </w:rPr>
        <w:t xml:space="preserve">, J., Tan, A., ... &amp; </w:t>
      </w:r>
      <w:proofErr w:type="spellStart"/>
      <w:r w:rsidRPr="00870899">
        <w:rPr>
          <w:rFonts w:ascii="Times New Roman" w:hAnsi="Times New Roman" w:cs="Times New Roman"/>
          <w:color w:val="000000" w:themeColor="text1"/>
          <w:sz w:val="24"/>
          <w:szCs w:val="24"/>
        </w:rPr>
        <w:t>Eaimkhong</w:t>
      </w:r>
      <w:proofErr w:type="spellEnd"/>
      <w:r w:rsidRPr="00870899">
        <w:rPr>
          <w:rFonts w:ascii="Times New Roman" w:hAnsi="Times New Roman" w:cs="Times New Roman"/>
          <w:color w:val="000000" w:themeColor="text1"/>
          <w:sz w:val="24"/>
          <w:szCs w:val="24"/>
        </w:rPr>
        <w:t>, S. (2019). An introduction to healthcare 4.0. </w:t>
      </w:r>
      <w:r w:rsidRPr="00870899">
        <w:rPr>
          <w:rFonts w:ascii="Times New Roman" w:hAnsi="Times New Roman" w:cs="Times New Roman"/>
          <w:i/>
          <w:iCs/>
          <w:color w:val="000000" w:themeColor="text1"/>
          <w:sz w:val="24"/>
          <w:szCs w:val="24"/>
        </w:rPr>
        <w:t>Healthcare 4.0: Next Generation Processes with the Latest Technologies</w:t>
      </w:r>
      <w:r w:rsidRPr="00870899">
        <w:rPr>
          <w:rFonts w:ascii="Times New Roman" w:hAnsi="Times New Roman" w:cs="Times New Roman"/>
          <w:color w:val="000000" w:themeColor="text1"/>
          <w:sz w:val="24"/>
          <w:szCs w:val="24"/>
        </w:rPr>
        <w:t>, 1-15.</w:t>
      </w:r>
    </w:p>
    <w:p w14:paraId="635D7CB2" w14:textId="2CE0D4FF" w:rsidR="00E127AA" w:rsidRDefault="00E127AA" w:rsidP="00F03851">
      <w:pPr>
        <w:pStyle w:val="ListParagraph"/>
        <w:numPr>
          <w:ilvl w:val="0"/>
          <w:numId w:val="2"/>
        </w:numPr>
        <w:spacing w:line="360" w:lineRule="auto"/>
        <w:jc w:val="both"/>
        <w:rPr>
          <w:rFonts w:ascii="Times New Roman" w:hAnsi="Times New Roman" w:cs="Times New Roman"/>
          <w:color w:val="000000" w:themeColor="text1"/>
          <w:sz w:val="24"/>
          <w:szCs w:val="24"/>
        </w:rPr>
      </w:pPr>
      <w:r w:rsidRPr="00E127AA">
        <w:rPr>
          <w:rFonts w:ascii="Times New Roman" w:hAnsi="Times New Roman" w:cs="Times New Roman"/>
          <w:color w:val="000000" w:themeColor="text1"/>
          <w:sz w:val="24"/>
          <w:szCs w:val="24"/>
        </w:rPr>
        <w:lastRenderedPageBreak/>
        <w:t xml:space="preserve">Hannah, S., Deepa, A. J., </w:t>
      </w:r>
      <w:proofErr w:type="spellStart"/>
      <w:r w:rsidRPr="00E127AA">
        <w:rPr>
          <w:rFonts w:ascii="Times New Roman" w:hAnsi="Times New Roman" w:cs="Times New Roman"/>
          <w:color w:val="000000" w:themeColor="text1"/>
          <w:sz w:val="24"/>
          <w:szCs w:val="24"/>
        </w:rPr>
        <w:t>Chooralil</w:t>
      </w:r>
      <w:proofErr w:type="spellEnd"/>
      <w:r w:rsidRPr="00E127AA">
        <w:rPr>
          <w:rFonts w:ascii="Times New Roman" w:hAnsi="Times New Roman" w:cs="Times New Roman"/>
          <w:color w:val="000000" w:themeColor="text1"/>
          <w:sz w:val="24"/>
          <w:szCs w:val="24"/>
        </w:rPr>
        <w:t xml:space="preserve">, V. S., </w:t>
      </w:r>
      <w:proofErr w:type="spellStart"/>
      <w:r w:rsidRPr="00E127AA">
        <w:rPr>
          <w:rFonts w:ascii="Times New Roman" w:hAnsi="Times New Roman" w:cs="Times New Roman"/>
          <w:color w:val="000000" w:themeColor="text1"/>
          <w:sz w:val="24"/>
          <w:szCs w:val="24"/>
        </w:rPr>
        <w:t>BrillySangeetha</w:t>
      </w:r>
      <w:proofErr w:type="spellEnd"/>
      <w:r w:rsidRPr="00E127AA">
        <w:rPr>
          <w:rFonts w:ascii="Times New Roman" w:hAnsi="Times New Roman" w:cs="Times New Roman"/>
          <w:color w:val="000000" w:themeColor="text1"/>
          <w:sz w:val="24"/>
          <w:szCs w:val="24"/>
        </w:rPr>
        <w:t xml:space="preserve">, S., </w:t>
      </w:r>
      <w:proofErr w:type="spellStart"/>
      <w:r w:rsidRPr="00E127AA">
        <w:rPr>
          <w:rFonts w:ascii="Times New Roman" w:hAnsi="Times New Roman" w:cs="Times New Roman"/>
          <w:color w:val="000000" w:themeColor="text1"/>
          <w:sz w:val="24"/>
          <w:szCs w:val="24"/>
        </w:rPr>
        <w:t>Arshath</w:t>
      </w:r>
      <w:proofErr w:type="spellEnd"/>
      <w:r w:rsidRPr="00E127AA">
        <w:rPr>
          <w:rFonts w:ascii="Times New Roman" w:hAnsi="Times New Roman" w:cs="Times New Roman"/>
          <w:color w:val="000000" w:themeColor="text1"/>
          <w:sz w:val="24"/>
          <w:szCs w:val="24"/>
        </w:rPr>
        <w:t xml:space="preserve"> Raja, R., ... &amp; </w:t>
      </w:r>
      <w:proofErr w:type="spellStart"/>
      <w:r w:rsidRPr="00E127AA">
        <w:rPr>
          <w:rFonts w:ascii="Times New Roman" w:hAnsi="Times New Roman" w:cs="Times New Roman"/>
          <w:color w:val="000000" w:themeColor="text1"/>
          <w:sz w:val="24"/>
          <w:szCs w:val="24"/>
        </w:rPr>
        <w:t>Alene</w:t>
      </w:r>
      <w:proofErr w:type="spellEnd"/>
      <w:r w:rsidRPr="00E127AA">
        <w:rPr>
          <w:rFonts w:ascii="Times New Roman" w:hAnsi="Times New Roman" w:cs="Times New Roman"/>
          <w:color w:val="000000" w:themeColor="text1"/>
          <w:sz w:val="24"/>
          <w:szCs w:val="24"/>
        </w:rPr>
        <w:t>, A. (2022). Blockchain-based deep learning to process IoT data acquisition in cognitive data. BioMed Research International, 2022.</w:t>
      </w:r>
    </w:p>
    <w:p w14:paraId="75D720D6" w14:textId="1F18445C" w:rsidR="00E127AA" w:rsidRDefault="00FA73D8" w:rsidP="00F03851">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FA73D8">
        <w:rPr>
          <w:rFonts w:ascii="Times New Roman" w:hAnsi="Times New Roman" w:cs="Times New Roman"/>
          <w:color w:val="000000" w:themeColor="text1"/>
          <w:sz w:val="24"/>
          <w:szCs w:val="24"/>
        </w:rPr>
        <w:t>Praghash</w:t>
      </w:r>
      <w:proofErr w:type="spellEnd"/>
      <w:r w:rsidRPr="00FA73D8">
        <w:rPr>
          <w:rFonts w:ascii="Times New Roman" w:hAnsi="Times New Roman" w:cs="Times New Roman"/>
          <w:color w:val="000000" w:themeColor="text1"/>
          <w:sz w:val="24"/>
          <w:szCs w:val="24"/>
        </w:rPr>
        <w:t>, K., Peter, G., Stonier, A. A., &amp; Priya, R. D. (2022, December). Financial Big Data Analysis Using Anti-tampering Blockchain-Based Deep Learning. In International Conference on Hybrid Intelligent Systems (pp. 1031-1040). Cham: Springer Nature Switzerland.</w:t>
      </w:r>
    </w:p>
    <w:p w14:paraId="10E41063" w14:textId="77777777" w:rsidR="00FA73D8" w:rsidRPr="00870899" w:rsidRDefault="00FA73D8" w:rsidP="00FA73D8">
      <w:pPr>
        <w:pStyle w:val="ListParagraph"/>
        <w:spacing w:line="360" w:lineRule="auto"/>
        <w:jc w:val="both"/>
        <w:rPr>
          <w:rFonts w:ascii="Times New Roman" w:hAnsi="Times New Roman" w:cs="Times New Roman"/>
          <w:color w:val="000000" w:themeColor="text1"/>
          <w:sz w:val="24"/>
          <w:szCs w:val="24"/>
        </w:rPr>
      </w:pPr>
    </w:p>
    <w:sectPr w:rsidR="00FA73D8" w:rsidRPr="008708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F3F3D"/>
    <w:multiLevelType w:val="hybridMultilevel"/>
    <w:tmpl w:val="E8B865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62118D"/>
    <w:multiLevelType w:val="hybridMultilevel"/>
    <w:tmpl w:val="415840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2948774">
    <w:abstractNumId w:val="0"/>
  </w:num>
  <w:num w:numId="2" w16cid:durableId="907811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6A9"/>
    <w:rsid w:val="000727F4"/>
    <w:rsid w:val="000842E4"/>
    <w:rsid w:val="000B26BB"/>
    <w:rsid w:val="000F213A"/>
    <w:rsid w:val="00113CE3"/>
    <w:rsid w:val="001B1B7E"/>
    <w:rsid w:val="001C3927"/>
    <w:rsid w:val="00275DFC"/>
    <w:rsid w:val="002D5572"/>
    <w:rsid w:val="00311267"/>
    <w:rsid w:val="00336288"/>
    <w:rsid w:val="003A1370"/>
    <w:rsid w:val="00403E81"/>
    <w:rsid w:val="00516740"/>
    <w:rsid w:val="00590DBF"/>
    <w:rsid w:val="005D0196"/>
    <w:rsid w:val="00610696"/>
    <w:rsid w:val="00651E8F"/>
    <w:rsid w:val="006866A9"/>
    <w:rsid w:val="006D6B0A"/>
    <w:rsid w:val="00734CBF"/>
    <w:rsid w:val="00783FD3"/>
    <w:rsid w:val="007A6CE7"/>
    <w:rsid w:val="007D3D14"/>
    <w:rsid w:val="008041C9"/>
    <w:rsid w:val="008127FC"/>
    <w:rsid w:val="00870899"/>
    <w:rsid w:val="009561AE"/>
    <w:rsid w:val="00986604"/>
    <w:rsid w:val="00993E95"/>
    <w:rsid w:val="00A0510E"/>
    <w:rsid w:val="00A41C57"/>
    <w:rsid w:val="00A76533"/>
    <w:rsid w:val="00C7638E"/>
    <w:rsid w:val="00CD400B"/>
    <w:rsid w:val="00D92ADD"/>
    <w:rsid w:val="00E127AA"/>
    <w:rsid w:val="00E5780D"/>
    <w:rsid w:val="00EC07DE"/>
    <w:rsid w:val="00EE6572"/>
    <w:rsid w:val="00F259BC"/>
    <w:rsid w:val="00F41C56"/>
    <w:rsid w:val="00F81144"/>
    <w:rsid w:val="00FA73D8"/>
    <w:rsid w:val="00FD75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9420B"/>
  <w15:chartTrackingRefBased/>
  <w15:docId w15:val="{D48EA614-B700-4C2A-BFA7-3072D110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41C5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0B26BB"/>
    <w:pPr>
      <w:ind w:left="720"/>
      <w:contextualSpacing/>
    </w:pPr>
  </w:style>
  <w:style w:type="table" w:styleId="TableGrid">
    <w:name w:val="Table Grid"/>
    <w:basedOn w:val="TableNormal"/>
    <w:uiPriority w:val="39"/>
    <w:rsid w:val="00D92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049392">
      <w:bodyDiv w:val="1"/>
      <w:marLeft w:val="0"/>
      <w:marRight w:val="0"/>
      <w:marTop w:val="0"/>
      <w:marBottom w:val="0"/>
      <w:divBdr>
        <w:top w:val="none" w:sz="0" w:space="0" w:color="auto"/>
        <w:left w:val="none" w:sz="0" w:space="0" w:color="auto"/>
        <w:bottom w:val="none" w:sz="0" w:space="0" w:color="auto"/>
        <w:right w:val="none" w:sz="0" w:space="0" w:color="auto"/>
      </w:divBdr>
    </w:div>
    <w:div w:id="1138230311">
      <w:bodyDiv w:val="1"/>
      <w:marLeft w:val="0"/>
      <w:marRight w:val="0"/>
      <w:marTop w:val="0"/>
      <w:marBottom w:val="0"/>
      <w:divBdr>
        <w:top w:val="none" w:sz="0" w:space="0" w:color="auto"/>
        <w:left w:val="none" w:sz="0" w:space="0" w:color="auto"/>
        <w:bottom w:val="none" w:sz="0" w:space="0" w:color="auto"/>
        <w:right w:val="none" w:sz="0" w:space="0" w:color="auto"/>
      </w:divBdr>
    </w:div>
    <w:div w:id="1453859246">
      <w:bodyDiv w:val="1"/>
      <w:marLeft w:val="0"/>
      <w:marRight w:val="0"/>
      <w:marTop w:val="0"/>
      <w:marBottom w:val="0"/>
      <w:divBdr>
        <w:top w:val="none" w:sz="0" w:space="0" w:color="auto"/>
        <w:left w:val="none" w:sz="0" w:space="0" w:color="auto"/>
        <w:bottom w:val="none" w:sz="0" w:space="0" w:color="auto"/>
        <w:right w:val="none" w:sz="0" w:space="0" w:color="auto"/>
      </w:divBdr>
    </w:div>
    <w:div w:id="1466268980">
      <w:bodyDiv w:val="1"/>
      <w:marLeft w:val="0"/>
      <w:marRight w:val="0"/>
      <w:marTop w:val="0"/>
      <w:marBottom w:val="0"/>
      <w:divBdr>
        <w:top w:val="none" w:sz="0" w:space="0" w:color="auto"/>
        <w:left w:val="none" w:sz="0" w:space="0" w:color="auto"/>
        <w:bottom w:val="none" w:sz="0" w:space="0" w:color="auto"/>
        <w:right w:val="none" w:sz="0" w:space="0" w:color="auto"/>
      </w:divBdr>
    </w:div>
    <w:div w:id="1476294003">
      <w:bodyDiv w:val="1"/>
      <w:marLeft w:val="0"/>
      <w:marRight w:val="0"/>
      <w:marTop w:val="0"/>
      <w:marBottom w:val="0"/>
      <w:divBdr>
        <w:top w:val="none" w:sz="0" w:space="0" w:color="auto"/>
        <w:left w:val="none" w:sz="0" w:space="0" w:color="auto"/>
        <w:bottom w:val="none" w:sz="0" w:space="0" w:color="auto"/>
        <w:right w:val="none" w:sz="0" w:space="0" w:color="auto"/>
      </w:divBdr>
    </w:div>
    <w:div w:id="1581796156">
      <w:bodyDiv w:val="1"/>
      <w:marLeft w:val="0"/>
      <w:marRight w:val="0"/>
      <w:marTop w:val="0"/>
      <w:marBottom w:val="0"/>
      <w:divBdr>
        <w:top w:val="none" w:sz="0" w:space="0" w:color="auto"/>
        <w:left w:val="none" w:sz="0" w:space="0" w:color="auto"/>
        <w:bottom w:val="none" w:sz="0" w:space="0" w:color="auto"/>
        <w:right w:val="none" w:sz="0" w:space="0" w:color="auto"/>
      </w:divBdr>
    </w:div>
    <w:div w:id="1609773740">
      <w:bodyDiv w:val="1"/>
      <w:marLeft w:val="0"/>
      <w:marRight w:val="0"/>
      <w:marTop w:val="0"/>
      <w:marBottom w:val="0"/>
      <w:divBdr>
        <w:top w:val="none" w:sz="0" w:space="0" w:color="auto"/>
        <w:left w:val="none" w:sz="0" w:space="0" w:color="auto"/>
        <w:bottom w:val="none" w:sz="0" w:space="0" w:color="auto"/>
        <w:right w:val="none" w:sz="0" w:space="0" w:color="auto"/>
      </w:divBdr>
    </w:div>
    <w:div w:id="1659185814">
      <w:bodyDiv w:val="1"/>
      <w:marLeft w:val="0"/>
      <w:marRight w:val="0"/>
      <w:marTop w:val="0"/>
      <w:marBottom w:val="0"/>
      <w:divBdr>
        <w:top w:val="none" w:sz="0" w:space="0" w:color="auto"/>
        <w:left w:val="none" w:sz="0" w:space="0" w:color="auto"/>
        <w:bottom w:val="none" w:sz="0" w:space="0" w:color="auto"/>
        <w:right w:val="none" w:sz="0" w:space="0" w:color="auto"/>
      </w:divBdr>
    </w:div>
    <w:div w:id="191851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chart" Target="charts/chart2.xml"/><Relationship Id="rId5" Type="http://schemas.openxmlformats.org/officeDocument/2006/relationships/diagramData" Target="diagrams/data1.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Signature Based Detection</c:v>
                </c:pt>
              </c:strCache>
            </c:strRef>
          </c:tx>
          <c:spPr>
            <a:solidFill>
              <a:schemeClr val="accent1"/>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Sheet1!$B$2:$B$11</c:f>
              <c:numCache>
                <c:formatCode>General</c:formatCode>
                <c:ptCount val="10"/>
                <c:pt idx="0">
                  <c:v>120</c:v>
                </c:pt>
                <c:pt idx="1">
                  <c:v>105</c:v>
                </c:pt>
                <c:pt idx="2">
                  <c:v>130</c:v>
                </c:pt>
                <c:pt idx="3">
                  <c:v>140</c:v>
                </c:pt>
                <c:pt idx="4">
                  <c:v>115</c:v>
                </c:pt>
                <c:pt idx="5">
                  <c:v>125</c:v>
                </c:pt>
                <c:pt idx="6">
                  <c:v>130</c:v>
                </c:pt>
                <c:pt idx="7">
                  <c:v>145</c:v>
                </c:pt>
                <c:pt idx="8">
                  <c:v>120</c:v>
                </c:pt>
                <c:pt idx="9">
                  <c:v>110</c:v>
                </c:pt>
              </c:numCache>
            </c:numRef>
          </c:val>
          <c:extLst>
            <c:ext xmlns:c16="http://schemas.microsoft.com/office/drawing/2014/chart" uri="{C3380CC4-5D6E-409C-BE32-E72D297353CC}">
              <c16:uniqueId val="{00000000-2C46-49C2-A65D-24EA19C1EC80}"/>
            </c:ext>
          </c:extLst>
        </c:ser>
        <c:ser>
          <c:idx val="1"/>
          <c:order val="1"/>
          <c:tx>
            <c:strRef>
              <c:f>Sheet1!$C$1</c:f>
              <c:strCache>
                <c:ptCount val="1"/>
                <c:pt idx="0">
                  <c:v>Anamoly Based Detection</c:v>
                </c:pt>
              </c:strCache>
            </c:strRef>
          </c:tx>
          <c:spPr>
            <a:solidFill>
              <a:schemeClr val="accent2"/>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Sheet1!$C$2:$C$11</c:f>
              <c:numCache>
                <c:formatCode>General</c:formatCode>
                <c:ptCount val="10"/>
                <c:pt idx="0">
                  <c:v>95</c:v>
                </c:pt>
                <c:pt idx="1">
                  <c:v>90</c:v>
                </c:pt>
                <c:pt idx="2">
                  <c:v>105</c:v>
                </c:pt>
                <c:pt idx="3">
                  <c:v>120</c:v>
                </c:pt>
                <c:pt idx="4">
                  <c:v>100</c:v>
                </c:pt>
                <c:pt idx="5">
                  <c:v>110</c:v>
                </c:pt>
                <c:pt idx="6">
                  <c:v>115</c:v>
                </c:pt>
                <c:pt idx="7">
                  <c:v>130</c:v>
                </c:pt>
                <c:pt idx="8">
                  <c:v>100</c:v>
                </c:pt>
                <c:pt idx="9">
                  <c:v>95</c:v>
                </c:pt>
              </c:numCache>
            </c:numRef>
          </c:val>
          <c:extLst>
            <c:ext xmlns:c16="http://schemas.microsoft.com/office/drawing/2014/chart" uri="{C3380CC4-5D6E-409C-BE32-E72D297353CC}">
              <c16:uniqueId val="{00000001-2C46-49C2-A65D-24EA19C1EC80}"/>
            </c:ext>
          </c:extLst>
        </c:ser>
        <c:ser>
          <c:idx val="2"/>
          <c:order val="2"/>
          <c:tx>
            <c:strRef>
              <c:f>Sheet1!$D$1</c:f>
              <c:strCache>
                <c:ptCount val="1"/>
                <c:pt idx="0">
                  <c:v>Behaviour Based Detection</c:v>
                </c:pt>
              </c:strCache>
            </c:strRef>
          </c:tx>
          <c:spPr>
            <a:solidFill>
              <a:schemeClr val="accent3"/>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Sheet1!$D$2:$D$11</c:f>
              <c:numCache>
                <c:formatCode>General</c:formatCode>
                <c:ptCount val="10"/>
                <c:pt idx="0">
                  <c:v>110</c:v>
                </c:pt>
                <c:pt idx="1">
                  <c:v>100</c:v>
                </c:pt>
                <c:pt idx="2">
                  <c:v>120</c:v>
                </c:pt>
                <c:pt idx="3">
                  <c:v>130</c:v>
                </c:pt>
                <c:pt idx="4">
                  <c:v>105</c:v>
                </c:pt>
                <c:pt idx="5">
                  <c:v>115</c:v>
                </c:pt>
                <c:pt idx="6">
                  <c:v>120</c:v>
                </c:pt>
                <c:pt idx="7">
                  <c:v>135</c:v>
                </c:pt>
                <c:pt idx="8">
                  <c:v>110</c:v>
                </c:pt>
                <c:pt idx="9">
                  <c:v>105</c:v>
                </c:pt>
              </c:numCache>
            </c:numRef>
          </c:val>
          <c:extLst>
            <c:ext xmlns:c16="http://schemas.microsoft.com/office/drawing/2014/chart" uri="{C3380CC4-5D6E-409C-BE32-E72D297353CC}">
              <c16:uniqueId val="{00000002-2C46-49C2-A65D-24EA19C1EC80}"/>
            </c:ext>
          </c:extLst>
        </c:ser>
        <c:ser>
          <c:idx val="3"/>
          <c:order val="3"/>
          <c:tx>
            <c:strRef>
              <c:f>Sheet1!$E$1</c:f>
              <c:strCache>
                <c:ptCount val="1"/>
                <c:pt idx="0">
                  <c:v>Proposed Detection</c:v>
                </c:pt>
              </c:strCache>
            </c:strRef>
          </c:tx>
          <c:spPr>
            <a:solidFill>
              <a:schemeClr val="accent4"/>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Sheet1!$E$2:$E$11</c:f>
              <c:numCache>
                <c:formatCode>General</c:formatCode>
                <c:ptCount val="10"/>
                <c:pt idx="0">
                  <c:v>80</c:v>
                </c:pt>
                <c:pt idx="1">
                  <c:v>75</c:v>
                </c:pt>
                <c:pt idx="2">
                  <c:v>85</c:v>
                </c:pt>
                <c:pt idx="3">
                  <c:v>90</c:v>
                </c:pt>
                <c:pt idx="4">
                  <c:v>80</c:v>
                </c:pt>
                <c:pt idx="5">
                  <c:v>85</c:v>
                </c:pt>
                <c:pt idx="6">
                  <c:v>85</c:v>
                </c:pt>
                <c:pt idx="7">
                  <c:v>95</c:v>
                </c:pt>
                <c:pt idx="8">
                  <c:v>80</c:v>
                </c:pt>
                <c:pt idx="9">
                  <c:v>75</c:v>
                </c:pt>
              </c:numCache>
            </c:numRef>
          </c:val>
          <c:extLst>
            <c:ext xmlns:c16="http://schemas.microsoft.com/office/drawing/2014/chart" uri="{C3380CC4-5D6E-409C-BE32-E72D297353CC}">
              <c16:uniqueId val="{00000003-2C46-49C2-A65D-24EA19C1EC80}"/>
            </c:ext>
          </c:extLst>
        </c:ser>
        <c:dLbls>
          <c:showLegendKey val="0"/>
          <c:showVal val="0"/>
          <c:showCatName val="0"/>
          <c:showSerName val="0"/>
          <c:showPercent val="0"/>
          <c:showBubbleSize val="0"/>
        </c:dLbls>
        <c:gapWidth val="267"/>
        <c:overlap val="-43"/>
        <c:axId val="401668256"/>
        <c:axId val="401673248"/>
      </c:barChart>
      <c:catAx>
        <c:axId val="40166825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Attack Datasets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01673248"/>
        <c:crosses val="autoZero"/>
        <c:auto val="1"/>
        <c:lblAlgn val="ctr"/>
        <c:lblOffset val="100"/>
        <c:noMultiLvlLbl val="0"/>
      </c:catAx>
      <c:valAx>
        <c:axId val="40167324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Time (ms)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016682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Signature Based Detection</c:v>
                </c:pt>
              </c:strCache>
            </c:strRef>
          </c:tx>
          <c:spPr>
            <a:solidFill>
              <a:schemeClr val="accent1"/>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Sheet1!$B$2:$B$11</c:f>
              <c:numCache>
                <c:formatCode>General</c:formatCode>
                <c:ptCount val="10"/>
                <c:pt idx="0">
                  <c:v>250</c:v>
                </c:pt>
                <c:pt idx="1">
                  <c:v>230</c:v>
                </c:pt>
                <c:pt idx="2">
                  <c:v>260</c:v>
                </c:pt>
                <c:pt idx="3">
                  <c:v>270</c:v>
                </c:pt>
                <c:pt idx="4">
                  <c:v>240</c:v>
                </c:pt>
                <c:pt idx="5">
                  <c:v>250</c:v>
                </c:pt>
                <c:pt idx="6">
                  <c:v>260</c:v>
                </c:pt>
                <c:pt idx="7">
                  <c:v>280</c:v>
                </c:pt>
                <c:pt idx="8">
                  <c:v>250</c:v>
                </c:pt>
                <c:pt idx="9">
                  <c:v>230</c:v>
                </c:pt>
              </c:numCache>
            </c:numRef>
          </c:val>
          <c:extLst>
            <c:ext xmlns:c16="http://schemas.microsoft.com/office/drawing/2014/chart" uri="{C3380CC4-5D6E-409C-BE32-E72D297353CC}">
              <c16:uniqueId val="{00000000-7A7B-4285-8988-509CF1B34D37}"/>
            </c:ext>
          </c:extLst>
        </c:ser>
        <c:ser>
          <c:idx val="1"/>
          <c:order val="1"/>
          <c:tx>
            <c:strRef>
              <c:f>Sheet1!$C$1</c:f>
              <c:strCache>
                <c:ptCount val="1"/>
                <c:pt idx="0">
                  <c:v>Anamoly Based Detection</c:v>
                </c:pt>
              </c:strCache>
            </c:strRef>
          </c:tx>
          <c:spPr>
            <a:solidFill>
              <a:schemeClr val="accent2"/>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Sheet1!$C$2:$C$11</c:f>
              <c:numCache>
                <c:formatCode>General</c:formatCode>
                <c:ptCount val="10"/>
                <c:pt idx="0">
                  <c:v>200</c:v>
                </c:pt>
                <c:pt idx="1">
                  <c:v>190</c:v>
                </c:pt>
                <c:pt idx="2">
                  <c:v>210</c:v>
                </c:pt>
                <c:pt idx="3">
                  <c:v>220</c:v>
                </c:pt>
                <c:pt idx="4">
                  <c:v>200</c:v>
                </c:pt>
                <c:pt idx="5">
                  <c:v>210</c:v>
                </c:pt>
                <c:pt idx="6">
                  <c:v>215</c:v>
                </c:pt>
                <c:pt idx="7">
                  <c:v>230</c:v>
                </c:pt>
                <c:pt idx="8">
                  <c:v>205</c:v>
                </c:pt>
                <c:pt idx="9">
                  <c:v>200</c:v>
                </c:pt>
              </c:numCache>
            </c:numRef>
          </c:val>
          <c:extLst>
            <c:ext xmlns:c16="http://schemas.microsoft.com/office/drawing/2014/chart" uri="{C3380CC4-5D6E-409C-BE32-E72D297353CC}">
              <c16:uniqueId val="{00000001-7A7B-4285-8988-509CF1B34D37}"/>
            </c:ext>
          </c:extLst>
        </c:ser>
        <c:ser>
          <c:idx val="2"/>
          <c:order val="2"/>
          <c:tx>
            <c:strRef>
              <c:f>Sheet1!$D$1</c:f>
              <c:strCache>
                <c:ptCount val="1"/>
                <c:pt idx="0">
                  <c:v>Behaviour Based Detection</c:v>
                </c:pt>
              </c:strCache>
            </c:strRef>
          </c:tx>
          <c:spPr>
            <a:solidFill>
              <a:schemeClr val="accent3"/>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Sheet1!$D$2:$D$11</c:f>
              <c:numCache>
                <c:formatCode>General</c:formatCode>
                <c:ptCount val="10"/>
                <c:pt idx="0">
                  <c:v>220</c:v>
                </c:pt>
                <c:pt idx="1">
                  <c:v>210</c:v>
                </c:pt>
                <c:pt idx="2">
                  <c:v>230</c:v>
                </c:pt>
                <c:pt idx="3">
                  <c:v>240</c:v>
                </c:pt>
                <c:pt idx="4">
                  <c:v>215</c:v>
                </c:pt>
                <c:pt idx="5">
                  <c:v>225</c:v>
                </c:pt>
                <c:pt idx="6">
                  <c:v>230</c:v>
                </c:pt>
                <c:pt idx="7">
                  <c:v>250</c:v>
                </c:pt>
                <c:pt idx="8">
                  <c:v>220</c:v>
                </c:pt>
                <c:pt idx="9">
                  <c:v>215</c:v>
                </c:pt>
              </c:numCache>
            </c:numRef>
          </c:val>
          <c:extLst>
            <c:ext xmlns:c16="http://schemas.microsoft.com/office/drawing/2014/chart" uri="{C3380CC4-5D6E-409C-BE32-E72D297353CC}">
              <c16:uniqueId val="{00000002-7A7B-4285-8988-509CF1B34D37}"/>
            </c:ext>
          </c:extLst>
        </c:ser>
        <c:ser>
          <c:idx val="3"/>
          <c:order val="3"/>
          <c:tx>
            <c:strRef>
              <c:f>Sheet1!$E$1</c:f>
              <c:strCache>
                <c:ptCount val="1"/>
                <c:pt idx="0">
                  <c:v>Proposed Detection</c:v>
                </c:pt>
              </c:strCache>
            </c:strRef>
          </c:tx>
          <c:spPr>
            <a:solidFill>
              <a:schemeClr val="accent4"/>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Sheet1!$E$2:$E$11</c:f>
              <c:numCache>
                <c:formatCode>General</c:formatCode>
                <c:ptCount val="10"/>
                <c:pt idx="0">
                  <c:v>180</c:v>
                </c:pt>
                <c:pt idx="1">
                  <c:v>170</c:v>
                </c:pt>
                <c:pt idx="2">
                  <c:v>185</c:v>
                </c:pt>
                <c:pt idx="3">
                  <c:v>190</c:v>
                </c:pt>
                <c:pt idx="4">
                  <c:v>175</c:v>
                </c:pt>
                <c:pt idx="5">
                  <c:v>180</c:v>
                </c:pt>
                <c:pt idx="6">
                  <c:v>185</c:v>
                </c:pt>
                <c:pt idx="7">
                  <c:v>195</c:v>
                </c:pt>
                <c:pt idx="8">
                  <c:v>180</c:v>
                </c:pt>
                <c:pt idx="9">
                  <c:v>175</c:v>
                </c:pt>
              </c:numCache>
            </c:numRef>
          </c:val>
          <c:extLst>
            <c:ext xmlns:c16="http://schemas.microsoft.com/office/drawing/2014/chart" uri="{C3380CC4-5D6E-409C-BE32-E72D297353CC}">
              <c16:uniqueId val="{00000003-7A7B-4285-8988-509CF1B34D37}"/>
            </c:ext>
          </c:extLst>
        </c:ser>
        <c:dLbls>
          <c:showLegendKey val="0"/>
          <c:showVal val="0"/>
          <c:showCatName val="0"/>
          <c:showSerName val="0"/>
          <c:showPercent val="0"/>
          <c:showBubbleSize val="0"/>
        </c:dLbls>
        <c:gapWidth val="267"/>
        <c:overlap val="-43"/>
        <c:axId val="401668256"/>
        <c:axId val="401673248"/>
      </c:barChart>
      <c:catAx>
        <c:axId val="40166825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Attack Datasets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01673248"/>
        <c:crosses val="autoZero"/>
        <c:auto val="1"/>
        <c:lblAlgn val="ctr"/>
        <c:lblOffset val="100"/>
        <c:noMultiLvlLbl val="0"/>
      </c:catAx>
      <c:valAx>
        <c:axId val="40167324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Cost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016682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Signature Based Detection</c:v>
                </c:pt>
              </c:strCache>
            </c:strRef>
          </c:tx>
          <c:spPr>
            <a:solidFill>
              <a:schemeClr val="accent1"/>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Sheet1!$B$2:$B$11</c:f>
              <c:numCache>
                <c:formatCode>General</c:formatCode>
                <c:ptCount val="10"/>
                <c:pt idx="0">
                  <c:v>92</c:v>
                </c:pt>
                <c:pt idx="1">
                  <c:v>88</c:v>
                </c:pt>
                <c:pt idx="2">
                  <c:v>91</c:v>
                </c:pt>
                <c:pt idx="3">
                  <c:v>90</c:v>
                </c:pt>
                <c:pt idx="4">
                  <c:v>89</c:v>
                </c:pt>
                <c:pt idx="5">
                  <c:v>91</c:v>
                </c:pt>
                <c:pt idx="6">
                  <c:v>90</c:v>
                </c:pt>
                <c:pt idx="7">
                  <c:v>93</c:v>
                </c:pt>
                <c:pt idx="8">
                  <c:v>89</c:v>
                </c:pt>
                <c:pt idx="9">
                  <c:v>88</c:v>
                </c:pt>
              </c:numCache>
            </c:numRef>
          </c:val>
          <c:extLst>
            <c:ext xmlns:c16="http://schemas.microsoft.com/office/drawing/2014/chart" uri="{C3380CC4-5D6E-409C-BE32-E72D297353CC}">
              <c16:uniqueId val="{00000000-F224-4BF5-B8C2-54993CAE629D}"/>
            </c:ext>
          </c:extLst>
        </c:ser>
        <c:ser>
          <c:idx val="1"/>
          <c:order val="1"/>
          <c:tx>
            <c:strRef>
              <c:f>Sheet1!$C$1</c:f>
              <c:strCache>
                <c:ptCount val="1"/>
                <c:pt idx="0">
                  <c:v>Anamoly Based Detection</c:v>
                </c:pt>
              </c:strCache>
            </c:strRef>
          </c:tx>
          <c:spPr>
            <a:solidFill>
              <a:schemeClr val="accent2"/>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Sheet1!$C$2:$C$11</c:f>
              <c:numCache>
                <c:formatCode>General</c:formatCode>
                <c:ptCount val="10"/>
                <c:pt idx="0">
                  <c:v>89</c:v>
                </c:pt>
                <c:pt idx="1">
                  <c:v>87</c:v>
                </c:pt>
                <c:pt idx="2">
                  <c:v>88</c:v>
                </c:pt>
                <c:pt idx="3">
                  <c:v>86</c:v>
                </c:pt>
                <c:pt idx="4">
                  <c:v>85</c:v>
                </c:pt>
                <c:pt idx="5">
                  <c:v>87</c:v>
                </c:pt>
                <c:pt idx="6">
                  <c:v>86</c:v>
                </c:pt>
                <c:pt idx="7">
                  <c:v>88</c:v>
                </c:pt>
                <c:pt idx="8">
                  <c:v>86</c:v>
                </c:pt>
                <c:pt idx="9">
                  <c:v>85</c:v>
                </c:pt>
              </c:numCache>
            </c:numRef>
          </c:val>
          <c:extLst>
            <c:ext xmlns:c16="http://schemas.microsoft.com/office/drawing/2014/chart" uri="{C3380CC4-5D6E-409C-BE32-E72D297353CC}">
              <c16:uniqueId val="{00000001-F224-4BF5-B8C2-54993CAE629D}"/>
            </c:ext>
          </c:extLst>
        </c:ser>
        <c:ser>
          <c:idx val="2"/>
          <c:order val="2"/>
          <c:tx>
            <c:strRef>
              <c:f>Sheet1!$D$1</c:f>
              <c:strCache>
                <c:ptCount val="1"/>
                <c:pt idx="0">
                  <c:v>Behaviour Based Detection</c:v>
                </c:pt>
              </c:strCache>
            </c:strRef>
          </c:tx>
          <c:spPr>
            <a:solidFill>
              <a:schemeClr val="accent3"/>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Sheet1!$D$2:$D$11</c:f>
              <c:numCache>
                <c:formatCode>General</c:formatCode>
                <c:ptCount val="10"/>
                <c:pt idx="0">
                  <c:v>91</c:v>
                </c:pt>
                <c:pt idx="1">
                  <c:v>90</c:v>
                </c:pt>
                <c:pt idx="2">
                  <c:v>92</c:v>
                </c:pt>
                <c:pt idx="3">
                  <c:v>91</c:v>
                </c:pt>
                <c:pt idx="4">
                  <c:v>90</c:v>
                </c:pt>
                <c:pt idx="5">
                  <c:v>92</c:v>
                </c:pt>
                <c:pt idx="6">
                  <c:v>91</c:v>
                </c:pt>
                <c:pt idx="7">
                  <c:v>93</c:v>
                </c:pt>
                <c:pt idx="8">
                  <c:v>90</c:v>
                </c:pt>
                <c:pt idx="9">
                  <c:v>89</c:v>
                </c:pt>
              </c:numCache>
            </c:numRef>
          </c:val>
          <c:extLst>
            <c:ext xmlns:c16="http://schemas.microsoft.com/office/drawing/2014/chart" uri="{C3380CC4-5D6E-409C-BE32-E72D297353CC}">
              <c16:uniqueId val="{00000002-F224-4BF5-B8C2-54993CAE629D}"/>
            </c:ext>
          </c:extLst>
        </c:ser>
        <c:ser>
          <c:idx val="3"/>
          <c:order val="3"/>
          <c:tx>
            <c:strRef>
              <c:f>Sheet1!$E$1</c:f>
              <c:strCache>
                <c:ptCount val="1"/>
                <c:pt idx="0">
                  <c:v>Proposed Detection</c:v>
                </c:pt>
              </c:strCache>
            </c:strRef>
          </c:tx>
          <c:spPr>
            <a:solidFill>
              <a:schemeClr val="accent4"/>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Sheet1!$E$2:$E$11</c:f>
              <c:numCache>
                <c:formatCode>General</c:formatCode>
                <c:ptCount val="10"/>
                <c:pt idx="0">
                  <c:v>95</c:v>
                </c:pt>
                <c:pt idx="1">
                  <c:v>94</c:v>
                </c:pt>
                <c:pt idx="2">
                  <c:v>96</c:v>
                </c:pt>
                <c:pt idx="3">
                  <c:v>95</c:v>
                </c:pt>
                <c:pt idx="4">
                  <c:v>93</c:v>
                </c:pt>
                <c:pt idx="5">
                  <c:v>95</c:v>
                </c:pt>
                <c:pt idx="6">
                  <c:v>94</c:v>
                </c:pt>
                <c:pt idx="7">
                  <c:v>96</c:v>
                </c:pt>
                <c:pt idx="8">
                  <c:v>93</c:v>
                </c:pt>
                <c:pt idx="9">
                  <c:v>92</c:v>
                </c:pt>
              </c:numCache>
            </c:numRef>
          </c:val>
          <c:extLst>
            <c:ext xmlns:c16="http://schemas.microsoft.com/office/drawing/2014/chart" uri="{C3380CC4-5D6E-409C-BE32-E72D297353CC}">
              <c16:uniqueId val="{00000003-F224-4BF5-B8C2-54993CAE629D}"/>
            </c:ext>
          </c:extLst>
        </c:ser>
        <c:dLbls>
          <c:showLegendKey val="0"/>
          <c:showVal val="0"/>
          <c:showCatName val="0"/>
          <c:showSerName val="0"/>
          <c:showPercent val="0"/>
          <c:showBubbleSize val="0"/>
        </c:dLbls>
        <c:gapWidth val="267"/>
        <c:overlap val="-43"/>
        <c:axId val="401668256"/>
        <c:axId val="401673248"/>
      </c:barChart>
      <c:catAx>
        <c:axId val="40166825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Attack Datasets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01673248"/>
        <c:crosses val="autoZero"/>
        <c:auto val="1"/>
        <c:lblAlgn val="ctr"/>
        <c:lblOffset val="100"/>
        <c:noMultiLvlLbl val="0"/>
      </c:catAx>
      <c:valAx>
        <c:axId val="40167324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Accuracy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016682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Signature Based Detection</c:v>
                </c:pt>
              </c:strCache>
            </c:strRef>
          </c:tx>
          <c:spPr>
            <a:solidFill>
              <a:schemeClr val="accent1"/>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Sheet1!$B$2:$B$11</c:f>
              <c:numCache>
                <c:formatCode>General</c:formatCode>
                <c:ptCount val="10"/>
                <c:pt idx="0">
                  <c:v>89</c:v>
                </c:pt>
                <c:pt idx="1">
                  <c:v>85</c:v>
                </c:pt>
                <c:pt idx="2">
                  <c:v>88</c:v>
                </c:pt>
                <c:pt idx="3">
                  <c:v>87</c:v>
                </c:pt>
                <c:pt idx="4">
                  <c:v>86</c:v>
                </c:pt>
                <c:pt idx="5">
                  <c:v>88</c:v>
                </c:pt>
                <c:pt idx="6">
                  <c:v>87</c:v>
                </c:pt>
                <c:pt idx="7">
                  <c:v>90</c:v>
                </c:pt>
                <c:pt idx="8">
                  <c:v>86</c:v>
                </c:pt>
                <c:pt idx="9">
                  <c:v>85</c:v>
                </c:pt>
              </c:numCache>
            </c:numRef>
          </c:val>
          <c:extLst>
            <c:ext xmlns:c16="http://schemas.microsoft.com/office/drawing/2014/chart" uri="{C3380CC4-5D6E-409C-BE32-E72D297353CC}">
              <c16:uniqueId val="{00000000-2A49-4BDF-9C82-F3719FF109FC}"/>
            </c:ext>
          </c:extLst>
        </c:ser>
        <c:ser>
          <c:idx val="1"/>
          <c:order val="1"/>
          <c:tx>
            <c:strRef>
              <c:f>Sheet1!$C$1</c:f>
              <c:strCache>
                <c:ptCount val="1"/>
                <c:pt idx="0">
                  <c:v>Anamoly Based Detection</c:v>
                </c:pt>
              </c:strCache>
            </c:strRef>
          </c:tx>
          <c:spPr>
            <a:solidFill>
              <a:schemeClr val="accent2"/>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Sheet1!$C$2:$C$11</c:f>
              <c:numCache>
                <c:formatCode>General</c:formatCode>
                <c:ptCount val="10"/>
                <c:pt idx="0">
                  <c:v>87</c:v>
                </c:pt>
                <c:pt idx="1">
                  <c:v>85</c:v>
                </c:pt>
                <c:pt idx="2">
                  <c:v>86</c:v>
                </c:pt>
                <c:pt idx="3">
                  <c:v>84</c:v>
                </c:pt>
                <c:pt idx="4">
                  <c:v>83</c:v>
                </c:pt>
                <c:pt idx="5">
                  <c:v>85</c:v>
                </c:pt>
                <c:pt idx="6">
                  <c:v>84</c:v>
                </c:pt>
                <c:pt idx="7">
                  <c:v>86</c:v>
                </c:pt>
                <c:pt idx="8">
                  <c:v>84</c:v>
                </c:pt>
                <c:pt idx="9">
                  <c:v>83</c:v>
                </c:pt>
              </c:numCache>
            </c:numRef>
          </c:val>
          <c:extLst>
            <c:ext xmlns:c16="http://schemas.microsoft.com/office/drawing/2014/chart" uri="{C3380CC4-5D6E-409C-BE32-E72D297353CC}">
              <c16:uniqueId val="{00000001-2A49-4BDF-9C82-F3719FF109FC}"/>
            </c:ext>
          </c:extLst>
        </c:ser>
        <c:ser>
          <c:idx val="2"/>
          <c:order val="2"/>
          <c:tx>
            <c:strRef>
              <c:f>Sheet1!$D$1</c:f>
              <c:strCache>
                <c:ptCount val="1"/>
                <c:pt idx="0">
                  <c:v>Behaviour Based Detection</c:v>
                </c:pt>
              </c:strCache>
            </c:strRef>
          </c:tx>
          <c:spPr>
            <a:solidFill>
              <a:schemeClr val="accent3"/>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Sheet1!$D$2:$D$11</c:f>
              <c:numCache>
                <c:formatCode>General</c:formatCode>
                <c:ptCount val="10"/>
                <c:pt idx="0">
                  <c:v>89.5</c:v>
                </c:pt>
                <c:pt idx="1">
                  <c:v>88.5</c:v>
                </c:pt>
                <c:pt idx="2">
                  <c:v>90.5</c:v>
                </c:pt>
                <c:pt idx="3">
                  <c:v>89.5</c:v>
                </c:pt>
                <c:pt idx="4">
                  <c:v>88.5</c:v>
                </c:pt>
                <c:pt idx="5">
                  <c:v>90.5</c:v>
                </c:pt>
                <c:pt idx="6">
                  <c:v>89.5</c:v>
                </c:pt>
                <c:pt idx="7">
                  <c:v>91.5</c:v>
                </c:pt>
                <c:pt idx="8">
                  <c:v>88.5</c:v>
                </c:pt>
                <c:pt idx="9">
                  <c:v>87.5</c:v>
                </c:pt>
              </c:numCache>
            </c:numRef>
          </c:val>
          <c:extLst>
            <c:ext xmlns:c16="http://schemas.microsoft.com/office/drawing/2014/chart" uri="{C3380CC4-5D6E-409C-BE32-E72D297353CC}">
              <c16:uniqueId val="{00000002-2A49-4BDF-9C82-F3719FF109FC}"/>
            </c:ext>
          </c:extLst>
        </c:ser>
        <c:ser>
          <c:idx val="3"/>
          <c:order val="3"/>
          <c:tx>
            <c:strRef>
              <c:f>Sheet1!$E$1</c:f>
              <c:strCache>
                <c:ptCount val="1"/>
                <c:pt idx="0">
                  <c:v>Proposed Detection</c:v>
                </c:pt>
              </c:strCache>
            </c:strRef>
          </c:tx>
          <c:spPr>
            <a:solidFill>
              <a:schemeClr val="accent4"/>
            </a:solidFill>
            <a:ln>
              <a:noFill/>
            </a:ln>
            <a:effectLst/>
          </c:spPr>
          <c:invertIfNegative val="0"/>
          <c:cat>
            <c:strRef>
              <c:f>Sheet1!$A$2:$A$11</c:f>
              <c:strCache>
                <c:ptCount val="10"/>
                <c:pt idx="0">
                  <c:v>Attack 1</c:v>
                </c:pt>
                <c:pt idx="1">
                  <c:v>Attack 2</c:v>
                </c:pt>
                <c:pt idx="2">
                  <c:v>Attack 3</c:v>
                </c:pt>
                <c:pt idx="3">
                  <c:v>Attack 4</c:v>
                </c:pt>
                <c:pt idx="4">
                  <c:v>Attack 5</c:v>
                </c:pt>
                <c:pt idx="5">
                  <c:v>Attack 6</c:v>
                </c:pt>
                <c:pt idx="6">
                  <c:v>Attack 7</c:v>
                </c:pt>
                <c:pt idx="7">
                  <c:v>Attack 8</c:v>
                </c:pt>
                <c:pt idx="8">
                  <c:v>Attack 9</c:v>
                </c:pt>
                <c:pt idx="9">
                  <c:v>Attack 10</c:v>
                </c:pt>
              </c:strCache>
            </c:strRef>
          </c:cat>
          <c:val>
            <c:numRef>
              <c:f>Sheet1!$E$2:$E$11</c:f>
              <c:numCache>
                <c:formatCode>General</c:formatCode>
                <c:ptCount val="10"/>
                <c:pt idx="0">
                  <c:v>94.5</c:v>
                </c:pt>
                <c:pt idx="1">
                  <c:v>93.5</c:v>
                </c:pt>
                <c:pt idx="2">
                  <c:v>95.5</c:v>
                </c:pt>
                <c:pt idx="3">
                  <c:v>94.5</c:v>
                </c:pt>
                <c:pt idx="4">
                  <c:v>92.5</c:v>
                </c:pt>
                <c:pt idx="5">
                  <c:v>94.5</c:v>
                </c:pt>
                <c:pt idx="6">
                  <c:v>93.5</c:v>
                </c:pt>
                <c:pt idx="7">
                  <c:v>95.5</c:v>
                </c:pt>
                <c:pt idx="8">
                  <c:v>92.5</c:v>
                </c:pt>
                <c:pt idx="9">
                  <c:v>91.5</c:v>
                </c:pt>
              </c:numCache>
            </c:numRef>
          </c:val>
          <c:extLst>
            <c:ext xmlns:c16="http://schemas.microsoft.com/office/drawing/2014/chart" uri="{C3380CC4-5D6E-409C-BE32-E72D297353CC}">
              <c16:uniqueId val="{00000003-2A49-4BDF-9C82-F3719FF109FC}"/>
            </c:ext>
          </c:extLst>
        </c:ser>
        <c:dLbls>
          <c:showLegendKey val="0"/>
          <c:showVal val="0"/>
          <c:showCatName val="0"/>
          <c:showSerName val="0"/>
          <c:showPercent val="0"/>
          <c:showBubbleSize val="0"/>
        </c:dLbls>
        <c:gapWidth val="267"/>
        <c:overlap val="-43"/>
        <c:axId val="401668256"/>
        <c:axId val="401673248"/>
      </c:barChart>
      <c:catAx>
        <c:axId val="401668256"/>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Attack Datasets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01673248"/>
        <c:crosses val="autoZero"/>
        <c:auto val="1"/>
        <c:lblAlgn val="ctr"/>
        <c:lblOffset val="100"/>
        <c:noMultiLvlLbl val="0"/>
      </c:catAx>
      <c:valAx>
        <c:axId val="401673248"/>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Success Rate (%)</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0166825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FD382-979B-4B72-B9E4-003B31AEDED7}" type="doc">
      <dgm:prSet loTypeId="urn:microsoft.com/office/officeart/2005/8/layout/process2" loCatId="process" qsTypeId="urn:microsoft.com/office/officeart/2005/8/quickstyle/simple1" qsCatId="simple" csTypeId="urn:microsoft.com/office/officeart/2005/8/colors/accent0_1" csCatId="mainScheme" phldr="1"/>
      <dgm:spPr/>
      <dgm:t>
        <a:bodyPr/>
        <a:lstStyle/>
        <a:p>
          <a:endParaRPr lang="en-US"/>
        </a:p>
      </dgm:t>
    </dgm:pt>
    <dgm:pt modelId="{D8F93DC0-AEC6-4783-A1E1-A388A033B3DF}">
      <dgm:prSet phldrT="[Text]"/>
      <dgm:spPr/>
      <dgm:t>
        <a:bodyPr/>
        <a:lstStyle/>
        <a:p>
          <a:r>
            <a:rPr lang="en-US"/>
            <a:t>Input Image</a:t>
          </a:r>
        </a:p>
      </dgm:t>
    </dgm:pt>
    <dgm:pt modelId="{815685AB-3542-44AA-933D-6EE1713B6A7E}" type="parTrans" cxnId="{A6554845-AFA7-4045-BC0E-A4BBD10CDF27}">
      <dgm:prSet/>
      <dgm:spPr/>
      <dgm:t>
        <a:bodyPr/>
        <a:lstStyle/>
        <a:p>
          <a:endParaRPr lang="en-US"/>
        </a:p>
      </dgm:t>
    </dgm:pt>
    <dgm:pt modelId="{B1D63DB5-10A8-4F02-89F5-BCA3A0E11394}" type="sibTrans" cxnId="{A6554845-AFA7-4045-BC0E-A4BBD10CDF27}">
      <dgm:prSet/>
      <dgm:spPr/>
      <dgm:t>
        <a:bodyPr/>
        <a:lstStyle/>
        <a:p>
          <a:endParaRPr lang="en-US"/>
        </a:p>
      </dgm:t>
    </dgm:pt>
    <dgm:pt modelId="{FA3C3BB6-51C8-47FF-8497-52990DAEF12A}">
      <dgm:prSet/>
      <dgm:spPr/>
      <dgm:t>
        <a:bodyPr/>
        <a:lstStyle/>
        <a:p>
          <a:r>
            <a:rPr lang="en-US"/>
            <a:t>Region and Image Wrapping</a:t>
          </a:r>
        </a:p>
      </dgm:t>
    </dgm:pt>
    <dgm:pt modelId="{AA7C9F4F-CB87-4FDC-B823-36E64368997E}" type="parTrans" cxnId="{E68CD4B0-AC59-4902-94C2-04A16B6E76B8}">
      <dgm:prSet/>
      <dgm:spPr/>
      <dgm:t>
        <a:bodyPr/>
        <a:lstStyle/>
        <a:p>
          <a:endParaRPr lang="en-US"/>
        </a:p>
      </dgm:t>
    </dgm:pt>
    <dgm:pt modelId="{0CA75C87-AB2C-4B1E-A819-419F1DDCC0B5}" type="sibTrans" cxnId="{E68CD4B0-AC59-4902-94C2-04A16B6E76B8}">
      <dgm:prSet/>
      <dgm:spPr/>
      <dgm:t>
        <a:bodyPr/>
        <a:lstStyle/>
        <a:p>
          <a:endParaRPr lang="en-US"/>
        </a:p>
      </dgm:t>
    </dgm:pt>
    <dgm:pt modelId="{28981A8D-BB24-4519-98B9-37D4EECC0125}">
      <dgm:prSet/>
      <dgm:spPr/>
      <dgm:t>
        <a:bodyPr/>
        <a:lstStyle/>
        <a:p>
          <a:r>
            <a:rPr lang="en-US"/>
            <a:t>Feature Extraction and Region classification</a:t>
          </a:r>
        </a:p>
      </dgm:t>
    </dgm:pt>
    <dgm:pt modelId="{AA9E56C8-539C-4F10-84C0-9B975846689E}" type="parTrans" cxnId="{2A4854ED-4D4A-4F04-9665-19DA99703DEF}">
      <dgm:prSet/>
      <dgm:spPr/>
      <dgm:t>
        <a:bodyPr/>
        <a:lstStyle/>
        <a:p>
          <a:endParaRPr lang="en-US"/>
        </a:p>
      </dgm:t>
    </dgm:pt>
    <dgm:pt modelId="{D6C7EDE3-685B-401F-84D5-D927BC83A51B}" type="sibTrans" cxnId="{2A4854ED-4D4A-4F04-9665-19DA99703DEF}">
      <dgm:prSet/>
      <dgm:spPr/>
      <dgm:t>
        <a:bodyPr/>
        <a:lstStyle/>
        <a:p>
          <a:endParaRPr lang="en-US"/>
        </a:p>
      </dgm:t>
    </dgm:pt>
    <dgm:pt modelId="{C365D47F-F3F3-4CCF-B878-7307E1BBFB38}">
      <dgm:prSet/>
      <dgm:spPr/>
      <dgm:t>
        <a:bodyPr/>
        <a:lstStyle/>
        <a:p>
          <a:r>
            <a:rPr lang="en-US"/>
            <a:t>Region Refinement and Non Maximum Suppression</a:t>
          </a:r>
        </a:p>
      </dgm:t>
    </dgm:pt>
    <dgm:pt modelId="{95508733-9590-412C-A0BF-92CCD249E834}" type="parTrans" cxnId="{F0D30CB1-86D0-44A5-89CC-9A1399C4DECE}">
      <dgm:prSet/>
      <dgm:spPr/>
      <dgm:t>
        <a:bodyPr/>
        <a:lstStyle/>
        <a:p>
          <a:endParaRPr lang="en-US"/>
        </a:p>
      </dgm:t>
    </dgm:pt>
    <dgm:pt modelId="{D68C639F-96FC-407F-90FC-74071A2E8542}" type="sibTrans" cxnId="{F0D30CB1-86D0-44A5-89CC-9A1399C4DECE}">
      <dgm:prSet/>
      <dgm:spPr/>
      <dgm:t>
        <a:bodyPr/>
        <a:lstStyle/>
        <a:p>
          <a:endParaRPr lang="en-US"/>
        </a:p>
      </dgm:t>
    </dgm:pt>
    <dgm:pt modelId="{E910E9FA-37DD-40D8-97BE-9263F6030B91}">
      <dgm:prSet/>
      <dgm:spPr/>
      <dgm:t>
        <a:bodyPr/>
        <a:lstStyle/>
        <a:p>
          <a:r>
            <a:rPr lang="en-US"/>
            <a:t>Output Image</a:t>
          </a:r>
        </a:p>
      </dgm:t>
    </dgm:pt>
    <dgm:pt modelId="{DCBF1E02-2B9F-41CB-B3F5-97BAA17EB6D4}" type="parTrans" cxnId="{52867AB6-E647-4A32-85FB-803A9137C892}">
      <dgm:prSet/>
      <dgm:spPr/>
      <dgm:t>
        <a:bodyPr/>
        <a:lstStyle/>
        <a:p>
          <a:endParaRPr lang="en-US"/>
        </a:p>
      </dgm:t>
    </dgm:pt>
    <dgm:pt modelId="{2E1C6A69-6F6A-4786-A4F7-BFCC6FC17354}" type="sibTrans" cxnId="{52867AB6-E647-4A32-85FB-803A9137C892}">
      <dgm:prSet/>
      <dgm:spPr/>
      <dgm:t>
        <a:bodyPr/>
        <a:lstStyle/>
        <a:p>
          <a:endParaRPr lang="en-US"/>
        </a:p>
      </dgm:t>
    </dgm:pt>
    <dgm:pt modelId="{545C9F58-751D-41DB-A0DE-4F42E195BFE1}" type="pres">
      <dgm:prSet presAssocID="{6AEFD382-979B-4B72-B9E4-003B31AEDED7}" presName="linearFlow" presStyleCnt="0">
        <dgm:presLayoutVars>
          <dgm:resizeHandles val="exact"/>
        </dgm:presLayoutVars>
      </dgm:prSet>
      <dgm:spPr/>
    </dgm:pt>
    <dgm:pt modelId="{46B1A288-A1C6-4887-A865-9CEB50FBDA7A}" type="pres">
      <dgm:prSet presAssocID="{D8F93DC0-AEC6-4783-A1E1-A388A033B3DF}" presName="node" presStyleLbl="node1" presStyleIdx="0" presStyleCnt="5" custLinFactNeighborY="1587">
        <dgm:presLayoutVars>
          <dgm:bulletEnabled val="1"/>
        </dgm:presLayoutVars>
      </dgm:prSet>
      <dgm:spPr/>
    </dgm:pt>
    <dgm:pt modelId="{DEF4C040-9F8E-4366-9369-F6C99A522B61}" type="pres">
      <dgm:prSet presAssocID="{B1D63DB5-10A8-4F02-89F5-BCA3A0E11394}" presName="sibTrans" presStyleLbl="sibTrans2D1" presStyleIdx="0" presStyleCnt="4"/>
      <dgm:spPr/>
    </dgm:pt>
    <dgm:pt modelId="{E88E4BE8-12B6-4E8B-8179-EF0F18964531}" type="pres">
      <dgm:prSet presAssocID="{B1D63DB5-10A8-4F02-89F5-BCA3A0E11394}" presName="connectorText" presStyleLbl="sibTrans2D1" presStyleIdx="0" presStyleCnt="4"/>
      <dgm:spPr/>
    </dgm:pt>
    <dgm:pt modelId="{EFD3C886-A66E-4BF8-AC4E-3D2D15B75F53}" type="pres">
      <dgm:prSet presAssocID="{FA3C3BB6-51C8-47FF-8497-52990DAEF12A}" presName="node" presStyleLbl="node1" presStyleIdx="1" presStyleCnt="5">
        <dgm:presLayoutVars>
          <dgm:bulletEnabled val="1"/>
        </dgm:presLayoutVars>
      </dgm:prSet>
      <dgm:spPr/>
    </dgm:pt>
    <dgm:pt modelId="{6A1CAD74-FC08-426A-8300-2A1F5BC05BC7}" type="pres">
      <dgm:prSet presAssocID="{0CA75C87-AB2C-4B1E-A819-419F1DDCC0B5}" presName="sibTrans" presStyleLbl="sibTrans2D1" presStyleIdx="1" presStyleCnt="4"/>
      <dgm:spPr/>
    </dgm:pt>
    <dgm:pt modelId="{74B1F773-0B02-4DFC-8515-0FA6A9D86F08}" type="pres">
      <dgm:prSet presAssocID="{0CA75C87-AB2C-4B1E-A819-419F1DDCC0B5}" presName="connectorText" presStyleLbl="sibTrans2D1" presStyleIdx="1" presStyleCnt="4"/>
      <dgm:spPr/>
    </dgm:pt>
    <dgm:pt modelId="{7D776828-91D2-4ED0-B391-2CCC81B63C46}" type="pres">
      <dgm:prSet presAssocID="{28981A8D-BB24-4519-98B9-37D4EECC0125}" presName="node" presStyleLbl="node1" presStyleIdx="2" presStyleCnt="5">
        <dgm:presLayoutVars>
          <dgm:bulletEnabled val="1"/>
        </dgm:presLayoutVars>
      </dgm:prSet>
      <dgm:spPr/>
    </dgm:pt>
    <dgm:pt modelId="{EC3A559C-035C-461D-87BB-60E9F76F06F4}" type="pres">
      <dgm:prSet presAssocID="{D6C7EDE3-685B-401F-84D5-D927BC83A51B}" presName="sibTrans" presStyleLbl="sibTrans2D1" presStyleIdx="2" presStyleCnt="4"/>
      <dgm:spPr/>
    </dgm:pt>
    <dgm:pt modelId="{5398AA7A-193F-47A3-BAF9-1E5342BAFB92}" type="pres">
      <dgm:prSet presAssocID="{D6C7EDE3-685B-401F-84D5-D927BC83A51B}" presName="connectorText" presStyleLbl="sibTrans2D1" presStyleIdx="2" presStyleCnt="4"/>
      <dgm:spPr/>
    </dgm:pt>
    <dgm:pt modelId="{A5A5D4E3-1EE1-4288-B60F-0453576189EE}" type="pres">
      <dgm:prSet presAssocID="{C365D47F-F3F3-4CCF-B878-7307E1BBFB38}" presName="node" presStyleLbl="node1" presStyleIdx="3" presStyleCnt="5">
        <dgm:presLayoutVars>
          <dgm:bulletEnabled val="1"/>
        </dgm:presLayoutVars>
      </dgm:prSet>
      <dgm:spPr/>
    </dgm:pt>
    <dgm:pt modelId="{22A3AC9C-AD78-4921-9723-EA78B546F9BE}" type="pres">
      <dgm:prSet presAssocID="{D68C639F-96FC-407F-90FC-74071A2E8542}" presName="sibTrans" presStyleLbl="sibTrans2D1" presStyleIdx="3" presStyleCnt="4"/>
      <dgm:spPr/>
    </dgm:pt>
    <dgm:pt modelId="{CA6C4BAC-A4B1-4208-B64F-B7D6483E6DFA}" type="pres">
      <dgm:prSet presAssocID="{D68C639F-96FC-407F-90FC-74071A2E8542}" presName="connectorText" presStyleLbl="sibTrans2D1" presStyleIdx="3" presStyleCnt="4"/>
      <dgm:spPr/>
    </dgm:pt>
    <dgm:pt modelId="{612BA772-F6A4-4F80-83FC-5F4D3541436A}" type="pres">
      <dgm:prSet presAssocID="{E910E9FA-37DD-40D8-97BE-9263F6030B91}" presName="node" presStyleLbl="node1" presStyleIdx="4" presStyleCnt="5">
        <dgm:presLayoutVars>
          <dgm:bulletEnabled val="1"/>
        </dgm:presLayoutVars>
      </dgm:prSet>
      <dgm:spPr/>
    </dgm:pt>
  </dgm:ptLst>
  <dgm:cxnLst>
    <dgm:cxn modelId="{C1847910-B1A2-4A2D-B65E-4779F892FD38}" type="presOf" srcId="{D8F93DC0-AEC6-4783-A1E1-A388A033B3DF}" destId="{46B1A288-A1C6-4887-A865-9CEB50FBDA7A}" srcOrd="0" destOrd="0" presId="urn:microsoft.com/office/officeart/2005/8/layout/process2"/>
    <dgm:cxn modelId="{A6554845-AFA7-4045-BC0E-A4BBD10CDF27}" srcId="{6AEFD382-979B-4B72-B9E4-003B31AEDED7}" destId="{D8F93DC0-AEC6-4783-A1E1-A388A033B3DF}" srcOrd="0" destOrd="0" parTransId="{815685AB-3542-44AA-933D-6EE1713B6A7E}" sibTransId="{B1D63DB5-10A8-4F02-89F5-BCA3A0E11394}"/>
    <dgm:cxn modelId="{24832347-99EF-45D6-A001-8AF87531C22E}" type="presOf" srcId="{B1D63DB5-10A8-4F02-89F5-BCA3A0E11394}" destId="{DEF4C040-9F8E-4366-9369-F6C99A522B61}" srcOrd="0" destOrd="0" presId="urn:microsoft.com/office/officeart/2005/8/layout/process2"/>
    <dgm:cxn modelId="{85E21377-C8A7-4D9F-BF3A-9768597AEF1D}" type="presOf" srcId="{D6C7EDE3-685B-401F-84D5-D927BC83A51B}" destId="{EC3A559C-035C-461D-87BB-60E9F76F06F4}" srcOrd="0" destOrd="0" presId="urn:microsoft.com/office/officeart/2005/8/layout/process2"/>
    <dgm:cxn modelId="{02E68B5A-B9FA-4250-AC27-26073D2E3BA7}" type="presOf" srcId="{D6C7EDE3-685B-401F-84D5-D927BC83A51B}" destId="{5398AA7A-193F-47A3-BAF9-1E5342BAFB92}" srcOrd="1" destOrd="0" presId="urn:microsoft.com/office/officeart/2005/8/layout/process2"/>
    <dgm:cxn modelId="{E3C86E88-38CC-4CCA-B76D-4D9F03736E48}" type="presOf" srcId="{28981A8D-BB24-4519-98B9-37D4EECC0125}" destId="{7D776828-91D2-4ED0-B391-2CCC81B63C46}" srcOrd="0" destOrd="0" presId="urn:microsoft.com/office/officeart/2005/8/layout/process2"/>
    <dgm:cxn modelId="{1285ED8B-2C5B-4353-88E0-09A31EAE5C49}" type="presOf" srcId="{E910E9FA-37DD-40D8-97BE-9263F6030B91}" destId="{612BA772-F6A4-4F80-83FC-5F4D3541436A}" srcOrd="0" destOrd="0" presId="urn:microsoft.com/office/officeart/2005/8/layout/process2"/>
    <dgm:cxn modelId="{E68CD4B0-AC59-4902-94C2-04A16B6E76B8}" srcId="{6AEFD382-979B-4B72-B9E4-003B31AEDED7}" destId="{FA3C3BB6-51C8-47FF-8497-52990DAEF12A}" srcOrd="1" destOrd="0" parTransId="{AA7C9F4F-CB87-4FDC-B823-36E64368997E}" sibTransId="{0CA75C87-AB2C-4B1E-A819-419F1DDCC0B5}"/>
    <dgm:cxn modelId="{F0D30CB1-86D0-44A5-89CC-9A1399C4DECE}" srcId="{6AEFD382-979B-4B72-B9E4-003B31AEDED7}" destId="{C365D47F-F3F3-4CCF-B878-7307E1BBFB38}" srcOrd="3" destOrd="0" parTransId="{95508733-9590-412C-A0BF-92CCD249E834}" sibTransId="{D68C639F-96FC-407F-90FC-74071A2E8542}"/>
    <dgm:cxn modelId="{52867AB6-E647-4A32-85FB-803A9137C892}" srcId="{6AEFD382-979B-4B72-B9E4-003B31AEDED7}" destId="{E910E9FA-37DD-40D8-97BE-9263F6030B91}" srcOrd="4" destOrd="0" parTransId="{DCBF1E02-2B9F-41CB-B3F5-97BAA17EB6D4}" sibTransId="{2E1C6A69-6F6A-4786-A4F7-BFCC6FC17354}"/>
    <dgm:cxn modelId="{F712B7B9-84C0-44FC-B725-A43582CA6874}" type="presOf" srcId="{D68C639F-96FC-407F-90FC-74071A2E8542}" destId="{22A3AC9C-AD78-4921-9723-EA78B546F9BE}" srcOrd="0" destOrd="0" presId="urn:microsoft.com/office/officeart/2005/8/layout/process2"/>
    <dgm:cxn modelId="{5606B6C0-EE29-495A-A2D7-02130D4BD5F1}" type="presOf" srcId="{0CA75C87-AB2C-4B1E-A819-419F1DDCC0B5}" destId="{6A1CAD74-FC08-426A-8300-2A1F5BC05BC7}" srcOrd="0" destOrd="0" presId="urn:microsoft.com/office/officeart/2005/8/layout/process2"/>
    <dgm:cxn modelId="{FCCC2ACB-0E01-4A3F-AC4D-E95A96CC7029}" type="presOf" srcId="{0CA75C87-AB2C-4B1E-A819-419F1DDCC0B5}" destId="{74B1F773-0B02-4DFC-8515-0FA6A9D86F08}" srcOrd="1" destOrd="0" presId="urn:microsoft.com/office/officeart/2005/8/layout/process2"/>
    <dgm:cxn modelId="{12145DD4-66EF-4D8F-B27B-536E2AC13FE2}" type="presOf" srcId="{C365D47F-F3F3-4CCF-B878-7307E1BBFB38}" destId="{A5A5D4E3-1EE1-4288-B60F-0453576189EE}" srcOrd="0" destOrd="0" presId="urn:microsoft.com/office/officeart/2005/8/layout/process2"/>
    <dgm:cxn modelId="{5FF087D7-F2A4-4C09-8BBE-202F8BE3E3B3}" type="presOf" srcId="{B1D63DB5-10A8-4F02-89F5-BCA3A0E11394}" destId="{E88E4BE8-12B6-4E8B-8179-EF0F18964531}" srcOrd="1" destOrd="0" presId="urn:microsoft.com/office/officeart/2005/8/layout/process2"/>
    <dgm:cxn modelId="{11D048D8-6E61-442A-BB9C-B29C7FA3C2EE}" type="presOf" srcId="{FA3C3BB6-51C8-47FF-8497-52990DAEF12A}" destId="{EFD3C886-A66E-4BF8-AC4E-3D2D15B75F53}" srcOrd="0" destOrd="0" presId="urn:microsoft.com/office/officeart/2005/8/layout/process2"/>
    <dgm:cxn modelId="{492809ED-4E8C-4BE0-A206-93C7EF368745}" type="presOf" srcId="{6AEFD382-979B-4B72-B9E4-003B31AEDED7}" destId="{545C9F58-751D-41DB-A0DE-4F42E195BFE1}" srcOrd="0" destOrd="0" presId="urn:microsoft.com/office/officeart/2005/8/layout/process2"/>
    <dgm:cxn modelId="{2A4854ED-4D4A-4F04-9665-19DA99703DEF}" srcId="{6AEFD382-979B-4B72-B9E4-003B31AEDED7}" destId="{28981A8D-BB24-4519-98B9-37D4EECC0125}" srcOrd="2" destOrd="0" parTransId="{AA9E56C8-539C-4F10-84C0-9B975846689E}" sibTransId="{D6C7EDE3-685B-401F-84D5-D927BC83A51B}"/>
    <dgm:cxn modelId="{7B5B3EFE-0D4F-4781-B07F-6BEB03A7923A}" type="presOf" srcId="{D68C639F-96FC-407F-90FC-74071A2E8542}" destId="{CA6C4BAC-A4B1-4208-B64F-B7D6483E6DFA}" srcOrd="1" destOrd="0" presId="urn:microsoft.com/office/officeart/2005/8/layout/process2"/>
    <dgm:cxn modelId="{B05C7058-5E6B-48E4-BDDD-9474AA08ED49}" type="presParOf" srcId="{545C9F58-751D-41DB-A0DE-4F42E195BFE1}" destId="{46B1A288-A1C6-4887-A865-9CEB50FBDA7A}" srcOrd="0" destOrd="0" presId="urn:microsoft.com/office/officeart/2005/8/layout/process2"/>
    <dgm:cxn modelId="{C5B6DF56-181E-4B2C-8365-F4CDEA2ACF1D}" type="presParOf" srcId="{545C9F58-751D-41DB-A0DE-4F42E195BFE1}" destId="{DEF4C040-9F8E-4366-9369-F6C99A522B61}" srcOrd="1" destOrd="0" presId="urn:microsoft.com/office/officeart/2005/8/layout/process2"/>
    <dgm:cxn modelId="{54B7E254-7DE0-4023-9013-7591DD785600}" type="presParOf" srcId="{DEF4C040-9F8E-4366-9369-F6C99A522B61}" destId="{E88E4BE8-12B6-4E8B-8179-EF0F18964531}" srcOrd="0" destOrd="0" presId="urn:microsoft.com/office/officeart/2005/8/layout/process2"/>
    <dgm:cxn modelId="{6B60B5B0-F343-483A-A2E2-62C2E57CDB56}" type="presParOf" srcId="{545C9F58-751D-41DB-A0DE-4F42E195BFE1}" destId="{EFD3C886-A66E-4BF8-AC4E-3D2D15B75F53}" srcOrd="2" destOrd="0" presId="urn:microsoft.com/office/officeart/2005/8/layout/process2"/>
    <dgm:cxn modelId="{CD6CFAD9-0FD3-4136-94C7-06CFFC6BB6A2}" type="presParOf" srcId="{545C9F58-751D-41DB-A0DE-4F42E195BFE1}" destId="{6A1CAD74-FC08-426A-8300-2A1F5BC05BC7}" srcOrd="3" destOrd="0" presId="urn:microsoft.com/office/officeart/2005/8/layout/process2"/>
    <dgm:cxn modelId="{DEDA09C0-C1B5-4870-A8A3-2E6545FD3562}" type="presParOf" srcId="{6A1CAD74-FC08-426A-8300-2A1F5BC05BC7}" destId="{74B1F773-0B02-4DFC-8515-0FA6A9D86F08}" srcOrd="0" destOrd="0" presId="urn:microsoft.com/office/officeart/2005/8/layout/process2"/>
    <dgm:cxn modelId="{FE56A4EE-5269-46E8-9B16-D069164822AB}" type="presParOf" srcId="{545C9F58-751D-41DB-A0DE-4F42E195BFE1}" destId="{7D776828-91D2-4ED0-B391-2CCC81B63C46}" srcOrd="4" destOrd="0" presId="urn:microsoft.com/office/officeart/2005/8/layout/process2"/>
    <dgm:cxn modelId="{639AAE81-D8B8-48E7-AAB3-7BEE070CCC7B}" type="presParOf" srcId="{545C9F58-751D-41DB-A0DE-4F42E195BFE1}" destId="{EC3A559C-035C-461D-87BB-60E9F76F06F4}" srcOrd="5" destOrd="0" presId="urn:microsoft.com/office/officeart/2005/8/layout/process2"/>
    <dgm:cxn modelId="{661EF064-2978-41B2-88B0-A1BD1366B58C}" type="presParOf" srcId="{EC3A559C-035C-461D-87BB-60E9F76F06F4}" destId="{5398AA7A-193F-47A3-BAF9-1E5342BAFB92}" srcOrd="0" destOrd="0" presId="urn:microsoft.com/office/officeart/2005/8/layout/process2"/>
    <dgm:cxn modelId="{56696E50-EB29-4F19-85BE-8967B4EA5114}" type="presParOf" srcId="{545C9F58-751D-41DB-A0DE-4F42E195BFE1}" destId="{A5A5D4E3-1EE1-4288-B60F-0453576189EE}" srcOrd="6" destOrd="0" presId="urn:microsoft.com/office/officeart/2005/8/layout/process2"/>
    <dgm:cxn modelId="{32347563-CA1A-4CA6-B3C5-18D8119D0AD8}" type="presParOf" srcId="{545C9F58-751D-41DB-A0DE-4F42E195BFE1}" destId="{22A3AC9C-AD78-4921-9723-EA78B546F9BE}" srcOrd="7" destOrd="0" presId="urn:microsoft.com/office/officeart/2005/8/layout/process2"/>
    <dgm:cxn modelId="{49A0F299-B28D-483A-8A61-F63CA1CD5829}" type="presParOf" srcId="{22A3AC9C-AD78-4921-9723-EA78B546F9BE}" destId="{CA6C4BAC-A4B1-4208-B64F-B7D6483E6DFA}" srcOrd="0" destOrd="0" presId="urn:microsoft.com/office/officeart/2005/8/layout/process2"/>
    <dgm:cxn modelId="{C760A1C9-5729-47A9-98A6-E7AA7980DD4E}" type="presParOf" srcId="{545C9F58-751D-41DB-A0DE-4F42E195BFE1}" destId="{612BA772-F6A4-4F80-83FC-5F4D3541436A}" srcOrd="8" destOrd="0" presId="urn:microsoft.com/office/officeart/2005/8/layout/process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B1A288-A1C6-4887-A865-9CEB50FBDA7A}">
      <dsp:nvSpPr>
        <dsp:cNvPr id="0" name=""/>
        <dsp:cNvSpPr/>
      </dsp:nvSpPr>
      <dsp:spPr>
        <a:xfrm>
          <a:off x="836321" y="3244"/>
          <a:ext cx="1375357" cy="369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Input Image</a:t>
          </a:r>
        </a:p>
      </dsp:txBody>
      <dsp:txXfrm>
        <a:off x="847132" y="14055"/>
        <a:ext cx="1353735" cy="347495"/>
      </dsp:txXfrm>
    </dsp:sp>
    <dsp:sp modelId="{DEF4C040-9F8E-4366-9369-F6C99A522B61}">
      <dsp:nvSpPr>
        <dsp:cNvPr id="0" name=""/>
        <dsp:cNvSpPr/>
      </dsp:nvSpPr>
      <dsp:spPr>
        <a:xfrm rot="5400000">
          <a:off x="1455888" y="380124"/>
          <a:ext cx="136222" cy="16610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74169" y="395064"/>
        <a:ext cx="99662" cy="95355"/>
      </dsp:txXfrm>
    </dsp:sp>
    <dsp:sp modelId="{EFD3C886-A66E-4BF8-AC4E-3D2D15B75F53}">
      <dsp:nvSpPr>
        <dsp:cNvPr id="0" name=""/>
        <dsp:cNvSpPr/>
      </dsp:nvSpPr>
      <dsp:spPr>
        <a:xfrm>
          <a:off x="836321" y="553990"/>
          <a:ext cx="1375357" cy="369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Region and Image Wrapping</a:t>
          </a:r>
        </a:p>
      </dsp:txBody>
      <dsp:txXfrm>
        <a:off x="847132" y="564801"/>
        <a:ext cx="1353735" cy="347495"/>
      </dsp:txXfrm>
    </dsp:sp>
    <dsp:sp modelId="{6A1CAD74-FC08-426A-8300-2A1F5BC05BC7}">
      <dsp:nvSpPr>
        <dsp:cNvPr id="0" name=""/>
        <dsp:cNvSpPr/>
      </dsp:nvSpPr>
      <dsp:spPr>
        <a:xfrm rot="5400000">
          <a:off x="1454790" y="932335"/>
          <a:ext cx="138418" cy="16610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74169" y="946177"/>
        <a:ext cx="99662" cy="96893"/>
      </dsp:txXfrm>
    </dsp:sp>
    <dsp:sp modelId="{7D776828-91D2-4ED0-B391-2CCC81B63C46}">
      <dsp:nvSpPr>
        <dsp:cNvPr id="0" name=""/>
        <dsp:cNvSpPr/>
      </dsp:nvSpPr>
      <dsp:spPr>
        <a:xfrm>
          <a:off x="836321" y="1107666"/>
          <a:ext cx="1375357" cy="369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Feature Extraction and Region classification</a:t>
          </a:r>
        </a:p>
      </dsp:txBody>
      <dsp:txXfrm>
        <a:off x="847132" y="1118477"/>
        <a:ext cx="1353735" cy="347495"/>
      </dsp:txXfrm>
    </dsp:sp>
    <dsp:sp modelId="{EC3A559C-035C-461D-87BB-60E9F76F06F4}">
      <dsp:nvSpPr>
        <dsp:cNvPr id="0" name=""/>
        <dsp:cNvSpPr/>
      </dsp:nvSpPr>
      <dsp:spPr>
        <a:xfrm rot="5400000">
          <a:off x="1454790" y="1486011"/>
          <a:ext cx="138418" cy="16610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74169" y="1499853"/>
        <a:ext cx="99662" cy="96893"/>
      </dsp:txXfrm>
    </dsp:sp>
    <dsp:sp modelId="{A5A5D4E3-1EE1-4288-B60F-0453576189EE}">
      <dsp:nvSpPr>
        <dsp:cNvPr id="0" name=""/>
        <dsp:cNvSpPr/>
      </dsp:nvSpPr>
      <dsp:spPr>
        <a:xfrm>
          <a:off x="836321" y="1661342"/>
          <a:ext cx="1375357" cy="369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Region Refinement and Non Maximum Suppression</a:t>
          </a:r>
        </a:p>
      </dsp:txBody>
      <dsp:txXfrm>
        <a:off x="847132" y="1672153"/>
        <a:ext cx="1353735" cy="347495"/>
      </dsp:txXfrm>
    </dsp:sp>
    <dsp:sp modelId="{22A3AC9C-AD78-4921-9723-EA78B546F9BE}">
      <dsp:nvSpPr>
        <dsp:cNvPr id="0" name=""/>
        <dsp:cNvSpPr/>
      </dsp:nvSpPr>
      <dsp:spPr>
        <a:xfrm rot="5400000">
          <a:off x="1454790" y="2039686"/>
          <a:ext cx="138418" cy="16610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66700">
            <a:lnSpc>
              <a:spcPct val="90000"/>
            </a:lnSpc>
            <a:spcBef>
              <a:spcPct val="0"/>
            </a:spcBef>
            <a:spcAft>
              <a:spcPct val="35000"/>
            </a:spcAft>
            <a:buNone/>
          </a:pPr>
          <a:endParaRPr lang="en-US" sz="600" kern="1200"/>
        </a:p>
      </dsp:txBody>
      <dsp:txXfrm rot="-5400000">
        <a:off x="1474169" y="2053528"/>
        <a:ext cx="99662" cy="96893"/>
      </dsp:txXfrm>
    </dsp:sp>
    <dsp:sp modelId="{612BA772-F6A4-4F80-83FC-5F4D3541436A}">
      <dsp:nvSpPr>
        <dsp:cNvPr id="0" name=""/>
        <dsp:cNvSpPr/>
      </dsp:nvSpPr>
      <dsp:spPr>
        <a:xfrm>
          <a:off x="836321" y="2215017"/>
          <a:ext cx="1375357" cy="36911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kern="1200"/>
            <a:t>Output Image</a:t>
          </a:r>
        </a:p>
      </dsp:txBody>
      <dsp:txXfrm>
        <a:off x="847132" y="2225828"/>
        <a:ext cx="1353735" cy="3474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11</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o16</dc:creator>
  <cp:keywords/>
  <dc:description/>
  <cp:lastModifiedBy>o16</cp:lastModifiedBy>
  <cp:revision>41</cp:revision>
  <dcterms:created xsi:type="dcterms:W3CDTF">2023-07-31T07:45:00Z</dcterms:created>
  <dcterms:modified xsi:type="dcterms:W3CDTF">2023-08-08T12:19:00Z</dcterms:modified>
</cp:coreProperties>
</file>