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031CD" w14:textId="72C2BBC6" w:rsidR="00E55BFA" w:rsidRPr="00616075" w:rsidRDefault="006345DB" w:rsidP="00A21117">
      <w:pPr>
        <w:jc w:val="center"/>
        <w:rPr>
          <w:rFonts w:ascii="Times New Roman" w:hAnsi="Times New Roman" w:cs="Times New Roman"/>
          <w:b/>
          <w:bCs/>
          <w:sz w:val="24"/>
          <w:szCs w:val="24"/>
        </w:rPr>
      </w:pPr>
      <w:r w:rsidRPr="00616075">
        <w:rPr>
          <w:rFonts w:ascii="Times New Roman" w:hAnsi="Times New Roman" w:cs="Times New Roman"/>
          <w:b/>
          <w:bCs/>
          <w:sz w:val="24"/>
          <w:szCs w:val="24"/>
        </w:rPr>
        <w:t xml:space="preserve">Utility </w:t>
      </w:r>
      <w:r w:rsidR="00AF0C49">
        <w:rPr>
          <w:rFonts w:ascii="Times New Roman" w:hAnsi="Times New Roman" w:cs="Times New Roman"/>
          <w:b/>
          <w:bCs/>
          <w:sz w:val="24"/>
          <w:szCs w:val="24"/>
        </w:rPr>
        <w:t>S</w:t>
      </w:r>
      <w:r w:rsidRPr="00616075">
        <w:rPr>
          <w:rFonts w:ascii="Times New Roman" w:hAnsi="Times New Roman" w:cs="Times New Roman"/>
          <w:b/>
          <w:bCs/>
          <w:sz w:val="24"/>
          <w:szCs w:val="24"/>
        </w:rPr>
        <w:t>cale Floating Solar PV (FSPV)</w:t>
      </w:r>
      <w:r w:rsidR="00AF0C49">
        <w:rPr>
          <w:rFonts w:ascii="Times New Roman" w:hAnsi="Times New Roman" w:cs="Times New Roman"/>
          <w:b/>
          <w:bCs/>
          <w:sz w:val="24"/>
          <w:szCs w:val="24"/>
        </w:rPr>
        <w:t xml:space="preserve"> Projects and their P</w:t>
      </w:r>
      <w:r w:rsidR="00AF0C49" w:rsidRPr="00616075">
        <w:rPr>
          <w:rFonts w:ascii="Times New Roman" w:hAnsi="Times New Roman" w:cs="Times New Roman"/>
          <w:b/>
          <w:bCs/>
          <w:sz w:val="24"/>
          <w:szCs w:val="24"/>
        </w:rPr>
        <w:t>erspective</w:t>
      </w:r>
      <w:r w:rsidR="00A21117" w:rsidRPr="00616075">
        <w:rPr>
          <w:rFonts w:ascii="Times New Roman" w:hAnsi="Times New Roman" w:cs="Times New Roman"/>
          <w:b/>
          <w:bCs/>
          <w:sz w:val="24"/>
          <w:szCs w:val="24"/>
        </w:rPr>
        <w:t xml:space="preserve"> in </w:t>
      </w:r>
      <w:r w:rsidR="00AF0C49">
        <w:rPr>
          <w:rFonts w:ascii="Times New Roman" w:hAnsi="Times New Roman" w:cs="Times New Roman"/>
          <w:b/>
          <w:bCs/>
          <w:sz w:val="24"/>
          <w:szCs w:val="24"/>
        </w:rPr>
        <w:t>C</w:t>
      </w:r>
      <w:r w:rsidR="00A21117" w:rsidRPr="00616075">
        <w:rPr>
          <w:rFonts w:ascii="Times New Roman" w:hAnsi="Times New Roman" w:cs="Times New Roman"/>
          <w:b/>
          <w:bCs/>
          <w:sz w:val="24"/>
          <w:szCs w:val="24"/>
        </w:rPr>
        <w:t xml:space="preserve">ontext of India </w:t>
      </w:r>
    </w:p>
    <w:p w14:paraId="3FF2C081" w14:textId="33AA81BB" w:rsidR="006345DB" w:rsidRDefault="006345DB" w:rsidP="006345DB">
      <w:pPr>
        <w:jc w:val="left"/>
        <w:rPr>
          <w:rFonts w:ascii="Times New Roman" w:hAnsi="Times New Roman" w:cs="Times New Roman"/>
          <w:sz w:val="24"/>
          <w:szCs w:val="24"/>
        </w:rPr>
      </w:pPr>
    </w:p>
    <w:p w14:paraId="1C160E4B" w14:textId="109CA412" w:rsidR="00F16A89" w:rsidRPr="00F16A89" w:rsidRDefault="00F16A89" w:rsidP="00F16A89">
      <w:pPr>
        <w:jc w:val="center"/>
        <w:rPr>
          <w:rFonts w:ascii="Times New Roman" w:hAnsi="Times New Roman" w:cs="Times New Roman"/>
          <w:sz w:val="24"/>
          <w:szCs w:val="24"/>
        </w:rPr>
      </w:pPr>
      <w:r w:rsidRPr="00F16A89">
        <w:rPr>
          <w:rFonts w:ascii="Times New Roman" w:hAnsi="Times New Roman" w:cs="Times New Roman"/>
          <w:sz w:val="24"/>
          <w:szCs w:val="24"/>
        </w:rPr>
        <w:t xml:space="preserve">Saurabh </w:t>
      </w:r>
      <w:proofErr w:type="spellStart"/>
      <w:r w:rsidRPr="00F16A89">
        <w:rPr>
          <w:rFonts w:ascii="Times New Roman" w:hAnsi="Times New Roman" w:cs="Times New Roman"/>
          <w:sz w:val="24"/>
          <w:szCs w:val="24"/>
        </w:rPr>
        <w:t>Motiwala</w:t>
      </w:r>
      <w:r w:rsidRPr="00583A50">
        <w:rPr>
          <w:rFonts w:ascii="Times New Roman" w:hAnsi="Times New Roman" w:cs="Times New Roman"/>
          <w:sz w:val="24"/>
          <w:szCs w:val="24"/>
          <w:vertAlign w:val="superscript"/>
        </w:rPr>
        <w:t>a</w:t>
      </w:r>
      <w:proofErr w:type="spellEnd"/>
      <w:r w:rsidRPr="00F16A89">
        <w:rPr>
          <w:rFonts w:ascii="Times New Roman" w:hAnsi="Times New Roman" w:cs="Times New Roman"/>
          <w:sz w:val="24"/>
          <w:szCs w:val="24"/>
        </w:rPr>
        <w:t xml:space="preserve">, Ashish Kumar </w:t>
      </w:r>
      <w:proofErr w:type="spellStart"/>
      <w:r w:rsidRPr="00F16A89">
        <w:rPr>
          <w:rFonts w:ascii="Times New Roman" w:hAnsi="Times New Roman" w:cs="Times New Roman"/>
          <w:sz w:val="24"/>
          <w:szCs w:val="24"/>
        </w:rPr>
        <w:t>Sharma</w:t>
      </w:r>
      <w:r w:rsidRPr="00583A50">
        <w:rPr>
          <w:rFonts w:ascii="Times New Roman" w:hAnsi="Times New Roman" w:cs="Times New Roman"/>
          <w:sz w:val="24"/>
          <w:szCs w:val="24"/>
          <w:vertAlign w:val="superscript"/>
        </w:rPr>
        <w:t>b</w:t>
      </w:r>
      <w:proofErr w:type="spellEnd"/>
      <w:r w:rsidRPr="00F16A89">
        <w:rPr>
          <w:rFonts w:ascii="Times New Roman" w:hAnsi="Times New Roman" w:cs="Times New Roman"/>
          <w:sz w:val="24"/>
          <w:szCs w:val="24"/>
        </w:rPr>
        <w:t xml:space="preserve">, Ishan </w:t>
      </w:r>
      <w:proofErr w:type="spellStart"/>
      <w:r w:rsidRPr="00F16A89">
        <w:rPr>
          <w:rFonts w:ascii="Times New Roman" w:hAnsi="Times New Roman" w:cs="Times New Roman"/>
          <w:sz w:val="24"/>
          <w:szCs w:val="24"/>
        </w:rPr>
        <w:t>Purohit</w:t>
      </w:r>
      <w:r w:rsidR="00583A50" w:rsidRPr="00583A50">
        <w:rPr>
          <w:rFonts w:ascii="Times New Roman" w:hAnsi="Times New Roman" w:cs="Times New Roman"/>
          <w:sz w:val="24"/>
          <w:szCs w:val="24"/>
          <w:vertAlign w:val="superscript"/>
        </w:rPr>
        <w:t>b</w:t>
      </w:r>
      <w:proofErr w:type="spellEnd"/>
      <w:r w:rsidR="00583A50">
        <w:rPr>
          <w:rStyle w:val="FootnoteReference"/>
          <w:rFonts w:ascii="Times New Roman" w:hAnsi="Times New Roman" w:cs="Times New Roman"/>
          <w:sz w:val="24"/>
          <w:szCs w:val="24"/>
        </w:rPr>
        <w:footnoteReference w:id="1"/>
      </w:r>
    </w:p>
    <w:p w14:paraId="152F26CB" w14:textId="77777777" w:rsidR="00F16A89" w:rsidRPr="00F16A89" w:rsidRDefault="00F16A89" w:rsidP="00F16A89">
      <w:pPr>
        <w:jc w:val="center"/>
        <w:rPr>
          <w:rFonts w:ascii="Times New Roman" w:hAnsi="Times New Roman" w:cs="Times New Roman"/>
          <w:sz w:val="24"/>
          <w:szCs w:val="24"/>
        </w:rPr>
      </w:pPr>
    </w:p>
    <w:p w14:paraId="4CF00187" w14:textId="3C22C89D" w:rsidR="00F16A89" w:rsidRPr="00F16A89" w:rsidRDefault="00F16A89" w:rsidP="00F16A89">
      <w:pPr>
        <w:jc w:val="center"/>
        <w:rPr>
          <w:rFonts w:ascii="Times New Roman" w:hAnsi="Times New Roman" w:cs="Times New Roman"/>
          <w:sz w:val="24"/>
          <w:szCs w:val="24"/>
        </w:rPr>
      </w:pPr>
      <w:proofErr w:type="spellStart"/>
      <w:r w:rsidRPr="00583A50">
        <w:rPr>
          <w:rFonts w:ascii="Times New Roman" w:hAnsi="Times New Roman" w:cs="Times New Roman"/>
          <w:sz w:val="24"/>
          <w:szCs w:val="24"/>
          <w:vertAlign w:val="superscript"/>
        </w:rPr>
        <w:t>a</w:t>
      </w:r>
      <w:r w:rsidRPr="00F16A89">
        <w:rPr>
          <w:rFonts w:ascii="Times New Roman" w:hAnsi="Times New Roman" w:cs="Times New Roman"/>
          <w:sz w:val="24"/>
          <w:szCs w:val="24"/>
        </w:rPr>
        <w:t>Indian</w:t>
      </w:r>
      <w:proofErr w:type="spellEnd"/>
      <w:r w:rsidRPr="00F16A89">
        <w:rPr>
          <w:rFonts w:ascii="Times New Roman" w:hAnsi="Times New Roman" w:cs="Times New Roman"/>
          <w:sz w:val="24"/>
          <w:szCs w:val="24"/>
        </w:rPr>
        <w:t xml:space="preserve"> Institute of Technology Bombay</w:t>
      </w:r>
    </w:p>
    <w:p w14:paraId="6BF3AAD1" w14:textId="1D76FD1D" w:rsidR="006345DB" w:rsidRDefault="00F16A89" w:rsidP="00583A50">
      <w:pPr>
        <w:jc w:val="center"/>
        <w:rPr>
          <w:rFonts w:ascii="Times New Roman" w:hAnsi="Times New Roman" w:cs="Times New Roman"/>
          <w:sz w:val="24"/>
          <w:szCs w:val="24"/>
        </w:rPr>
      </w:pPr>
      <w:proofErr w:type="spellStart"/>
      <w:r w:rsidRPr="00583A50">
        <w:rPr>
          <w:rFonts w:ascii="Times New Roman" w:hAnsi="Times New Roman" w:cs="Times New Roman"/>
          <w:sz w:val="24"/>
          <w:szCs w:val="24"/>
          <w:vertAlign w:val="superscript"/>
        </w:rPr>
        <w:t>b</w:t>
      </w:r>
      <w:r w:rsidRPr="00F16A89">
        <w:rPr>
          <w:rFonts w:ascii="Times New Roman" w:hAnsi="Times New Roman" w:cs="Times New Roman"/>
          <w:sz w:val="24"/>
          <w:szCs w:val="24"/>
        </w:rPr>
        <w:t>International</w:t>
      </w:r>
      <w:proofErr w:type="spellEnd"/>
      <w:r w:rsidRPr="00F16A89">
        <w:rPr>
          <w:rFonts w:ascii="Times New Roman" w:hAnsi="Times New Roman" w:cs="Times New Roman"/>
          <w:sz w:val="24"/>
          <w:szCs w:val="24"/>
        </w:rPr>
        <w:t xml:space="preserve"> Finance Corporation, World Bank, India</w:t>
      </w:r>
    </w:p>
    <w:p w14:paraId="2838ADB8" w14:textId="77777777" w:rsidR="00AF0C49" w:rsidRPr="000947EA" w:rsidRDefault="00AF0C49" w:rsidP="006345DB">
      <w:pPr>
        <w:jc w:val="left"/>
        <w:rPr>
          <w:rFonts w:ascii="Times New Roman" w:hAnsi="Times New Roman" w:cs="Times New Roman"/>
          <w:sz w:val="24"/>
          <w:szCs w:val="24"/>
        </w:rPr>
      </w:pPr>
    </w:p>
    <w:p w14:paraId="60BE14FC" w14:textId="76E21843" w:rsidR="000947EA" w:rsidRPr="00AF0C49" w:rsidRDefault="006345DB" w:rsidP="000947EA">
      <w:pPr>
        <w:pStyle w:val="ListParagraph"/>
        <w:numPr>
          <w:ilvl w:val="0"/>
          <w:numId w:val="3"/>
        </w:numPr>
        <w:jc w:val="both"/>
        <w:rPr>
          <w:rFonts w:ascii="Times New Roman" w:hAnsi="Times New Roman" w:cs="Times New Roman"/>
          <w:b/>
          <w:bCs/>
          <w:sz w:val="24"/>
          <w:szCs w:val="24"/>
        </w:rPr>
      </w:pPr>
      <w:r w:rsidRPr="00AF0C49">
        <w:rPr>
          <w:rFonts w:ascii="Times New Roman" w:hAnsi="Times New Roman" w:cs="Times New Roman"/>
          <w:b/>
          <w:bCs/>
          <w:sz w:val="24"/>
          <w:szCs w:val="24"/>
        </w:rPr>
        <w:t xml:space="preserve">Introduction </w:t>
      </w:r>
    </w:p>
    <w:p w14:paraId="23C2CF41" w14:textId="77777777" w:rsidR="006345DB" w:rsidRDefault="006345DB" w:rsidP="006345DB">
      <w:pPr>
        <w:jc w:val="both"/>
        <w:rPr>
          <w:rFonts w:ascii="Times New Roman" w:hAnsi="Times New Roman" w:cs="Times New Roman"/>
          <w:sz w:val="24"/>
          <w:szCs w:val="24"/>
        </w:rPr>
      </w:pPr>
    </w:p>
    <w:p w14:paraId="3EF7AA7B" w14:textId="084634A8" w:rsidR="00AF0C49" w:rsidRDefault="000F0E0B" w:rsidP="00AF0C49">
      <w:pPr>
        <w:spacing w:before="0" w:line="360" w:lineRule="auto"/>
        <w:ind w:left="115" w:right="173"/>
        <w:jc w:val="both"/>
        <w:rPr>
          <w:rFonts w:ascii="Times New Roman" w:hAnsi="Times New Roman" w:cs="Times New Roman"/>
          <w:sz w:val="24"/>
          <w:szCs w:val="24"/>
        </w:rPr>
      </w:pPr>
      <w:r w:rsidRPr="000F0E0B">
        <w:rPr>
          <w:rFonts w:ascii="Times New Roman" w:hAnsi="Times New Roman" w:cs="Times New Roman"/>
          <w:sz w:val="24"/>
          <w:szCs w:val="24"/>
        </w:rPr>
        <w:t>India’s aims to reach net zero emissions by 2070.</w:t>
      </w:r>
      <w:r>
        <w:rPr>
          <w:rFonts w:ascii="Times New Roman" w:hAnsi="Times New Roman" w:cs="Times New Roman"/>
          <w:sz w:val="24"/>
          <w:szCs w:val="24"/>
        </w:rPr>
        <w:t xml:space="preserve">  The </w:t>
      </w:r>
      <w:r w:rsidR="00AF0C49">
        <w:rPr>
          <w:rFonts w:ascii="Times New Roman" w:hAnsi="Times New Roman" w:cs="Times New Roman"/>
          <w:sz w:val="24"/>
          <w:szCs w:val="24"/>
        </w:rPr>
        <w:t xml:space="preserve">Government </w:t>
      </w:r>
      <w:r>
        <w:rPr>
          <w:rFonts w:ascii="Times New Roman" w:hAnsi="Times New Roman" w:cs="Times New Roman"/>
          <w:sz w:val="24"/>
          <w:szCs w:val="24"/>
        </w:rPr>
        <w:t xml:space="preserve">of India </w:t>
      </w:r>
      <w:r w:rsidRPr="000F0E0B">
        <w:rPr>
          <w:rFonts w:ascii="Times New Roman" w:hAnsi="Times New Roman" w:cs="Times New Roman"/>
          <w:sz w:val="24"/>
          <w:szCs w:val="24"/>
        </w:rPr>
        <w:t xml:space="preserve">has set an ambitious target of having 500 GW of installed </w:t>
      </w:r>
      <w:r w:rsidR="00AF0C49">
        <w:rPr>
          <w:rFonts w:ascii="Times New Roman" w:hAnsi="Times New Roman" w:cs="Times New Roman"/>
          <w:sz w:val="24"/>
          <w:szCs w:val="24"/>
        </w:rPr>
        <w:t xml:space="preserve">non-fossil fuels based clean </w:t>
      </w:r>
      <w:r w:rsidRPr="000F0E0B">
        <w:rPr>
          <w:rFonts w:ascii="Times New Roman" w:hAnsi="Times New Roman" w:cs="Times New Roman"/>
          <w:sz w:val="24"/>
          <w:szCs w:val="24"/>
        </w:rPr>
        <w:t>energy by 2030, which</w:t>
      </w:r>
      <w:r w:rsidR="00AF0C49">
        <w:rPr>
          <w:rFonts w:ascii="Times New Roman" w:hAnsi="Times New Roman" w:cs="Times New Roman"/>
          <w:sz w:val="24"/>
          <w:szCs w:val="24"/>
        </w:rPr>
        <w:t xml:space="preserve"> mainly</w:t>
      </w:r>
      <w:r w:rsidRPr="000F0E0B">
        <w:rPr>
          <w:rFonts w:ascii="Times New Roman" w:hAnsi="Times New Roman" w:cs="Times New Roman"/>
          <w:sz w:val="24"/>
          <w:szCs w:val="24"/>
        </w:rPr>
        <w:t xml:space="preserve"> includes </w:t>
      </w:r>
      <w:r w:rsidR="00AF0C49">
        <w:rPr>
          <w:rFonts w:ascii="Times New Roman" w:hAnsi="Times New Roman" w:cs="Times New Roman"/>
          <w:sz w:val="24"/>
          <w:szCs w:val="24"/>
        </w:rPr>
        <w:t xml:space="preserve">of </w:t>
      </w:r>
      <w:r w:rsidRPr="000F0E0B">
        <w:rPr>
          <w:rFonts w:ascii="Times New Roman" w:hAnsi="Times New Roman" w:cs="Times New Roman"/>
          <w:sz w:val="24"/>
          <w:szCs w:val="24"/>
        </w:rPr>
        <w:t>the installation of 280 GW of solar power and 140 GW of wind power.</w:t>
      </w:r>
      <w:r w:rsidR="00906F98">
        <w:rPr>
          <w:rFonts w:ascii="Times New Roman" w:hAnsi="Times New Roman" w:cs="Times New Roman"/>
          <w:sz w:val="24"/>
          <w:szCs w:val="24"/>
        </w:rPr>
        <w:t xml:space="preserve"> The i</w:t>
      </w:r>
      <w:r w:rsidRPr="00906F98">
        <w:rPr>
          <w:rFonts w:ascii="Times New Roman" w:hAnsi="Times New Roman" w:cs="Times New Roman"/>
          <w:sz w:val="24"/>
          <w:szCs w:val="24"/>
        </w:rPr>
        <w:t xml:space="preserve">nstalled renewable power generation capacity has </w:t>
      </w:r>
      <w:r w:rsidR="00906F98">
        <w:rPr>
          <w:rFonts w:ascii="Times New Roman" w:hAnsi="Times New Roman" w:cs="Times New Roman"/>
          <w:sz w:val="24"/>
          <w:szCs w:val="24"/>
        </w:rPr>
        <w:t xml:space="preserve">grown at </w:t>
      </w:r>
      <w:r w:rsidRPr="00906F98">
        <w:rPr>
          <w:rFonts w:ascii="Times New Roman" w:hAnsi="Times New Roman" w:cs="Times New Roman"/>
          <w:sz w:val="24"/>
          <w:szCs w:val="24"/>
        </w:rPr>
        <w:t>a CAGR of 15.92% between FY16-22. India is the market with the fastest growth in renewable electricity, and by 2026, new capacity additions are expected to double.</w:t>
      </w:r>
      <w:r w:rsidR="00AF0C49">
        <w:rPr>
          <w:rFonts w:ascii="Times New Roman" w:hAnsi="Times New Roman" w:cs="Times New Roman"/>
          <w:sz w:val="24"/>
          <w:szCs w:val="24"/>
        </w:rPr>
        <w:t xml:space="preserve"> </w:t>
      </w:r>
      <w:r w:rsidRPr="000F0E0B">
        <w:rPr>
          <w:rFonts w:ascii="Times New Roman" w:hAnsi="Times New Roman" w:cs="Times New Roman"/>
          <w:sz w:val="24"/>
          <w:szCs w:val="24"/>
        </w:rPr>
        <w:t>According to a report by the Institute for Energy Economics and Financial Analysis (IEEFA), the cost of solar power in India has fallen by 84% since</w:t>
      </w:r>
      <w:r w:rsidR="00AF0C49">
        <w:rPr>
          <w:rFonts w:ascii="Times New Roman" w:hAnsi="Times New Roman" w:cs="Times New Roman"/>
          <w:sz w:val="24"/>
          <w:szCs w:val="24"/>
        </w:rPr>
        <w:t xml:space="preserve"> year</w:t>
      </w:r>
      <w:r w:rsidRPr="000F0E0B">
        <w:rPr>
          <w:rFonts w:ascii="Times New Roman" w:hAnsi="Times New Roman" w:cs="Times New Roman"/>
          <w:sz w:val="24"/>
          <w:szCs w:val="24"/>
        </w:rPr>
        <w:t xml:space="preserve"> 2010</w:t>
      </w:r>
      <w:r w:rsidR="00906F98">
        <w:rPr>
          <w:rFonts w:ascii="Times New Roman" w:hAnsi="Times New Roman" w:cs="Times New Roman"/>
          <w:sz w:val="24"/>
          <w:szCs w:val="24"/>
        </w:rPr>
        <w:t xml:space="preserve">. </w:t>
      </w:r>
      <w:r w:rsidRPr="000F0E0B">
        <w:rPr>
          <w:rFonts w:ascii="Times New Roman" w:hAnsi="Times New Roman" w:cs="Times New Roman"/>
          <w:sz w:val="24"/>
          <w:szCs w:val="24"/>
        </w:rPr>
        <w:t>India's renewable energy success can also be attributed to the rapid technological advancements in</w:t>
      </w:r>
      <w:r w:rsidR="00906F98">
        <w:rPr>
          <w:rFonts w:ascii="Times New Roman" w:hAnsi="Times New Roman" w:cs="Times New Roman"/>
          <w:sz w:val="24"/>
          <w:szCs w:val="24"/>
        </w:rPr>
        <w:t xml:space="preserve"> the sector.</w:t>
      </w:r>
      <w:r w:rsidRPr="000F0E0B">
        <w:rPr>
          <w:rFonts w:ascii="Times New Roman" w:hAnsi="Times New Roman" w:cs="Times New Roman"/>
          <w:sz w:val="24"/>
          <w:szCs w:val="24"/>
        </w:rPr>
        <w:t xml:space="preserve"> </w:t>
      </w:r>
      <w:r w:rsidR="00906F98">
        <w:rPr>
          <w:rFonts w:ascii="Times New Roman" w:hAnsi="Times New Roman" w:cs="Times New Roman"/>
          <w:sz w:val="24"/>
          <w:szCs w:val="24"/>
        </w:rPr>
        <w:t xml:space="preserve">Fig </w:t>
      </w:r>
      <w:r w:rsidR="00906F98" w:rsidRPr="00A0085C">
        <w:rPr>
          <w:rFonts w:ascii="Times New Roman" w:hAnsi="Times New Roman" w:cs="Times New Roman"/>
          <w:sz w:val="24"/>
          <w:szCs w:val="24"/>
          <w:highlight w:val="yellow"/>
        </w:rPr>
        <w:t>1</w:t>
      </w:r>
      <w:r w:rsidR="00906F98">
        <w:rPr>
          <w:rFonts w:ascii="Times New Roman" w:hAnsi="Times New Roman" w:cs="Times New Roman"/>
          <w:sz w:val="24"/>
          <w:szCs w:val="24"/>
        </w:rPr>
        <w:t xml:space="preserve"> shows the growth of solar projects in India since the launch of </w:t>
      </w:r>
      <w:r w:rsidR="00AF0C49">
        <w:rPr>
          <w:rFonts w:ascii="Times New Roman" w:hAnsi="Times New Roman" w:cs="Times New Roman"/>
          <w:sz w:val="24"/>
          <w:szCs w:val="24"/>
        </w:rPr>
        <w:t>National</w:t>
      </w:r>
      <w:r w:rsidR="00906F98">
        <w:rPr>
          <w:rFonts w:ascii="Times New Roman" w:hAnsi="Times New Roman" w:cs="Times New Roman"/>
          <w:sz w:val="24"/>
          <w:szCs w:val="24"/>
        </w:rPr>
        <w:t xml:space="preserve"> Solar Mission (NSM).</w:t>
      </w:r>
    </w:p>
    <w:p w14:paraId="0B7993F4" w14:textId="77777777" w:rsidR="00AF0C49" w:rsidRDefault="00AF0C49" w:rsidP="006345DB">
      <w:pPr>
        <w:jc w:val="both"/>
        <w:rPr>
          <w:rFonts w:ascii="Times New Roman" w:eastAsia="Times New Roman" w:hAnsi="Times New Roman" w:cs="Times New Roman"/>
          <w:kern w:val="0"/>
          <w:sz w:val="24"/>
          <w:szCs w:val="24"/>
          <w:lang w:eastAsia="en-IN" w:bidi="hi-IN"/>
          <w14:ligatures w14:val="none"/>
        </w:rPr>
      </w:pPr>
    </w:p>
    <w:p w14:paraId="13C58C5B" w14:textId="6A9633E2" w:rsidR="000F0E0B" w:rsidRDefault="00AF0C49" w:rsidP="00AF0C49">
      <w:pPr>
        <w:spacing w:line="360" w:lineRule="auto"/>
        <w:jc w:val="both"/>
        <w:rPr>
          <w:rFonts w:ascii="Gotham-Book" w:hAnsi="Gotham-Book"/>
          <w:color w:val="212529"/>
          <w:sz w:val="21"/>
          <w:szCs w:val="21"/>
          <w:shd w:val="clear" w:color="auto" w:fill="FFFFFF"/>
        </w:rPr>
      </w:pPr>
      <w:r w:rsidRPr="000F0E0B">
        <w:rPr>
          <w:rFonts w:ascii="Times New Roman" w:hAnsi="Times New Roman" w:cs="Times New Roman"/>
          <w:noProof/>
          <w:sz w:val="24"/>
          <w:szCs w:val="24"/>
        </w:rPr>
        <w:drawing>
          <wp:anchor distT="0" distB="0" distL="114300" distR="114300" simplePos="0" relativeHeight="251674624" behindDoc="0" locked="0" layoutInCell="1" allowOverlap="1" wp14:anchorId="7E91C551" wp14:editId="54ADEFEB">
            <wp:simplePos x="0" y="0"/>
            <wp:positionH relativeFrom="column">
              <wp:posOffset>397510</wp:posOffset>
            </wp:positionH>
            <wp:positionV relativeFrom="paragraph">
              <wp:posOffset>1013460</wp:posOffset>
            </wp:positionV>
            <wp:extent cx="4969510" cy="2536825"/>
            <wp:effectExtent l="0" t="0" r="2540" b="0"/>
            <wp:wrapTopAndBottom/>
            <wp:docPr id="2137382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82408" name=""/>
                    <pic:cNvPicPr/>
                  </pic:nvPicPr>
                  <pic:blipFill rotWithShape="1">
                    <a:blip r:embed="rId8">
                      <a:extLst>
                        <a:ext uri="{28A0092B-C50C-407E-A947-70E740481C1C}">
                          <a14:useLocalDpi xmlns:a14="http://schemas.microsoft.com/office/drawing/2010/main" val="0"/>
                        </a:ext>
                      </a:extLst>
                    </a:blip>
                    <a:srcRect t="7831"/>
                    <a:stretch/>
                  </pic:blipFill>
                  <pic:spPr bwMode="auto">
                    <a:xfrm>
                      <a:off x="0" y="0"/>
                      <a:ext cx="4969510" cy="253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0E0B" w:rsidRPr="00906F98">
        <w:rPr>
          <w:rFonts w:ascii="Times New Roman" w:hAnsi="Times New Roman" w:cs="Times New Roman"/>
          <w:sz w:val="24"/>
          <w:szCs w:val="24"/>
        </w:rPr>
        <w:t xml:space="preserve">India has achieved </w:t>
      </w:r>
      <w:r w:rsidR="00906F98">
        <w:rPr>
          <w:rFonts w:ascii="Times New Roman" w:hAnsi="Times New Roman" w:cs="Times New Roman"/>
          <w:sz w:val="24"/>
          <w:szCs w:val="24"/>
        </w:rPr>
        <w:t>fourth</w:t>
      </w:r>
      <w:r w:rsidR="000F0E0B" w:rsidRPr="00906F98">
        <w:rPr>
          <w:rFonts w:ascii="Times New Roman" w:hAnsi="Times New Roman" w:cs="Times New Roman"/>
          <w:sz w:val="24"/>
          <w:szCs w:val="24"/>
        </w:rPr>
        <w:t xml:space="preserve"> rank in the world in solar power deployment. As on </w:t>
      </w:r>
      <w:r w:rsidR="00906F98" w:rsidRPr="00906F98">
        <w:rPr>
          <w:rFonts w:ascii="Times New Roman" w:hAnsi="Times New Roman" w:cs="Times New Roman"/>
          <w:sz w:val="24"/>
          <w:szCs w:val="24"/>
        </w:rPr>
        <w:t>May 2023</w:t>
      </w:r>
      <w:r w:rsidR="000F0E0B" w:rsidRPr="00906F98">
        <w:rPr>
          <w:rFonts w:ascii="Times New Roman" w:hAnsi="Times New Roman" w:cs="Times New Roman"/>
          <w:sz w:val="24"/>
          <w:szCs w:val="24"/>
        </w:rPr>
        <w:t>, solar projects of capacity of 6</w:t>
      </w:r>
      <w:r w:rsidR="00906F98" w:rsidRPr="00906F98">
        <w:rPr>
          <w:rFonts w:ascii="Times New Roman" w:hAnsi="Times New Roman" w:cs="Times New Roman"/>
          <w:sz w:val="24"/>
          <w:szCs w:val="24"/>
        </w:rPr>
        <w:t>7</w:t>
      </w:r>
      <w:r w:rsidR="000F0E0B" w:rsidRPr="00906F98">
        <w:rPr>
          <w:rFonts w:ascii="Times New Roman" w:hAnsi="Times New Roman" w:cs="Times New Roman"/>
          <w:sz w:val="24"/>
          <w:szCs w:val="24"/>
        </w:rPr>
        <w:t>.</w:t>
      </w:r>
      <w:r w:rsidR="00906F98" w:rsidRPr="00906F98">
        <w:rPr>
          <w:rFonts w:ascii="Times New Roman" w:hAnsi="Times New Roman" w:cs="Times New Roman"/>
          <w:sz w:val="24"/>
          <w:szCs w:val="24"/>
        </w:rPr>
        <w:t>8</w:t>
      </w:r>
      <w:r w:rsidR="000F0E0B" w:rsidRPr="00906F98">
        <w:rPr>
          <w:rFonts w:ascii="Times New Roman" w:hAnsi="Times New Roman" w:cs="Times New Roman"/>
          <w:sz w:val="24"/>
          <w:szCs w:val="24"/>
        </w:rPr>
        <w:t xml:space="preserve"> GW </w:t>
      </w:r>
      <w:proofErr w:type="gramStart"/>
      <w:r w:rsidR="000F0E0B" w:rsidRPr="00906F98">
        <w:rPr>
          <w:rFonts w:ascii="Times New Roman" w:hAnsi="Times New Roman" w:cs="Times New Roman"/>
          <w:sz w:val="24"/>
          <w:szCs w:val="24"/>
        </w:rPr>
        <w:t>has</w:t>
      </w:r>
      <w:proofErr w:type="gramEnd"/>
      <w:r w:rsidR="000F0E0B" w:rsidRPr="00906F98">
        <w:rPr>
          <w:rFonts w:ascii="Times New Roman" w:hAnsi="Times New Roman" w:cs="Times New Roman"/>
          <w:sz w:val="24"/>
          <w:szCs w:val="24"/>
        </w:rPr>
        <w:t xml:space="preserve"> been commissioned in the country. Th</w:t>
      </w:r>
      <w:r w:rsidR="00906F98" w:rsidRPr="00906F98">
        <w:rPr>
          <w:rFonts w:ascii="Times New Roman" w:hAnsi="Times New Roman" w:cs="Times New Roman"/>
          <w:sz w:val="24"/>
          <w:szCs w:val="24"/>
        </w:rPr>
        <w:t>is</w:t>
      </w:r>
      <w:r w:rsidR="000F0E0B" w:rsidRPr="00906F98">
        <w:rPr>
          <w:rFonts w:ascii="Times New Roman" w:hAnsi="Times New Roman" w:cs="Times New Roman"/>
          <w:sz w:val="24"/>
          <w:szCs w:val="24"/>
        </w:rPr>
        <w:t xml:space="preserve"> capacity includes 52 GW from ground-mounted solar projects, 7.82 GW from rooftop solar projects, and 2.09 GW from off-grid solar projects</w:t>
      </w:r>
      <w:r w:rsidR="000F0E0B">
        <w:rPr>
          <w:rFonts w:ascii="Gotham-Book" w:hAnsi="Gotham-Book"/>
          <w:color w:val="212529"/>
          <w:sz w:val="21"/>
          <w:szCs w:val="21"/>
          <w:shd w:val="clear" w:color="auto" w:fill="FFFFFF"/>
        </w:rPr>
        <w:t>.</w:t>
      </w:r>
    </w:p>
    <w:p w14:paraId="014EF043" w14:textId="2A5DC689" w:rsidR="00AF0C49" w:rsidRDefault="00AF0C49" w:rsidP="00AF0C49">
      <w:pPr>
        <w:jc w:val="center"/>
        <w:rPr>
          <w:rFonts w:ascii="Gotham-Book" w:hAnsi="Gotham-Book"/>
          <w:color w:val="212529"/>
          <w:sz w:val="21"/>
          <w:szCs w:val="21"/>
          <w:shd w:val="clear" w:color="auto" w:fill="FFFFFF"/>
        </w:rPr>
      </w:pPr>
      <w:r>
        <w:rPr>
          <w:rFonts w:ascii="Times New Roman" w:hAnsi="Times New Roman" w:cs="Times New Roman"/>
          <w:sz w:val="24"/>
          <w:szCs w:val="24"/>
        </w:rPr>
        <w:t>Figure</w:t>
      </w:r>
      <w:r w:rsidRPr="00AF0C49">
        <w:rPr>
          <w:rFonts w:ascii="Gotham-Book" w:hAnsi="Gotham-Book"/>
          <w:color w:val="212529"/>
          <w:sz w:val="21"/>
          <w:szCs w:val="21"/>
          <w:shd w:val="clear" w:color="auto" w:fill="FFFFFF"/>
        </w:rPr>
        <w:t>-</w:t>
      </w:r>
      <w:r>
        <w:rPr>
          <w:rFonts w:ascii="Gotham-Book" w:hAnsi="Gotham-Book"/>
          <w:color w:val="212529"/>
          <w:sz w:val="21"/>
          <w:szCs w:val="21"/>
          <w:shd w:val="clear" w:color="auto" w:fill="FFFFFF"/>
        </w:rPr>
        <w:t>1. Growth of solar power in India</w:t>
      </w:r>
    </w:p>
    <w:p w14:paraId="01E8D917" w14:textId="085EC842" w:rsidR="000F0E0B" w:rsidRDefault="00906F98" w:rsidP="00AF0C49">
      <w:pPr>
        <w:jc w:val="center"/>
        <w:rPr>
          <w:rFonts w:ascii="Gotham-Book" w:hAnsi="Gotham-Book"/>
          <w:color w:val="212529"/>
          <w:sz w:val="21"/>
          <w:szCs w:val="21"/>
          <w:shd w:val="clear" w:color="auto" w:fill="FFFFFF"/>
        </w:rPr>
      </w:pPr>
      <w:r>
        <w:rPr>
          <w:rFonts w:ascii="Gotham-Book" w:hAnsi="Gotham-Book"/>
          <w:color w:val="212529"/>
          <w:sz w:val="21"/>
          <w:szCs w:val="21"/>
          <w:shd w:val="clear" w:color="auto" w:fill="FFFFFF"/>
        </w:rPr>
        <w:t>Source:</w:t>
      </w:r>
      <w:r w:rsidR="00AF0C49">
        <w:rPr>
          <w:rFonts w:ascii="Gotham-Book" w:hAnsi="Gotham-Book"/>
          <w:color w:val="212529"/>
          <w:sz w:val="21"/>
          <w:szCs w:val="21"/>
          <w:shd w:val="clear" w:color="auto" w:fill="FFFFFF"/>
        </w:rPr>
        <w:t xml:space="preserve"> </w:t>
      </w:r>
      <w:r>
        <w:rPr>
          <w:rFonts w:ascii="Gotham-Book" w:hAnsi="Gotham-Book"/>
          <w:color w:val="212529"/>
          <w:sz w:val="21"/>
          <w:szCs w:val="21"/>
          <w:shd w:val="clear" w:color="auto" w:fill="FFFFFF"/>
        </w:rPr>
        <w:t>M</w:t>
      </w:r>
      <w:r w:rsidR="00AF0C49">
        <w:rPr>
          <w:rFonts w:ascii="Gotham-Book" w:hAnsi="Gotham-Book"/>
          <w:color w:val="212529"/>
          <w:sz w:val="21"/>
          <w:szCs w:val="21"/>
          <w:shd w:val="clear" w:color="auto" w:fill="FFFFFF"/>
        </w:rPr>
        <w:t xml:space="preserve">inistry of New and Renewable Energy, Govt. of India </w:t>
      </w:r>
      <w:r>
        <w:rPr>
          <w:rStyle w:val="FootnoteReference"/>
          <w:rFonts w:ascii="Gotham-Book" w:hAnsi="Gotham-Book"/>
          <w:color w:val="212529"/>
          <w:sz w:val="21"/>
          <w:szCs w:val="21"/>
          <w:shd w:val="clear" w:color="auto" w:fill="FFFFFF"/>
        </w:rPr>
        <w:footnoteReference w:id="2"/>
      </w:r>
    </w:p>
    <w:p w14:paraId="743A0401" w14:textId="3E1137FB" w:rsidR="00A0085C" w:rsidRDefault="00A0085C" w:rsidP="00AF0C49">
      <w:pPr>
        <w:spacing w:line="360" w:lineRule="auto"/>
        <w:jc w:val="both"/>
        <w:rPr>
          <w:rFonts w:ascii="Times New Roman" w:hAnsi="Times New Roman" w:cs="Times New Roman"/>
          <w:sz w:val="24"/>
          <w:szCs w:val="24"/>
        </w:rPr>
      </w:pPr>
      <w:r w:rsidRPr="00A0085C">
        <w:rPr>
          <w:rFonts w:ascii="Times New Roman" w:hAnsi="Times New Roman" w:cs="Times New Roman"/>
          <w:sz w:val="24"/>
          <w:szCs w:val="24"/>
        </w:rPr>
        <w:lastRenderedPageBreak/>
        <w:t>Drawbacks to solar energy expansion are that traditional ground-based PV systems require large land areas for installation</w:t>
      </w:r>
      <w:r>
        <w:rPr>
          <w:rFonts w:ascii="Times New Roman" w:hAnsi="Times New Roman" w:cs="Times New Roman"/>
          <w:sz w:val="24"/>
          <w:szCs w:val="24"/>
        </w:rPr>
        <w:t xml:space="preserve">. They also require </w:t>
      </w:r>
      <w:r w:rsidR="00AF0C49">
        <w:rPr>
          <w:rFonts w:ascii="Times New Roman" w:hAnsi="Times New Roman" w:cs="Times New Roman"/>
          <w:sz w:val="24"/>
          <w:szCs w:val="24"/>
        </w:rPr>
        <w:t>substantial</w:t>
      </w:r>
      <w:r>
        <w:rPr>
          <w:rFonts w:ascii="Times New Roman" w:hAnsi="Times New Roman" w:cs="Times New Roman"/>
          <w:sz w:val="24"/>
          <w:szCs w:val="24"/>
        </w:rPr>
        <w:t xml:space="preserve"> volumes of water for cleaning and are prone to heat-related losses in hot climates. Lack of </w:t>
      </w:r>
      <w:r w:rsidR="00AF0C49">
        <w:rPr>
          <w:rFonts w:ascii="Times New Roman" w:hAnsi="Times New Roman" w:cs="Times New Roman"/>
          <w:sz w:val="24"/>
          <w:szCs w:val="24"/>
        </w:rPr>
        <w:t>availability</w:t>
      </w:r>
      <w:r>
        <w:rPr>
          <w:rFonts w:ascii="Times New Roman" w:hAnsi="Times New Roman" w:cs="Times New Roman"/>
          <w:sz w:val="24"/>
          <w:szCs w:val="24"/>
        </w:rPr>
        <w:t xml:space="preserve"> of land for large scale solar projects and competition of land use for other economic activities like agriculture limits its application.</w:t>
      </w:r>
      <w:r w:rsidR="00AF0C49">
        <w:rPr>
          <w:rFonts w:ascii="Times New Roman" w:hAnsi="Times New Roman" w:cs="Times New Roman"/>
          <w:sz w:val="24"/>
          <w:szCs w:val="24"/>
        </w:rPr>
        <w:t xml:space="preserve"> </w:t>
      </w:r>
      <w:r w:rsidRPr="00A0085C">
        <w:rPr>
          <w:rFonts w:ascii="Times New Roman" w:hAnsi="Times New Roman" w:cs="Times New Roman"/>
          <w:sz w:val="24"/>
          <w:szCs w:val="24"/>
        </w:rPr>
        <w:t>Key advantages of floating photovoltaic</w:t>
      </w:r>
      <w:r>
        <w:rPr>
          <w:rFonts w:ascii="Times New Roman" w:hAnsi="Times New Roman" w:cs="Times New Roman"/>
          <w:sz w:val="24"/>
          <w:szCs w:val="24"/>
        </w:rPr>
        <w:t xml:space="preserve"> projects</w:t>
      </w:r>
      <w:r w:rsidRPr="00A0085C">
        <w:rPr>
          <w:rFonts w:ascii="Times New Roman" w:hAnsi="Times New Roman" w:cs="Times New Roman"/>
          <w:sz w:val="24"/>
          <w:szCs w:val="24"/>
        </w:rPr>
        <w:t xml:space="preserve"> (F</w:t>
      </w:r>
      <w:r>
        <w:rPr>
          <w:rFonts w:ascii="Times New Roman" w:hAnsi="Times New Roman" w:cs="Times New Roman"/>
          <w:sz w:val="24"/>
          <w:szCs w:val="24"/>
        </w:rPr>
        <w:t>S</w:t>
      </w:r>
      <w:r w:rsidRPr="00A0085C">
        <w:rPr>
          <w:rFonts w:ascii="Times New Roman" w:hAnsi="Times New Roman" w:cs="Times New Roman"/>
          <w:sz w:val="24"/>
          <w:szCs w:val="24"/>
        </w:rPr>
        <w:t xml:space="preserve">PV) installed on existing reservoirs are that they preserve land for other uses, and most reservoirs tend to </w:t>
      </w:r>
      <w:r w:rsidR="00AF0C49" w:rsidRPr="00A0085C">
        <w:rPr>
          <w:rFonts w:ascii="Times New Roman" w:hAnsi="Times New Roman" w:cs="Times New Roman"/>
          <w:sz w:val="24"/>
          <w:szCs w:val="24"/>
        </w:rPr>
        <w:t>be in</w:t>
      </w:r>
      <w:r w:rsidRPr="00A0085C">
        <w:rPr>
          <w:rFonts w:ascii="Times New Roman" w:hAnsi="Times New Roman" w:cs="Times New Roman"/>
          <w:sz w:val="24"/>
          <w:szCs w:val="24"/>
        </w:rPr>
        <w:t xml:space="preserve"> proximity to existing grid systems. Furthermore, the cooling effect of water in some installations enhances energy conversion efficiencies and FPV panels/floats reduce reservoir water losses from evaporation by blocking radiative energy and lowering water temperatures</w:t>
      </w:r>
      <w:r>
        <w:rPr>
          <w:rFonts w:ascii="Times New Roman" w:hAnsi="Times New Roman" w:cs="Times New Roman"/>
          <w:sz w:val="24"/>
          <w:szCs w:val="24"/>
        </w:rPr>
        <w:t>.</w:t>
      </w:r>
    </w:p>
    <w:p w14:paraId="74665606" w14:textId="0A32FAB9" w:rsidR="00A0085C" w:rsidRDefault="00A0085C" w:rsidP="00A0085C">
      <w:pPr>
        <w:jc w:val="both"/>
        <w:rPr>
          <w:rFonts w:ascii="Times New Roman" w:hAnsi="Times New Roman" w:cs="Times New Roman"/>
          <w:sz w:val="24"/>
          <w:szCs w:val="24"/>
        </w:rPr>
      </w:pPr>
    </w:p>
    <w:p w14:paraId="4CA20F05" w14:textId="32DB672B" w:rsidR="00A0085C" w:rsidRDefault="00AF0C49" w:rsidP="00AF0C49">
      <w:pPr>
        <w:spacing w:line="360" w:lineRule="auto"/>
        <w:jc w:val="both"/>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0D3F1291" wp14:editId="73891E67">
            <wp:simplePos x="0" y="0"/>
            <wp:positionH relativeFrom="column">
              <wp:posOffset>1398905</wp:posOffset>
            </wp:positionH>
            <wp:positionV relativeFrom="paragraph">
              <wp:posOffset>1438910</wp:posOffset>
            </wp:positionV>
            <wp:extent cx="3474720" cy="3094355"/>
            <wp:effectExtent l="0" t="0" r="0" b="0"/>
            <wp:wrapTopAndBottom/>
            <wp:docPr id="1007380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5556" b="5797"/>
                    <a:stretch/>
                  </pic:blipFill>
                  <pic:spPr bwMode="auto">
                    <a:xfrm>
                      <a:off x="0" y="0"/>
                      <a:ext cx="3474720" cy="309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85C" w:rsidRPr="00A0085C">
        <w:rPr>
          <w:rFonts w:ascii="Times New Roman" w:hAnsi="Times New Roman" w:cs="Times New Roman"/>
          <w:sz w:val="24"/>
          <w:szCs w:val="24"/>
        </w:rPr>
        <w:t xml:space="preserve">Floating solar is expected to have a steady market share compared to overall global solar demand, with the compounded annual growth rate (CAGR) for floating solar </w:t>
      </w:r>
      <w:r>
        <w:rPr>
          <w:rFonts w:ascii="Times New Roman" w:hAnsi="Times New Roman" w:cs="Times New Roman"/>
          <w:sz w:val="24"/>
          <w:szCs w:val="24"/>
        </w:rPr>
        <w:t xml:space="preserve">PV </w:t>
      </w:r>
      <w:r w:rsidR="00A0085C" w:rsidRPr="00A0085C">
        <w:rPr>
          <w:rFonts w:ascii="Times New Roman" w:hAnsi="Times New Roman" w:cs="Times New Roman"/>
          <w:sz w:val="24"/>
          <w:szCs w:val="24"/>
        </w:rPr>
        <w:t>(F</w:t>
      </w:r>
      <w:r>
        <w:rPr>
          <w:rFonts w:ascii="Times New Roman" w:hAnsi="Times New Roman" w:cs="Times New Roman"/>
          <w:sz w:val="24"/>
          <w:szCs w:val="24"/>
        </w:rPr>
        <w:t>S</w:t>
      </w:r>
      <w:r w:rsidR="00A0085C" w:rsidRPr="00A0085C">
        <w:rPr>
          <w:rFonts w:ascii="Times New Roman" w:hAnsi="Times New Roman" w:cs="Times New Roman"/>
          <w:sz w:val="24"/>
          <w:szCs w:val="24"/>
        </w:rPr>
        <w:t xml:space="preserve">PV) expected to rise 15% in the next ten years. </w:t>
      </w:r>
      <w:r w:rsidR="00A0085C">
        <w:rPr>
          <w:rFonts w:ascii="Times New Roman" w:hAnsi="Times New Roman" w:cs="Times New Roman"/>
          <w:sz w:val="24"/>
          <w:szCs w:val="24"/>
        </w:rPr>
        <w:t xml:space="preserve">About </w:t>
      </w:r>
      <w:r w:rsidR="00A0085C" w:rsidRPr="00A0085C">
        <w:rPr>
          <w:rFonts w:ascii="Times New Roman" w:hAnsi="Times New Roman" w:cs="Times New Roman"/>
          <w:sz w:val="24"/>
          <w:szCs w:val="24"/>
        </w:rPr>
        <w:t xml:space="preserve">15 countries are forecasted to exceed 500 megawatts (MW) of cumulative FPV installations by 2031 </w:t>
      </w:r>
      <w:r w:rsidR="00A0085C">
        <w:rPr>
          <w:rFonts w:ascii="Times New Roman" w:hAnsi="Times New Roman" w:cs="Times New Roman"/>
          <w:sz w:val="24"/>
          <w:szCs w:val="24"/>
        </w:rPr>
        <w:t xml:space="preserve">(see Fig </w:t>
      </w:r>
      <w:r w:rsidR="00A0085C" w:rsidRPr="00A0085C">
        <w:rPr>
          <w:rFonts w:ascii="Times New Roman" w:hAnsi="Times New Roman" w:cs="Times New Roman"/>
          <w:sz w:val="24"/>
          <w:szCs w:val="24"/>
          <w:highlight w:val="yellow"/>
        </w:rPr>
        <w:t>2</w:t>
      </w:r>
      <w:r w:rsidR="00A0085C">
        <w:rPr>
          <w:rFonts w:ascii="Times New Roman" w:hAnsi="Times New Roman" w:cs="Times New Roman"/>
          <w:sz w:val="24"/>
          <w:szCs w:val="24"/>
        </w:rPr>
        <w:t>)</w:t>
      </w:r>
      <w:r w:rsidR="00A0085C" w:rsidRPr="00A0085C">
        <w:rPr>
          <w:rFonts w:ascii="Times New Roman" w:hAnsi="Times New Roman" w:cs="Times New Roman"/>
          <w:sz w:val="24"/>
          <w:szCs w:val="24"/>
        </w:rPr>
        <w:t xml:space="preserve">, with Indonesia, India and China making up almost 70% of the total FPV demand in 2022. </w:t>
      </w:r>
    </w:p>
    <w:p w14:paraId="08ACE1D0" w14:textId="5115F465" w:rsidR="00AF0C49" w:rsidRPr="00AF0C49" w:rsidRDefault="00AF0C49" w:rsidP="00AF0C49">
      <w:pPr>
        <w:jc w:val="center"/>
        <w:rPr>
          <w:rFonts w:ascii="Times New Roman" w:hAnsi="Times New Roman" w:cs="Times New Roman"/>
          <w:color w:val="212529"/>
          <w:sz w:val="24"/>
          <w:szCs w:val="24"/>
          <w:shd w:val="clear" w:color="auto" w:fill="FFFFFF"/>
        </w:rPr>
      </w:pPr>
      <w:r w:rsidRPr="00AF0C49">
        <w:rPr>
          <w:rFonts w:ascii="Times New Roman" w:hAnsi="Times New Roman" w:cs="Times New Roman"/>
          <w:color w:val="212529"/>
          <w:sz w:val="24"/>
          <w:szCs w:val="24"/>
          <w:shd w:val="clear" w:color="auto" w:fill="FFFFFF"/>
        </w:rPr>
        <w:t>Figure-2. Country wise FSPV installation projected till FY 2031</w:t>
      </w:r>
    </w:p>
    <w:p w14:paraId="7CD4C16C" w14:textId="77E45BDC" w:rsidR="00A0085C" w:rsidRPr="00AF0C49" w:rsidRDefault="00A0085C" w:rsidP="00AF0C49">
      <w:pPr>
        <w:jc w:val="center"/>
        <w:rPr>
          <w:rFonts w:ascii="Times New Roman" w:hAnsi="Times New Roman" w:cs="Times New Roman"/>
          <w:color w:val="212529"/>
          <w:sz w:val="24"/>
          <w:szCs w:val="24"/>
          <w:shd w:val="clear" w:color="auto" w:fill="FFFFFF"/>
        </w:rPr>
      </w:pPr>
      <w:r w:rsidRPr="00AF0C49">
        <w:rPr>
          <w:rFonts w:ascii="Times New Roman" w:hAnsi="Times New Roman" w:cs="Times New Roman"/>
          <w:color w:val="212529"/>
          <w:sz w:val="24"/>
          <w:szCs w:val="24"/>
          <w:shd w:val="clear" w:color="auto" w:fill="FFFFFF"/>
        </w:rPr>
        <w:t>Source:</w:t>
      </w:r>
      <w:r w:rsidR="00AF0C49" w:rsidRPr="00AF0C49">
        <w:rPr>
          <w:rFonts w:ascii="Times New Roman" w:hAnsi="Times New Roman" w:cs="Times New Roman"/>
          <w:color w:val="212529"/>
          <w:sz w:val="24"/>
          <w:szCs w:val="24"/>
          <w:shd w:val="clear" w:color="auto" w:fill="FFFFFF"/>
        </w:rPr>
        <w:t xml:space="preserve"> </w:t>
      </w:r>
      <w:r w:rsidRPr="00AF0C49">
        <w:rPr>
          <w:rFonts w:ascii="Times New Roman" w:hAnsi="Times New Roman" w:cs="Times New Roman"/>
          <w:color w:val="212529"/>
          <w:sz w:val="24"/>
          <w:szCs w:val="24"/>
          <w:shd w:val="clear" w:color="auto" w:fill="FFFFFF"/>
        </w:rPr>
        <w:t>Wood Mackenzie</w:t>
      </w:r>
      <w:r w:rsidRPr="00AF0C49">
        <w:rPr>
          <w:rStyle w:val="FootnoteReference"/>
          <w:rFonts w:ascii="Times New Roman" w:hAnsi="Times New Roman" w:cs="Times New Roman"/>
          <w:color w:val="212529"/>
          <w:sz w:val="24"/>
          <w:szCs w:val="24"/>
          <w:shd w:val="clear" w:color="auto" w:fill="FFFFFF"/>
        </w:rPr>
        <w:footnoteReference w:id="3"/>
      </w:r>
    </w:p>
    <w:p w14:paraId="1E780140" w14:textId="77777777" w:rsidR="00A0085C" w:rsidRDefault="00A0085C" w:rsidP="00A0085C">
      <w:pPr>
        <w:jc w:val="both"/>
        <w:rPr>
          <w:rFonts w:ascii="Times New Roman" w:hAnsi="Times New Roman" w:cs="Times New Roman"/>
          <w:sz w:val="24"/>
          <w:szCs w:val="24"/>
        </w:rPr>
      </w:pPr>
    </w:p>
    <w:p w14:paraId="179BEF29" w14:textId="359D5E2B" w:rsidR="00A0085C" w:rsidRDefault="00A0085C" w:rsidP="00AF0C49">
      <w:pPr>
        <w:spacing w:line="360" w:lineRule="auto"/>
        <w:jc w:val="both"/>
        <w:rPr>
          <w:rFonts w:ascii="Times New Roman" w:hAnsi="Times New Roman" w:cs="Times New Roman"/>
          <w:sz w:val="24"/>
          <w:szCs w:val="24"/>
        </w:rPr>
      </w:pPr>
      <w:r w:rsidRPr="00A0085C">
        <w:rPr>
          <w:rFonts w:ascii="Times New Roman" w:hAnsi="Times New Roman" w:cs="Times New Roman"/>
          <w:sz w:val="24"/>
          <w:szCs w:val="24"/>
        </w:rPr>
        <w:t xml:space="preserve">By the next decade, China’s cumulative floating solar capacity is expected to cross 13 GW </w:t>
      </w:r>
      <w:r w:rsidR="00AF0C49" w:rsidRPr="00A0085C">
        <w:rPr>
          <w:rFonts w:ascii="Times New Roman" w:hAnsi="Times New Roman" w:cs="Times New Roman"/>
          <w:sz w:val="24"/>
          <w:szCs w:val="24"/>
        </w:rPr>
        <w:t>growing</w:t>
      </w:r>
      <w:r w:rsidRPr="00A0085C">
        <w:rPr>
          <w:rFonts w:ascii="Times New Roman" w:hAnsi="Times New Roman" w:cs="Times New Roman"/>
          <w:sz w:val="24"/>
          <w:szCs w:val="24"/>
        </w:rPr>
        <w:t xml:space="preserve"> at a CAGR of 12%.</w:t>
      </w:r>
      <w:r w:rsidR="00AF0C49">
        <w:rPr>
          <w:rFonts w:ascii="Times New Roman" w:hAnsi="Times New Roman" w:cs="Times New Roman"/>
          <w:sz w:val="24"/>
          <w:szCs w:val="24"/>
        </w:rPr>
        <w:t xml:space="preserve"> </w:t>
      </w:r>
      <w:r w:rsidRPr="00A0085C">
        <w:rPr>
          <w:rFonts w:ascii="Times New Roman" w:hAnsi="Times New Roman" w:cs="Times New Roman"/>
          <w:sz w:val="24"/>
          <w:szCs w:val="24"/>
        </w:rPr>
        <w:t xml:space="preserve">The country has been able to utilise flooded coal mines that </w:t>
      </w:r>
      <w:r w:rsidRPr="00A0085C">
        <w:rPr>
          <w:rFonts w:ascii="Times New Roman" w:hAnsi="Times New Roman" w:cs="Times New Roman"/>
          <w:sz w:val="24"/>
          <w:szCs w:val="24"/>
        </w:rPr>
        <w:lastRenderedPageBreak/>
        <w:t>have been decommissioned to develop floating solar</w:t>
      </w:r>
      <w:r>
        <w:rPr>
          <w:rFonts w:ascii="Times New Roman" w:hAnsi="Times New Roman" w:cs="Times New Roman"/>
          <w:sz w:val="24"/>
          <w:szCs w:val="24"/>
        </w:rPr>
        <w:t>.</w:t>
      </w:r>
      <w:r w:rsidR="007116C5" w:rsidRPr="007116C5">
        <w:rPr>
          <w:rFonts w:ascii="Times New Roman" w:hAnsi="Times New Roman" w:cs="Times New Roman"/>
          <w:sz w:val="24"/>
          <w:szCs w:val="24"/>
        </w:rPr>
        <w:t xml:space="preserve"> An international group of researchers has calculated the potential for floating solar across the world. The results show a generation potential of 9,434 TWh per year across 114,555 global reservoirs, with 30% of their area covered. The United States leads with 1,911 TWh per year of potential, followed </w:t>
      </w:r>
      <w:r w:rsidR="00A359B2">
        <w:rPr>
          <w:noProof/>
        </w:rPr>
        <w:drawing>
          <wp:anchor distT="0" distB="0" distL="114300" distR="114300" simplePos="0" relativeHeight="251676672" behindDoc="0" locked="0" layoutInCell="1" allowOverlap="1" wp14:anchorId="75BCA41B" wp14:editId="1BD473DC">
            <wp:simplePos x="0" y="0"/>
            <wp:positionH relativeFrom="column">
              <wp:posOffset>611505</wp:posOffset>
            </wp:positionH>
            <wp:positionV relativeFrom="paragraph">
              <wp:posOffset>1249045</wp:posOffset>
            </wp:positionV>
            <wp:extent cx="4658995" cy="3498850"/>
            <wp:effectExtent l="0" t="0" r="8255" b="6350"/>
            <wp:wrapTopAndBottom/>
            <wp:docPr id="664258522" name="Chart 1">
              <a:extLst xmlns:a="http://schemas.openxmlformats.org/drawingml/2006/main">
                <a:ext uri="{FF2B5EF4-FFF2-40B4-BE49-F238E27FC236}">
                  <a16:creationId xmlns:a16="http://schemas.microsoft.com/office/drawing/2014/main" id="{65D50AA9-ABD0-5565-D5CC-498B0F2B75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116C5" w:rsidRPr="007116C5">
        <w:rPr>
          <w:rFonts w:ascii="Times New Roman" w:hAnsi="Times New Roman" w:cs="Times New Roman"/>
          <w:sz w:val="24"/>
          <w:szCs w:val="24"/>
        </w:rPr>
        <w:t>by China at 1,107 TWh per year and Brazil at 865 TWh per year</w:t>
      </w:r>
      <w:r w:rsidR="007116C5">
        <w:rPr>
          <w:rFonts w:ascii="Times New Roman" w:hAnsi="Times New Roman" w:cs="Times New Roman"/>
          <w:sz w:val="24"/>
          <w:szCs w:val="24"/>
        </w:rPr>
        <w:t xml:space="preserve"> (see Fig </w:t>
      </w:r>
      <w:r w:rsidR="007116C5" w:rsidRPr="007116C5">
        <w:rPr>
          <w:rFonts w:ascii="Times New Roman" w:hAnsi="Times New Roman" w:cs="Times New Roman"/>
          <w:sz w:val="24"/>
          <w:szCs w:val="24"/>
          <w:highlight w:val="yellow"/>
        </w:rPr>
        <w:t>3</w:t>
      </w:r>
      <w:r w:rsidR="007116C5">
        <w:rPr>
          <w:rFonts w:ascii="Times New Roman" w:hAnsi="Times New Roman" w:cs="Times New Roman"/>
          <w:sz w:val="24"/>
          <w:szCs w:val="24"/>
        </w:rPr>
        <w:t>).</w:t>
      </w:r>
    </w:p>
    <w:p w14:paraId="73E5C5D1" w14:textId="7132641F" w:rsidR="003817D9" w:rsidRPr="00AF0C49" w:rsidRDefault="003817D9" w:rsidP="003817D9">
      <w:pPr>
        <w:jc w:val="center"/>
        <w:rPr>
          <w:rFonts w:ascii="Times New Roman" w:hAnsi="Times New Roman" w:cs="Times New Roman"/>
          <w:color w:val="212529"/>
          <w:sz w:val="24"/>
          <w:szCs w:val="24"/>
          <w:shd w:val="clear" w:color="auto" w:fill="FFFFFF"/>
        </w:rPr>
      </w:pPr>
      <w:r w:rsidRPr="00AF0C49">
        <w:rPr>
          <w:rFonts w:ascii="Times New Roman" w:hAnsi="Times New Roman" w:cs="Times New Roman"/>
          <w:color w:val="212529"/>
          <w:sz w:val="24"/>
          <w:szCs w:val="24"/>
          <w:shd w:val="clear" w:color="auto" w:fill="FFFFFF"/>
        </w:rPr>
        <w:t>Figure-</w:t>
      </w:r>
      <w:r>
        <w:rPr>
          <w:rFonts w:ascii="Times New Roman" w:hAnsi="Times New Roman" w:cs="Times New Roman"/>
          <w:color w:val="212529"/>
          <w:sz w:val="24"/>
          <w:szCs w:val="24"/>
          <w:shd w:val="clear" w:color="auto" w:fill="FFFFFF"/>
        </w:rPr>
        <w:t>3</w:t>
      </w:r>
      <w:r w:rsidRPr="00AF0C49">
        <w:rPr>
          <w:rFonts w:ascii="Times New Roman" w:hAnsi="Times New Roman" w:cs="Times New Roman"/>
          <w:color w:val="212529"/>
          <w:sz w:val="24"/>
          <w:szCs w:val="24"/>
          <w:shd w:val="clear" w:color="auto" w:fill="FFFFFF"/>
        </w:rPr>
        <w:t xml:space="preserve">. </w:t>
      </w:r>
      <w:r>
        <w:rPr>
          <w:rFonts w:ascii="Times New Roman" w:hAnsi="Times New Roman" w:cs="Times New Roman"/>
          <w:color w:val="212529"/>
          <w:sz w:val="24"/>
          <w:szCs w:val="24"/>
          <w:shd w:val="clear" w:color="auto" w:fill="FFFFFF"/>
        </w:rPr>
        <w:t>Potential (TWh) of utility scale FSPV (country wise)</w:t>
      </w:r>
    </w:p>
    <w:p w14:paraId="4BA33F26" w14:textId="5D1B083D" w:rsidR="00A0085C" w:rsidRDefault="00A0085C" w:rsidP="003817D9">
      <w:pPr>
        <w:jc w:val="center"/>
        <w:rPr>
          <w:rFonts w:ascii="Gotham-Book" w:hAnsi="Gotham-Book"/>
          <w:color w:val="212529"/>
          <w:sz w:val="21"/>
          <w:szCs w:val="21"/>
          <w:shd w:val="clear" w:color="auto" w:fill="FFFFFF"/>
        </w:rPr>
      </w:pPr>
      <w:r>
        <w:rPr>
          <w:rFonts w:ascii="Gotham-Book" w:hAnsi="Gotham-Book"/>
          <w:color w:val="212529"/>
          <w:sz w:val="21"/>
          <w:szCs w:val="21"/>
          <w:shd w:val="clear" w:color="auto" w:fill="FFFFFF"/>
        </w:rPr>
        <w:t>Source:</w:t>
      </w:r>
      <w:r w:rsidR="003817D9">
        <w:rPr>
          <w:rFonts w:ascii="Gotham-Book" w:hAnsi="Gotham-Book"/>
          <w:color w:val="212529"/>
          <w:sz w:val="21"/>
          <w:szCs w:val="21"/>
          <w:shd w:val="clear" w:color="auto" w:fill="FFFFFF"/>
        </w:rPr>
        <w:t xml:space="preserve"> </w:t>
      </w:r>
      <w:r>
        <w:rPr>
          <w:rFonts w:ascii="Gotham-Book" w:hAnsi="Gotham-Book"/>
          <w:color w:val="212529"/>
          <w:sz w:val="21"/>
          <w:szCs w:val="21"/>
          <w:shd w:val="clear" w:color="auto" w:fill="FFFFFF"/>
        </w:rPr>
        <w:t>nature sustainability</w:t>
      </w:r>
      <w:r>
        <w:rPr>
          <w:rStyle w:val="FootnoteReference"/>
          <w:rFonts w:ascii="Gotham-Book" w:hAnsi="Gotham-Book"/>
          <w:color w:val="212529"/>
          <w:sz w:val="21"/>
          <w:szCs w:val="21"/>
          <w:shd w:val="clear" w:color="auto" w:fill="FFFFFF"/>
        </w:rPr>
        <w:footnoteReference w:id="4"/>
      </w:r>
    </w:p>
    <w:p w14:paraId="1A1FE4CC" w14:textId="6A111DCF" w:rsidR="00A0085C" w:rsidRDefault="00A0085C" w:rsidP="00A0085C">
      <w:pPr>
        <w:jc w:val="both"/>
        <w:rPr>
          <w:rFonts w:ascii="Times New Roman" w:hAnsi="Times New Roman" w:cs="Times New Roman"/>
          <w:sz w:val="24"/>
          <w:szCs w:val="24"/>
        </w:rPr>
      </w:pPr>
    </w:p>
    <w:p w14:paraId="18DBC0D2" w14:textId="77777777" w:rsidR="003167FE" w:rsidRDefault="003167FE" w:rsidP="003817D9">
      <w:pPr>
        <w:spacing w:line="360" w:lineRule="auto"/>
        <w:jc w:val="both"/>
        <w:rPr>
          <w:rFonts w:ascii="Times New Roman" w:hAnsi="Times New Roman" w:cs="Times New Roman"/>
          <w:sz w:val="24"/>
          <w:szCs w:val="24"/>
        </w:rPr>
      </w:pPr>
      <w:r w:rsidRPr="003167FE">
        <w:rPr>
          <w:rFonts w:ascii="Times New Roman" w:hAnsi="Times New Roman" w:cs="Times New Roman"/>
          <w:sz w:val="24"/>
          <w:szCs w:val="24"/>
        </w:rPr>
        <w:t>The study only considers global reservoirs larger than 0.01 km</w:t>
      </w:r>
      <w:r w:rsidRPr="003167FE">
        <w:rPr>
          <w:rFonts w:ascii="Times New Roman" w:hAnsi="Times New Roman" w:cs="Times New Roman"/>
          <w:sz w:val="24"/>
          <w:szCs w:val="24"/>
          <w:vertAlign w:val="superscript"/>
        </w:rPr>
        <w:t>2</w:t>
      </w:r>
      <w:r w:rsidRPr="003167FE">
        <w:rPr>
          <w:rFonts w:ascii="Times New Roman" w:hAnsi="Times New Roman" w:cs="Times New Roman"/>
          <w:sz w:val="24"/>
          <w:szCs w:val="24"/>
        </w:rPr>
        <w:t>, with 30% of their area covered but not exceeding 30 km</w:t>
      </w:r>
      <w:r w:rsidRPr="003167FE">
        <w:rPr>
          <w:rFonts w:ascii="Times New Roman" w:hAnsi="Times New Roman" w:cs="Times New Roman"/>
          <w:sz w:val="24"/>
          <w:szCs w:val="24"/>
          <w:vertAlign w:val="superscript"/>
        </w:rPr>
        <w:t>2</w:t>
      </w:r>
      <w:r w:rsidRPr="003167FE">
        <w:rPr>
          <w:rFonts w:ascii="Times New Roman" w:hAnsi="Times New Roman" w:cs="Times New Roman"/>
          <w:sz w:val="24"/>
          <w:szCs w:val="24"/>
        </w:rPr>
        <w:t>. The academics used three global databases to filter the eligible reservoirs, Global Reservoir and Dam (</w:t>
      </w:r>
      <w:proofErr w:type="spellStart"/>
      <w:r w:rsidRPr="003167FE">
        <w:rPr>
          <w:rFonts w:ascii="Times New Roman" w:hAnsi="Times New Roman" w:cs="Times New Roman"/>
          <w:sz w:val="24"/>
          <w:szCs w:val="24"/>
        </w:rPr>
        <w:t>GRanD</w:t>
      </w:r>
      <w:proofErr w:type="spellEnd"/>
      <w:r w:rsidRPr="003167FE">
        <w:rPr>
          <w:rFonts w:ascii="Times New Roman" w:hAnsi="Times New Roman" w:cs="Times New Roman"/>
          <w:sz w:val="24"/>
          <w:szCs w:val="24"/>
        </w:rPr>
        <w:t>), the Georeferenced Global Dam and Reservoir (</w:t>
      </w:r>
      <w:proofErr w:type="spellStart"/>
      <w:r w:rsidRPr="003167FE">
        <w:rPr>
          <w:rFonts w:ascii="Times New Roman" w:hAnsi="Times New Roman" w:cs="Times New Roman"/>
          <w:sz w:val="24"/>
          <w:szCs w:val="24"/>
        </w:rPr>
        <w:t>GeoDAR</w:t>
      </w:r>
      <w:proofErr w:type="spellEnd"/>
      <w:r w:rsidRPr="003167FE">
        <w:rPr>
          <w:rFonts w:ascii="Times New Roman" w:hAnsi="Times New Roman" w:cs="Times New Roman"/>
          <w:sz w:val="24"/>
          <w:szCs w:val="24"/>
        </w:rPr>
        <w:t>), and OpenStreetMap (OSM). There are a total of 114,555 reservoirs worldwide meeting the criteria with a total area of 554,111 km</w:t>
      </w:r>
      <w:r w:rsidRPr="008E650F">
        <w:rPr>
          <w:rFonts w:ascii="Times New Roman" w:hAnsi="Times New Roman" w:cs="Times New Roman"/>
          <w:sz w:val="24"/>
          <w:szCs w:val="24"/>
          <w:vertAlign w:val="superscript"/>
        </w:rPr>
        <w:t>2</w:t>
      </w:r>
      <w:r w:rsidRPr="003167FE">
        <w:rPr>
          <w:rFonts w:ascii="Times New Roman" w:hAnsi="Times New Roman" w:cs="Times New Roman"/>
          <w:sz w:val="24"/>
          <w:szCs w:val="24"/>
        </w:rPr>
        <w:t>. Of those, 2,561 reservoirs already have hydraulic power generation and grid infrastructure in place.</w:t>
      </w:r>
    </w:p>
    <w:p w14:paraId="7D144F08" w14:textId="77777777" w:rsidR="008E650F" w:rsidRDefault="008E650F" w:rsidP="003817D9">
      <w:pPr>
        <w:spacing w:line="240" w:lineRule="auto"/>
        <w:jc w:val="both"/>
        <w:rPr>
          <w:rFonts w:ascii="Times New Roman" w:hAnsi="Times New Roman" w:cs="Times New Roman"/>
          <w:sz w:val="24"/>
          <w:szCs w:val="24"/>
        </w:rPr>
      </w:pPr>
    </w:p>
    <w:p w14:paraId="05A6E0A8" w14:textId="37C4B126" w:rsidR="008E650F" w:rsidRPr="008E650F" w:rsidRDefault="008E650F" w:rsidP="003817D9">
      <w:pPr>
        <w:spacing w:line="360" w:lineRule="auto"/>
        <w:jc w:val="both"/>
        <w:rPr>
          <w:rFonts w:ascii="Times New Roman" w:hAnsi="Times New Roman" w:cs="Times New Roman"/>
          <w:sz w:val="24"/>
          <w:szCs w:val="24"/>
        </w:rPr>
      </w:pPr>
      <w:r w:rsidRPr="008E650F">
        <w:rPr>
          <w:rFonts w:ascii="Times New Roman" w:hAnsi="Times New Roman" w:cs="Times New Roman"/>
          <w:sz w:val="24"/>
          <w:szCs w:val="24"/>
        </w:rPr>
        <w:t>The Energy and Resources Institute (TERI) had undertaken a study to estimate the potential of</w:t>
      </w:r>
      <w:r>
        <w:rPr>
          <w:rFonts w:ascii="Times New Roman" w:hAnsi="Times New Roman" w:cs="Times New Roman"/>
          <w:sz w:val="24"/>
          <w:szCs w:val="24"/>
        </w:rPr>
        <w:t xml:space="preserve"> </w:t>
      </w:r>
      <w:r w:rsidRPr="008E650F">
        <w:rPr>
          <w:rFonts w:ascii="Times New Roman" w:hAnsi="Times New Roman" w:cs="Times New Roman"/>
          <w:sz w:val="24"/>
          <w:szCs w:val="24"/>
        </w:rPr>
        <w:t xml:space="preserve">FSPV in the country. It </w:t>
      </w:r>
      <w:r w:rsidR="003817D9" w:rsidRPr="008E650F">
        <w:rPr>
          <w:rFonts w:ascii="Times New Roman" w:hAnsi="Times New Roman" w:cs="Times New Roman"/>
          <w:sz w:val="24"/>
          <w:szCs w:val="24"/>
        </w:rPr>
        <w:t>analysed</w:t>
      </w:r>
      <w:r w:rsidRPr="008E650F">
        <w:rPr>
          <w:rFonts w:ascii="Times New Roman" w:hAnsi="Times New Roman" w:cs="Times New Roman"/>
          <w:sz w:val="24"/>
          <w:szCs w:val="24"/>
        </w:rPr>
        <w:t xml:space="preserve"> 30% of medium and large water bodies, amounting to an area of 18,000 km</w:t>
      </w:r>
      <w:r w:rsidRPr="008E650F">
        <w:rPr>
          <w:rFonts w:ascii="Times New Roman" w:hAnsi="Times New Roman" w:cs="Times New Roman"/>
          <w:sz w:val="24"/>
          <w:szCs w:val="24"/>
          <w:vertAlign w:val="superscript"/>
        </w:rPr>
        <w:t>2</w:t>
      </w:r>
      <w:r w:rsidRPr="008E650F">
        <w:rPr>
          <w:rFonts w:ascii="Times New Roman" w:hAnsi="Times New Roman" w:cs="Times New Roman"/>
          <w:sz w:val="24"/>
          <w:szCs w:val="24"/>
        </w:rPr>
        <w:t xml:space="preserve">. An overall potential of 280 GW was </w:t>
      </w:r>
      <w:r w:rsidR="003817D9" w:rsidRPr="008E650F">
        <w:rPr>
          <w:rFonts w:ascii="Times New Roman" w:hAnsi="Times New Roman" w:cs="Times New Roman"/>
          <w:sz w:val="24"/>
          <w:szCs w:val="24"/>
        </w:rPr>
        <w:t>identified</w:t>
      </w:r>
      <w:r w:rsidRPr="008E650F">
        <w:rPr>
          <w:rFonts w:ascii="Times New Roman" w:hAnsi="Times New Roman" w:cs="Times New Roman"/>
          <w:sz w:val="24"/>
          <w:szCs w:val="24"/>
        </w:rPr>
        <w:t xml:space="preserve"> </w:t>
      </w:r>
      <w:r w:rsidR="003817D9" w:rsidRPr="008E650F">
        <w:rPr>
          <w:rFonts w:ascii="Times New Roman" w:hAnsi="Times New Roman" w:cs="Times New Roman"/>
          <w:sz w:val="24"/>
          <w:szCs w:val="24"/>
        </w:rPr>
        <w:t>through</w:t>
      </w:r>
      <w:r w:rsidRPr="008E650F">
        <w:rPr>
          <w:rFonts w:ascii="Times New Roman" w:hAnsi="Times New Roman" w:cs="Times New Roman"/>
          <w:sz w:val="24"/>
          <w:szCs w:val="24"/>
        </w:rPr>
        <w:t xml:space="preserve"> this study</w:t>
      </w:r>
      <w:r w:rsidRPr="008E650F">
        <w:rPr>
          <w:rFonts w:ascii="Times New Roman" w:hAnsi="Times New Roman" w:cs="Times New Roman"/>
          <w:sz w:val="24"/>
          <w:szCs w:val="24"/>
          <w:vertAlign w:val="superscript"/>
        </w:rPr>
        <w:footnoteReference w:id="5"/>
      </w:r>
      <w:r w:rsidRPr="008E650F">
        <w:rPr>
          <w:rFonts w:ascii="Times New Roman" w:hAnsi="Times New Roman" w:cs="Times New Roman"/>
          <w:sz w:val="24"/>
          <w:szCs w:val="24"/>
        </w:rPr>
        <w:t>.</w:t>
      </w:r>
    </w:p>
    <w:p w14:paraId="2B741B9C" w14:textId="71F90DE0" w:rsidR="003167FE" w:rsidRPr="000947EA" w:rsidRDefault="003167FE" w:rsidP="003817D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India has already taken a lead in this direction by setting up </w:t>
      </w:r>
      <w:r w:rsidR="00A0085C" w:rsidRPr="000F0E0B">
        <w:rPr>
          <w:rFonts w:ascii="Times New Roman" w:hAnsi="Times New Roman" w:cs="Times New Roman"/>
          <w:sz w:val="24"/>
          <w:szCs w:val="24"/>
        </w:rPr>
        <w:t xml:space="preserve">world's largest </w:t>
      </w:r>
      <w:r>
        <w:rPr>
          <w:rFonts w:ascii="Times New Roman" w:hAnsi="Times New Roman" w:cs="Times New Roman"/>
          <w:sz w:val="24"/>
          <w:szCs w:val="24"/>
        </w:rPr>
        <w:t xml:space="preserve">FSPV of 100 MW capacity at </w:t>
      </w:r>
      <w:proofErr w:type="spellStart"/>
      <w:r>
        <w:rPr>
          <w:rFonts w:ascii="Times New Roman" w:hAnsi="Times New Roman" w:cs="Times New Roman"/>
          <w:sz w:val="24"/>
          <w:szCs w:val="24"/>
        </w:rPr>
        <w:t>Ramagundam</w:t>
      </w:r>
      <w:proofErr w:type="spellEnd"/>
      <w:r>
        <w:rPr>
          <w:rFonts w:ascii="Times New Roman" w:hAnsi="Times New Roman" w:cs="Times New Roman"/>
          <w:sz w:val="24"/>
          <w:szCs w:val="24"/>
        </w:rPr>
        <w:t xml:space="preserve">, Telangana. </w:t>
      </w:r>
      <w:r w:rsidRPr="003167FE">
        <w:rPr>
          <w:rFonts w:ascii="Times New Roman" w:hAnsi="Times New Roman" w:cs="Times New Roman"/>
          <w:sz w:val="24"/>
          <w:szCs w:val="24"/>
        </w:rPr>
        <w:t>India currently has less than 300</w:t>
      </w:r>
      <w:r>
        <w:rPr>
          <w:rFonts w:ascii="Times New Roman" w:hAnsi="Times New Roman" w:cs="Times New Roman"/>
          <w:sz w:val="24"/>
          <w:szCs w:val="24"/>
        </w:rPr>
        <w:t xml:space="preserve"> MW</w:t>
      </w:r>
      <w:r w:rsidRPr="003167FE">
        <w:rPr>
          <w:rFonts w:ascii="Times New Roman" w:hAnsi="Times New Roman" w:cs="Times New Roman"/>
          <w:sz w:val="24"/>
          <w:szCs w:val="24"/>
        </w:rPr>
        <w:t xml:space="preserve"> of installed </w:t>
      </w:r>
      <w:r>
        <w:rPr>
          <w:rFonts w:ascii="Times New Roman" w:hAnsi="Times New Roman" w:cs="Times New Roman"/>
          <w:sz w:val="24"/>
          <w:szCs w:val="24"/>
        </w:rPr>
        <w:t>FSPV</w:t>
      </w:r>
      <w:r w:rsidRPr="003167FE">
        <w:rPr>
          <w:rFonts w:ascii="Times New Roman" w:hAnsi="Times New Roman" w:cs="Times New Roman"/>
          <w:sz w:val="24"/>
          <w:szCs w:val="24"/>
        </w:rPr>
        <w:t xml:space="preserve"> capacity, accounting for less than 0.5% of the country’s total solar capacity.</w:t>
      </w:r>
      <w:r w:rsidR="008C35EC">
        <w:rPr>
          <w:rFonts w:ascii="Times New Roman" w:hAnsi="Times New Roman" w:cs="Times New Roman"/>
          <w:sz w:val="24"/>
          <w:szCs w:val="24"/>
        </w:rPr>
        <w:t xml:space="preserve"> </w:t>
      </w:r>
      <w:r>
        <w:rPr>
          <w:rFonts w:ascii="Times New Roman" w:hAnsi="Times New Roman" w:cs="Times New Roman"/>
          <w:sz w:val="24"/>
          <w:szCs w:val="24"/>
        </w:rPr>
        <w:t xml:space="preserve">Rewa Ultra Mega Solar Limited (RUMSL) has auctioned 600 MW FSPV projects at the Omkareshwar dam </w:t>
      </w:r>
      <w:proofErr w:type="spellStart"/>
      <w:r>
        <w:rPr>
          <w:rFonts w:ascii="Times New Roman" w:hAnsi="Times New Roman" w:cs="Times New Roman"/>
          <w:sz w:val="24"/>
          <w:szCs w:val="24"/>
        </w:rPr>
        <w:t>reservior</w:t>
      </w:r>
      <w:proofErr w:type="spellEnd"/>
      <w:r>
        <w:rPr>
          <w:rFonts w:ascii="Times New Roman" w:hAnsi="Times New Roman" w:cs="Times New Roman"/>
          <w:sz w:val="24"/>
          <w:szCs w:val="24"/>
        </w:rPr>
        <w:t xml:space="preserve"> in Madhya Pradesh.</w:t>
      </w:r>
      <w:r w:rsidR="008E650F">
        <w:rPr>
          <w:rFonts w:ascii="Times New Roman" w:hAnsi="Times New Roman" w:cs="Times New Roman"/>
          <w:sz w:val="24"/>
          <w:szCs w:val="24"/>
        </w:rPr>
        <w:t xml:space="preserve"> Once commissioned, it would be the world’s largest FSPV project. </w:t>
      </w:r>
      <w:r>
        <w:rPr>
          <w:rFonts w:ascii="Times New Roman" w:hAnsi="Times New Roman" w:cs="Times New Roman"/>
          <w:sz w:val="24"/>
          <w:szCs w:val="24"/>
        </w:rPr>
        <w:t>The auction</w:t>
      </w:r>
      <w:r w:rsidR="008E650F">
        <w:rPr>
          <w:rFonts w:ascii="Times New Roman" w:hAnsi="Times New Roman" w:cs="Times New Roman"/>
          <w:sz w:val="24"/>
          <w:szCs w:val="24"/>
        </w:rPr>
        <w:t xml:space="preserve"> by RUMSL</w:t>
      </w:r>
      <w:r>
        <w:rPr>
          <w:rFonts w:ascii="Times New Roman" w:hAnsi="Times New Roman" w:cs="Times New Roman"/>
          <w:sz w:val="24"/>
          <w:szCs w:val="24"/>
        </w:rPr>
        <w:t xml:space="preserve"> was held in two phases of 300 MW each. </w:t>
      </w:r>
      <w:r w:rsidR="008E650F">
        <w:rPr>
          <w:rFonts w:ascii="Times New Roman" w:hAnsi="Times New Roman" w:cs="Times New Roman"/>
          <w:sz w:val="24"/>
          <w:szCs w:val="24"/>
        </w:rPr>
        <w:t xml:space="preserve">RUMSL is a joint venture of Solar Energy </w:t>
      </w:r>
      <w:proofErr w:type="spellStart"/>
      <w:r w:rsidR="008E650F">
        <w:rPr>
          <w:rFonts w:ascii="Times New Roman" w:hAnsi="Times New Roman" w:cs="Times New Roman"/>
          <w:sz w:val="24"/>
          <w:szCs w:val="24"/>
        </w:rPr>
        <w:t>Corportation</w:t>
      </w:r>
      <w:proofErr w:type="spellEnd"/>
      <w:r w:rsidR="008E650F">
        <w:rPr>
          <w:rFonts w:ascii="Times New Roman" w:hAnsi="Times New Roman" w:cs="Times New Roman"/>
          <w:sz w:val="24"/>
          <w:szCs w:val="24"/>
        </w:rPr>
        <w:t xml:space="preserve"> of India and Madhya Pradesh Urja Vikas Nigam Limited. </w:t>
      </w:r>
      <w:r>
        <w:rPr>
          <w:rFonts w:ascii="Times New Roman" w:hAnsi="Times New Roman" w:cs="Times New Roman"/>
          <w:sz w:val="24"/>
          <w:szCs w:val="24"/>
        </w:rPr>
        <w:t xml:space="preserve">The lowest bid quoted for a 100 MW project was INR 3.21/kWh. The government is planning to provide </w:t>
      </w:r>
      <w:proofErr w:type="spellStart"/>
      <w:r>
        <w:rPr>
          <w:rFonts w:ascii="Times New Roman" w:hAnsi="Times New Roman" w:cs="Times New Roman"/>
          <w:sz w:val="24"/>
          <w:szCs w:val="24"/>
        </w:rPr>
        <w:t>viablity</w:t>
      </w:r>
      <w:proofErr w:type="spellEnd"/>
      <w:r>
        <w:rPr>
          <w:rFonts w:ascii="Times New Roman" w:hAnsi="Times New Roman" w:cs="Times New Roman"/>
          <w:sz w:val="24"/>
          <w:szCs w:val="24"/>
        </w:rPr>
        <w:t xml:space="preserve"> gap funding (VGF) to bring the cost down to the range of INR 2.3 - 2.9 /kWh which will make it competitive to ground mounted solar PV projects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14:paraId="4AC8197B" w14:textId="240BA95F" w:rsidR="00A0085C" w:rsidRPr="00A0085C" w:rsidRDefault="00A0085C" w:rsidP="00A359B2">
      <w:pPr>
        <w:spacing w:line="240" w:lineRule="auto"/>
        <w:jc w:val="both"/>
        <w:rPr>
          <w:rFonts w:ascii="Times New Roman" w:hAnsi="Times New Roman" w:cs="Times New Roman"/>
          <w:sz w:val="24"/>
          <w:szCs w:val="24"/>
        </w:rPr>
      </w:pPr>
    </w:p>
    <w:p w14:paraId="69FEADEA" w14:textId="0AB51BAB" w:rsidR="00DF0E9E" w:rsidRPr="008C35EC" w:rsidRDefault="00DF0E9E" w:rsidP="003817D9">
      <w:pPr>
        <w:spacing w:line="360" w:lineRule="auto"/>
        <w:jc w:val="both"/>
        <w:rPr>
          <w:rFonts w:ascii="Times New Roman" w:hAnsi="Times New Roman" w:cs="Times New Roman"/>
          <w:sz w:val="24"/>
          <w:szCs w:val="24"/>
        </w:rPr>
      </w:pPr>
      <w:r w:rsidRPr="008C35EC">
        <w:rPr>
          <w:rFonts w:ascii="Times New Roman" w:hAnsi="Times New Roman" w:cs="Times New Roman"/>
          <w:sz w:val="24"/>
          <w:szCs w:val="24"/>
        </w:rPr>
        <w:t>For the optimal development of an FSPV plant, it is necessary to identify a location that meets several conditions that facilitates its development</w:t>
      </w:r>
      <w:r w:rsidR="008C35EC">
        <w:rPr>
          <w:rFonts w:ascii="Times New Roman" w:hAnsi="Times New Roman" w:cs="Times New Roman"/>
          <w:sz w:val="24"/>
          <w:szCs w:val="24"/>
        </w:rPr>
        <w:t xml:space="preserve">. Some of the essentials for a potential site are </w:t>
      </w:r>
      <w:r w:rsidRPr="008C35EC">
        <w:rPr>
          <w:rFonts w:ascii="Times New Roman" w:hAnsi="Times New Roman" w:cs="Times New Roman"/>
          <w:sz w:val="24"/>
          <w:szCs w:val="24"/>
        </w:rPr>
        <w:t xml:space="preserve">a good availability of solar irradiation, favourable bathymetric, </w:t>
      </w:r>
      <w:proofErr w:type="gramStart"/>
      <w:r w:rsidRPr="008C35EC">
        <w:rPr>
          <w:rFonts w:ascii="Times New Roman" w:hAnsi="Times New Roman" w:cs="Times New Roman"/>
          <w:sz w:val="24"/>
          <w:szCs w:val="24"/>
        </w:rPr>
        <w:t>topographic</w:t>
      </w:r>
      <w:proofErr w:type="gramEnd"/>
      <w:r w:rsidRPr="008C35EC">
        <w:rPr>
          <w:rFonts w:ascii="Times New Roman" w:hAnsi="Times New Roman" w:cs="Times New Roman"/>
          <w:sz w:val="24"/>
          <w:szCs w:val="24"/>
        </w:rPr>
        <w:t xml:space="preserve"> and environmental conditions, as well as adequate socio-economic integration. </w:t>
      </w:r>
      <w:r w:rsidR="008C35EC">
        <w:rPr>
          <w:rFonts w:ascii="Times New Roman" w:hAnsi="Times New Roman" w:cs="Times New Roman"/>
          <w:sz w:val="24"/>
          <w:szCs w:val="24"/>
        </w:rPr>
        <w:t>Most of the potential sites lack bathymetry data.</w:t>
      </w:r>
      <w:r w:rsidR="008C35EC" w:rsidRPr="008C35EC">
        <w:rPr>
          <w:rFonts w:ascii="Times New Roman" w:hAnsi="Times New Roman" w:cs="Times New Roman"/>
          <w:sz w:val="24"/>
          <w:szCs w:val="24"/>
        </w:rPr>
        <w:t xml:space="preserve"> Hence, it is important to carry out a study to characterize the physical properties of water body and assess site limitations which will allow to define the optimal location for FSPV development</w:t>
      </w:r>
      <w:r w:rsidR="008C35EC">
        <w:rPr>
          <w:rFonts w:ascii="Times New Roman" w:hAnsi="Times New Roman" w:cs="Times New Roman"/>
          <w:sz w:val="24"/>
          <w:szCs w:val="24"/>
        </w:rPr>
        <w:t xml:space="preserve">. Over the last few years, efforts have been made to prepare </w:t>
      </w:r>
      <w:r w:rsidR="008C35EC" w:rsidRPr="008C35EC">
        <w:rPr>
          <w:rFonts w:ascii="Times New Roman" w:hAnsi="Times New Roman" w:cs="Times New Roman"/>
          <w:sz w:val="24"/>
          <w:szCs w:val="24"/>
        </w:rPr>
        <w:t>Standards and Best Practices</w:t>
      </w:r>
      <w:r w:rsidR="008C35EC">
        <w:rPr>
          <w:rFonts w:ascii="Times New Roman" w:hAnsi="Times New Roman" w:cs="Times New Roman"/>
          <w:sz w:val="24"/>
          <w:szCs w:val="24"/>
        </w:rPr>
        <w:t xml:space="preserve"> for FSPV projects but there is still a lot of scope for improvement. These standards and practices play </w:t>
      </w:r>
      <w:r w:rsidRPr="008C35EC">
        <w:rPr>
          <w:rFonts w:ascii="Times New Roman" w:hAnsi="Times New Roman" w:cs="Times New Roman"/>
          <w:sz w:val="24"/>
          <w:szCs w:val="24"/>
        </w:rPr>
        <w:t xml:space="preserve">an essential role in </w:t>
      </w:r>
      <w:r w:rsidR="008C35EC">
        <w:rPr>
          <w:rFonts w:ascii="Times New Roman" w:hAnsi="Times New Roman" w:cs="Times New Roman"/>
          <w:sz w:val="24"/>
          <w:szCs w:val="24"/>
        </w:rPr>
        <w:t>development of more</w:t>
      </w:r>
      <w:r w:rsidRPr="008C35EC">
        <w:rPr>
          <w:rFonts w:ascii="Times New Roman" w:hAnsi="Times New Roman" w:cs="Times New Roman"/>
          <w:sz w:val="24"/>
          <w:szCs w:val="24"/>
        </w:rPr>
        <w:t xml:space="preserve"> mature commercial</w:t>
      </w:r>
      <w:r w:rsidR="008C35EC">
        <w:rPr>
          <w:rFonts w:ascii="Times New Roman" w:hAnsi="Times New Roman" w:cs="Times New Roman"/>
          <w:sz w:val="24"/>
          <w:szCs w:val="24"/>
        </w:rPr>
        <w:t>ly viable FSPV projects.</w:t>
      </w:r>
    </w:p>
    <w:p w14:paraId="736459C0" w14:textId="77777777" w:rsidR="008C35EC" w:rsidRPr="008C35EC" w:rsidRDefault="008C35EC" w:rsidP="00A359B2">
      <w:pPr>
        <w:spacing w:line="240" w:lineRule="auto"/>
        <w:jc w:val="both"/>
        <w:rPr>
          <w:rFonts w:ascii="Times New Roman" w:hAnsi="Times New Roman" w:cs="Times New Roman"/>
          <w:sz w:val="24"/>
          <w:szCs w:val="24"/>
        </w:rPr>
      </w:pPr>
    </w:p>
    <w:p w14:paraId="73C8ACC3" w14:textId="1AB67F22" w:rsidR="00570CA3" w:rsidRPr="003817D9" w:rsidRDefault="00570CA3" w:rsidP="00570CA3">
      <w:pPr>
        <w:pStyle w:val="ListParagraph"/>
        <w:numPr>
          <w:ilvl w:val="0"/>
          <w:numId w:val="3"/>
        </w:numPr>
        <w:jc w:val="both"/>
        <w:rPr>
          <w:rFonts w:ascii="Times New Roman" w:hAnsi="Times New Roman" w:cs="Times New Roman"/>
          <w:b/>
          <w:bCs/>
          <w:sz w:val="24"/>
          <w:szCs w:val="24"/>
        </w:rPr>
      </w:pPr>
      <w:r w:rsidRPr="003817D9">
        <w:rPr>
          <w:rFonts w:ascii="Times New Roman" w:hAnsi="Times New Roman" w:cs="Times New Roman"/>
          <w:b/>
          <w:bCs/>
          <w:sz w:val="24"/>
          <w:szCs w:val="24"/>
        </w:rPr>
        <w:t xml:space="preserve">Floating Solar </w:t>
      </w:r>
      <w:r w:rsidR="00A359B2">
        <w:rPr>
          <w:rFonts w:ascii="Times New Roman" w:hAnsi="Times New Roman" w:cs="Times New Roman"/>
          <w:b/>
          <w:bCs/>
          <w:sz w:val="24"/>
          <w:szCs w:val="24"/>
        </w:rPr>
        <w:t xml:space="preserve">PV </w:t>
      </w:r>
      <w:r w:rsidRPr="003817D9">
        <w:rPr>
          <w:rFonts w:ascii="Times New Roman" w:hAnsi="Times New Roman" w:cs="Times New Roman"/>
          <w:b/>
          <w:bCs/>
          <w:sz w:val="24"/>
          <w:szCs w:val="24"/>
        </w:rPr>
        <w:t>Technology</w:t>
      </w:r>
    </w:p>
    <w:p w14:paraId="1F7786A1" w14:textId="77777777" w:rsidR="007E64A9" w:rsidRDefault="007E64A9" w:rsidP="007E64A9">
      <w:pPr>
        <w:jc w:val="both"/>
        <w:rPr>
          <w:rFonts w:ascii="Times New Roman" w:hAnsi="Times New Roman" w:cs="Times New Roman"/>
          <w:sz w:val="24"/>
          <w:szCs w:val="24"/>
        </w:rPr>
      </w:pPr>
    </w:p>
    <w:p w14:paraId="33116D13" w14:textId="4C9C3774" w:rsidR="007E64A9" w:rsidRPr="007E64A9" w:rsidRDefault="007E64A9" w:rsidP="00A359B2">
      <w:pPr>
        <w:spacing w:line="360" w:lineRule="auto"/>
        <w:jc w:val="both"/>
        <w:rPr>
          <w:rFonts w:ascii="Times New Roman" w:hAnsi="Times New Roman" w:cs="Times New Roman"/>
          <w:sz w:val="24"/>
          <w:szCs w:val="24"/>
        </w:rPr>
      </w:pPr>
      <w:r>
        <w:rPr>
          <w:rFonts w:ascii="Times New Roman" w:hAnsi="Times New Roman" w:cs="Times New Roman"/>
          <w:sz w:val="24"/>
          <w:szCs w:val="24"/>
        </w:rPr>
        <w:t>Solar PV modules form an essential integral of an FSPV project. All PV module technologies used for conventional solar projects like p</w:t>
      </w:r>
      <w:r w:rsidRPr="007E64A9">
        <w:rPr>
          <w:rFonts w:ascii="Times New Roman" w:hAnsi="Times New Roman" w:cs="Times New Roman"/>
          <w:sz w:val="24"/>
          <w:szCs w:val="24"/>
        </w:rPr>
        <w:t xml:space="preserve">oly-crystalline, mono-crystalline or thin-film solar panels are used for the projects. The selection of PV module technology depends on space availability, </w:t>
      </w:r>
      <w:proofErr w:type="gramStart"/>
      <w:r w:rsidRPr="007E64A9">
        <w:rPr>
          <w:rFonts w:ascii="Times New Roman" w:hAnsi="Times New Roman" w:cs="Times New Roman"/>
          <w:sz w:val="24"/>
          <w:szCs w:val="24"/>
        </w:rPr>
        <w:t>cost</w:t>
      </w:r>
      <w:proofErr w:type="gramEnd"/>
      <w:r w:rsidRPr="007E64A9">
        <w:rPr>
          <w:rFonts w:ascii="Times New Roman" w:hAnsi="Times New Roman" w:cs="Times New Roman"/>
          <w:sz w:val="24"/>
          <w:szCs w:val="24"/>
        </w:rPr>
        <w:t xml:space="preserve"> and relative humidity. Operating temperature, high moisture, type of water body and relative humidity conditions are important criteria to be considered in comparison to solar PV modules used for </w:t>
      </w:r>
      <w:r w:rsidR="00A359B2" w:rsidRPr="007E64A9">
        <w:rPr>
          <w:rFonts w:ascii="Times New Roman" w:hAnsi="Times New Roman" w:cs="Times New Roman"/>
          <w:sz w:val="24"/>
          <w:szCs w:val="24"/>
        </w:rPr>
        <w:t>land-based</w:t>
      </w:r>
      <w:r w:rsidRPr="007E64A9">
        <w:rPr>
          <w:rFonts w:ascii="Times New Roman" w:hAnsi="Times New Roman" w:cs="Times New Roman"/>
          <w:sz w:val="24"/>
          <w:szCs w:val="24"/>
        </w:rPr>
        <w:t xml:space="preserve"> installations.</w:t>
      </w:r>
    </w:p>
    <w:p w14:paraId="05285AB1" w14:textId="77777777" w:rsidR="007E64A9" w:rsidRPr="007E64A9" w:rsidRDefault="007E64A9" w:rsidP="007E64A9">
      <w:pPr>
        <w:jc w:val="both"/>
        <w:rPr>
          <w:highlight w:val="yellow"/>
        </w:rPr>
      </w:pPr>
    </w:p>
    <w:p w14:paraId="6107D241" w14:textId="662DB118" w:rsidR="00A359B2" w:rsidRPr="00A359B2" w:rsidRDefault="00A359B2" w:rsidP="00A359B2">
      <w:pPr>
        <w:pStyle w:val="ListParagraph"/>
        <w:numPr>
          <w:ilvl w:val="1"/>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Solar PV Modules</w:t>
      </w:r>
    </w:p>
    <w:p w14:paraId="44D4A35A" w14:textId="4C1F1F7D" w:rsidR="007E64A9" w:rsidRDefault="007E64A9" w:rsidP="00A359B2">
      <w:pPr>
        <w:spacing w:line="360" w:lineRule="auto"/>
        <w:jc w:val="both"/>
        <w:rPr>
          <w:rFonts w:ascii="Times New Roman" w:hAnsi="Times New Roman" w:cs="Times New Roman"/>
          <w:sz w:val="24"/>
          <w:szCs w:val="24"/>
        </w:rPr>
      </w:pPr>
      <w:r w:rsidRPr="007E64A9">
        <w:rPr>
          <w:rFonts w:ascii="Times New Roman" w:hAnsi="Times New Roman" w:cs="Times New Roman"/>
          <w:sz w:val="24"/>
          <w:szCs w:val="24"/>
        </w:rPr>
        <w:lastRenderedPageBreak/>
        <w:t>The biggest challenge on water for PV modules is constant high humidity and constant</w:t>
      </w:r>
      <w:r>
        <w:rPr>
          <w:rFonts w:ascii="Times New Roman" w:hAnsi="Times New Roman" w:cs="Times New Roman"/>
          <w:sz w:val="24"/>
          <w:szCs w:val="24"/>
        </w:rPr>
        <w:t xml:space="preserve"> </w:t>
      </w:r>
      <w:r w:rsidRPr="007E64A9">
        <w:rPr>
          <w:rFonts w:ascii="Times New Roman" w:hAnsi="Times New Roman" w:cs="Times New Roman"/>
          <w:sz w:val="24"/>
          <w:szCs w:val="24"/>
        </w:rPr>
        <w:t>movement.</w:t>
      </w:r>
      <w:r>
        <w:rPr>
          <w:rFonts w:ascii="Times New Roman" w:hAnsi="Times New Roman" w:cs="Times New Roman"/>
          <w:sz w:val="24"/>
          <w:szCs w:val="24"/>
        </w:rPr>
        <w:t xml:space="preserve"> </w:t>
      </w:r>
      <w:r w:rsidRPr="007E64A9">
        <w:rPr>
          <w:rFonts w:ascii="Times New Roman" w:hAnsi="Times New Roman" w:cs="Times New Roman"/>
          <w:sz w:val="24"/>
          <w:szCs w:val="24"/>
        </w:rPr>
        <w:t>This creates significant stress that increases risks of module degradation and</w:t>
      </w:r>
      <w:r>
        <w:rPr>
          <w:rFonts w:ascii="Times New Roman" w:hAnsi="Times New Roman" w:cs="Times New Roman"/>
          <w:sz w:val="24"/>
          <w:szCs w:val="24"/>
        </w:rPr>
        <w:t xml:space="preserve"> </w:t>
      </w:r>
      <w:r w:rsidRPr="007E64A9">
        <w:rPr>
          <w:rFonts w:ascii="Times New Roman" w:hAnsi="Times New Roman" w:cs="Times New Roman"/>
          <w:sz w:val="24"/>
          <w:szCs w:val="24"/>
        </w:rPr>
        <w:t>failure. In general, the current ‘standard’ photovoltaic module design of a 60 or 72 multi</w:t>
      </w:r>
      <w:r>
        <w:rPr>
          <w:rFonts w:ascii="Times New Roman" w:hAnsi="Times New Roman" w:cs="Times New Roman"/>
          <w:sz w:val="24"/>
          <w:szCs w:val="24"/>
        </w:rPr>
        <w:t xml:space="preserve"> </w:t>
      </w:r>
      <w:r w:rsidRPr="007E64A9">
        <w:rPr>
          <w:rFonts w:ascii="Times New Roman" w:hAnsi="Times New Roman" w:cs="Times New Roman"/>
          <w:sz w:val="24"/>
          <w:szCs w:val="24"/>
        </w:rPr>
        <w:t>or mono cell glass front, aluminium framed module with IP67 rated junction box,</w:t>
      </w:r>
      <w:r>
        <w:rPr>
          <w:rFonts w:ascii="Times New Roman" w:hAnsi="Times New Roman" w:cs="Times New Roman"/>
          <w:sz w:val="24"/>
          <w:szCs w:val="24"/>
        </w:rPr>
        <w:t xml:space="preserve"> </w:t>
      </w:r>
      <w:r w:rsidRPr="007E64A9">
        <w:rPr>
          <w:rFonts w:ascii="Times New Roman" w:hAnsi="Times New Roman" w:cs="Times New Roman"/>
          <w:sz w:val="24"/>
          <w:szCs w:val="24"/>
        </w:rPr>
        <w:t xml:space="preserve">fluoropolymer coated </w:t>
      </w:r>
      <w:proofErr w:type="spellStart"/>
      <w:r w:rsidRPr="007E64A9">
        <w:rPr>
          <w:rFonts w:ascii="Times New Roman" w:hAnsi="Times New Roman" w:cs="Times New Roman"/>
          <w:sz w:val="24"/>
          <w:szCs w:val="24"/>
        </w:rPr>
        <w:t>backsheet</w:t>
      </w:r>
      <w:proofErr w:type="spellEnd"/>
      <w:r w:rsidRPr="007E64A9">
        <w:rPr>
          <w:rFonts w:ascii="Times New Roman" w:hAnsi="Times New Roman" w:cs="Times New Roman"/>
          <w:sz w:val="24"/>
          <w:szCs w:val="24"/>
        </w:rPr>
        <w:t xml:space="preserve"> and EVA encapsulant has performed well under a</w:t>
      </w:r>
      <w:r>
        <w:rPr>
          <w:rFonts w:ascii="Times New Roman" w:hAnsi="Times New Roman" w:cs="Times New Roman"/>
          <w:sz w:val="24"/>
          <w:szCs w:val="24"/>
        </w:rPr>
        <w:t xml:space="preserve"> </w:t>
      </w:r>
      <w:r w:rsidRPr="007E64A9">
        <w:rPr>
          <w:rFonts w:ascii="Times New Roman" w:hAnsi="Times New Roman" w:cs="Times New Roman"/>
          <w:sz w:val="24"/>
          <w:szCs w:val="24"/>
        </w:rPr>
        <w:t>variety</w:t>
      </w:r>
      <w:r>
        <w:rPr>
          <w:rFonts w:ascii="Times New Roman" w:hAnsi="Times New Roman" w:cs="Times New Roman"/>
          <w:sz w:val="24"/>
          <w:szCs w:val="24"/>
        </w:rPr>
        <w:t xml:space="preserve"> </w:t>
      </w:r>
      <w:r w:rsidRPr="007E64A9">
        <w:rPr>
          <w:rFonts w:ascii="Times New Roman" w:hAnsi="Times New Roman" w:cs="Times New Roman"/>
          <w:sz w:val="24"/>
          <w:szCs w:val="24"/>
        </w:rPr>
        <w:t>of conditions and represents much of the current world-wide installed base.</w:t>
      </w:r>
      <w:r>
        <w:rPr>
          <w:rFonts w:ascii="Times New Roman" w:hAnsi="Times New Roman" w:cs="Times New Roman"/>
          <w:sz w:val="24"/>
          <w:szCs w:val="24"/>
        </w:rPr>
        <w:t xml:space="preserve"> </w:t>
      </w:r>
      <w:r w:rsidRPr="007E64A9">
        <w:rPr>
          <w:rFonts w:ascii="Times New Roman" w:hAnsi="Times New Roman" w:cs="Times New Roman"/>
          <w:sz w:val="24"/>
          <w:szCs w:val="24"/>
        </w:rPr>
        <w:t>Given the robustness of existing modules designs, modules suitable for tropical</w:t>
      </w:r>
      <w:r>
        <w:rPr>
          <w:rFonts w:ascii="Times New Roman" w:hAnsi="Times New Roman" w:cs="Times New Roman"/>
          <w:sz w:val="24"/>
          <w:szCs w:val="24"/>
        </w:rPr>
        <w:t xml:space="preserve"> </w:t>
      </w:r>
      <w:r w:rsidRPr="007E64A9">
        <w:rPr>
          <w:rFonts w:ascii="Times New Roman" w:hAnsi="Times New Roman" w:cs="Times New Roman"/>
          <w:sz w:val="24"/>
          <w:szCs w:val="24"/>
        </w:rPr>
        <w:t>environments on a pontoon-based installation may be suitable for floating solar</w:t>
      </w:r>
      <w:r>
        <w:rPr>
          <w:rFonts w:ascii="Times New Roman" w:hAnsi="Times New Roman" w:cs="Times New Roman"/>
          <w:sz w:val="24"/>
          <w:szCs w:val="24"/>
        </w:rPr>
        <w:t xml:space="preserve"> </w:t>
      </w:r>
      <w:r w:rsidRPr="007E64A9">
        <w:rPr>
          <w:rFonts w:ascii="Times New Roman" w:hAnsi="Times New Roman" w:cs="Times New Roman"/>
          <w:sz w:val="24"/>
          <w:szCs w:val="24"/>
        </w:rPr>
        <w:t xml:space="preserve">applications with minimal or no modification. </w:t>
      </w:r>
    </w:p>
    <w:p w14:paraId="059D1A95" w14:textId="2E895BAF" w:rsidR="007E64A9" w:rsidRDefault="007E64A9" w:rsidP="007E64A9">
      <w:pPr>
        <w:jc w:val="both"/>
        <w:rPr>
          <w:rFonts w:ascii="Times New Roman" w:hAnsi="Times New Roman" w:cs="Times New Roman"/>
          <w:sz w:val="24"/>
          <w:szCs w:val="24"/>
        </w:rPr>
      </w:pPr>
    </w:p>
    <w:p w14:paraId="668F1586" w14:textId="0D4B55AF" w:rsidR="00A359B2" w:rsidRDefault="00A359B2" w:rsidP="007E64A9">
      <w:pPr>
        <w:jc w:val="both"/>
        <w:rPr>
          <w:rFonts w:ascii="Times New Roman" w:hAnsi="Times New Roman" w:cs="Times New Roman"/>
          <w:sz w:val="24"/>
          <w:szCs w:val="24"/>
        </w:rPr>
      </w:pPr>
      <w:r>
        <w:rPr>
          <w:rFonts w:ascii="Times New Roman" w:hAnsi="Times New Roman" w:cs="Times New Roman"/>
          <w:sz w:val="24"/>
          <w:szCs w:val="24"/>
        </w:rPr>
        <w:t xml:space="preserve">2.2 Solar Inverters </w:t>
      </w:r>
    </w:p>
    <w:p w14:paraId="1E22E37B" w14:textId="77777777" w:rsidR="00A359B2" w:rsidRDefault="00A359B2" w:rsidP="007E64A9">
      <w:pPr>
        <w:jc w:val="both"/>
        <w:rPr>
          <w:rFonts w:ascii="Times New Roman" w:hAnsi="Times New Roman" w:cs="Times New Roman"/>
          <w:sz w:val="24"/>
          <w:szCs w:val="24"/>
        </w:rPr>
      </w:pPr>
    </w:p>
    <w:p w14:paraId="68D8F6B0" w14:textId="1F1CDD9A" w:rsidR="00A359B2" w:rsidRDefault="007E64A9" w:rsidP="00A359B2">
      <w:pPr>
        <w:spacing w:line="360" w:lineRule="auto"/>
        <w:jc w:val="both"/>
      </w:pPr>
      <w:r w:rsidRPr="00373664">
        <w:rPr>
          <w:rFonts w:ascii="Times New Roman" w:hAnsi="Times New Roman" w:cs="Times New Roman"/>
          <w:noProof/>
          <w:sz w:val="24"/>
          <w:szCs w:val="24"/>
        </w:rPr>
        <w:drawing>
          <wp:anchor distT="0" distB="0" distL="114300" distR="114300" simplePos="0" relativeHeight="251672576" behindDoc="0" locked="0" layoutInCell="1" allowOverlap="1" wp14:anchorId="634F0AB8" wp14:editId="3ACACCD7">
            <wp:simplePos x="0" y="0"/>
            <wp:positionH relativeFrom="column">
              <wp:posOffset>325755</wp:posOffset>
            </wp:positionH>
            <wp:positionV relativeFrom="paragraph">
              <wp:posOffset>1978660</wp:posOffset>
            </wp:positionV>
            <wp:extent cx="5060315" cy="2827655"/>
            <wp:effectExtent l="0" t="0" r="6985" b="0"/>
            <wp:wrapTopAndBottom/>
            <wp:docPr id="1581691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91374" name=""/>
                    <pic:cNvPicPr/>
                  </pic:nvPicPr>
                  <pic:blipFill>
                    <a:blip r:embed="rId11">
                      <a:extLst>
                        <a:ext uri="{28A0092B-C50C-407E-A947-70E740481C1C}">
                          <a14:useLocalDpi xmlns:a14="http://schemas.microsoft.com/office/drawing/2010/main" val="0"/>
                        </a:ext>
                      </a:extLst>
                    </a:blip>
                    <a:stretch>
                      <a:fillRect/>
                    </a:stretch>
                  </pic:blipFill>
                  <pic:spPr>
                    <a:xfrm>
                      <a:off x="0" y="0"/>
                      <a:ext cx="5060315" cy="2827655"/>
                    </a:xfrm>
                    <a:prstGeom prst="rect">
                      <a:avLst/>
                    </a:prstGeom>
                  </pic:spPr>
                </pic:pic>
              </a:graphicData>
            </a:graphic>
            <wp14:sizeRelH relativeFrom="margin">
              <wp14:pctWidth>0</wp14:pctWidth>
            </wp14:sizeRelH>
            <wp14:sizeRelV relativeFrom="margin">
              <wp14:pctHeight>0</wp14:pctHeight>
            </wp14:sizeRelV>
          </wp:anchor>
        </w:drawing>
      </w:r>
      <w:r w:rsidR="00A359B2" w:rsidRPr="007E64A9">
        <w:rPr>
          <w:rFonts w:ascii="Times New Roman" w:hAnsi="Times New Roman" w:cs="Times New Roman"/>
          <w:sz w:val="24"/>
          <w:szCs w:val="24"/>
        </w:rPr>
        <w:t>Inverters</w:t>
      </w:r>
      <w:r w:rsidRPr="007E64A9">
        <w:rPr>
          <w:rFonts w:ascii="Times New Roman" w:hAnsi="Times New Roman" w:cs="Times New Roman"/>
          <w:sz w:val="24"/>
          <w:szCs w:val="24"/>
        </w:rPr>
        <w:t xml:space="preserve"> play an important role in solar projects by converting direct current (DC) to alternating current). Both central and string inverters can be used for FSPV projects as used in </w:t>
      </w:r>
      <w:r>
        <w:rPr>
          <w:rFonts w:ascii="Times New Roman" w:hAnsi="Times New Roman" w:cs="Times New Roman"/>
          <w:sz w:val="24"/>
          <w:szCs w:val="24"/>
        </w:rPr>
        <w:t>conventional solar projects. S</w:t>
      </w:r>
      <w:r w:rsidRPr="007E64A9">
        <w:rPr>
          <w:rFonts w:ascii="Times New Roman" w:hAnsi="Times New Roman" w:cs="Times New Roman"/>
          <w:sz w:val="24"/>
          <w:szCs w:val="24"/>
        </w:rPr>
        <w:t xml:space="preserve">tring inverters connect a string (chain) of multiple PV modules (panels) in series to one single inverter. The power conversion from DC to AC happens at a string level at the output of the inverter. In case of </w:t>
      </w:r>
      <w:r>
        <w:rPr>
          <w:rFonts w:ascii="Times New Roman" w:hAnsi="Times New Roman" w:cs="Times New Roman"/>
          <w:sz w:val="24"/>
          <w:szCs w:val="24"/>
        </w:rPr>
        <w:t>FSPV projects</w:t>
      </w:r>
      <w:r w:rsidRPr="007E64A9">
        <w:rPr>
          <w:rFonts w:ascii="Times New Roman" w:hAnsi="Times New Roman" w:cs="Times New Roman"/>
          <w:sz w:val="24"/>
          <w:szCs w:val="24"/>
        </w:rPr>
        <w:t>, string inverters are preferred because of their ease of installation at the end of each floating island. The output of each floating island is then pooled to the main power evacuation substation.</w:t>
      </w:r>
      <w:r w:rsidRPr="007E64A9">
        <w:t xml:space="preserve"> </w:t>
      </w:r>
    </w:p>
    <w:p w14:paraId="6F633646" w14:textId="753DD265" w:rsidR="00A359B2" w:rsidRPr="00A359B2" w:rsidRDefault="00A359B2" w:rsidP="00A359B2">
      <w:pPr>
        <w:spacing w:line="240" w:lineRule="auto"/>
        <w:jc w:val="center"/>
        <w:rPr>
          <w:rFonts w:ascii="Times New Roman" w:hAnsi="Times New Roman" w:cs="Times New Roman"/>
        </w:rPr>
      </w:pPr>
      <w:r w:rsidRPr="00A359B2">
        <w:rPr>
          <w:rFonts w:ascii="Times New Roman" w:hAnsi="Times New Roman" w:cs="Times New Roman"/>
        </w:rPr>
        <w:t xml:space="preserve">Figure – </w:t>
      </w:r>
      <w:r>
        <w:rPr>
          <w:rFonts w:ascii="Times New Roman" w:hAnsi="Times New Roman" w:cs="Times New Roman"/>
        </w:rPr>
        <w:t>4</w:t>
      </w:r>
      <w:r w:rsidRPr="00A359B2">
        <w:rPr>
          <w:rFonts w:ascii="Times New Roman" w:hAnsi="Times New Roman" w:cs="Times New Roman"/>
        </w:rPr>
        <w:t>. Schematic of a utility scale FSPV project</w:t>
      </w:r>
    </w:p>
    <w:p w14:paraId="68AFBFB7" w14:textId="77777777" w:rsidR="00A359B2" w:rsidRPr="00A359B2" w:rsidRDefault="00A359B2" w:rsidP="00A359B2">
      <w:pPr>
        <w:spacing w:line="240" w:lineRule="auto"/>
        <w:jc w:val="center"/>
        <w:rPr>
          <w:rFonts w:ascii="Times New Roman" w:hAnsi="Times New Roman" w:cs="Times New Roman"/>
          <w:sz w:val="24"/>
          <w:szCs w:val="24"/>
        </w:rPr>
      </w:pPr>
      <w:r w:rsidRPr="00A359B2">
        <w:rPr>
          <w:rFonts w:ascii="Times New Roman" w:hAnsi="Times New Roman" w:cs="Times New Roman"/>
          <w:sz w:val="24"/>
          <w:szCs w:val="24"/>
        </w:rPr>
        <w:t>Source: Lee et al. 2020</w:t>
      </w:r>
      <w:r w:rsidRPr="00A359B2">
        <w:rPr>
          <w:rStyle w:val="FootnoteReference"/>
          <w:rFonts w:ascii="Times New Roman" w:hAnsi="Times New Roman" w:cs="Times New Roman"/>
          <w:sz w:val="24"/>
          <w:szCs w:val="24"/>
        </w:rPr>
        <w:footnoteReference w:id="7"/>
      </w:r>
    </w:p>
    <w:p w14:paraId="2C23FEE5" w14:textId="77777777" w:rsidR="00A359B2" w:rsidRDefault="00A359B2" w:rsidP="00A359B2">
      <w:pPr>
        <w:spacing w:line="360" w:lineRule="auto"/>
        <w:jc w:val="both"/>
      </w:pPr>
    </w:p>
    <w:p w14:paraId="1BA84CFA" w14:textId="294118DB" w:rsidR="00570CA3" w:rsidRDefault="007E64A9" w:rsidP="00A359B2">
      <w:pPr>
        <w:spacing w:line="360" w:lineRule="auto"/>
        <w:jc w:val="both"/>
        <w:rPr>
          <w:rFonts w:ascii="Times New Roman" w:hAnsi="Times New Roman" w:cs="Times New Roman"/>
          <w:sz w:val="24"/>
          <w:szCs w:val="24"/>
        </w:rPr>
      </w:pPr>
      <w:r w:rsidRPr="007E64A9">
        <w:rPr>
          <w:rFonts w:ascii="Times New Roman" w:hAnsi="Times New Roman" w:cs="Times New Roman"/>
          <w:sz w:val="24"/>
          <w:szCs w:val="24"/>
        </w:rPr>
        <w:lastRenderedPageBreak/>
        <w:t xml:space="preserve">A central inverter pools the output of solar </w:t>
      </w:r>
      <w:r>
        <w:rPr>
          <w:rFonts w:ascii="Times New Roman" w:hAnsi="Times New Roman" w:cs="Times New Roman"/>
          <w:sz w:val="24"/>
          <w:szCs w:val="24"/>
        </w:rPr>
        <w:t>PV modules</w:t>
      </w:r>
      <w:r w:rsidRPr="007E64A9">
        <w:rPr>
          <w:rFonts w:ascii="Times New Roman" w:hAnsi="Times New Roman" w:cs="Times New Roman"/>
          <w:sz w:val="24"/>
          <w:szCs w:val="24"/>
        </w:rPr>
        <w:t xml:space="preserve"> to DC combiner boxes and then terminates in a central inverter. In the case of floating solar PV power plants, a few projects are constructed where the central inverters are installed on floats along with transformer and switchgears.</w:t>
      </w:r>
      <w:r w:rsidR="00A359B2">
        <w:rPr>
          <w:rFonts w:ascii="Times New Roman" w:hAnsi="Times New Roman" w:cs="Times New Roman"/>
          <w:sz w:val="24"/>
          <w:szCs w:val="24"/>
        </w:rPr>
        <w:t xml:space="preserve"> </w:t>
      </w:r>
      <w:r w:rsidR="00570CA3">
        <w:rPr>
          <w:rFonts w:ascii="Times New Roman" w:hAnsi="Times New Roman" w:cs="Times New Roman"/>
          <w:sz w:val="24"/>
          <w:szCs w:val="24"/>
        </w:rPr>
        <w:t xml:space="preserve">A typical configuration of a FSPV </w:t>
      </w:r>
      <w:r w:rsidR="0073587D">
        <w:rPr>
          <w:rFonts w:ascii="Times New Roman" w:hAnsi="Times New Roman" w:cs="Times New Roman"/>
          <w:sz w:val="24"/>
          <w:szCs w:val="24"/>
        </w:rPr>
        <w:t xml:space="preserve">project consists of solar PV modules, inverters, the balance of system, and related evacuation infrastructure </w:t>
      </w:r>
      <w:proofErr w:type="gramStart"/>
      <w:r w:rsidR="0073587D">
        <w:rPr>
          <w:rFonts w:ascii="Times New Roman" w:hAnsi="Times New Roman" w:cs="Times New Roman"/>
          <w:sz w:val="24"/>
          <w:szCs w:val="24"/>
        </w:rPr>
        <w:t>similar to</w:t>
      </w:r>
      <w:proofErr w:type="gramEnd"/>
      <w:r w:rsidR="0073587D">
        <w:rPr>
          <w:rFonts w:ascii="Times New Roman" w:hAnsi="Times New Roman" w:cs="Times New Roman"/>
          <w:sz w:val="24"/>
          <w:szCs w:val="24"/>
        </w:rPr>
        <w:t xml:space="preserve"> ground mounted project. The vital difference is that the PV modules and sometimes inverters also float on water with</w:t>
      </w:r>
      <w:r w:rsidR="00A359B2">
        <w:rPr>
          <w:rFonts w:ascii="Times New Roman" w:hAnsi="Times New Roman" w:cs="Times New Roman"/>
          <w:sz w:val="24"/>
          <w:szCs w:val="24"/>
        </w:rPr>
        <w:t xml:space="preserve"> </w:t>
      </w:r>
      <w:r w:rsidR="0073587D">
        <w:rPr>
          <w:rFonts w:ascii="Times New Roman" w:hAnsi="Times New Roman" w:cs="Times New Roman"/>
          <w:sz w:val="24"/>
          <w:szCs w:val="24"/>
        </w:rPr>
        <w:t xml:space="preserve">the help of an anchoring and mooring system. Figure </w:t>
      </w:r>
      <w:r w:rsidR="00A359B2">
        <w:rPr>
          <w:rFonts w:ascii="Times New Roman" w:hAnsi="Times New Roman" w:cs="Times New Roman"/>
          <w:sz w:val="24"/>
          <w:szCs w:val="24"/>
        </w:rPr>
        <w:t>-4</w:t>
      </w:r>
      <w:r w:rsidR="0073587D">
        <w:rPr>
          <w:rFonts w:ascii="Times New Roman" w:hAnsi="Times New Roman" w:cs="Times New Roman"/>
          <w:sz w:val="24"/>
          <w:szCs w:val="24"/>
        </w:rPr>
        <w:t xml:space="preserve"> depicts a FSPV project with PV modules and central inverters floating on pontoons. DC power from PV module strings is collected at the combiner boxes and converted to AC power by inverters. The essential elements of the project are the floating structure, anchoring, and mooring system. The design of these elements require</w:t>
      </w:r>
      <w:r w:rsidR="00A75B40">
        <w:rPr>
          <w:rFonts w:ascii="Times New Roman" w:hAnsi="Times New Roman" w:cs="Times New Roman"/>
          <w:sz w:val="24"/>
          <w:szCs w:val="24"/>
        </w:rPr>
        <w:t>s</w:t>
      </w:r>
      <w:r w:rsidR="0073587D">
        <w:rPr>
          <w:rFonts w:ascii="Times New Roman" w:hAnsi="Times New Roman" w:cs="Times New Roman"/>
          <w:sz w:val="24"/>
          <w:szCs w:val="24"/>
        </w:rPr>
        <w:t xml:space="preserve"> critical attention</w:t>
      </w:r>
      <w:r w:rsidR="00E81F11">
        <w:rPr>
          <w:rFonts w:ascii="Times New Roman" w:hAnsi="Times New Roman" w:cs="Times New Roman"/>
          <w:sz w:val="24"/>
          <w:szCs w:val="24"/>
        </w:rPr>
        <w:t xml:space="preserve"> as they are to be designed specific to the site requirements</w:t>
      </w:r>
      <w:r w:rsidR="0073587D">
        <w:rPr>
          <w:rFonts w:ascii="Times New Roman" w:hAnsi="Times New Roman" w:cs="Times New Roman"/>
          <w:sz w:val="24"/>
          <w:szCs w:val="24"/>
        </w:rPr>
        <w:t xml:space="preserve">.  </w:t>
      </w:r>
    </w:p>
    <w:p w14:paraId="14733B51" w14:textId="32A22825" w:rsidR="00373664" w:rsidRDefault="00373664" w:rsidP="00A359B2">
      <w:pPr>
        <w:spacing w:line="240" w:lineRule="auto"/>
        <w:jc w:val="both"/>
        <w:rPr>
          <w:rFonts w:ascii="Times New Roman" w:hAnsi="Times New Roman" w:cs="Times New Roman"/>
          <w:sz w:val="24"/>
          <w:szCs w:val="24"/>
        </w:rPr>
      </w:pPr>
    </w:p>
    <w:p w14:paraId="11EAE711" w14:textId="590F679E" w:rsidR="00A359B2" w:rsidRDefault="00A359B2" w:rsidP="00A359B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Floats </w:t>
      </w:r>
    </w:p>
    <w:p w14:paraId="5A16E9C6" w14:textId="77777777" w:rsidR="00A359B2" w:rsidRDefault="00A359B2" w:rsidP="00A359B2">
      <w:pPr>
        <w:spacing w:line="240" w:lineRule="auto"/>
        <w:jc w:val="both"/>
        <w:rPr>
          <w:rFonts w:ascii="Times New Roman" w:hAnsi="Times New Roman" w:cs="Times New Roman"/>
          <w:sz w:val="24"/>
          <w:szCs w:val="24"/>
        </w:rPr>
      </w:pPr>
    </w:p>
    <w:p w14:paraId="784B8394" w14:textId="0B80896D" w:rsidR="00E81F11" w:rsidRDefault="00E81F11" w:rsidP="00A359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floats for the floating structures are designed based on the buoyancy principle and form </w:t>
      </w:r>
    </w:p>
    <w:p w14:paraId="635F25B8" w14:textId="758125ED" w:rsidR="00E81F11" w:rsidRDefault="00E81F11" w:rsidP="00A359B2">
      <w:pPr>
        <w:spacing w:line="360" w:lineRule="auto"/>
        <w:jc w:val="both"/>
        <w:rPr>
          <w:rFonts w:ascii="Times New Roman" w:hAnsi="Times New Roman" w:cs="Times New Roman"/>
          <w:sz w:val="24"/>
          <w:szCs w:val="24"/>
        </w:rPr>
      </w:pPr>
      <w:r>
        <w:rPr>
          <w:rFonts w:ascii="Times New Roman" w:hAnsi="Times New Roman" w:cs="Times New Roman"/>
          <w:sz w:val="24"/>
          <w:szCs w:val="24"/>
        </w:rPr>
        <w:t>a crucial component of the floating structure.</w:t>
      </w:r>
      <w:r w:rsidR="00EE1B13">
        <w:rPr>
          <w:rFonts w:ascii="Times New Roman" w:hAnsi="Times New Roman" w:cs="Times New Roman"/>
          <w:sz w:val="24"/>
          <w:szCs w:val="24"/>
        </w:rPr>
        <w:t xml:space="preserve"> Materials like fibre-reinforced plastic (FRP), medium density polyethylene (MDPE), ferro-cement, and high-density polyethylene (HDPE </w:t>
      </w:r>
      <w:r w:rsidR="00A359B2">
        <w:rPr>
          <w:rFonts w:ascii="Times New Roman" w:hAnsi="Times New Roman" w:cs="Times New Roman"/>
          <w:sz w:val="24"/>
          <w:szCs w:val="24"/>
        </w:rPr>
        <w:t>most used</w:t>
      </w:r>
      <w:r w:rsidR="00EE1B13">
        <w:rPr>
          <w:rFonts w:ascii="Times New Roman" w:hAnsi="Times New Roman" w:cs="Times New Roman"/>
          <w:sz w:val="24"/>
          <w:szCs w:val="24"/>
        </w:rPr>
        <w:t>) are used for the design of the float. Equipment like PV modules, inverters, cables, combiner boxes, mounting structures, and transformers are kept afloat with the help of this structure.</w:t>
      </w:r>
      <w:r w:rsidR="00EE1B13" w:rsidRPr="00EE1B13">
        <w:rPr>
          <w:rFonts w:ascii="Times New Roman" w:hAnsi="Times New Roman" w:cs="Times New Roman"/>
          <w:sz w:val="24"/>
          <w:szCs w:val="24"/>
        </w:rPr>
        <w:t xml:space="preserve"> </w:t>
      </w:r>
      <w:r w:rsidR="00EE1B13">
        <w:rPr>
          <w:rFonts w:ascii="Times New Roman" w:hAnsi="Times New Roman" w:cs="Times New Roman"/>
          <w:sz w:val="24"/>
          <w:szCs w:val="24"/>
        </w:rPr>
        <w:t xml:space="preserve">A brief overview of float designs </w:t>
      </w:r>
      <w:proofErr w:type="gramStart"/>
      <w:r w:rsidR="00EE1B13">
        <w:rPr>
          <w:rFonts w:ascii="Times New Roman" w:hAnsi="Times New Roman" w:cs="Times New Roman"/>
          <w:sz w:val="24"/>
          <w:szCs w:val="24"/>
        </w:rPr>
        <w:t>are</w:t>
      </w:r>
      <w:proofErr w:type="gramEnd"/>
      <w:r w:rsidR="00EE1B13">
        <w:rPr>
          <w:rFonts w:ascii="Times New Roman" w:hAnsi="Times New Roman" w:cs="Times New Roman"/>
          <w:sz w:val="24"/>
          <w:szCs w:val="24"/>
        </w:rPr>
        <w:t xml:space="preserve"> described below.</w:t>
      </w:r>
    </w:p>
    <w:p w14:paraId="0D5CE1D9" w14:textId="77777777" w:rsidR="00EE1B13" w:rsidRDefault="00EE1B13" w:rsidP="00616075">
      <w:pPr>
        <w:jc w:val="both"/>
        <w:rPr>
          <w:rFonts w:ascii="Times New Roman" w:hAnsi="Times New Roman" w:cs="Times New Roman"/>
          <w:sz w:val="24"/>
          <w:szCs w:val="24"/>
        </w:rPr>
      </w:pPr>
    </w:p>
    <w:p w14:paraId="21E51218" w14:textId="45E74F5E" w:rsidR="00EE1B13" w:rsidRPr="00A359B2" w:rsidRDefault="00A359B2" w:rsidP="00616075">
      <w:pPr>
        <w:jc w:val="both"/>
        <w:rPr>
          <w:rFonts w:ascii="Times New Roman" w:hAnsi="Times New Roman" w:cs="Times New Roman"/>
          <w:sz w:val="24"/>
          <w:szCs w:val="24"/>
        </w:rPr>
      </w:pPr>
      <w:r>
        <w:rPr>
          <w:rFonts w:ascii="Times New Roman" w:hAnsi="Times New Roman" w:cs="Times New Roman"/>
          <w:sz w:val="24"/>
          <w:szCs w:val="24"/>
        </w:rPr>
        <w:t xml:space="preserve">2.3.1 </w:t>
      </w:r>
      <w:r w:rsidR="00EE1B13" w:rsidRPr="00A359B2">
        <w:rPr>
          <w:rFonts w:ascii="Times New Roman" w:hAnsi="Times New Roman" w:cs="Times New Roman"/>
          <w:sz w:val="24"/>
          <w:szCs w:val="24"/>
        </w:rPr>
        <w:t>Pure floats</w:t>
      </w:r>
    </w:p>
    <w:p w14:paraId="3034F75C" w14:textId="77777777" w:rsidR="00F4318C" w:rsidRDefault="00F4318C" w:rsidP="00616075">
      <w:pPr>
        <w:jc w:val="both"/>
        <w:rPr>
          <w:rFonts w:ascii="Times New Roman" w:hAnsi="Times New Roman" w:cs="Times New Roman"/>
          <w:sz w:val="24"/>
          <w:szCs w:val="24"/>
        </w:rPr>
      </w:pPr>
    </w:p>
    <w:p w14:paraId="25909A62" w14:textId="0DAB4188" w:rsidR="00F4318C" w:rsidRDefault="00F4318C" w:rsidP="00E95F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one of the most matured float </w:t>
      </w:r>
      <w:r w:rsidR="00E95FE8">
        <w:rPr>
          <w:rFonts w:ascii="Times New Roman" w:hAnsi="Times New Roman" w:cs="Times New Roman"/>
          <w:sz w:val="24"/>
          <w:szCs w:val="24"/>
        </w:rPr>
        <w:t>designs</w:t>
      </w:r>
      <w:r>
        <w:rPr>
          <w:rFonts w:ascii="Times New Roman" w:hAnsi="Times New Roman" w:cs="Times New Roman"/>
          <w:sz w:val="24"/>
          <w:szCs w:val="24"/>
        </w:rPr>
        <w:t xml:space="preserve"> and offered by many large players in the market. Ciel &amp; Terre (C&amp;T), a French company, pioneered this design and is being utilized for large FSPV projects globally. Figure </w:t>
      </w:r>
      <w:r w:rsidR="00E95FE8">
        <w:rPr>
          <w:rFonts w:ascii="Times New Roman" w:hAnsi="Times New Roman" w:cs="Times New Roman"/>
          <w:sz w:val="24"/>
          <w:szCs w:val="24"/>
        </w:rPr>
        <w:t xml:space="preserve">5 </w:t>
      </w:r>
      <w:r>
        <w:rPr>
          <w:rFonts w:ascii="Times New Roman" w:hAnsi="Times New Roman" w:cs="Times New Roman"/>
          <w:sz w:val="24"/>
          <w:szCs w:val="24"/>
        </w:rPr>
        <w:t xml:space="preserve">illustrates the example of such a float time offered by C&amp;T in the market. The float system is modular with main and secondary floats. The main floats support the PV modules while the secondary floats connect to the main floats, ensure proper spacing between modules, and allow space for walkways while providing additional buoyancy. These floats </w:t>
      </w:r>
      <w:proofErr w:type="gramStart"/>
      <w:r>
        <w:rPr>
          <w:rFonts w:ascii="Times New Roman" w:hAnsi="Times New Roman" w:cs="Times New Roman"/>
          <w:sz w:val="24"/>
          <w:szCs w:val="24"/>
        </w:rPr>
        <w:t>are connected with</w:t>
      </w:r>
      <w:proofErr w:type="gramEnd"/>
      <w:r>
        <w:rPr>
          <w:rFonts w:ascii="Times New Roman" w:hAnsi="Times New Roman" w:cs="Times New Roman"/>
          <w:sz w:val="24"/>
          <w:szCs w:val="24"/>
        </w:rPr>
        <w:t xml:space="preserve"> the help of pins, bolts, or bands. The material used for manufacturing is HDPE with UV and corrosion resistance.</w:t>
      </w:r>
    </w:p>
    <w:p w14:paraId="2A9D3E2E" w14:textId="77777777" w:rsidR="00D605D6" w:rsidRDefault="00D605D6" w:rsidP="00616075">
      <w:pPr>
        <w:jc w:val="both"/>
        <w:rPr>
          <w:rFonts w:ascii="Times New Roman" w:hAnsi="Times New Roman" w:cs="Times New Roman"/>
          <w:sz w:val="24"/>
          <w:szCs w:val="24"/>
        </w:rPr>
      </w:pPr>
    </w:p>
    <w:p w14:paraId="00B9BC08" w14:textId="27FDF546" w:rsidR="00D605D6" w:rsidRPr="00A359B2" w:rsidRDefault="00A359B2" w:rsidP="00D605D6">
      <w:pPr>
        <w:jc w:val="both"/>
        <w:rPr>
          <w:rFonts w:ascii="Times New Roman" w:hAnsi="Times New Roman" w:cs="Times New Roman"/>
          <w:sz w:val="24"/>
          <w:szCs w:val="24"/>
        </w:rPr>
      </w:pPr>
      <w:r>
        <w:rPr>
          <w:rFonts w:ascii="Times New Roman" w:hAnsi="Times New Roman" w:cs="Times New Roman"/>
          <w:sz w:val="24"/>
          <w:szCs w:val="24"/>
        </w:rPr>
        <w:t xml:space="preserve">2.3.2 </w:t>
      </w:r>
      <w:r w:rsidR="00D605D6" w:rsidRPr="00A359B2">
        <w:rPr>
          <w:rFonts w:ascii="Times New Roman" w:hAnsi="Times New Roman" w:cs="Times New Roman"/>
          <w:sz w:val="24"/>
          <w:szCs w:val="24"/>
        </w:rPr>
        <w:t>Modular raft floats</w:t>
      </w:r>
    </w:p>
    <w:p w14:paraId="706F2A70" w14:textId="77777777" w:rsidR="00D605D6" w:rsidRDefault="00D605D6" w:rsidP="00D605D6">
      <w:pPr>
        <w:jc w:val="both"/>
        <w:rPr>
          <w:rFonts w:ascii="Times New Roman" w:hAnsi="Times New Roman" w:cs="Times New Roman"/>
          <w:i/>
          <w:iCs/>
          <w:sz w:val="24"/>
          <w:szCs w:val="24"/>
        </w:rPr>
      </w:pPr>
    </w:p>
    <w:p w14:paraId="73BBF8FB" w14:textId="72CB1822" w:rsidR="00D605D6" w:rsidRPr="00F4318C" w:rsidRDefault="00D605D6" w:rsidP="00D605D6">
      <w:pPr>
        <w:jc w:val="both"/>
        <w:rPr>
          <w:rFonts w:ascii="Times New Roman" w:hAnsi="Times New Roman" w:cs="Times New Roman"/>
          <w:i/>
          <w:iCs/>
          <w:sz w:val="24"/>
          <w:szCs w:val="24"/>
        </w:rPr>
      </w:pPr>
      <w:r>
        <w:rPr>
          <w:rFonts w:ascii="Times New Roman" w:hAnsi="Times New Roman" w:cs="Times New Roman"/>
          <w:sz w:val="24"/>
          <w:szCs w:val="24"/>
        </w:rPr>
        <w:t xml:space="preserve">In this design, PV modules are placed on metal structures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ground mounted solar projects. These metal structures are fixed to floats/pontoons. These floats provide only </w:t>
      </w:r>
      <w:r>
        <w:rPr>
          <w:rFonts w:ascii="Times New Roman" w:hAnsi="Times New Roman" w:cs="Times New Roman"/>
          <w:sz w:val="24"/>
          <w:szCs w:val="24"/>
        </w:rPr>
        <w:lastRenderedPageBreak/>
        <w:t xml:space="preserve">buoyancy, eliminate the requirement for a specially designed float, and can be sourced locally. The metal structures can be fixed on the floats, as designed by NRG </w:t>
      </w:r>
      <w:proofErr w:type="spellStart"/>
      <w:r>
        <w:rPr>
          <w:rFonts w:ascii="Times New Roman" w:hAnsi="Times New Roman" w:cs="Times New Roman"/>
          <w:sz w:val="24"/>
          <w:szCs w:val="24"/>
        </w:rPr>
        <w:t>Energia</w:t>
      </w:r>
      <w:proofErr w:type="spellEnd"/>
      <w:r>
        <w:rPr>
          <w:rFonts w:ascii="Times New Roman" w:hAnsi="Times New Roman" w:cs="Times New Roman"/>
          <w:sz w:val="24"/>
          <w:szCs w:val="24"/>
        </w:rPr>
        <w:t xml:space="preserve"> (see </w:t>
      </w:r>
      <w:r w:rsidR="00E95FE8" w:rsidRPr="00E81F11">
        <w:rPr>
          <w:rFonts w:ascii="Times New Roman" w:hAnsi="Times New Roman" w:cs="Times New Roman"/>
          <w:noProof/>
          <w:sz w:val="24"/>
          <w:szCs w:val="24"/>
        </w:rPr>
        <w:drawing>
          <wp:anchor distT="0" distB="0" distL="114300" distR="114300" simplePos="0" relativeHeight="251665408" behindDoc="0" locked="0" layoutInCell="1" allowOverlap="1" wp14:anchorId="4508F64C" wp14:editId="310E024F">
            <wp:simplePos x="0" y="0"/>
            <wp:positionH relativeFrom="margin">
              <wp:align>center</wp:align>
            </wp:positionH>
            <wp:positionV relativeFrom="paragraph">
              <wp:posOffset>588258</wp:posOffset>
            </wp:positionV>
            <wp:extent cx="5226685" cy="2687320"/>
            <wp:effectExtent l="0" t="0" r="0" b="0"/>
            <wp:wrapSquare wrapText="bothSides"/>
            <wp:docPr id="104193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33864" name=""/>
                    <pic:cNvPicPr/>
                  </pic:nvPicPr>
                  <pic:blipFill>
                    <a:blip r:embed="rId12">
                      <a:extLst>
                        <a:ext uri="{28A0092B-C50C-407E-A947-70E740481C1C}">
                          <a14:useLocalDpi xmlns:a14="http://schemas.microsoft.com/office/drawing/2010/main" val="0"/>
                        </a:ext>
                      </a:extLst>
                    </a:blip>
                    <a:stretch>
                      <a:fillRect/>
                    </a:stretch>
                  </pic:blipFill>
                  <pic:spPr>
                    <a:xfrm>
                      <a:off x="0" y="0"/>
                      <a:ext cx="5226685" cy="26873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Figure </w:t>
      </w:r>
      <w:r w:rsidR="00E95FE8">
        <w:rPr>
          <w:rFonts w:ascii="Times New Roman" w:hAnsi="Times New Roman" w:cs="Times New Roman"/>
          <w:sz w:val="24"/>
          <w:szCs w:val="24"/>
        </w:rPr>
        <w:t>6</w:t>
      </w:r>
      <w:r>
        <w:rPr>
          <w:rFonts w:ascii="Times New Roman" w:hAnsi="Times New Roman" w:cs="Times New Roman"/>
          <w:sz w:val="24"/>
          <w:szCs w:val="24"/>
        </w:rPr>
        <w:t>).</w:t>
      </w:r>
    </w:p>
    <w:p w14:paraId="1EBDACDF" w14:textId="08335A30" w:rsidR="00E95FE8" w:rsidRDefault="00E95FE8" w:rsidP="00E95FE8">
      <w:pPr>
        <w:jc w:val="center"/>
        <w:rPr>
          <w:rFonts w:ascii="Times New Roman" w:hAnsi="Times New Roman" w:cs="Times New Roman"/>
          <w:sz w:val="24"/>
          <w:szCs w:val="24"/>
        </w:rPr>
      </w:pPr>
      <w:r>
        <w:rPr>
          <w:rFonts w:ascii="Times New Roman" w:hAnsi="Times New Roman" w:cs="Times New Roman"/>
          <w:sz w:val="24"/>
          <w:szCs w:val="24"/>
        </w:rPr>
        <w:t>Figure-5. Schematic diagram of pure floats of FSPV system</w:t>
      </w:r>
    </w:p>
    <w:p w14:paraId="01F3AFEC" w14:textId="61C5B0A5" w:rsidR="00E81F11" w:rsidRDefault="00E81F11" w:rsidP="00E95FE8">
      <w:pPr>
        <w:jc w:val="center"/>
        <w:rPr>
          <w:rFonts w:ascii="Times New Roman" w:hAnsi="Times New Roman" w:cs="Times New Roman"/>
          <w:sz w:val="24"/>
          <w:szCs w:val="24"/>
        </w:rPr>
      </w:pPr>
      <w:r>
        <w:rPr>
          <w:rFonts w:ascii="Times New Roman" w:hAnsi="Times New Roman" w:cs="Times New Roman"/>
          <w:sz w:val="24"/>
          <w:szCs w:val="24"/>
        </w:rPr>
        <w:t xml:space="preserve">Source: </w:t>
      </w:r>
      <w:r w:rsidRPr="00E81F11">
        <w:rPr>
          <w:rFonts w:ascii="Times New Roman" w:hAnsi="Times New Roman" w:cs="Times New Roman"/>
          <w:sz w:val="24"/>
          <w:szCs w:val="24"/>
        </w:rPr>
        <w:t>Ciel &amp; Terre</w:t>
      </w:r>
    </w:p>
    <w:p w14:paraId="4F8DAF6E" w14:textId="3D786FEE" w:rsidR="0073587D" w:rsidRDefault="00D605D6" w:rsidP="00616075">
      <w:pPr>
        <w:jc w:val="both"/>
        <w:rPr>
          <w:rFonts w:ascii="Times New Roman" w:hAnsi="Times New Roman" w:cs="Times New Roman"/>
          <w:sz w:val="24"/>
          <w:szCs w:val="24"/>
        </w:rPr>
      </w:pPr>
      <w:r w:rsidRPr="00D605D6">
        <w:rPr>
          <w:rFonts w:ascii="Times New Roman" w:hAnsi="Times New Roman" w:cs="Times New Roman"/>
          <w:noProof/>
          <w:sz w:val="24"/>
          <w:szCs w:val="24"/>
        </w:rPr>
        <w:drawing>
          <wp:anchor distT="0" distB="0" distL="114300" distR="114300" simplePos="0" relativeHeight="251666432" behindDoc="0" locked="0" layoutInCell="1" allowOverlap="1" wp14:anchorId="1398FA5E" wp14:editId="6A9D1443">
            <wp:simplePos x="0" y="0"/>
            <wp:positionH relativeFrom="column">
              <wp:posOffset>117475</wp:posOffset>
            </wp:positionH>
            <wp:positionV relativeFrom="paragraph">
              <wp:posOffset>124460</wp:posOffset>
            </wp:positionV>
            <wp:extent cx="5049520" cy="1994535"/>
            <wp:effectExtent l="0" t="0" r="0" b="5715"/>
            <wp:wrapSquare wrapText="bothSides"/>
            <wp:docPr id="1231714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14031" name=""/>
                    <pic:cNvPicPr/>
                  </pic:nvPicPr>
                  <pic:blipFill rotWithShape="1">
                    <a:blip r:embed="rId13">
                      <a:extLst>
                        <a:ext uri="{28A0092B-C50C-407E-A947-70E740481C1C}">
                          <a14:useLocalDpi xmlns:a14="http://schemas.microsoft.com/office/drawing/2010/main" val="0"/>
                        </a:ext>
                      </a:extLst>
                    </a:blip>
                    <a:srcRect l="1330" t="1" r="10562" b="2700"/>
                    <a:stretch/>
                  </pic:blipFill>
                  <pic:spPr bwMode="auto">
                    <a:xfrm>
                      <a:off x="0" y="0"/>
                      <a:ext cx="5049520" cy="199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99913" w14:textId="7D9E0762" w:rsidR="00D605D6" w:rsidRDefault="00D605D6" w:rsidP="00616075">
      <w:pPr>
        <w:jc w:val="both"/>
        <w:rPr>
          <w:rFonts w:ascii="Times New Roman" w:hAnsi="Times New Roman" w:cs="Times New Roman"/>
          <w:sz w:val="24"/>
          <w:szCs w:val="24"/>
        </w:rPr>
      </w:pPr>
    </w:p>
    <w:p w14:paraId="2AF27DFE" w14:textId="77777777" w:rsidR="00D605D6" w:rsidRDefault="00D605D6" w:rsidP="00616075">
      <w:pPr>
        <w:jc w:val="both"/>
        <w:rPr>
          <w:rFonts w:ascii="Times New Roman" w:hAnsi="Times New Roman" w:cs="Times New Roman"/>
          <w:sz w:val="24"/>
          <w:szCs w:val="24"/>
        </w:rPr>
      </w:pPr>
    </w:p>
    <w:p w14:paraId="0BA62079" w14:textId="77777777" w:rsidR="00D605D6" w:rsidRDefault="00D605D6" w:rsidP="00616075">
      <w:pPr>
        <w:jc w:val="both"/>
        <w:rPr>
          <w:rFonts w:ascii="Times New Roman" w:hAnsi="Times New Roman" w:cs="Times New Roman"/>
          <w:sz w:val="24"/>
          <w:szCs w:val="24"/>
        </w:rPr>
      </w:pPr>
    </w:p>
    <w:p w14:paraId="320F8B3E" w14:textId="77777777" w:rsidR="00D605D6" w:rsidRDefault="00D605D6" w:rsidP="00616075">
      <w:pPr>
        <w:jc w:val="both"/>
        <w:rPr>
          <w:rFonts w:ascii="Times New Roman" w:hAnsi="Times New Roman" w:cs="Times New Roman"/>
          <w:sz w:val="24"/>
          <w:szCs w:val="24"/>
        </w:rPr>
      </w:pPr>
    </w:p>
    <w:p w14:paraId="35431BA2" w14:textId="77777777" w:rsidR="00D605D6" w:rsidRDefault="00D605D6" w:rsidP="00616075">
      <w:pPr>
        <w:jc w:val="both"/>
        <w:rPr>
          <w:rFonts w:ascii="Times New Roman" w:hAnsi="Times New Roman" w:cs="Times New Roman"/>
          <w:sz w:val="24"/>
          <w:szCs w:val="24"/>
        </w:rPr>
      </w:pPr>
    </w:p>
    <w:p w14:paraId="7D33DD43" w14:textId="77777777" w:rsidR="00D605D6" w:rsidRDefault="00D605D6" w:rsidP="00616075">
      <w:pPr>
        <w:jc w:val="both"/>
        <w:rPr>
          <w:rFonts w:ascii="Times New Roman" w:hAnsi="Times New Roman" w:cs="Times New Roman"/>
          <w:sz w:val="24"/>
          <w:szCs w:val="24"/>
        </w:rPr>
      </w:pPr>
    </w:p>
    <w:p w14:paraId="569367A0" w14:textId="77777777" w:rsidR="00D605D6" w:rsidRDefault="00D605D6" w:rsidP="00616075">
      <w:pPr>
        <w:jc w:val="both"/>
        <w:rPr>
          <w:rFonts w:ascii="Times New Roman" w:hAnsi="Times New Roman" w:cs="Times New Roman"/>
          <w:sz w:val="24"/>
          <w:szCs w:val="24"/>
        </w:rPr>
      </w:pPr>
    </w:p>
    <w:p w14:paraId="1526F5D8" w14:textId="77777777" w:rsidR="00D605D6" w:rsidRDefault="00D605D6" w:rsidP="00616075">
      <w:pPr>
        <w:jc w:val="both"/>
        <w:rPr>
          <w:rFonts w:ascii="Times New Roman" w:hAnsi="Times New Roman" w:cs="Times New Roman"/>
          <w:sz w:val="24"/>
          <w:szCs w:val="24"/>
        </w:rPr>
      </w:pPr>
    </w:p>
    <w:p w14:paraId="56AFC703" w14:textId="77777777" w:rsidR="00D605D6" w:rsidRDefault="00D605D6" w:rsidP="00616075">
      <w:pPr>
        <w:jc w:val="both"/>
        <w:rPr>
          <w:rFonts w:ascii="Times New Roman" w:hAnsi="Times New Roman" w:cs="Times New Roman"/>
          <w:sz w:val="24"/>
          <w:szCs w:val="24"/>
        </w:rPr>
      </w:pPr>
    </w:p>
    <w:p w14:paraId="3A8E30DA" w14:textId="77777777" w:rsidR="00D605D6" w:rsidRDefault="00D605D6" w:rsidP="00616075">
      <w:pPr>
        <w:jc w:val="both"/>
        <w:rPr>
          <w:rFonts w:ascii="Times New Roman" w:hAnsi="Times New Roman" w:cs="Times New Roman"/>
          <w:sz w:val="24"/>
          <w:szCs w:val="24"/>
        </w:rPr>
      </w:pPr>
    </w:p>
    <w:p w14:paraId="0082DF46" w14:textId="77777777" w:rsidR="00D605D6" w:rsidRDefault="00D605D6" w:rsidP="00616075">
      <w:pPr>
        <w:jc w:val="both"/>
        <w:rPr>
          <w:rFonts w:ascii="Times New Roman" w:hAnsi="Times New Roman" w:cs="Times New Roman"/>
          <w:sz w:val="24"/>
          <w:szCs w:val="24"/>
        </w:rPr>
      </w:pPr>
    </w:p>
    <w:p w14:paraId="4706C0A6" w14:textId="77777777" w:rsidR="00D605D6" w:rsidRDefault="00D605D6" w:rsidP="00616075">
      <w:pPr>
        <w:jc w:val="both"/>
        <w:rPr>
          <w:rFonts w:ascii="Times New Roman" w:hAnsi="Times New Roman" w:cs="Times New Roman"/>
          <w:sz w:val="24"/>
          <w:szCs w:val="24"/>
        </w:rPr>
      </w:pPr>
    </w:p>
    <w:p w14:paraId="542752AE" w14:textId="6481C7F9" w:rsidR="00E95FE8" w:rsidRDefault="00E95FE8" w:rsidP="00E95FE8">
      <w:pPr>
        <w:jc w:val="center"/>
        <w:rPr>
          <w:rFonts w:ascii="Times New Roman" w:hAnsi="Times New Roman" w:cs="Times New Roman"/>
          <w:sz w:val="24"/>
          <w:szCs w:val="24"/>
        </w:rPr>
      </w:pPr>
      <w:r>
        <w:rPr>
          <w:rFonts w:ascii="Times New Roman" w:hAnsi="Times New Roman" w:cs="Times New Roman"/>
          <w:sz w:val="24"/>
          <w:szCs w:val="24"/>
        </w:rPr>
        <w:t>Figure-6. Schematic diagram of modular raft floats of FSPV system</w:t>
      </w:r>
    </w:p>
    <w:p w14:paraId="126109D0" w14:textId="0ED567EF" w:rsidR="00D605D6" w:rsidRDefault="00D605D6" w:rsidP="00E95FE8">
      <w:pPr>
        <w:jc w:val="center"/>
        <w:rPr>
          <w:rFonts w:ascii="Times New Roman" w:hAnsi="Times New Roman" w:cs="Times New Roman"/>
          <w:sz w:val="24"/>
          <w:szCs w:val="24"/>
        </w:rPr>
      </w:pPr>
      <w:r>
        <w:rPr>
          <w:rFonts w:ascii="Times New Roman" w:hAnsi="Times New Roman" w:cs="Times New Roman"/>
          <w:sz w:val="24"/>
          <w:szCs w:val="24"/>
        </w:rPr>
        <w:t>Source: NRG ENERGIA</w:t>
      </w:r>
      <w:r>
        <w:rPr>
          <w:rStyle w:val="FootnoteReference"/>
          <w:rFonts w:ascii="Times New Roman" w:hAnsi="Times New Roman" w:cs="Times New Roman"/>
          <w:sz w:val="24"/>
          <w:szCs w:val="24"/>
        </w:rPr>
        <w:footnoteReference w:id="8"/>
      </w:r>
    </w:p>
    <w:p w14:paraId="1110D362" w14:textId="77777777" w:rsidR="00D605D6" w:rsidRDefault="00D605D6" w:rsidP="00616075">
      <w:pPr>
        <w:jc w:val="both"/>
        <w:rPr>
          <w:rFonts w:ascii="Times New Roman" w:hAnsi="Times New Roman" w:cs="Times New Roman"/>
          <w:sz w:val="24"/>
          <w:szCs w:val="24"/>
        </w:rPr>
      </w:pPr>
    </w:p>
    <w:p w14:paraId="2CD68AA7" w14:textId="26BEC3BD" w:rsidR="00D605D6" w:rsidRPr="00E95FE8" w:rsidRDefault="00E95FE8" w:rsidP="00D605D6">
      <w:pPr>
        <w:jc w:val="both"/>
        <w:rPr>
          <w:rFonts w:ascii="Times New Roman" w:hAnsi="Times New Roman" w:cs="Times New Roman"/>
          <w:sz w:val="24"/>
          <w:szCs w:val="24"/>
        </w:rPr>
      </w:pPr>
      <w:r>
        <w:rPr>
          <w:rFonts w:ascii="Times New Roman" w:hAnsi="Times New Roman" w:cs="Times New Roman"/>
          <w:sz w:val="24"/>
          <w:szCs w:val="24"/>
        </w:rPr>
        <w:t xml:space="preserve">2.3.3 </w:t>
      </w:r>
      <w:r w:rsidR="00D605D6" w:rsidRPr="00E95FE8">
        <w:rPr>
          <w:rFonts w:ascii="Times New Roman" w:hAnsi="Times New Roman" w:cs="Times New Roman"/>
          <w:sz w:val="24"/>
          <w:szCs w:val="24"/>
        </w:rPr>
        <w:t>Membrane floats</w:t>
      </w:r>
    </w:p>
    <w:p w14:paraId="46C22FA2" w14:textId="77777777" w:rsidR="00D605D6" w:rsidRDefault="00D605D6" w:rsidP="00616075">
      <w:pPr>
        <w:jc w:val="both"/>
        <w:rPr>
          <w:rFonts w:ascii="Times New Roman" w:hAnsi="Times New Roman" w:cs="Times New Roman"/>
          <w:sz w:val="24"/>
          <w:szCs w:val="24"/>
        </w:rPr>
      </w:pPr>
    </w:p>
    <w:p w14:paraId="4AFD506B" w14:textId="03CCE62D" w:rsidR="00D605D6" w:rsidRDefault="00D605D6" w:rsidP="00E95F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PV modules are attached to some non-permeable membrane/sheet supported by tubular plastic rings providing buoyancy. The giant pool-shaped membrane, along with the rings, make up this float system. </w:t>
      </w:r>
      <w:proofErr w:type="gramStart"/>
      <w:r>
        <w:rPr>
          <w:rFonts w:ascii="Times New Roman" w:hAnsi="Times New Roman" w:cs="Times New Roman"/>
          <w:sz w:val="24"/>
          <w:szCs w:val="24"/>
        </w:rPr>
        <w:t>Typically</w:t>
      </w:r>
      <w:proofErr w:type="gramEnd"/>
      <w:r>
        <w:rPr>
          <w:rFonts w:ascii="Times New Roman" w:hAnsi="Times New Roman" w:cs="Times New Roman"/>
          <w:sz w:val="24"/>
          <w:szCs w:val="24"/>
        </w:rPr>
        <w:t xml:space="preserve"> these floats are used for offshore installations, as depicted in Figure </w:t>
      </w:r>
      <w:r w:rsidR="00E95FE8">
        <w:rPr>
          <w:rFonts w:ascii="Times New Roman" w:hAnsi="Times New Roman" w:cs="Times New Roman"/>
          <w:sz w:val="24"/>
          <w:szCs w:val="24"/>
        </w:rPr>
        <w:t>7</w:t>
      </w:r>
      <w:r>
        <w:rPr>
          <w:rFonts w:ascii="Times New Roman" w:hAnsi="Times New Roman" w:cs="Times New Roman"/>
          <w:sz w:val="24"/>
          <w:szCs w:val="24"/>
        </w:rPr>
        <w:t>.</w:t>
      </w:r>
    </w:p>
    <w:p w14:paraId="71B2FCD1" w14:textId="5E88F5FC" w:rsidR="00D605D6" w:rsidRDefault="00D605D6" w:rsidP="00616075">
      <w:pPr>
        <w:jc w:val="both"/>
        <w:rPr>
          <w:rFonts w:ascii="Times New Roman" w:hAnsi="Times New Roman" w:cs="Times New Roman"/>
          <w:sz w:val="24"/>
          <w:szCs w:val="24"/>
        </w:rPr>
      </w:pPr>
    </w:p>
    <w:p w14:paraId="4751B2FE" w14:textId="17FAFAE9" w:rsidR="00E95FE8" w:rsidRDefault="00E95FE8" w:rsidP="00616075">
      <w:pPr>
        <w:jc w:val="both"/>
        <w:rPr>
          <w:rFonts w:ascii="Times New Roman" w:hAnsi="Times New Roman" w:cs="Times New Roman"/>
          <w:sz w:val="24"/>
          <w:szCs w:val="24"/>
        </w:rPr>
      </w:pPr>
    </w:p>
    <w:p w14:paraId="12788209" w14:textId="77777777" w:rsidR="00E95FE8" w:rsidRDefault="00E95FE8" w:rsidP="00616075">
      <w:pPr>
        <w:jc w:val="both"/>
        <w:rPr>
          <w:rFonts w:ascii="Times New Roman" w:hAnsi="Times New Roman" w:cs="Times New Roman"/>
          <w:sz w:val="24"/>
          <w:szCs w:val="24"/>
        </w:rPr>
      </w:pPr>
    </w:p>
    <w:p w14:paraId="50DB06CE" w14:textId="77777777" w:rsidR="00D605D6" w:rsidRDefault="00D605D6" w:rsidP="00616075">
      <w:pPr>
        <w:jc w:val="both"/>
        <w:rPr>
          <w:rFonts w:ascii="Times New Roman" w:hAnsi="Times New Roman" w:cs="Times New Roman"/>
          <w:sz w:val="24"/>
          <w:szCs w:val="24"/>
        </w:rPr>
      </w:pPr>
    </w:p>
    <w:p w14:paraId="5BF161FC" w14:textId="7B3440DB" w:rsidR="00E95FE8" w:rsidRDefault="00E95FE8" w:rsidP="00E95FE8">
      <w:pPr>
        <w:spacing w:line="240" w:lineRule="auto"/>
        <w:jc w:val="center"/>
        <w:rPr>
          <w:rFonts w:ascii="Times New Roman" w:hAnsi="Times New Roman" w:cs="Times New Roman"/>
          <w:sz w:val="24"/>
          <w:szCs w:val="24"/>
        </w:rPr>
      </w:pPr>
      <w:r w:rsidRPr="00D605D6">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75FFC63" wp14:editId="199FBD0E">
            <wp:simplePos x="0" y="0"/>
            <wp:positionH relativeFrom="margin">
              <wp:align>center</wp:align>
            </wp:positionH>
            <wp:positionV relativeFrom="paragraph">
              <wp:posOffset>1297</wp:posOffset>
            </wp:positionV>
            <wp:extent cx="4683125" cy="3716655"/>
            <wp:effectExtent l="0" t="0" r="3175" b="0"/>
            <wp:wrapTopAndBottom/>
            <wp:docPr id="178744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43900" name=""/>
                    <pic:cNvPicPr/>
                  </pic:nvPicPr>
                  <pic:blipFill>
                    <a:blip r:embed="rId14">
                      <a:extLst>
                        <a:ext uri="{28A0092B-C50C-407E-A947-70E740481C1C}">
                          <a14:useLocalDpi xmlns:a14="http://schemas.microsoft.com/office/drawing/2010/main" val="0"/>
                        </a:ext>
                      </a:extLst>
                    </a:blip>
                    <a:stretch>
                      <a:fillRect/>
                    </a:stretch>
                  </pic:blipFill>
                  <pic:spPr>
                    <a:xfrm>
                      <a:off x="0" y="0"/>
                      <a:ext cx="4683125" cy="3716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Figure-7. Schematic diagram of Membrane pure floats of FSPV system</w:t>
      </w:r>
    </w:p>
    <w:p w14:paraId="22BC3386" w14:textId="0CDB11F9" w:rsidR="00D605D6" w:rsidRDefault="00D605D6" w:rsidP="00E95FE8">
      <w:pPr>
        <w:spacing w:line="240" w:lineRule="auto"/>
        <w:jc w:val="center"/>
        <w:rPr>
          <w:rFonts w:ascii="Times New Roman" w:hAnsi="Times New Roman" w:cs="Times New Roman"/>
          <w:sz w:val="24"/>
          <w:szCs w:val="24"/>
        </w:rPr>
      </w:pPr>
      <w:r>
        <w:rPr>
          <w:rFonts w:ascii="Times New Roman" w:hAnsi="Times New Roman" w:cs="Times New Roman"/>
          <w:sz w:val="24"/>
          <w:szCs w:val="24"/>
        </w:rPr>
        <w:t>Source: OCEAN SUN</w:t>
      </w:r>
      <w:r>
        <w:rPr>
          <w:rStyle w:val="FootnoteReference"/>
          <w:rFonts w:ascii="Times New Roman" w:hAnsi="Times New Roman" w:cs="Times New Roman"/>
          <w:sz w:val="24"/>
          <w:szCs w:val="24"/>
        </w:rPr>
        <w:footnoteReference w:id="9"/>
      </w:r>
    </w:p>
    <w:p w14:paraId="77E9311B" w14:textId="2B171618" w:rsidR="00D605D6" w:rsidRDefault="00D605D6" w:rsidP="00616075">
      <w:pPr>
        <w:jc w:val="both"/>
        <w:rPr>
          <w:rFonts w:ascii="Times New Roman" w:hAnsi="Times New Roman" w:cs="Times New Roman"/>
          <w:sz w:val="24"/>
          <w:szCs w:val="24"/>
        </w:rPr>
      </w:pPr>
    </w:p>
    <w:p w14:paraId="5428F268" w14:textId="1A7D0FA2" w:rsidR="00D605D6" w:rsidRPr="00667FE3" w:rsidRDefault="00667FE3" w:rsidP="00616075">
      <w:pPr>
        <w:jc w:val="both"/>
        <w:rPr>
          <w:rFonts w:ascii="Times New Roman" w:hAnsi="Times New Roman" w:cs="Times New Roman"/>
          <w:sz w:val="24"/>
          <w:szCs w:val="24"/>
        </w:rPr>
      </w:pPr>
      <w:r w:rsidRPr="00667FE3">
        <w:rPr>
          <w:rFonts w:ascii="Times New Roman" w:hAnsi="Times New Roman" w:cs="Times New Roman"/>
          <w:sz w:val="24"/>
          <w:szCs w:val="24"/>
        </w:rPr>
        <w:t xml:space="preserve">2.4 </w:t>
      </w:r>
      <w:r w:rsidR="0077721F" w:rsidRPr="00667FE3">
        <w:rPr>
          <w:rFonts w:ascii="Times New Roman" w:hAnsi="Times New Roman" w:cs="Times New Roman"/>
          <w:sz w:val="24"/>
          <w:szCs w:val="24"/>
        </w:rPr>
        <w:t>Anchoring and mooring system</w:t>
      </w:r>
    </w:p>
    <w:p w14:paraId="0D18B407" w14:textId="2D5E447C" w:rsidR="00D605D6" w:rsidRDefault="00D605D6" w:rsidP="00616075">
      <w:pPr>
        <w:jc w:val="both"/>
        <w:rPr>
          <w:rFonts w:ascii="Times New Roman" w:hAnsi="Times New Roman" w:cs="Times New Roman"/>
          <w:sz w:val="24"/>
          <w:szCs w:val="24"/>
        </w:rPr>
      </w:pPr>
    </w:p>
    <w:p w14:paraId="7922FAB0" w14:textId="15A581E4" w:rsidR="00C81DFB" w:rsidRPr="00C81DFB" w:rsidRDefault="00C81DFB" w:rsidP="00E95FE8">
      <w:pPr>
        <w:spacing w:line="360" w:lineRule="auto"/>
        <w:jc w:val="both"/>
        <w:rPr>
          <w:rFonts w:ascii="Times New Roman" w:hAnsi="Times New Roman" w:cs="Times New Roman"/>
          <w:sz w:val="24"/>
          <w:szCs w:val="24"/>
        </w:rPr>
      </w:pPr>
      <w:r w:rsidRPr="00C81DFB">
        <w:rPr>
          <w:rFonts w:ascii="Times New Roman" w:hAnsi="Times New Roman" w:cs="Times New Roman"/>
          <w:sz w:val="24"/>
          <w:szCs w:val="24"/>
        </w:rPr>
        <w:t xml:space="preserve">The </w:t>
      </w:r>
      <w:r>
        <w:rPr>
          <w:rFonts w:ascii="Times New Roman" w:hAnsi="Times New Roman" w:cs="Times New Roman"/>
          <w:sz w:val="24"/>
          <w:szCs w:val="24"/>
        </w:rPr>
        <w:t xml:space="preserve">anchoring and mooring system are essential to the FSPV project, ensuring that the </w:t>
      </w:r>
      <w:r w:rsidRPr="00C81DFB">
        <w:rPr>
          <w:rFonts w:ascii="Times New Roman" w:hAnsi="Times New Roman" w:cs="Times New Roman"/>
          <w:sz w:val="24"/>
          <w:szCs w:val="24"/>
        </w:rPr>
        <w:t>floating platforms are kept in place</w:t>
      </w:r>
      <w:r>
        <w:rPr>
          <w:rFonts w:ascii="Times New Roman" w:hAnsi="Times New Roman" w:cs="Times New Roman"/>
          <w:sz w:val="24"/>
          <w:szCs w:val="24"/>
        </w:rPr>
        <w:t>. The floating structures could be anchored at the bottom</w:t>
      </w:r>
      <w:r w:rsidRPr="00C81DFB">
        <w:rPr>
          <w:rFonts w:ascii="Times New Roman" w:hAnsi="Times New Roman" w:cs="Times New Roman"/>
          <w:sz w:val="24"/>
          <w:szCs w:val="24"/>
        </w:rPr>
        <w:t xml:space="preserve"> </w:t>
      </w:r>
      <w:r>
        <w:rPr>
          <w:rFonts w:ascii="Times New Roman" w:hAnsi="Times New Roman" w:cs="Times New Roman"/>
          <w:sz w:val="24"/>
          <w:szCs w:val="24"/>
        </w:rPr>
        <w:t>(</w:t>
      </w:r>
      <w:r w:rsidRPr="00C81DFB">
        <w:rPr>
          <w:rFonts w:ascii="Times New Roman" w:hAnsi="Times New Roman" w:cs="Times New Roman"/>
          <w:sz w:val="24"/>
          <w:szCs w:val="24"/>
        </w:rPr>
        <w:t>bottom anchoring</w:t>
      </w:r>
      <w:r>
        <w:rPr>
          <w:rFonts w:ascii="Times New Roman" w:hAnsi="Times New Roman" w:cs="Times New Roman"/>
          <w:sz w:val="24"/>
          <w:szCs w:val="24"/>
        </w:rPr>
        <w:t>) or at the bank/shore (</w:t>
      </w:r>
      <w:r w:rsidRPr="00C81DFB">
        <w:rPr>
          <w:rFonts w:ascii="Times New Roman" w:hAnsi="Times New Roman" w:cs="Times New Roman"/>
          <w:sz w:val="24"/>
          <w:szCs w:val="24"/>
        </w:rPr>
        <w:t>bank</w:t>
      </w:r>
      <w:r>
        <w:rPr>
          <w:rFonts w:ascii="Times New Roman" w:hAnsi="Times New Roman" w:cs="Times New Roman"/>
          <w:sz w:val="24"/>
          <w:szCs w:val="24"/>
        </w:rPr>
        <w:t xml:space="preserve"> a</w:t>
      </w:r>
      <w:r w:rsidRPr="00C81DFB">
        <w:rPr>
          <w:rFonts w:ascii="Times New Roman" w:hAnsi="Times New Roman" w:cs="Times New Roman"/>
          <w:sz w:val="24"/>
          <w:szCs w:val="24"/>
        </w:rPr>
        <w:t>nchoring</w:t>
      </w:r>
      <w:r>
        <w:rPr>
          <w:rFonts w:ascii="Times New Roman" w:hAnsi="Times New Roman" w:cs="Times New Roman"/>
          <w:sz w:val="24"/>
          <w:szCs w:val="24"/>
        </w:rPr>
        <w:t xml:space="preserve">). These two banking options are depicted in Fig </w:t>
      </w:r>
      <w:r w:rsidR="00E95FE8">
        <w:rPr>
          <w:rFonts w:ascii="Times New Roman" w:hAnsi="Times New Roman" w:cs="Times New Roman"/>
          <w:sz w:val="24"/>
          <w:szCs w:val="24"/>
        </w:rPr>
        <w:t>8</w:t>
      </w:r>
      <w:r>
        <w:rPr>
          <w:rFonts w:ascii="Times New Roman" w:hAnsi="Times New Roman" w:cs="Times New Roman"/>
          <w:sz w:val="24"/>
          <w:szCs w:val="24"/>
        </w:rPr>
        <w:t>.</w:t>
      </w:r>
      <w:r w:rsidR="00E95FE8">
        <w:rPr>
          <w:rFonts w:ascii="Times New Roman" w:hAnsi="Times New Roman" w:cs="Times New Roman"/>
          <w:sz w:val="24"/>
          <w:szCs w:val="24"/>
        </w:rPr>
        <w:t xml:space="preserve"> </w:t>
      </w:r>
      <w:r>
        <w:rPr>
          <w:rFonts w:ascii="Times New Roman" w:hAnsi="Times New Roman" w:cs="Times New Roman"/>
          <w:sz w:val="24"/>
          <w:szCs w:val="24"/>
        </w:rPr>
        <w:t>One to three anchors per MWp could be required in large scale projects.</w:t>
      </w:r>
    </w:p>
    <w:p w14:paraId="2DF95185" w14:textId="1D597441" w:rsidR="00E95FE8" w:rsidRDefault="00E95FE8" w:rsidP="00C81DFB">
      <w:pPr>
        <w:jc w:val="both"/>
        <w:rPr>
          <w:rFonts w:ascii="Times New Roman" w:hAnsi="Times New Roman" w:cs="Times New Roman"/>
          <w:sz w:val="24"/>
          <w:szCs w:val="24"/>
        </w:rPr>
      </w:pPr>
      <w:r w:rsidRPr="00C81DFB">
        <w:rPr>
          <w:rFonts w:ascii="Times New Roman" w:hAnsi="Times New Roman" w:cs="Times New Roman"/>
          <w:noProof/>
          <w:sz w:val="24"/>
          <w:szCs w:val="24"/>
        </w:rPr>
        <w:drawing>
          <wp:anchor distT="0" distB="0" distL="114300" distR="114300" simplePos="0" relativeHeight="251669504" behindDoc="0" locked="0" layoutInCell="1" allowOverlap="1" wp14:anchorId="3A84E2D1" wp14:editId="7747C6BF">
            <wp:simplePos x="0" y="0"/>
            <wp:positionH relativeFrom="margin">
              <wp:align>center</wp:align>
            </wp:positionH>
            <wp:positionV relativeFrom="paragraph">
              <wp:posOffset>40640</wp:posOffset>
            </wp:positionV>
            <wp:extent cx="4960620" cy="1740535"/>
            <wp:effectExtent l="0" t="0" r="0" b="0"/>
            <wp:wrapSquare wrapText="bothSides"/>
            <wp:docPr id="57102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20432" name=""/>
                    <pic:cNvPicPr/>
                  </pic:nvPicPr>
                  <pic:blipFill rotWithShape="1">
                    <a:blip r:embed="rId15">
                      <a:extLst>
                        <a:ext uri="{28A0092B-C50C-407E-A947-70E740481C1C}">
                          <a14:useLocalDpi xmlns:a14="http://schemas.microsoft.com/office/drawing/2010/main" val="0"/>
                        </a:ext>
                      </a:extLst>
                    </a:blip>
                    <a:srcRect t="8814" b="13983"/>
                    <a:stretch/>
                  </pic:blipFill>
                  <pic:spPr bwMode="auto">
                    <a:xfrm>
                      <a:off x="0" y="0"/>
                      <a:ext cx="4960620"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8C4E5" w14:textId="1F01FAAD" w:rsidR="00C81DFB" w:rsidRPr="00C81DFB" w:rsidRDefault="00E95FE8" w:rsidP="00E95FE8">
      <w:pPr>
        <w:jc w:val="center"/>
        <w:rPr>
          <w:rFonts w:ascii="Times New Roman" w:hAnsi="Times New Roman" w:cs="Times New Roman"/>
          <w:sz w:val="24"/>
          <w:szCs w:val="24"/>
        </w:rPr>
      </w:pPr>
      <w:r>
        <w:rPr>
          <w:rFonts w:ascii="Times New Roman" w:hAnsi="Times New Roman" w:cs="Times New Roman"/>
          <w:sz w:val="24"/>
          <w:szCs w:val="24"/>
        </w:rPr>
        <w:t>Figure-8. Schematic design diagram for bottom anchoring of FSPV system</w:t>
      </w:r>
    </w:p>
    <w:p w14:paraId="01F63895" w14:textId="6E4D06BF" w:rsidR="00C81DFB" w:rsidRDefault="00E95FE8" w:rsidP="00E95FE8">
      <w:pPr>
        <w:spacing w:line="360" w:lineRule="auto"/>
        <w:jc w:val="both"/>
        <w:rPr>
          <w:rFonts w:ascii="Times New Roman" w:hAnsi="Times New Roman" w:cs="Times New Roman"/>
          <w:sz w:val="24"/>
          <w:szCs w:val="24"/>
        </w:rPr>
      </w:pPr>
      <w:r w:rsidRPr="00C81DFB">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0532710A" wp14:editId="3D03F94E">
            <wp:simplePos x="0" y="0"/>
            <wp:positionH relativeFrom="margin">
              <wp:align>center</wp:align>
            </wp:positionH>
            <wp:positionV relativeFrom="paragraph">
              <wp:posOffset>794827</wp:posOffset>
            </wp:positionV>
            <wp:extent cx="4563745" cy="1820545"/>
            <wp:effectExtent l="0" t="0" r="8255" b="8255"/>
            <wp:wrapSquare wrapText="bothSides"/>
            <wp:docPr id="1379461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461734" name=""/>
                    <pic:cNvPicPr/>
                  </pic:nvPicPr>
                  <pic:blipFill rotWithShape="1">
                    <a:blip r:embed="rId16">
                      <a:extLst>
                        <a:ext uri="{28A0092B-C50C-407E-A947-70E740481C1C}">
                          <a14:useLocalDpi xmlns:a14="http://schemas.microsoft.com/office/drawing/2010/main" val="0"/>
                        </a:ext>
                      </a:extLst>
                    </a:blip>
                    <a:srcRect t="13330" b="13715"/>
                    <a:stretch/>
                  </pic:blipFill>
                  <pic:spPr bwMode="auto">
                    <a:xfrm>
                      <a:off x="0" y="0"/>
                      <a:ext cx="4569679" cy="1823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DFB">
        <w:rPr>
          <w:rFonts w:ascii="Times New Roman" w:hAnsi="Times New Roman" w:cs="Times New Roman"/>
          <w:sz w:val="24"/>
          <w:szCs w:val="24"/>
        </w:rPr>
        <w:t>Bank anchoring is cheaper than bottom anchoring. It is suitable for small, shallow ponds or water bodies where the FSPV project is close to the shore. Bank anchoring allows easier access to perform periodic O&amp;M.</w:t>
      </w:r>
    </w:p>
    <w:p w14:paraId="1236950D" w14:textId="166DC2EE" w:rsidR="00E95FE8" w:rsidRPr="00C81DFB" w:rsidRDefault="00E95FE8" w:rsidP="00E95FE8">
      <w:pPr>
        <w:jc w:val="center"/>
        <w:rPr>
          <w:rFonts w:ascii="Times New Roman" w:hAnsi="Times New Roman" w:cs="Times New Roman"/>
          <w:sz w:val="24"/>
          <w:szCs w:val="24"/>
        </w:rPr>
      </w:pPr>
      <w:r>
        <w:rPr>
          <w:rFonts w:ascii="Times New Roman" w:hAnsi="Times New Roman" w:cs="Times New Roman"/>
          <w:sz w:val="24"/>
          <w:szCs w:val="24"/>
        </w:rPr>
        <w:t>Figure-9. Schematic design diagram for shore anchoring of FSPV system</w:t>
      </w:r>
    </w:p>
    <w:p w14:paraId="4C5A9320" w14:textId="3B63CC7B" w:rsidR="00C81DFB" w:rsidRDefault="00C81DFB" w:rsidP="00E95FE8">
      <w:pPr>
        <w:jc w:val="center"/>
        <w:rPr>
          <w:rFonts w:ascii="Times New Roman" w:hAnsi="Times New Roman" w:cs="Times New Roman"/>
          <w:sz w:val="24"/>
          <w:szCs w:val="24"/>
        </w:rPr>
      </w:pPr>
      <w:r>
        <w:rPr>
          <w:rFonts w:ascii="Times New Roman" w:hAnsi="Times New Roman" w:cs="Times New Roman"/>
          <w:sz w:val="24"/>
          <w:szCs w:val="24"/>
        </w:rPr>
        <w:t>Source: ZIMMERMANN</w:t>
      </w:r>
      <w:r>
        <w:rPr>
          <w:rStyle w:val="FootnoteReference"/>
          <w:rFonts w:ascii="Times New Roman" w:hAnsi="Times New Roman" w:cs="Times New Roman"/>
          <w:sz w:val="24"/>
          <w:szCs w:val="24"/>
        </w:rPr>
        <w:footnoteReference w:id="10"/>
      </w:r>
    </w:p>
    <w:p w14:paraId="37FFA642" w14:textId="31DDC2B2" w:rsidR="00C81DFB" w:rsidRDefault="00C81DFB" w:rsidP="00616075">
      <w:pPr>
        <w:jc w:val="both"/>
        <w:rPr>
          <w:rFonts w:ascii="Times New Roman" w:hAnsi="Times New Roman" w:cs="Times New Roman"/>
          <w:sz w:val="24"/>
          <w:szCs w:val="24"/>
        </w:rPr>
      </w:pPr>
    </w:p>
    <w:p w14:paraId="265902C1" w14:textId="3C77C51E" w:rsidR="001B35AE" w:rsidRDefault="00C81DFB" w:rsidP="00E95FE8">
      <w:pPr>
        <w:spacing w:line="360" w:lineRule="auto"/>
        <w:jc w:val="both"/>
        <w:rPr>
          <w:rFonts w:ascii="Times New Roman" w:hAnsi="Times New Roman" w:cs="Times New Roman"/>
          <w:sz w:val="24"/>
          <w:szCs w:val="24"/>
        </w:rPr>
      </w:pPr>
      <w:r w:rsidRPr="00C81DFB">
        <w:rPr>
          <w:rFonts w:ascii="Times New Roman" w:hAnsi="Times New Roman" w:cs="Times New Roman"/>
          <w:sz w:val="24"/>
          <w:szCs w:val="24"/>
        </w:rPr>
        <w:t xml:space="preserve">The mooring system should be customized to fit the local geographic and climatic conditions and secured. </w:t>
      </w:r>
      <w:r>
        <w:rPr>
          <w:rFonts w:ascii="Times New Roman" w:hAnsi="Times New Roman" w:cs="Times New Roman"/>
          <w:sz w:val="24"/>
          <w:szCs w:val="24"/>
        </w:rPr>
        <w:t xml:space="preserve">This system minimizes the movement of floating structures caused due to winds, waves, and currents. It helps the structures survive under varying water levels and maintains a minimum distance between the solar arrays. Various </w:t>
      </w:r>
      <w:r w:rsidRPr="00C81DFB">
        <w:rPr>
          <w:rFonts w:ascii="Times New Roman" w:hAnsi="Times New Roman" w:cs="Times New Roman"/>
          <w:sz w:val="24"/>
          <w:szCs w:val="24"/>
        </w:rPr>
        <w:t xml:space="preserve">software tools like </w:t>
      </w:r>
      <w:proofErr w:type="spellStart"/>
      <w:r w:rsidRPr="00C81DFB">
        <w:rPr>
          <w:rFonts w:ascii="Times New Roman" w:hAnsi="Times New Roman" w:cs="Times New Roman"/>
          <w:sz w:val="24"/>
          <w:szCs w:val="24"/>
        </w:rPr>
        <w:t>Orcaflex</w:t>
      </w:r>
      <w:proofErr w:type="spellEnd"/>
      <w:r w:rsidRPr="00C81DFB">
        <w:rPr>
          <w:rFonts w:ascii="Times New Roman" w:hAnsi="Times New Roman" w:cs="Times New Roman"/>
          <w:sz w:val="24"/>
          <w:szCs w:val="24"/>
        </w:rPr>
        <w:t xml:space="preserve"> or NEMOH</w:t>
      </w:r>
      <w:r>
        <w:rPr>
          <w:rFonts w:ascii="Times New Roman" w:hAnsi="Times New Roman" w:cs="Times New Roman"/>
          <w:sz w:val="24"/>
          <w:szCs w:val="24"/>
        </w:rPr>
        <w:t xml:space="preserve"> are used by developers to perform simulations for </w:t>
      </w:r>
      <w:r w:rsidR="00E95FE8">
        <w:rPr>
          <w:rFonts w:ascii="Times New Roman" w:hAnsi="Times New Roman" w:cs="Times New Roman"/>
          <w:sz w:val="24"/>
          <w:szCs w:val="24"/>
        </w:rPr>
        <w:t>appropriate</w:t>
      </w:r>
      <w:r>
        <w:rPr>
          <w:rFonts w:ascii="Times New Roman" w:hAnsi="Times New Roman" w:cs="Times New Roman"/>
          <w:sz w:val="24"/>
          <w:szCs w:val="24"/>
        </w:rPr>
        <w:t xml:space="preserve"> mooring system.</w:t>
      </w:r>
    </w:p>
    <w:p w14:paraId="7A99F8D7" w14:textId="3C481FFC" w:rsidR="008F5FA3" w:rsidRDefault="00C81DFB" w:rsidP="00E95FE8">
      <w:pPr>
        <w:spacing w:line="360" w:lineRule="auto"/>
        <w:jc w:val="both"/>
        <w:rPr>
          <w:rFonts w:ascii="Times New Roman" w:hAnsi="Times New Roman" w:cs="Times New Roman"/>
          <w:sz w:val="24"/>
          <w:szCs w:val="24"/>
        </w:rPr>
      </w:pPr>
      <w:r w:rsidRPr="00C81DFB">
        <w:rPr>
          <w:rFonts w:ascii="Times New Roman" w:hAnsi="Times New Roman" w:cs="Times New Roman"/>
          <w:sz w:val="24"/>
          <w:szCs w:val="24"/>
        </w:rPr>
        <w:t>Commonly used material for mooring lines include chain, wire ropes and a range of</w:t>
      </w:r>
      <w:r w:rsidR="00E95FE8">
        <w:rPr>
          <w:rFonts w:ascii="Times New Roman" w:hAnsi="Times New Roman" w:cs="Times New Roman"/>
          <w:sz w:val="24"/>
          <w:szCs w:val="24"/>
        </w:rPr>
        <w:t xml:space="preserve"> </w:t>
      </w:r>
      <w:r w:rsidRPr="00C81DFB">
        <w:rPr>
          <w:rFonts w:ascii="Times New Roman" w:hAnsi="Times New Roman" w:cs="Times New Roman"/>
          <w:sz w:val="24"/>
          <w:szCs w:val="24"/>
        </w:rPr>
        <w:t>synthetic materials such as Nylon, Polyester, and Ultra High Molecular Weight Poly Ethylene (UHMWPE).</w:t>
      </w:r>
      <w:r w:rsidR="00E95FE8">
        <w:rPr>
          <w:rFonts w:ascii="Times New Roman" w:hAnsi="Times New Roman" w:cs="Times New Roman"/>
          <w:sz w:val="24"/>
          <w:szCs w:val="24"/>
        </w:rPr>
        <w:t xml:space="preserve"> </w:t>
      </w:r>
      <w:r w:rsidR="007E64A9" w:rsidRPr="007E64A9">
        <w:rPr>
          <w:rFonts w:ascii="Times New Roman" w:hAnsi="Times New Roman" w:cs="Times New Roman"/>
          <w:sz w:val="24"/>
          <w:szCs w:val="24"/>
        </w:rPr>
        <w:t xml:space="preserve">For </w:t>
      </w:r>
      <w:r w:rsidR="00E95FE8" w:rsidRPr="007E64A9">
        <w:rPr>
          <w:rFonts w:ascii="Times New Roman" w:hAnsi="Times New Roman" w:cs="Times New Roman"/>
          <w:sz w:val="24"/>
          <w:szCs w:val="24"/>
        </w:rPr>
        <w:t>conventional</w:t>
      </w:r>
      <w:r w:rsidR="007E64A9" w:rsidRPr="007E64A9">
        <w:rPr>
          <w:rFonts w:ascii="Times New Roman" w:hAnsi="Times New Roman" w:cs="Times New Roman"/>
          <w:sz w:val="24"/>
          <w:szCs w:val="24"/>
        </w:rPr>
        <w:t xml:space="preserve"> solar projects, cable size depends on voltage and current of the cable and losses from the cable. For FSPV projects, c</w:t>
      </w:r>
      <w:r w:rsidR="007E64A9">
        <w:rPr>
          <w:rFonts w:ascii="Times New Roman" w:hAnsi="Times New Roman" w:cs="Times New Roman"/>
          <w:sz w:val="24"/>
          <w:szCs w:val="24"/>
        </w:rPr>
        <w:t xml:space="preserve">able size optimization, routing and management needs detailed planning. Extra length in the form of slack is to be provided </w:t>
      </w:r>
      <w:r w:rsidR="007E64A9" w:rsidRPr="007E64A9">
        <w:rPr>
          <w:rFonts w:ascii="Times New Roman" w:hAnsi="Times New Roman" w:cs="Times New Roman"/>
          <w:sz w:val="24"/>
          <w:szCs w:val="24"/>
        </w:rPr>
        <w:t>for accommodating the movement of the floating platform. If the cable length is insufficient, it may result in cables to snap and rupture due to the tension.</w:t>
      </w:r>
    </w:p>
    <w:p w14:paraId="217957FF" w14:textId="77777777" w:rsidR="009605B8" w:rsidRDefault="009605B8" w:rsidP="00616075">
      <w:pPr>
        <w:jc w:val="both"/>
        <w:rPr>
          <w:rFonts w:ascii="Times New Roman" w:hAnsi="Times New Roman" w:cs="Times New Roman"/>
          <w:sz w:val="24"/>
          <w:szCs w:val="24"/>
        </w:rPr>
      </w:pPr>
    </w:p>
    <w:p w14:paraId="63639820" w14:textId="7434D5B7" w:rsidR="007E64A9" w:rsidRPr="00667FE3" w:rsidRDefault="007E64A9" w:rsidP="007E64A9">
      <w:pPr>
        <w:pStyle w:val="ListParagraph"/>
        <w:numPr>
          <w:ilvl w:val="0"/>
          <w:numId w:val="3"/>
        </w:numPr>
        <w:jc w:val="both"/>
        <w:rPr>
          <w:rFonts w:ascii="Times New Roman" w:hAnsi="Times New Roman" w:cs="Times New Roman"/>
          <w:b/>
          <w:bCs/>
          <w:sz w:val="24"/>
          <w:szCs w:val="24"/>
        </w:rPr>
      </w:pPr>
      <w:r w:rsidRPr="00667FE3">
        <w:rPr>
          <w:rFonts w:ascii="Times New Roman" w:hAnsi="Times New Roman" w:cs="Times New Roman"/>
          <w:b/>
          <w:bCs/>
          <w:sz w:val="24"/>
          <w:szCs w:val="24"/>
        </w:rPr>
        <w:t xml:space="preserve">Potential site assessment   </w:t>
      </w:r>
    </w:p>
    <w:p w14:paraId="3B5267C4" w14:textId="77777777" w:rsidR="007E64A9" w:rsidRDefault="007E64A9" w:rsidP="00616075">
      <w:pPr>
        <w:jc w:val="both"/>
      </w:pPr>
    </w:p>
    <w:p w14:paraId="76CCE53F" w14:textId="3F1D0675" w:rsidR="007E64A9" w:rsidRDefault="007E64A9" w:rsidP="00667FE3">
      <w:pPr>
        <w:spacing w:line="360" w:lineRule="auto"/>
        <w:jc w:val="both"/>
        <w:rPr>
          <w:rFonts w:ascii="Times New Roman" w:hAnsi="Times New Roman" w:cs="Times New Roman"/>
          <w:sz w:val="24"/>
          <w:szCs w:val="24"/>
        </w:rPr>
      </w:pPr>
      <w:r>
        <w:rPr>
          <w:rFonts w:ascii="Times New Roman" w:hAnsi="Times New Roman" w:cs="Times New Roman"/>
          <w:sz w:val="24"/>
          <w:szCs w:val="24"/>
        </w:rPr>
        <w:t>A typical FSPV project</w:t>
      </w:r>
      <w:r w:rsidRPr="007E64A9">
        <w:rPr>
          <w:rFonts w:ascii="Times New Roman" w:hAnsi="Times New Roman" w:cs="Times New Roman"/>
          <w:sz w:val="24"/>
          <w:szCs w:val="24"/>
        </w:rPr>
        <w:t xml:space="preserve"> start</w:t>
      </w:r>
      <w:r>
        <w:rPr>
          <w:rFonts w:ascii="Times New Roman" w:hAnsi="Times New Roman" w:cs="Times New Roman"/>
          <w:sz w:val="24"/>
          <w:szCs w:val="24"/>
        </w:rPr>
        <w:t>s</w:t>
      </w:r>
      <w:r w:rsidRPr="007E64A9">
        <w:rPr>
          <w:rFonts w:ascii="Times New Roman" w:hAnsi="Times New Roman" w:cs="Times New Roman"/>
          <w:sz w:val="24"/>
          <w:szCs w:val="24"/>
        </w:rPr>
        <w:t xml:space="preserve"> with concept development and site identification, followed by pre-feasibility and feasibility studies, permitting, financing, engineering, construction, and commissioning. The initial phase of designing an FSPV project starts with site selection.</w:t>
      </w:r>
      <w:r>
        <w:rPr>
          <w:rFonts w:ascii="Times New Roman" w:hAnsi="Times New Roman" w:cs="Times New Roman"/>
          <w:sz w:val="24"/>
          <w:szCs w:val="24"/>
        </w:rPr>
        <w:t xml:space="preserve"> </w:t>
      </w:r>
      <w:r w:rsidRPr="007E64A9">
        <w:rPr>
          <w:rFonts w:ascii="Times New Roman" w:hAnsi="Times New Roman" w:cs="Times New Roman"/>
          <w:sz w:val="24"/>
          <w:szCs w:val="24"/>
        </w:rPr>
        <w:t xml:space="preserve">Various parameters such as the </w:t>
      </w:r>
      <w:r w:rsidR="00667FE3" w:rsidRPr="007E64A9">
        <w:rPr>
          <w:rFonts w:ascii="Times New Roman" w:hAnsi="Times New Roman" w:cs="Times New Roman"/>
          <w:sz w:val="24"/>
          <w:szCs w:val="24"/>
        </w:rPr>
        <w:t>technical</w:t>
      </w:r>
      <w:r w:rsidRPr="007E64A9">
        <w:rPr>
          <w:rFonts w:ascii="Times New Roman" w:hAnsi="Times New Roman" w:cs="Times New Roman"/>
          <w:sz w:val="24"/>
          <w:szCs w:val="24"/>
        </w:rPr>
        <w:t xml:space="preserve">, </w:t>
      </w:r>
      <w:r w:rsidR="00667FE3" w:rsidRPr="007E64A9">
        <w:rPr>
          <w:rFonts w:ascii="Times New Roman" w:hAnsi="Times New Roman" w:cs="Times New Roman"/>
          <w:sz w:val="24"/>
          <w:szCs w:val="24"/>
        </w:rPr>
        <w:t>environmental,</w:t>
      </w:r>
      <w:r w:rsidRPr="007E64A9">
        <w:rPr>
          <w:rFonts w:ascii="Times New Roman" w:hAnsi="Times New Roman" w:cs="Times New Roman"/>
          <w:sz w:val="24"/>
          <w:szCs w:val="24"/>
        </w:rPr>
        <w:t xml:space="preserve"> and social (E&amp;S) and interconnection should be studied for the proposed site.</w:t>
      </w:r>
      <w:r>
        <w:rPr>
          <w:rFonts w:ascii="Times New Roman" w:hAnsi="Times New Roman" w:cs="Times New Roman"/>
          <w:sz w:val="24"/>
          <w:szCs w:val="24"/>
        </w:rPr>
        <w:t xml:space="preserve"> </w:t>
      </w:r>
      <w:r w:rsidRPr="007E64A9">
        <w:rPr>
          <w:rFonts w:ascii="Times New Roman" w:hAnsi="Times New Roman" w:cs="Times New Roman"/>
          <w:sz w:val="24"/>
          <w:szCs w:val="24"/>
        </w:rPr>
        <w:t xml:space="preserve">The ideal site should have adequate solar irradiance, less prevalence of weather events such as storms, hurricanes and typhoons, </w:t>
      </w:r>
      <w:r w:rsidRPr="007E64A9">
        <w:rPr>
          <w:rFonts w:ascii="Times New Roman" w:hAnsi="Times New Roman" w:cs="Times New Roman"/>
          <w:sz w:val="24"/>
          <w:szCs w:val="24"/>
        </w:rPr>
        <w:lastRenderedPageBreak/>
        <w:t xml:space="preserve">shallow reservoir depth, water bodies that are not used for competing purposes such as recreation and aquaculture, accessibility for transportation power evacuation, and stable legal and regulatory framework for FSPV development. </w:t>
      </w:r>
    </w:p>
    <w:p w14:paraId="2F5E0D8D" w14:textId="77777777" w:rsidR="007E64A9" w:rsidRDefault="007E64A9" w:rsidP="007E64A9">
      <w:pPr>
        <w:jc w:val="both"/>
        <w:rPr>
          <w:rFonts w:ascii="Times New Roman" w:hAnsi="Times New Roman" w:cs="Times New Roman"/>
          <w:sz w:val="24"/>
          <w:szCs w:val="24"/>
        </w:rPr>
      </w:pPr>
    </w:p>
    <w:p w14:paraId="5D109570" w14:textId="73222483" w:rsidR="009605B8" w:rsidRPr="009605B8" w:rsidRDefault="007E64A9" w:rsidP="00667F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thorough solar resource assessment of the site should be conducted. A suitable area of the </w:t>
      </w:r>
      <w:r w:rsidR="00667FE3">
        <w:rPr>
          <w:rFonts w:ascii="Times New Roman" w:hAnsi="Times New Roman" w:cs="Times New Roman"/>
          <w:sz w:val="24"/>
          <w:szCs w:val="24"/>
        </w:rPr>
        <w:t>reservoir</w:t>
      </w:r>
      <w:r>
        <w:rPr>
          <w:rFonts w:ascii="Times New Roman" w:hAnsi="Times New Roman" w:cs="Times New Roman"/>
          <w:sz w:val="24"/>
          <w:szCs w:val="24"/>
        </w:rPr>
        <w:t xml:space="preserve"> or the water body should be identified based on the </w:t>
      </w:r>
      <w:r w:rsidR="00667FE3">
        <w:rPr>
          <w:rFonts w:ascii="Times New Roman" w:hAnsi="Times New Roman" w:cs="Times New Roman"/>
          <w:sz w:val="24"/>
          <w:szCs w:val="24"/>
        </w:rPr>
        <w:t>reservoir</w:t>
      </w:r>
      <w:r>
        <w:rPr>
          <w:rFonts w:ascii="Times New Roman" w:hAnsi="Times New Roman" w:cs="Times New Roman"/>
          <w:sz w:val="24"/>
          <w:szCs w:val="24"/>
        </w:rPr>
        <w:t xml:space="preserve"> depth and proximity to power </w:t>
      </w:r>
      <w:r w:rsidR="00667FE3">
        <w:rPr>
          <w:rFonts w:ascii="Times New Roman" w:hAnsi="Times New Roman" w:cs="Times New Roman"/>
          <w:sz w:val="24"/>
          <w:szCs w:val="24"/>
        </w:rPr>
        <w:t>evacuation</w:t>
      </w:r>
      <w:r>
        <w:rPr>
          <w:rFonts w:ascii="Times New Roman" w:hAnsi="Times New Roman" w:cs="Times New Roman"/>
          <w:sz w:val="24"/>
          <w:szCs w:val="24"/>
        </w:rPr>
        <w:t xml:space="preserve"> infrastructure. </w:t>
      </w:r>
      <w:r w:rsidR="00667FE3">
        <w:rPr>
          <w:rFonts w:ascii="Times New Roman" w:hAnsi="Times New Roman" w:cs="Times New Roman"/>
          <w:sz w:val="24"/>
          <w:szCs w:val="24"/>
        </w:rPr>
        <w:t>Reservoir</w:t>
      </w:r>
      <w:r>
        <w:rPr>
          <w:rFonts w:ascii="Times New Roman" w:hAnsi="Times New Roman" w:cs="Times New Roman"/>
          <w:sz w:val="24"/>
          <w:szCs w:val="24"/>
        </w:rPr>
        <w:t xml:space="preserve"> bed characteristics should be studied including depth and bathymetry, </w:t>
      </w:r>
      <w:r w:rsidR="00667FE3">
        <w:rPr>
          <w:rFonts w:ascii="Times New Roman" w:hAnsi="Times New Roman" w:cs="Times New Roman"/>
          <w:sz w:val="24"/>
          <w:szCs w:val="24"/>
        </w:rPr>
        <w:t>g</w:t>
      </w:r>
      <w:r w:rsidR="00667FE3" w:rsidRPr="007E64A9">
        <w:rPr>
          <w:rFonts w:ascii="Times New Roman" w:hAnsi="Times New Roman" w:cs="Times New Roman"/>
          <w:sz w:val="24"/>
          <w:szCs w:val="24"/>
        </w:rPr>
        <w:t>eology,</w:t>
      </w:r>
      <w:r w:rsidRPr="007E64A9">
        <w:rPr>
          <w:rFonts w:ascii="Times New Roman" w:hAnsi="Times New Roman" w:cs="Times New Roman"/>
          <w:sz w:val="24"/>
          <w:szCs w:val="24"/>
        </w:rPr>
        <w:t xml:space="preserve"> and reservoir bed conditions (rugosity, morphology) and physicochemical properties of reservoir bed soil and water.</w:t>
      </w:r>
      <w:r>
        <w:rPr>
          <w:rFonts w:ascii="Times New Roman" w:hAnsi="Times New Roman" w:cs="Times New Roman"/>
          <w:sz w:val="24"/>
          <w:szCs w:val="24"/>
        </w:rPr>
        <w:t xml:space="preserve"> Land </w:t>
      </w:r>
      <w:r w:rsidR="00667FE3">
        <w:rPr>
          <w:rFonts w:ascii="Times New Roman" w:hAnsi="Times New Roman" w:cs="Times New Roman"/>
          <w:sz w:val="24"/>
          <w:szCs w:val="24"/>
        </w:rPr>
        <w:t>requirement</w:t>
      </w:r>
      <w:r>
        <w:rPr>
          <w:rFonts w:ascii="Times New Roman" w:hAnsi="Times New Roman" w:cs="Times New Roman"/>
          <w:sz w:val="24"/>
          <w:szCs w:val="24"/>
        </w:rPr>
        <w:t xml:space="preserve"> for power </w:t>
      </w:r>
      <w:r w:rsidR="00667FE3">
        <w:rPr>
          <w:rFonts w:ascii="Times New Roman" w:hAnsi="Times New Roman" w:cs="Times New Roman"/>
          <w:sz w:val="24"/>
          <w:szCs w:val="24"/>
        </w:rPr>
        <w:t>evacuation</w:t>
      </w:r>
      <w:r>
        <w:rPr>
          <w:rFonts w:ascii="Times New Roman" w:hAnsi="Times New Roman" w:cs="Times New Roman"/>
          <w:sz w:val="24"/>
          <w:szCs w:val="24"/>
        </w:rPr>
        <w:t xml:space="preserve"> infrastructure and assembling of structures during should be </w:t>
      </w:r>
      <w:r w:rsidR="00667FE3">
        <w:rPr>
          <w:rFonts w:ascii="Times New Roman" w:hAnsi="Times New Roman" w:cs="Times New Roman"/>
          <w:sz w:val="24"/>
          <w:szCs w:val="24"/>
        </w:rPr>
        <w:t>analysed</w:t>
      </w:r>
      <w:r>
        <w:rPr>
          <w:rFonts w:ascii="Times New Roman" w:hAnsi="Times New Roman" w:cs="Times New Roman"/>
          <w:sz w:val="24"/>
          <w:szCs w:val="24"/>
        </w:rPr>
        <w:t xml:space="preserve"> in terms of its ownership and proximity.</w:t>
      </w:r>
      <w:r w:rsidR="00667FE3">
        <w:rPr>
          <w:rFonts w:ascii="Times New Roman" w:hAnsi="Times New Roman" w:cs="Times New Roman"/>
          <w:sz w:val="24"/>
          <w:szCs w:val="24"/>
        </w:rPr>
        <w:t xml:space="preserve"> </w:t>
      </w:r>
      <w:r w:rsidR="009605B8" w:rsidRPr="009605B8">
        <w:rPr>
          <w:rFonts w:ascii="Times New Roman" w:hAnsi="Times New Roman" w:cs="Times New Roman"/>
          <w:sz w:val="24"/>
          <w:szCs w:val="24"/>
        </w:rPr>
        <w:t xml:space="preserve">The site condition and climatic factors that affect the structural behaviour must be </w:t>
      </w:r>
      <w:proofErr w:type="gramStart"/>
      <w:r w:rsidR="009605B8" w:rsidRPr="009605B8">
        <w:rPr>
          <w:rFonts w:ascii="Times New Roman" w:hAnsi="Times New Roman" w:cs="Times New Roman"/>
          <w:sz w:val="24"/>
          <w:szCs w:val="24"/>
        </w:rPr>
        <w:t>taken into account</w:t>
      </w:r>
      <w:proofErr w:type="gramEnd"/>
      <w:r w:rsidR="009605B8" w:rsidRPr="009605B8">
        <w:rPr>
          <w:rFonts w:ascii="Times New Roman" w:hAnsi="Times New Roman" w:cs="Times New Roman"/>
          <w:sz w:val="24"/>
          <w:szCs w:val="24"/>
        </w:rPr>
        <w:t xml:space="preserve"> while assessing the site's suitability. These parameters are </w:t>
      </w:r>
      <w:r w:rsidR="009605B8">
        <w:rPr>
          <w:rFonts w:ascii="Times New Roman" w:hAnsi="Times New Roman" w:cs="Times New Roman"/>
          <w:sz w:val="24"/>
          <w:szCs w:val="24"/>
        </w:rPr>
        <w:t>b</w:t>
      </w:r>
      <w:r w:rsidR="009605B8" w:rsidRPr="009605B8">
        <w:rPr>
          <w:rFonts w:ascii="Times New Roman" w:hAnsi="Times New Roman" w:cs="Times New Roman"/>
          <w:sz w:val="24"/>
          <w:szCs w:val="24"/>
        </w:rPr>
        <w:t>athymetry study results</w:t>
      </w:r>
      <w:r w:rsidR="009605B8">
        <w:rPr>
          <w:rFonts w:ascii="Times New Roman" w:hAnsi="Times New Roman" w:cs="Times New Roman"/>
          <w:sz w:val="24"/>
          <w:szCs w:val="24"/>
        </w:rPr>
        <w:t>, b</w:t>
      </w:r>
      <w:r w:rsidR="009605B8" w:rsidRPr="009605B8">
        <w:rPr>
          <w:rFonts w:ascii="Times New Roman" w:hAnsi="Times New Roman" w:cs="Times New Roman"/>
          <w:sz w:val="24"/>
          <w:szCs w:val="24"/>
        </w:rPr>
        <w:t>ottom slope</w:t>
      </w:r>
      <w:r w:rsidR="009605B8">
        <w:rPr>
          <w:rFonts w:ascii="Times New Roman" w:hAnsi="Times New Roman" w:cs="Times New Roman"/>
          <w:sz w:val="24"/>
          <w:szCs w:val="24"/>
        </w:rPr>
        <w:t>, s</w:t>
      </w:r>
      <w:r w:rsidR="009605B8" w:rsidRPr="009605B8">
        <w:rPr>
          <w:rFonts w:ascii="Times New Roman" w:hAnsi="Times New Roman" w:cs="Times New Roman"/>
          <w:sz w:val="24"/>
          <w:szCs w:val="24"/>
        </w:rPr>
        <w:t>oil conditions</w:t>
      </w:r>
      <w:r w:rsidR="009605B8">
        <w:rPr>
          <w:rFonts w:ascii="Times New Roman" w:hAnsi="Times New Roman" w:cs="Times New Roman"/>
          <w:sz w:val="24"/>
          <w:szCs w:val="24"/>
        </w:rPr>
        <w:t>, w</w:t>
      </w:r>
      <w:r w:rsidR="009605B8" w:rsidRPr="009605B8">
        <w:rPr>
          <w:rFonts w:ascii="Times New Roman" w:hAnsi="Times New Roman" w:cs="Times New Roman"/>
          <w:sz w:val="24"/>
          <w:szCs w:val="24"/>
        </w:rPr>
        <w:t>ind conditions</w:t>
      </w:r>
      <w:r w:rsidR="009605B8">
        <w:rPr>
          <w:rFonts w:ascii="Times New Roman" w:hAnsi="Times New Roman" w:cs="Times New Roman"/>
          <w:sz w:val="24"/>
          <w:szCs w:val="24"/>
        </w:rPr>
        <w:t>, w</w:t>
      </w:r>
      <w:r w:rsidR="009605B8" w:rsidRPr="009605B8">
        <w:rPr>
          <w:rFonts w:ascii="Times New Roman" w:hAnsi="Times New Roman" w:cs="Times New Roman"/>
          <w:sz w:val="24"/>
          <w:szCs w:val="24"/>
        </w:rPr>
        <w:t xml:space="preserve">ave conditions </w:t>
      </w:r>
      <w:r w:rsidR="009605B8">
        <w:rPr>
          <w:rFonts w:ascii="Times New Roman" w:hAnsi="Times New Roman" w:cs="Times New Roman"/>
          <w:sz w:val="24"/>
          <w:szCs w:val="24"/>
        </w:rPr>
        <w:t>and c</w:t>
      </w:r>
      <w:r w:rsidR="009605B8" w:rsidRPr="009605B8">
        <w:rPr>
          <w:rFonts w:ascii="Times New Roman" w:hAnsi="Times New Roman" w:cs="Times New Roman"/>
          <w:sz w:val="24"/>
          <w:szCs w:val="24"/>
        </w:rPr>
        <w:t xml:space="preserve">urrent conditions </w:t>
      </w:r>
    </w:p>
    <w:p w14:paraId="57D57DA4" w14:textId="77777777" w:rsidR="009605B8" w:rsidRDefault="009605B8" w:rsidP="007E64A9">
      <w:pPr>
        <w:jc w:val="both"/>
        <w:rPr>
          <w:rFonts w:ascii="Times New Roman" w:hAnsi="Times New Roman" w:cs="Times New Roman"/>
          <w:i/>
          <w:iCs/>
          <w:sz w:val="24"/>
          <w:szCs w:val="24"/>
        </w:rPr>
      </w:pPr>
    </w:p>
    <w:p w14:paraId="17C66218" w14:textId="2BC84BE3" w:rsidR="008056D3" w:rsidRPr="00667FE3" w:rsidRDefault="00667FE3" w:rsidP="007E64A9">
      <w:pPr>
        <w:jc w:val="both"/>
        <w:rPr>
          <w:rFonts w:ascii="Times New Roman" w:hAnsi="Times New Roman" w:cs="Times New Roman"/>
          <w:sz w:val="24"/>
          <w:szCs w:val="24"/>
        </w:rPr>
      </w:pPr>
      <w:r w:rsidRPr="00667FE3">
        <w:rPr>
          <w:rFonts w:ascii="Times New Roman" w:hAnsi="Times New Roman" w:cs="Times New Roman"/>
          <w:sz w:val="24"/>
          <w:szCs w:val="24"/>
        </w:rPr>
        <w:t xml:space="preserve">3.1 </w:t>
      </w:r>
      <w:r w:rsidR="008056D3" w:rsidRPr="00667FE3">
        <w:rPr>
          <w:rFonts w:ascii="Times New Roman" w:hAnsi="Times New Roman" w:cs="Times New Roman"/>
          <w:sz w:val="24"/>
          <w:szCs w:val="24"/>
        </w:rPr>
        <w:t>Bathymetry survey</w:t>
      </w:r>
    </w:p>
    <w:p w14:paraId="1C870544" w14:textId="77777777" w:rsidR="008056D3" w:rsidRDefault="008056D3" w:rsidP="007E64A9">
      <w:pPr>
        <w:jc w:val="both"/>
        <w:rPr>
          <w:rFonts w:ascii="Times New Roman" w:hAnsi="Times New Roman" w:cs="Times New Roman"/>
          <w:sz w:val="24"/>
          <w:szCs w:val="24"/>
        </w:rPr>
      </w:pPr>
    </w:p>
    <w:p w14:paraId="4CB9E197" w14:textId="30ADF46F" w:rsidR="007E64A9" w:rsidRPr="007E64A9" w:rsidRDefault="007E64A9" w:rsidP="00667FE3">
      <w:pPr>
        <w:spacing w:line="360" w:lineRule="auto"/>
        <w:jc w:val="both"/>
        <w:rPr>
          <w:rFonts w:ascii="Times New Roman" w:hAnsi="Times New Roman" w:cs="Times New Roman"/>
          <w:sz w:val="24"/>
          <w:szCs w:val="24"/>
        </w:rPr>
      </w:pPr>
      <w:r w:rsidRPr="007E64A9">
        <w:rPr>
          <w:rFonts w:ascii="Times New Roman" w:hAnsi="Times New Roman" w:cs="Times New Roman"/>
          <w:sz w:val="24"/>
          <w:szCs w:val="24"/>
        </w:rPr>
        <w:t xml:space="preserve">The bathymetry survey provides information on the reservoir bed in the form of a contour map comprising details related to the depth of the waterbed with reference to the datum level. Depth of reservoir and reservoir bed characteristics are essential parameters for assessing and designing the anchoring and mooring of the FSPV plant. </w:t>
      </w:r>
    </w:p>
    <w:p w14:paraId="702F724D" w14:textId="12103D18" w:rsidR="008C35EC" w:rsidRDefault="008C35EC" w:rsidP="00616075">
      <w:pPr>
        <w:jc w:val="both"/>
      </w:pPr>
    </w:p>
    <w:p w14:paraId="11DAFC13" w14:textId="506F3151" w:rsidR="008056D3" w:rsidRPr="00667FE3" w:rsidRDefault="00667FE3" w:rsidP="00616075">
      <w:pPr>
        <w:jc w:val="both"/>
        <w:rPr>
          <w:rFonts w:ascii="Times New Roman" w:hAnsi="Times New Roman" w:cs="Times New Roman"/>
          <w:sz w:val="24"/>
          <w:szCs w:val="24"/>
        </w:rPr>
      </w:pPr>
      <w:r w:rsidRPr="00667FE3">
        <w:rPr>
          <w:rFonts w:ascii="Times New Roman" w:hAnsi="Times New Roman" w:cs="Times New Roman"/>
          <w:sz w:val="24"/>
          <w:szCs w:val="24"/>
        </w:rPr>
        <w:t xml:space="preserve">3.2 </w:t>
      </w:r>
      <w:r w:rsidR="008056D3" w:rsidRPr="00667FE3">
        <w:rPr>
          <w:rFonts w:ascii="Times New Roman" w:hAnsi="Times New Roman" w:cs="Times New Roman"/>
          <w:sz w:val="24"/>
          <w:szCs w:val="24"/>
        </w:rPr>
        <w:t>Geotechnical survey</w:t>
      </w:r>
    </w:p>
    <w:p w14:paraId="451632FC" w14:textId="77777777" w:rsidR="008056D3" w:rsidRDefault="008056D3" w:rsidP="00616075">
      <w:pPr>
        <w:jc w:val="both"/>
        <w:rPr>
          <w:rFonts w:ascii="Times New Roman" w:hAnsi="Times New Roman" w:cs="Times New Roman"/>
          <w:sz w:val="24"/>
          <w:szCs w:val="24"/>
        </w:rPr>
      </w:pPr>
    </w:p>
    <w:p w14:paraId="35432B49" w14:textId="2278DDA0" w:rsidR="007E64A9" w:rsidRDefault="007E64A9" w:rsidP="00667FE3">
      <w:pPr>
        <w:spacing w:line="360" w:lineRule="auto"/>
        <w:jc w:val="both"/>
        <w:rPr>
          <w:rFonts w:ascii="Times New Roman" w:hAnsi="Times New Roman" w:cs="Times New Roman"/>
          <w:sz w:val="24"/>
          <w:szCs w:val="24"/>
        </w:rPr>
      </w:pPr>
      <w:r w:rsidRPr="007E64A9">
        <w:rPr>
          <w:rFonts w:ascii="Times New Roman" w:hAnsi="Times New Roman" w:cs="Times New Roman"/>
          <w:sz w:val="24"/>
          <w:szCs w:val="24"/>
        </w:rPr>
        <w:t xml:space="preserve">The purpose of the geotechnical investigation is to examine the physical and chemical properties of soil and rock data to assess and select suitable anchoring system. The geotechnical investigation includes the collection and analysis of soil and water samples. It is recommended to collect the soil samples from the reservoir bed and nearby shore and analyse them for physical and chemical parameters such as natural moisture content, bulk density, grain size and distribution, specific gravity and </w:t>
      </w:r>
      <w:proofErr w:type="spellStart"/>
      <w:r w:rsidRPr="007E64A9">
        <w:rPr>
          <w:rFonts w:ascii="Times New Roman" w:hAnsi="Times New Roman" w:cs="Times New Roman"/>
          <w:sz w:val="24"/>
          <w:szCs w:val="24"/>
        </w:rPr>
        <w:t>atterberg</w:t>
      </w:r>
      <w:proofErr w:type="spellEnd"/>
      <w:r w:rsidRPr="007E64A9">
        <w:rPr>
          <w:rFonts w:ascii="Times New Roman" w:hAnsi="Times New Roman" w:cs="Times New Roman"/>
          <w:sz w:val="24"/>
          <w:szCs w:val="24"/>
        </w:rPr>
        <w:t xml:space="preserve"> limit. These soil characteristics are important to select a suitable anchoring system.</w:t>
      </w:r>
    </w:p>
    <w:p w14:paraId="7565408D" w14:textId="77777777" w:rsidR="007E64A9" w:rsidRDefault="007E64A9" w:rsidP="00616075">
      <w:pPr>
        <w:jc w:val="both"/>
        <w:rPr>
          <w:rFonts w:ascii="Times New Roman" w:hAnsi="Times New Roman" w:cs="Times New Roman"/>
          <w:sz w:val="24"/>
          <w:szCs w:val="24"/>
        </w:rPr>
      </w:pPr>
    </w:p>
    <w:p w14:paraId="3E762E5B" w14:textId="6093981F" w:rsidR="008056D3" w:rsidRPr="00667FE3" w:rsidRDefault="00667FE3" w:rsidP="00616075">
      <w:pPr>
        <w:jc w:val="both"/>
        <w:rPr>
          <w:rFonts w:ascii="Times New Roman" w:hAnsi="Times New Roman" w:cs="Times New Roman"/>
          <w:sz w:val="24"/>
          <w:szCs w:val="24"/>
        </w:rPr>
      </w:pPr>
      <w:r w:rsidRPr="00667FE3">
        <w:rPr>
          <w:rFonts w:ascii="Times New Roman" w:hAnsi="Times New Roman" w:cs="Times New Roman"/>
          <w:sz w:val="24"/>
          <w:szCs w:val="24"/>
        </w:rPr>
        <w:t xml:space="preserve">3.3 </w:t>
      </w:r>
      <w:r w:rsidR="008056D3" w:rsidRPr="00667FE3">
        <w:rPr>
          <w:rFonts w:ascii="Times New Roman" w:hAnsi="Times New Roman" w:cs="Times New Roman"/>
          <w:sz w:val="24"/>
          <w:szCs w:val="24"/>
        </w:rPr>
        <w:t>Water current study</w:t>
      </w:r>
    </w:p>
    <w:p w14:paraId="59FC3654" w14:textId="77777777" w:rsidR="008056D3" w:rsidRPr="00667FE3" w:rsidRDefault="008056D3" w:rsidP="00616075">
      <w:pPr>
        <w:jc w:val="both"/>
        <w:rPr>
          <w:rFonts w:ascii="Times New Roman" w:hAnsi="Times New Roman" w:cs="Times New Roman"/>
          <w:sz w:val="24"/>
          <w:szCs w:val="24"/>
        </w:rPr>
      </w:pPr>
    </w:p>
    <w:p w14:paraId="2EE013F6" w14:textId="6CE0568D" w:rsidR="007E64A9" w:rsidRDefault="007E64A9" w:rsidP="00667FE3">
      <w:pPr>
        <w:spacing w:line="360" w:lineRule="auto"/>
        <w:jc w:val="both"/>
        <w:rPr>
          <w:rFonts w:ascii="Times New Roman" w:hAnsi="Times New Roman" w:cs="Times New Roman"/>
          <w:sz w:val="24"/>
          <w:szCs w:val="24"/>
        </w:rPr>
      </w:pPr>
      <w:r w:rsidRPr="007E64A9">
        <w:rPr>
          <w:rFonts w:ascii="Times New Roman" w:hAnsi="Times New Roman" w:cs="Times New Roman"/>
          <w:sz w:val="24"/>
          <w:szCs w:val="24"/>
        </w:rPr>
        <w:t xml:space="preserve">Understanding the current speed at the different water column levels and the flow turbulence induced by the topography of the water reservoir would be essential for the mooring system design of FSPV. Various parameters related to water current such as speed, direction and </w:t>
      </w:r>
      <w:r w:rsidRPr="007E64A9">
        <w:rPr>
          <w:rFonts w:ascii="Times New Roman" w:hAnsi="Times New Roman" w:cs="Times New Roman"/>
          <w:sz w:val="24"/>
          <w:szCs w:val="24"/>
        </w:rPr>
        <w:lastRenderedPageBreak/>
        <w:t>velocity at different depths are measured by deploying ADCP (Acoustic Doppler Current Profiler). Water current and velocity profile for six months is ideal for designing the FSPV system.</w:t>
      </w:r>
    </w:p>
    <w:p w14:paraId="763EE0F0" w14:textId="77777777" w:rsidR="008056D3" w:rsidRDefault="008056D3" w:rsidP="00616075">
      <w:pPr>
        <w:jc w:val="both"/>
        <w:rPr>
          <w:rFonts w:ascii="Times New Roman" w:hAnsi="Times New Roman" w:cs="Times New Roman"/>
          <w:sz w:val="24"/>
          <w:szCs w:val="24"/>
        </w:rPr>
      </w:pPr>
    </w:p>
    <w:p w14:paraId="5D310371" w14:textId="7B8F1F82" w:rsidR="008056D3" w:rsidRPr="00667FE3" w:rsidRDefault="00667FE3" w:rsidP="00616075">
      <w:pPr>
        <w:jc w:val="both"/>
        <w:rPr>
          <w:rFonts w:ascii="Times New Roman" w:hAnsi="Times New Roman" w:cs="Times New Roman"/>
          <w:sz w:val="24"/>
          <w:szCs w:val="24"/>
        </w:rPr>
      </w:pPr>
      <w:r w:rsidRPr="00667FE3">
        <w:rPr>
          <w:rFonts w:ascii="Times New Roman" w:hAnsi="Times New Roman" w:cs="Times New Roman"/>
          <w:sz w:val="24"/>
          <w:szCs w:val="24"/>
        </w:rPr>
        <w:t xml:space="preserve">3.4 </w:t>
      </w:r>
      <w:r w:rsidR="008056D3" w:rsidRPr="00667FE3">
        <w:rPr>
          <w:rFonts w:ascii="Times New Roman" w:hAnsi="Times New Roman" w:cs="Times New Roman"/>
          <w:sz w:val="24"/>
          <w:szCs w:val="24"/>
        </w:rPr>
        <w:t>Geophysical Study</w:t>
      </w:r>
    </w:p>
    <w:p w14:paraId="7C45A9C1" w14:textId="77777777" w:rsidR="008056D3" w:rsidRDefault="008056D3" w:rsidP="00616075">
      <w:pPr>
        <w:jc w:val="both"/>
        <w:rPr>
          <w:rFonts w:ascii="Times New Roman" w:hAnsi="Times New Roman" w:cs="Times New Roman"/>
          <w:sz w:val="24"/>
          <w:szCs w:val="24"/>
        </w:rPr>
      </w:pPr>
    </w:p>
    <w:p w14:paraId="2219D6D7" w14:textId="238BA18C" w:rsidR="008056D3" w:rsidRDefault="008056D3" w:rsidP="00667FE3">
      <w:pPr>
        <w:spacing w:line="360" w:lineRule="auto"/>
        <w:jc w:val="both"/>
        <w:rPr>
          <w:rFonts w:ascii="Times New Roman" w:hAnsi="Times New Roman" w:cs="Times New Roman"/>
          <w:sz w:val="24"/>
          <w:szCs w:val="24"/>
        </w:rPr>
      </w:pPr>
      <w:r w:rsidRPr="008056D3">
        <w:rPr>
          <w:rFonts w:ascii="Times New Roman" w:hAnsi="Times New Roman" w:cs="Times New Roman"/>
          <w:sz w:val="24"/>
          <w:szCs w:val="24"/>
        </w:rPr>
        <w:t xml:space="preserve">Understanding the subsoil strata is essential to design the anchoring and mooring. Sub-bottom profilers are </w:t>
      </w:r>
      <w:proofErr w:type="gramStart"/>
      <w:r w:rsidRPr="008056D3">
        <w:rPr>
          <w:rFonts w:ascii="Times New Roman" w:hAnsi="Times New Roman" w:cs="Times New Roman"/>
          <w:sz w:val="24"/>
          <w:szCs w:val="24"/>
        </w:rPr>
        <w:t>most commonly used</w:t>
      </w:r>
      <w:proofErr w:type="gramEnd"/>
      <w:r w:rsidRPr="008056D3">
        <w:rPr>
          <w:rFonts w:ascii="Times New Roman" w:hAnsi="Times New Roman" w:cs="Times New Roman"/>
          <w:sz w:val="24"/>
          <w:szCs w:val="24"/>
        </w:rPr>
        <w:t xml:space="preserve"> to view the layers of sediment and rocks under the water body floor.</w:t>
      </w:r>
      <w:r>
        <w:rPr>
          <w:rFonts w:ascii="Times New Roman" w:hAnsi="Times New Roman" w:cs="Times New Roman"/>
          <w:sz w:val="24"/>
          <w:szCs w:val="24"/>
        </w:rPr>
        <w:t xml:space="preserve"> </w:t>
      </w:r>
      <w:r w:rsidRPr="008056D3">
        <w:rPr>
          <w:rFonts w:ascii="Times New Roman" w:hAnsi="Times New Roman" w:cs="Times New Roman"/>
          <w:sz w:val="24"/>
          <w:szCs w:val="24"/>
        </w:rPr>
        <w:t>The slope at the bottom has a direct impact on the behaviour of the floating solar plant. This is because an excessive slope causes an asymmetric mooring, which can cause greater movements in the system and, therefore, greater damage to floats and a reduction in the possible useful life of the solar plant.</w:t>
      </w:r>
    </w:p>
    <w:p w14:paraId="6339C6D8" w14:textId="77777777" w:rsidR="009605B8" w:rsidRDefault="009605B8" w:rsidP="009605B8">
      <w:pPr>
        <w:pStyle w:val="Default"/>
        <w:rPr>
          <w:sz w:val="22"/>
          <w:szCs w:val="22"/>
        </w:rPr>
      </w:pPr>
    </w:p>
    <w:p w14:paraId="4942795F" w14:textId="282303E0" w:rsidR="009605B8" w:rsidRPr="009605B8" w:rsidRDefault="009605B8" w:rsidP="00667FE3">
      <w:pPr>
        <w:spacing w:line="360" w:lineRule="auto"/>
        <w:jc w:val="both"/>
        <w:rPr>
          <w:rFonts w:ascii="Times New Roman" w:hAnsi="Times New Roman" w:cs="Times New Roman"/>
          <w:sz w:val="24"/>
          <w:szCs w:val="24"/>
        </w:rPr>
      </w:pPr>
      <w:r w:rsidRPr="009605B8">
        <w:rPr>
          <w:rFonts w:ascii="Times New Roman" w:hAnsi="Times New Roman" w:cs="Times New Roman"/>
          <w:sz w:val="24"/>
          <w:szCs w:val="24"/>
        </w:rPr>
        <w:t>A thorough investigation to be done collating all information and in consultation with stakeholders while selecting the location, avoid waterbodies with protected natural habitats or species. Natural lakes or water bodies with recreational priorities should be avoided due to higher socio-environmental impacts.</w:t>
      </w:r>
      <w:r w:rsidR="00667FE3">
        <w:rPr>
          <w:rFonts w:ascii="Times New Roman" w:hAnsi="Times New Roman" w:cs="Times New Roman"/>
          <w:sz w:val="24"/>
          <w:szCs w:val="24"/>
        </w:rPr>
        <w:t xml:space="preserve"> </w:t>
      </w:r>
      <w:r w:rsidRPr="009605B8">
        <w:rPr>
          <w:rFonts w:ascii="Times New Roman" w:hAnsi="Times New Roman" w:cs="Times New Roman"/>
          <w:sz w:val="24"/>
          <w:szCs w:val="24"/>
        </w:rPr>
        <w:t>Water</w:t>
      </w:r>
      <w:r w:rsidR="00667FE3">
        <w:rPr>
          <w:rFonts w:ascii="Times New Roman" w:hAnsi="Times New Roman" w:cs="Times New Roman"/>
          <w:sz w:val="24"/>
          <w:szCs w:val="24"/>
        </w:rPr>
        <w:t xml:space="preserve"> </w:t>
      </w:r>
      <w:r w:rsidRPr="009605B8">
        <w:rPr>
          <w:rFonts w:ascii="Times New Roman" w:hAnsi="Times New Roman" w:cs="Times New Roman"/>
          <w:sz w:val="24"/>
          <w:szCs w:val="24"/>
        </w:rPr>
        <w:t xml:space="preserve">body should have a regular shape, no obstacles and wide in order to reduce currents and drags. The ideal site should be 20m away from land and less than 30 m depth; minimal variation in water level. Depths of less than 1.5 m in the water column (minimum draw down level) make the location not suitable for installation of floating technology, as the plant could rest on the bottom in dry season, causing significant damage to the components. Social aspects are crucial and need to be studied as part of the initial assessment. The project should not negatively impact the livelihood. </w:t>
      </w:r>
    </w:p>
    <w:p w14:paraId="7AE7904A" w14:textId="77777777" w:rsidR="009605B8" w:rsidRDefault="009605B8" w:rsidP="009605B8">
      <w:pPr>
        <w:pStyle w:val="Default"/>
        <w:rPr>
          <w:sz w:val="22"/>
          <w:szCs w:val="22"/>
        </w:rPr>
      </w:pPr>
    </w:p>
    <w:p w14:paraId="2DDC9B72" w14:textId="01284B46" w:rsidR="00616075" w:rsidRPr="00331265" w:rsidRDefault="00883B4B" w:rsidP="00616075">
      <w:pPr>
        <w:pStyle w:val="ListParagraph"/>
        <w:numPr>
          <w:ilvl w:val="0"/>
          <w:numId w:val="3"/>
        </w:numPr>
        <w:jc w:val="both"/>
        <w:rPr>
          <w:rFonts w:ascii="Times New Roman" w:hAnsi="Times New Roman" w:cs="Times New Roman"/>
          <w:b/>
          <w:bCs/>
          <w:sz w:val="24"/>
          <w:szCs w:val="24"/>
        </w:rPr>
      </w:pPr>
      <w:r w:rsidRPr="00331265">
        <w:rPr>
          <w:rFonts w:ascii="Times New Roman" w:hAnsi="Times New Roman" w:cs="Times New Roman"/>
          <w:b/>
          <w:bCs/>
          <w:sz w:val="24"/>
          <w:szCs w:val="24"/>
        </w:rPr>
        <w:t xml:space="preserve">Project Cost estimates and techno-economics </w:t>
      </w:r>
    </w:p>
    <w:p w14:paraId="4DEFAD48" w14:textId="361668E9" w:rsidR="00AC099C" w:rsidRDefault="00AC099C" w:rsidP="00883B4B">
      <w:pPr>
        <w:jc w:val="both"/>
        <w:rPr>
          <w:rFonts w:ascii="Times New Roman" w:hAnsi="Times New Roman" w:cs="Times New Roman"/>
          <w:sz w:val="24"/>
          <w:szCs w:val="24"/>
        </w:rPr>
      </w:pPr>
    </w:p>
    <w:p w14:paraId="6A4D02F2" w14:textId="0E88AD70" w:rsidR="00DF5DF5" w:rsidRDefault="00DF5DF5" w:rsidP="00331265">
      <w:pPr>
        <w:spacing w:line="360" w:lineRule="auto"/>
        <w:jc w:val="both"/>
        <w:rPr>
          <w:rFonts w:ascii="Times New Roman" w:hAnsi="Times New Roman" w:cs="Times New Roman"/>
          <w:sz w:val="24"/>
          <w:szCs w:val="24"/>
        </w:rPr>
      </w:pPr>
      <w:r>
        <w:rPr>
          <w:rFonts w:ascii="Times New Roman" w:hAnsi="Times New Roman" w:cs="Times New Roman"/>
          <w:sz w:val="24"/>
          <w:szCs w:val="24"/>
        </w:rPr>
        <w:t>An FSPV project and a GMPV project are identical regarding their electric systems. A PV project consists of PV modules that produce DC electricity. This DC electricity fed to inverters gets converted into AC electricity and then connected to the grid network for consumption. So, a typical PV project consists of PV modules, inverters, mounting structures, and balance of system (BOS) - cables, connectors, etc.</w:t>
      </w:r>
    </w:p>
    <w:p w14:paraId="5A9D4E2B" w14:textId="77777777" w:rsidR="00DF5DF5" w:rsidRDefault="00DF5DF5" w:rsidP="00883B4B">
      <w:pPr>
        <w:jc w:val="both"/>
        <w:rPr>
          <w:rFonts w:ascii="Times New Roman" w:hAnsi="Times New Roman" w:cs="Times New Roman"/>
          <w:sz w:val="24"/>
          <w:szCs w:val="24"/>
        </w:rPr>
      </w:pPr>
    </w:p>
    <w:p w14:paraId="53C79592" w14:textId="3F6AB200" w:rsidR="00DF5DF5" w:rsidRDefault="00AC099C" w:rsidP="003312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F5DF5">
        <w:rPr>
          <w:rFonts w:ascii="Times New Roman" w:hAnsi="Times New Roman" w:cs="Times New Roman"/>
          <w:sz w:val="24"/>
          <w:szCs w:val="24"/>
        </w:rPr>
        <w:t>most significant</w:t>
      </w:r>
      <w:r>
        <w:rPr>
          <w:rFonts w:ascii="Times New Roman" w:hAnsi="Times New Roman" w:cs="Times New Roman"/>
          <w:sz w:val="24"/>
          <w:szCs w:val="24"/>
        </w:rPr>
        <w:t xml:space="preserve"> difference between a</w:t>
      </w:r>
      <w:r w:rsidR="00DF5DF5">
        <w:rPr>
          <w:rFonts w:ascii="Times New Roman" w:hAnsi="Times New Roman" w:cs="Times New Roman"/>
          <w:sz w:val="24"/>
          <w:szCs w:val="24"/>
        </w:rPr>
        <w:t>n</w:t>
      </w:r>
      <w:r>
        <w:rPr>
          <w:rFonts w:ascii="Times New Roman" w:hAnsi="Times New Roman" w:cs="Times New Roman"/>
          <w:sz w:val="24"/>
          <w:szCs w:val="24"/>
        </w:rPr>
        <w:t xml:space="preserve"> FSPV project and a GMPV project </w:t>
      </w:r>
      <w:r w:rsidR="00DF5DF5">
        <w:rPr>
          <w:rFonts w:ascii="Times New Roman" w:hAnsi="Times New Roman" w:cs="Times New Roman"/>
          <w:sz w:val="24"/>
          <w:szCs w:val="24"/>
        </w:rPr>
        <w:t>is how the PV modules are mounted</w:t>
      </w:r>
      <w:r>
        <w:rPr>
          <w:rFonts w:ascii="Times New Roman" w:hAnsi="Times New Roman" w:cs="Times New Roman"/>
          <w:sz w:val="24"/>
          <w:szCs w:val="24"/>
        </w:rPr>
        <w:t xml:space="preserve">. </w:t>
      </w:r>
      <w:r w:rsidR="00DF5DF5">
        <w:rPr>
          <w:rFonts w:ascii="Times New Roman" w:hAnsi="Times New Roman" w:cs="Times New Roman"/>
          <w:sz w:val="24"/>
          <w:szCs w:val="24"/>
        </w:rPr>
        <w:t xml:space="preserve">In a GMPV project, PV modules are mounted on a rigid structure with a firm foundation, whereas in an FSPV project, these modules are placed on a floating </w:t>
      </w:r>
      <w:r w:rsidR="00DF5DF5">
        <w:rPr>
          <w:rFonts w:ascii="Times New Roman" w:hAnsi="Times New Roman" w:cs="Times New Roman"/>
          <w:sz w:val="24"/>
          <w:szCs w:val="24"/>
        </w:rPr>
        <w:lastRenderedPageBreak/>
        <w:t>system on the water's surface. Another striking difference between these projects is the choice of equipment with seawater environment considerations. The inverters, cable, fittings, and floats should be of marine grade with higher Ingress Protection (IP) ratings and corrosion-resistant materials.</w:t>
      </w:r>
      <w:r w:rsidR="00331265">
        <w:rPr>
          <w:rFonts w:ascii="Times New Roman" w:hAnsi="Times New Roman" w:cs="Times New Roman"/>
          <w:sz w:val="24"/>
          <w:szCs w:val="24"/>
        </w:rPr>
        <w:t xml:space="preserve"> </w:t>
      </w:r>
      <w:r w:rsidR="00DF5DF5">
        <w:rPr>
          <w:rFonts w:ascii="Times New Roman" w:hAnsi="Times New Roman" w:cs="Times New Roman"/>
          <w:sz w:val="24"/>
          <w:szCs w:val="24"/>
        </w:rPr>
        <w:t xml:space="preserve">A typical cost </w:t>
      </w:r>
      <w:proofErr w:type="gramStart"/>
      <w:r w:rsidR="00DF5DF5">
        <w:rPr>
          <w:rFonts w:ascii="Times New Roman" w:hAnsi="Times New Roman" w:cs="Times New Roman"/>
          <w:sz w:val="24"/>
          <w:szCs w:val="24"/>
        </w:rPr>
        <w:t>break</w:t>
      </w:r>
      <w:proofErr w:type="gramEnd"/>
      <w:r w:rsidR="00DF5DF5">
        <w:rPr>
          <w:rFonts w:ascii="Times New Roman" w:hAnsi="Times New Roman" w:cs="Times New Roman"/>
          <w:sz w:val="24"/>
          <w:szCs w:val="24"/>
        </w:rPr>
        <w:t xml:space="preserve"> up of a 50 MW FSPV project is indicated in Fig </w:t>
      </w:r>
      <w:r w:rsidR="00331265">
        <w:rPr>
          <w:rFonts w:ascii="Times New Roman" w:hAnsi="Times New Roman" w:cs="Times New Roman"/>
          <w:sz w:val="24"/>
          <w:szCs w:val="24"/>
        </w:rPr>
        <w:t>10</w:t>
      </w:r>
      <w:r w:rsidR="00DF5DF5">
        <w:rPr>
          <w:rFonts w:ascii="Times New Roman" w:hAnsi="Times New Roman" w:cs="Times New Roman"/>
          <w:sz w:val="24"/>
          <w:szCs w:val="24"/>
        </w:rPr>
        <w:t>. CAPEX for a MW</w:t>
      </w:r>
      <w:r w:rsidR="00205D65">
        <w:rPr>
          <w:rFonts w:ascii="Times New Roman" w:hAnsi="Times New Roman" w:cs="Times New Roman"/>
          <w:sz w:val="24"/>
          <w:szCs w:val="24"/>
        </w:rPr>
        <w:t>p</w:t>
      </w:r>
      <w:r w:rsidR="00DF5DF5">
        <w:rPr>
          <w:rFonts w:ascii="Times New Roman" w:hAnsi="Times New Roman" w:cs="Times New Roman"/>
          <w:sz w:val="24"/>
          <w:szCs w:val="24"/>
        </w:rPr>
        <w:t xml:space="preserve"> FSPV project can be considered in the range of USD 1.2 to </w:t>
      </w:r>
      <w:r w:rsidR="00331265" w:rsidRPr="00DF5DF5">
        <w:rPr>
          <w:rFonts w:ascii="Times New Roman" w:hAnsi="Times New Roman" w:cs="Times New Roman"/>
          <w:noProof/>
          <w:sz w:val="24"/>
          <w:szCs w:val="24"/>
        </w:rPr>
        <w:drawing>
          <wp:anchor distT="0" distB="0" distL="114300" distR="114300" simplePos="0" relativeHeight="251658240" behindDoc="0" locked="0" layoutInCell="1" allowOverlap="1" wp14:anchorId="63E26BF9" wp14:editId="0CC6F31B">
            <wp:simplePos x="0" y="0"/>
            <wp:positionH relativeFrom="column">
              <wp:posOffset>787179</wp:posOffset>
            </wp:positionH>
            <wp:positionV relativeFrom="paragraph">
              <wp:posOffset>1549925</wp:posOffset>
            </wp:positionV>
            <wp:extent cx="4086860" cy="2618105"/>
            <wp:effectExtent l="0" t="0" r="8890" b="0"/>
            <wp:wrapTopAndBottom/>
            <wp:docPr id="74457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70054" name=""/>
                    <pic:cNvPicPr/>
                  </pic:nvPicPr>
                  <pic:blipFill rotWithShape="1">
                    <a:blip r:embed="rId17">
                      <a:extLst>
                        <a:ext uri="{28A0092B-C50C-407E-A947-70E740481C1C}">
                          <a14:useLocalDpi xmlns:a14="http://schemas.microsoft.com/office/drawing/2010/main" val="0"/>
                        </a:ext>
                      </a:extLst>
                    </a:blip>
                    <a:srcRect l="5287" t="1462" r="2569" b="3171"/>
                    <a:stretch/>
                  </pic:blipFill>
                  <pic:spPr bwMode="auto">
                    <a:xfrm>
                      <a:off x="0" y="0"/>
                      <a:ext cx="4086860" cy="261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DF5">
        <w:rPr>
          <w:rFonts w:ascii="Times New Roman" w:hAnsi="Times New Roman" w:cs="Times New Roman"/>
          <w:sz w:val="24"/>
          <w:szCs w:val="24"/>
        </w:rPr>
        <w:t xml:space="preserve">1.4 per </w:t>
      </w:r>
      <w:proofErr w:type="spellStart"/>
      <w:r w:rsidR="00DF5DF5">
        <w:rPr>
          <w:rFonts w:ascii="Times New Roman" w:hAnsi="Times New Roman" w:cs="Times New Roman"/>
          <w:sz w:val="24"/>
          <w:szCs w:val="24"/>
        </w:rPr>
        <w:t>Wp</w:t>
      </w:r>
      <w:proofErr w:type="spellEnd"/>
      <w:r w:rsidR="00DF5DF5">
        <w:rPr>
          <w:rFonts w:ascii="Times New Roman" w:hAnsi="Times New Roman" w:cs="Times New Roman"/>
          <w:sz w:val="24"/>
          <w:szCs w:val="24"/>
        </w:rPr>
        <w:t>.</w:t>
      </w:r>
    </w:p>
    <w:p w14:paraId="726523DE" w14:textId="24D4988A" w:rsidR="00DF5DF5" w:rsidRDefault="00331265" w:rsidP="00331265">
      <w:pPr>
        <w:jc w:val="center"/>
        <w:rPr>
          <w:rFonts w:ascii="Times New Roman" w:hAnsi="Times New Roman" w:cs="Times New Roman"/>
          <w:sz w:val="24"/>
          <w:szCs w:val="24"/>
        </w:rPr>
      </w:pPr>
      <w:r>
        <w:rPr>
          <w:rFonts w:ascii="Times New Roman" w:hAnsi="Times New Roman" w:cs="Times New Roman"/>
          <w:sz w:val="24"/>
          <w:szCs w:val="24"/>
        </w:rPr>
        <w:t>Figure-10. Project cost break-up of a utility scale FSPV solar project</w:t>
      </w:r>
    </w:p>
    <w:p w14:paraId="6DD873E6" w14:textId="75746B38" w:rsidR="00DF5DF5" w:rsidRDefault="00DF5DF5" w:rsidP="00883B4B">
      <w:pPr>
        <w:jc w:val="both"/>
        <w:rPr>
          <w:rFonts w:ascii="Times New Roman" w:hAnsi="Times New Roman" w:cs="Times New Roman"/>
          <w:sz w:val="24"/>
          <w:szCs w:val="24"/>
        </w:rPr>
      </w:pPr>
    </w:p>
    <w:p w14:paraId="7EE65BA1" w14:textId="0082B476" w:rsidR="00DF5DF5" w:rsidRDefault="00DF5DF5" w:rsidP="003312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significant difference in </w:t>
      </w:r>
      <w:r w:rsidR="00080C3E">
        <w:rPr>
          <w:rFonts w:ascii="Times New Roman" w:hAnsi="Times New Roman" w:cs="Times New Roman"/>
          <w:sz w:val="24"/>
          <w:szCs w:val="24"/>
        </w:rPr>
        <w:t xml:space="preserve">the </w:t>
      </w:r>
      <w:r>
        <w:rPr>
          <w:rFonts w:ascii="Times New Roman" w:hAnsi="Times New Roman" w:cs="Times New Roman"/>
          <w:sz w:val="24"/>
          <w:szCs w:val="24"/>
        </w:rPr>
        <w:t>OPEX cost of an FPSV project compared to a GMPV project. OPEX of a typical GMPV project includes proper cleaning of modules along with other preventive maintenance checklists. Checking the floating structure (yearly) and verifying the integrity of the anchoring and mooring system (every three years) would be additional for an FSPV project in contrast to a GMPV project.</w:t>
      </w:r>
      <w:r w:rsidR="00331265">
        <w:rPr>
          <w:rFonts w:ascii="Times New Roman" w:hAnsi="Times New Roman" w:cs="Times New Roman"/>
          <w:sz w:val="24"/>
          <w:szCs w:val="24"/>
        </w:rPr>
        <w:t xml:space="preserve"> </w:t>
      </w:r>
      <w:r>
        <w:rPr>
          <w:rFonts w:ascii="Times New Roman" w:hAnsi="Times New Roman" w:cs="Times New Roman"/>
          <w:sz w:val="24"/>
          <w:szCs w:val="24"/>
        </w:rPr>
        <w:t xml:space="preserve">OPEX of FPSV projects </w:t>
      </w:r>
      <w:r w:rsidR="00080C3E">
        <w:rPr>
          <w:rFonts w:ascii="Times New Roman" w:hAnsi="Times New Roman" w:cs="Times New Roman"/>
          <w:sz w:val="24"/>
          <w:szCs w:val="24"/>
        </w:rPr>
        <w:t>may be assumed to vary from</w:t>
      </w:r>
      <w:r>
        <w:rPr>
          <w:rFonts w:ascii="Times New Roman" w:hAnsi="Times New Roman" w:cs="Times New Roman"/>
          <w:sz w:val="24"/>
          <w:szCs w:val="24"/>
        </w:rPr>
        <w:t xml:space="preserve"> USD 0.011 to 0.013 per </w:t>
      </w:r>
      <w:proofErr w:type="spellStart"/>
      <w:r>
        <w:rPr>
          <w:rFonts w:ascii="Times New Roman" w:hAnsi="Times New Roman" w:cs="Times New Roman"/>
          <w:sz w:val="24"/>
          <w:szCs w:val="24"/>
        </w:rPr>
        <w:t>Wp</w:t>
      </w:r>
      <w:proofErr w:type="spellEnd"/>
      <w:r>
        <w:rPr>
          <w:rFonts w:ascii="Times New Roman" w:hAnsi="Times New Roman" w:cs="Times New Roman"/>
          <w:sz w:val="24"/>
          <w:szCs w:val="24"/>
        </w:rPr>
        <w:t xml:space="preserve"> per annum. </w:t>
      </w:r>
    </w:p>
    <w:p w14:paraId="1235D8A2" w14:textId="77777777" w:rsidR="00DF5DF5" w:rsidRDefault="00DF5DF5" w:rsidP="00883B4B">
      <w:pPr>
        <w:jc w:val="both"/>
        <w:rPr>
          <w:rFonts w:ascii="Times New Roman" w:hAnsi="Times New Roman" w:cs="Times New Roman"/>
          <w:sz w:val="24"/>
          <w:szCs w:val="24"/>
        </w:rPr>
      </w:pPr>
    </w:p>
    <w:p w14:paraId="51005AE8" w14:textId="06E7C2A9" w:rsidR="00D54698" w:rsidRDefault="00D54698" w:rsidP="00CF7A8B">
      <w:pPr>
        <w:spacing w:line="360" w:lineRule="auto"/>
        <w:jc w:val="both"/>
        <w:rPr>
          <w:rFonts w:ascii="Times New Roman" w:hAnsi="Times New Roman" w:cs="Times New Roman"/>
          <w:color w:val="212529"/>
          <w:kern w:val="0"/>
          <w:sz w:val="24"/>
          <w:szCs w:val="24"/>
          <w:lang w:bidi="hi-IN"/>
        </w:rPr>
      </w:pPr>
      <w:r>
        <w:rPr>
          <w:rFonts w:ascii="Times New Roman" w:hAnsi="Times New Roman" w:cs="Times New Roman"/>
          <w:sz w:val="24"/>
          <w:szCs w:val="24"/>
        </w:rPr>
        <w:t xml:space="preserve">Levelized Cost of Electricity (LCOE) calculations </w:t>
      </w:r>
      <w:r w:rsidR="00865C97">
        <w:rPr>
          <w:rFonts w:ascii="Times New Roman" w:hAnsi="Times New Roman" w:cs="Times New Roman"/>
          <w:sz w:val="24"/>
          <w:szCs w:val="24"/>
        </w:rPr>
        <w:t>are</w:t>
      </w:r>
      <w:r>
        <w:rPr>
          <w:rFonts w:ascii="Times New Roman" w:hAnsi="Times New Roman" w:cs="Times New Roman"/>
          <w:sz w:val="24"/>
          <w:szCs w:val="24"/>
        </w:rPr>
        <w:t xml:space="preserve"> based on the </w:t>
      </w:r>
      <w:r w:rsidR="00865C97">
        <w:rPr>
          <w:rFonts w:ascii="Times New Roman" w:hAnsi="Times New Roman" w:cs="Times New Roman"/>
          <w:sz w:val="24"/>
          <w:szCs w:val="24"/>
        </w:rPr>
        <w:t>abovementioned CAPEX and OPEX estimates</w:t>
      </w:r>
      <w:r>
        <w:rPr>
          <w:rFonts w:ascii="Times New Roman" w:hAnsi="Times New Roman" w:cs="Times New Roman"/>
          <w:sz w:val="24"/>
          <w:szCs w:val="24"/>
        </w:rPr>
        <w:t>.</w:t>
      </w:r>
      <w:r w:rsidR="00865C97">
        <w:rPr>
          <w:rFonts w:ascii="Times New Roman" w:hAnsi="Times New Roman" w:cs="Times New Roman"/>
          <w:sz w:val="24"/>
          <w:szCs w:val="24"/>
        </w:rPr>
        <w:t xml:space="preserve"> A sample location of Dahod Dam reservoir</w:t>
      </w:r>
      <w:r w:rsidR="00080C3E">
        <w:rPr>
          <w:rStyle w:val="FootnoteReference"/>
          <w:rFonts w:ascii="Times New Roman" w:hAnsi="Times New Roman" w:cs="Times New Roman"/>
          <w:sz w:val="24"/>
          <w:szCs w:val="24"/>
        </w:rPr>
        <w:footnoteReference w:id="11"/>
      </w:r>
      <w:r w:rsidR="00865C97">
        <w:rPr>
          <w:rFonts w:ascii="Times New Roman" w:hAnsi="Times New Roman" w:cs="Times New Roman"/>
          <w:sz w:val="24"/>
          <w:szCs w:val="24"/>
        </w:rPr>
        <w:t xml:space="preserve"> (</w:t>
      </w:r>
      <w:r w:rsidR="00865C97" w:rsidRPr="00865C97">
        <w:rPr>
          <w:rFonts w:ascii="Times New Roman" w:hAnsi="Times New Roman" w:cs="Times New Roman"/>
          <w:sz w:val="24"/>
          <w:szCs w:val="24"/>
        </w:rPr>
        <w:t>23.021</w:t>
      </w:r>
      <w:r w:rsidR="00865C97" w:rsidRPr="00865C97">
        <w:rPr>
          <w:rFonts w:ascii="Roboto-Regular" w:hAnsi="Roboto-Regular" w:cs="Roboto-Regular"/>
          <w:color w:val="212529"/>
          <w:kern w:val="0"/>
          <w:sz w:val="24"/>
          <w:szCs w:val="24"/>
          <w:lang w:bidi="hi-IN"/>
        </w:rPr>
        <w:t>°</w:t>
      </w:r>
      <w:r w:rsidR="00865C97" w:rsidRPr="00865C97">
        <w:rPr>
          <w:rFonts w:ascii="Times New Roman" w:hAnsi="Times New Roman" w:cs="Times New Roman"/>
          <w:color w:val="212529"/>
          <w:kern w:val="0"/>
          <w:sz w:val="24"/>
          <w:szCs w:val="24"/>
          <w:lang w:bidi="hi-IN"/>
        </w:rPr>
        <w:t>N</w:t>
      </w:r>
      <w:r w:rsidR="00865C97" w:rsidRPr="00865C97">
        <w:rPr>
          <w:rFonts w:ascii="Times New Roman" w:hAnsi="Times New Roman" w:cs="Times New Roman"/>
          <w:sz w:val="24"/>
          <w:szCs w:val="24"/>
        </w:rPr>
        <w:t>, 77.474</w:t>
      </w:r>
      <w:r w:rsidR="00865C97" w:rsidRPr="00865C97">
        <w:rPr>
          <w:rFonts w:ascii="Roboto-Regular" w:hAnsi="Roboto-Regular" w:cs="Roboto-Regular"/>
          <w:color w:val="212529"/>
          <w:kern w:val="0"/>
          <w:sz w:val="24"/>
          <w:szCs w:val="24"/>
          <w:lang w:bidi="hi-IN"/>
        </w:rPr>
        <w:t>°</w:t>
      </w:r>
      <w:r w:rsidR="00865C97" w:rsidRPr="00865C97">
        <w:rPr>
          <w:rFonts w:ascii="Times New Roman" w:hAnsi="Times New Roman" w:cs="Times New Roman"/>
          <w:color w:val="212529"/>
          <w:kern w:val="0"/>
          <w:sz w:val="24"/>
          <w:szCs w:val="24"/>
          <w:lang w:bidi="hi-IN"/>
        </w:rPr>
        <w:t>E</w:t>
      </w:r>
      <w:r w:rsidR="00865C97">
        <w:rPr>
          <w:rFonts w:ascii="Times New Roman" w:hAnsi="Times New Roman" w:cs="Times New Roman"/>
          <w:color w:val="212529"/>
          <w:kern w:val="0"/>
          <w:sz w:val="24"/>
          <w:szCs w:val="24"/>
          <w:lang w:bidi="hi-IN"/>
        </w:rPr>
        <w:t xml:space="preserve">) </w:t>
      </w:r>
      <w:r w:rsidR="00205D65">
        <w:rPr>
          <w:rFonts w:ascii="Times New Roman" w:hAnsi="Times New Roman" w:cs="Times New Roman"/>
          <w:color w:val="212529"/>
          <w:kern w:val="0"/>
          <w:sz w:val="24"/>
          <w:szCs w:val="24"/>
          <w:lang w:bidi="hi-IN"/>
        </w:rPr>
        <w:t xml:space="preserve">in India </w:t>
      </w:r>
      <w:r w:rsidR="00865C97">
        <w:rPr>
          <w:rFonts w:ascii="Times New Roman" w:hAnsi="Times New Roman" w:cs="Times New Roman"/>
          <w:color w:val="212529"/>
          <w:kern w:val="0"/>
          <w:sz w:val="24"/>
          <w:szCs w:val="24"/>
          <w:lang w:bidi="hi-IN"/>
        </w:rPr>
        <w:t xml:space="preserve">is considered for energy generation estimates. The estimates are referred from Global Solar Atlas. The list of assumptions for calculating LCOE are presented in </w:t>
      </w:r>
      <w:r w:rsidR="00331265">
        <w:rPr>
          <w:rFonts w:ascii="Times New Roman" w:hAnsi="Times New Roman" w:cs="Times New Roman"/>
          <w:color w:val="212529"/>
          <w:kern w:val="0"/>
          <w:sz w:val="24"/>
          <w:szCs w:val="24"/>
          <w:lang w:bidi="hi-IN"/>
        </w:rPr>
        <w:t xml:space="preserve">Table- -1 below. </w:t>
      </w:r>
    </w:p>
    <w:p w14:paraId="75D2BF8B" w14:textId="30CA836B" w:rsidR="00865C97" w:rsidRDefault="000421CB" w:rsidP="000421CB">
      <w:pPr>
        <w:jc w:val="center"/>
        <w:rPr>
          <w:rFonts w:ascii="Times New Roman" w:hAnsi="Times New Roman" w:cs="Times New Roman"/>
          <w:color w:val="212529"/>
          <w:kern w:val="0"/>
          <w:sz w:val="24"/>
          <w:szCs w:val="24"/>
          <w:lang w:bidi="hi-IN"/>
        </w:rPr>
      </w:pPr>
      <w:r>
        <w:rPr>
          <w:rFonts w:ascii="Times New Roman" w:hAnsi="Times New Roman" w:cs="Times New Roman"/>
          <w:color w:val="212529"/>
          <w:kern w:val="0"/>
          <w:sz w:val="24"/>
          <w:szCs w:val="24"/>
          <w:lang w:bidi="hi-IN"/>
        </w:rPr>
        <w:t>Table -1. Techno-commercial parameters of FSPV project</w:t>
      </w:r>
    </w:p>
    <w:p w14:paraId="62744A8D" w14:textId="77777777" w:rsidR="000421CB" w:rsidRDefault="000421CB" w:rsidP="000421CB">
      <w:pPr>
        <w:jc w:val="center"/>
        <w:rPr>
          <w:rFonts w:ascii="Times New Roman" w:hAnsi="Times New Roman" w:cs="Times New Roman"/>
          <w:color w:val="212529"/>
          <w:kern w:val="0"/>
          <w:sz w:val="24"/>
          <w:szCs w:val="24"/>
          <w:lang w:bidi="hi-IN"/>
        </w:rPr>
      </w:pPr>
    </w:p>
    <w:tbl>
      <w:tblPr>
        <w:tblW w:w="5385" w:type="dxa"/>
        <w:jc w:val="center"/>
        <w:tblLook w:val="04A0" w:firstRow="1" w:lastRow="0" w:firstColumn="1" w:lastColumn="0" w:noHBand="0" w:noVBand="1"/>
      </w:tblPr>
      <w:tblGrid>
        <w:gridCol w:w="3055"/>
        <w:gridCol w:w="2330"/>
      </w:tblGrid>
      <w:tr w:rsidR="00205D65" w:rsidRPr="000421CB" w14:paraId="00CDBC74" w14:textId="77777777" w:rsidTr="000421CB">
        <w:trPr>
          <w:trHeight w:val="288"/>
          <w:jc w:val="center"/>
        </w:trPr>
        <w:tc>
          <w:tcPr>
            <w:tcW w:w="30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7B4C2" w14:textId="1E50CEB5"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 xml:space="preserve">Project capacity </w:t>
            </w:r>
          </w:p>
        </w:tc>
        <w:tc>
          <w:tcPr>
            <w:tcW w:w="2330" w:type="dxa"/>
            <w:tcBorders>
              <w:top w:val="single" w:sz="4" w:space="0" w:color="auto"/>
              <w:left w:val="nil"/>
              <w:bottom w:val="single" w:sz="4" w:space="0" w:color="auto"/>
              <w:right w:val="single" w:sz="4" w:space="0" w:color="auto"/>
            </w:tcBorders>
            <w:shd w:val="clear" w:color="auto" w:fill="auto"/>
            <w:noWrap/>
            <w:vAlign w:val="bottom"/>
            <w:hideMark/>
          </w:tcPr>
          <w:p w14:paraId="243E3040"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 MWp</w:t>
            </w:r>
          </w:p>
        </w:tc>
      </w:tr>
      <w:tr w:rsidR="00205D65" w:rsidRPr="000421CB" w14:paraId="7F3C716F" w14:textId="77777777" w:rsidTr="000421CB">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6FC36044"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CAPEX</w:t>
            </w:r>
          </w:p>
        </w:tc>
        <w:tc>
          <w:tcPr>
            <w:tcW w:w="2330" w:type="dxa"/>
            <w:tcBorders>
              <w:top w:val="nil"/>
              <w:left w:val="nil"/>
              <w:bottom w:val="single" w:sz="4" w:space="0" w:color="auto"/>
              <w:right w:val="single" w:sz="4" w:space="0" w:color="auto"/>
            </w:tcBorders>
            <w:shd w:val="clear" w:color="auto" w:fill="auto"/>
            <w:noWrap/>
            <w:vAlign w:val="bottom"/>
            <w:hideMark/>
          </w:tcPr>
          <w:p w14:paraId="3550FE66" w14:textId="18148AC5"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1300 USD/</w:t>
            </w:r>
            <w:proofErr w:type="spellStart"/>
            <w:r w:rsidRPr="000421CB">
              <w:rPr>
                <w:rFonts w:ascii="Times New Roman" w:eastAsia="Times New Roman" w:hAnsi="Times New Roman" w:cs="Times New Roman"/>
                <w:color w:val="000000"/>
                <w:kern w:val="0"/>
                <w:lang w:eastAsia="en-IN" w:bidi="hi-IN"/>
                <w14:ligatures w14:val="none"/>
              </w:rPr>
              <w:t>kWp</w:t>
            </w:r>
            <w:proofErr w:type="spellEnd"/>
          </w:p>
        </w:tc>
      </w:tr>
      <w:tr w:rsidR="00205D65" w:rsidRPr="000421CB" w14:paraId="2D08E731" w14:textId="77777777" w:rsidTr="000421CB">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CD89C1F"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OPEX</w:t>
            </w:r>
          </w:p>
        </w:tc>
        <w:tc>
          <w:tcPr>
            <w:tcW w:w="2330" w:type="dxa"/>
            <w:tcBorders>
              <w:top w:val="nil"/>
              <w:left w:val="nil"/>
              <w:bottom w:val="single" w:sz="4" w:space="0" w:color="auto"/>
              <w:right w:val="single" w:sz="4" w:space="0" w:color="auto"/>
            </w:tcBorders>
            <w:shd w:val="clear" w:color="auto" w:fill="auto"/>
            <w:noWrap/>
            <w:vAlign w:val="bottom"/>
            <w:hideMark/>
          </w:tcPr>
          <w:p w14:paraId="2CEA2136"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11 USD/</w:t>
            </w:r>
            <w:proofErr w:type="spellStart"/>
            <w:r w:rsidRPr="000421CB">
              <w:rPr>
                <w:rFonts w:ascii="Times New Roman" w:eastAsia="Times New Roman" w:hAnsi="Times New Roman" w:cs="Times New Roman"/>
                <w:color w:val="000000"/>
                <w:kern w:val="0"/>
                <w:lang w:eastAsia="en-IN" w:bidi="hi-IN"/>
                <w14:ligatures w14:val="none"/>
              </w:rPr>
              <w:t>kWp</w:t>
            </w:r>
            <w:proofErr w:type="spellEnd"/>
            <w:r w:rsidRPr="000421CB">
              <w:rPr>
                <w:rFonts w:ascii="Times New Roman" w:eastAsia="Times New Roman" w:hAnsi="Times New Roman" w:cs="Times New Roman"/>
                <w:color w:val="000000"/>
                <w:kern w:val="0"/>
                <w:lang w:eastAsia="en-IN" w:bidi="hi-IN"/>
                <w14:ligatures w14:val="none"/>
              </w:rPr>
              <w:t>/year</w:t>
            </w:r>
          </w:p>
        </w:tc>
      </w:tr>
      <w:tr w:rsidR="00205D65" w:rsidRPr="000421CB" w14:paraId="7829E837" w14:textId="77777777" w:rsidTr="000421CB">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4999FCB8"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lastRenderedPageBreak/>
              <w:t xml:space="preserve">Discount rate </w:t>
            </w:r>
          </w:p>
        </w:tc>
        <w:tc>
          <w:tcPr>
            <w:tcW w:w="2330" w:type="dxa"/>
            <w:tcBorders>
              <w:top w:val="nil"/>
              <w:left w:val="nil"/>
              <w:bottom w:val="single" w:sz="4" w:space="0" w:color="auto"/>
              <w:right w:val="single" w:sz="4" w:space="0" w:color="auto"/>
            </w:tcBorders>
            <w:shd w:val="clear" w:color="auto" w:fill="auto"/>
            <w:noWrap/>
            <w:vAlign w:val="bottom"/>
            <w:hideMark/>
          </w:tcPr>
          <w:p w14:paraId="33810858"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10%</w:t>
            </w:r>
          </w:p>
        </w:tc>
      </w:tr>
      <w:tr w:rsidR="00205D65" w:rsidRPr="000421CB" w14:paraId="4F635281" w14:textId="77777777" w:rsidTr="000421CB">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7ABE746C"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Lifetime</w:t>
            </w:r>
          </w:p>
        </w:tc>
        <w:tc>
          <w:tcPr>
            <w:tcW w:w="2330" w:type="dxa"/>
            <w:tcBorders>
              <w:top w:val="nil"/>
              <w:left w:val="nil"/>
              <w:bottom w:val="single" w:sz="4" w:space="0" w:color="auto"/>
              <w:right w:val="single" w:sz="4" w:space="0" w:color="auto"/>
            </w:tcBorders>
            <w:shd w:val="clear" w:color="auto" w:fill="auto"/>
            <w:noWrap/>
            <w:vAlign w:val="bottom"/>
            <w:hideMark/>
          </w:tcPr>
          <w:p w14:paraId="7785498B"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30 years</w:t>
            </w:r>
          </w:p>
        </w:tc>
      </w:tr>
      <w:tr w:rsidR="00205D65" w:rsidRPr="000421CB" w14:paraId="05632A86" w14:textId="77777777" w:rsidTr="000421CB">
        <w:trPr>
          <w:trHeight w:val="288"/>
          <w:jc w:val="center"/>
        </w:trPr>
        <w:tc>
          <w:tcPr>
            <w:tcW w:w="3055" w:type="dxa"/>
            <w:tcBorders>
              <w:top w:val="nil"/>
              <w:left w:val="single" w:sz="4" w:space="0" w:color="auto"/>
              <w:bottom w:val="single" w:sz="4" w:space="0" w:color="auto"/>
              <w:right w:val="single" w:sz="4" w:space="0" w:color="auto"/>
            </w:tcBorders>
            <w:shd w:val="clear" w:color="auto" w:fill="auto"/>
            <w:noWrap/>
            <w:vAlign w:val="bottom"/>
            <w:hideMark/>
          </w:tcPr>
          <w:p w14:paraId="30610631"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Specific power output</w:t>
            </w:r>
          </w:p>
        </w:tc>
        <w:tc>
          <w:tcPr>
            <w:tcW w:w="2330" w:type="dxa"/>
            <w:tcBorders>
              <w:top w:val="nil"/>
              <w:left w:val="nil"/>
              <w:bottom w:val="single" w:sz="4" w:space="0" w:color="auto"/>
              <w:right w:val="single" w:sz="4" w:space="0" w:color="auto"/>
            </w:tcBorders>
            <w:shd w:val="clear" w:color="auto" w:fill="auto"/>
            <w:noWrap/>
            <w:vAlign w:val="bottom"/>
            <w:hideMark/>
          </w:tcPr>
          <w:p w14:paraId="15374BC9"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1607.5 kWh/</w:t>
            </w:r>
            <w:proofErr w:type="spellStart"/>
            <w:r w:rsidRPr="000421CB">
              <w:rPr>
                <w:rFonts w:ascii="Times New Roman" w:eastAsia="Times New Roman" w:hAnsi="Times New Roman" w:cs="Times New Roman"/>
                <w:color w:val="000000"/>
                <w:kern w:val="0"/>
                <w:lang w:eastAsia="en-IN" w:bidi="hi-IN"/>
                <w14:ligatures w14:val="none"/>
              </w:rPr>
              <w:t>kWp</w:t>
            </w:r>
            <w:proofErr w:type="spellEnd"/>
            <w:r w:rsidRPr="000421CB">
              <w:rPr>
                <w:rFonts w:ascii="Times New Roman" w:eastAsia="Times New Roman" w:hAnsi="Times New Roman" w:cs="Times New Roman"/>
                <w:color w:val="000000"/>
                <w:kern w:val="0"/>
                <w:lang w:eastAsia="en-IN" w:bidi="hi-IN"/>
                <w14:ligatures w14:val="none"/>
              </w:rPr>
              <w:t>/year</w:t>
            </w:r>
          </w:p>
        </w:tc>
      </w:tr>
    </w:tbl>
    <w:p w14:paraId="2920B52A" w14:textId="16EF56ED" w:rsidR="00DF5DF5" w:rsidRDefault="00DF5DF5" w:rsidP="00883B4B">
      <w:pPr>
        <w:jc w:val="both"/>
        <w:rPr>
          <w:rFonts w:ascii="Times New Roman" w:hAnsi="Times New Roman" w:cs="Times New Roman"/>
          <w:sz w:val="24"/>
          <w:szCs w:val="24"/>
        </w:rPr>
      </w:pPr>
    </w:p>
    <w:p w14:paraId="59FED903" w14:textId="7B0B70C4" w:rsidR="00205D65" w:rsidRDefault="000421CB" w:rsidP="000421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05D65">
        <w:rPr>
          <w:rFonts w:ascii="Times New Roman" w:hAnsi="Times New Roman" w:cs="Times New Roman"/>
          <w:sz w:val="24"/>
          <w:szCs w:val="24"/>
        </w:rPr>
        <w:t xml:space="preserve">LCOE, with the above assumptions, was obtained to be 0.093 USD/kWh. A </w:t>
      </w:r>
      <w:r>
        <w:rPr>
          <w:rFonts w:ascii="Times New Roman" w:hAnsi="Times New Roman" w:cs="Times New Roman"/>
          <w:sz w:val="24"/>
          <w:szCs w:val="24"/>
        </w:rPr>
        <w:t>sensitivity</w:t>
      </w:r>
      <w:r w:rsidR="00205D65">
        <w:rPr>
          <w:rFonts w:ascii="Times New Roman" w:hAnsi="Times New Roman" w:cs="Times New Roman"/>
          <w:sz w:val="24"/>
          <w:szCs w:val="24"/>
        </w:rPr>
        <w:t xml:space="preserve"> analysis was performed considering variation in CAPEX and specific power output. The results of the analysis are presented in </w:t>
      </w:r>
      <w:r>
        <w:rPr>
          <w:rFonts w:ascii="Times New Roman" w:hAnsi="Times New Roman" w:cs="Times New Roman"/>
          <w:sz w:val="24"/>
          <w:szCs w:val="24"/>
        </w:rPr>
        <w:t>Table-2.</w:t>
      </w:r>
    </w:p>
    <w:p w14:paraId="62BE5BA6" w14:textId="309F0898" w:rsidR="000421CB" w:rsidRDefault="000421CB" w:rsidP="000421CB">
      <w:pPr>
        <w:jc w:val="center"/>
        <w:rPr>
          <w:rFonts w:ascii="Times New Roman" w:hAnsi="Times New Roman" w:cs="Times New Roman"/>
          <w:color w:val="212529"/>
          <w:kern w:val="0"/>
          <w:sz w:val="24"/>
          <w:szCs w:val="24"/>
          <w:lang w:bidi="hi-IN"/>
        </w:rPr>
      </w:pPr>
      <w:r>
        <w:rPr>
          <w:rFonts w:ascii="Times New Roman" w:hAnsi="Times New Roman" w:cs="Times New Roman"/>
          <w:color w:val="212529"/>
          <w:kern w:val="0"/>
          <w:sz w:val="24"/>
          <w:szCs w:val="24"/>
          <w:lang w:bidi="hi-IN"/>
        </w:rPr>
        <w:t>Table -2. Sensitivity assessment of LCOE of FSPV project</w:t>
      </w:r>
    </w:p>
    <w:p w14:paraId="1A20C6E6" w14:textId="77777777" w:rsidR="000421CB" w:rsidRDefault="000421CB" w:rsidP="00205D65">
      <w:pPr>
        <w:jc w:val="both"/>
        <w:rPr>
          <w:rFonts w:ascii="Times New Roman" w:hAnsi="Times New Roman" w:cs="Times New Roman"/>
          <w:sz w:val="24"/>
          <w:szCs w:val="24"/>
        </w:rPr>
      </w:pPr>
    </w:p>
    <w:tbl>
      <w:tblPr>
        <w:tblW w:w="5900" w:type="dxa"/>
        <w:jc w:val="center"/>
        <w:tblLook w:val="04A0" w:firstRow="1" w:lastRow="0" w:firstColumn="1" w:lastColumn="0" w:noHBand="0" w:noVBand="1"/>
      </w:tblPr>
      <w:tblGrid>
        <w:gridCol w:w="2060"/>
        <w:gridCol w:w="960"/>
        <w:gridCol w:w="960"/>
        <w:gridCol w:w="960"/>
        <w:gridCol w:w="960"/>
      </w:tblGrid>
      <w:tr w:rsidR="00205D65" w:rsidRPr="000421CB" w14:paraId="7120C6ED" w14:textId="77777777" w:rsidTr="00205D65">
        <w:trPr>
          <w:trHeight w:val="288"/>
          <w:jc w:val="center"/>
        </w:trPr>
        <w:tc>
          <w:tcPr>
            <w:tcW w:w="2060"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244ADDA" w14:textId="77777777" w:rsidR="00205D65" w:rsidRPr="000421CB" w:rsidRDefault="00205D65" w:rsidP="00205D65">
            <w:pPr>
              <w:spacing w:before="0" w:line="240" w:lineRule="auto"/>
              <w:ind w:left="0" w:right="0"/>
              <w:jc w:val="center"/>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 </w:t>
            </w:r>
          </w:p>
        </w:tc>
        <w:tc>
          <w:tcPr>
            <w:tcW w:w="960" w:type="dxa"/>
            <w:vMerge w:val="restart"/>
            <w:tcBorders>
              <w:top w:val="single" w:sz="4" w:space="0" w:color="auto"/>
              <w:left w:val="single" w:sz="4" w:space="0" w:color="auto"/>
              <w:bottom w:val="nil"/>
              <w:right w:val="nil"/>
            </w:tcBorders>
            <w:shd w:val="clear" w:color="auto" w:fill="auto"/>
            <w:noWrap/>
            <w:vAlign w:val="bottom"/>
            <w:hideMark/>
          </w:tcPr>
          <w:p w14:paraId="5FCE6227" w14:textId="77777777" w:rsidR="00205D65" w:rsidRPr="000421CB" w:rsidRDefault="00205D65" w:rsidP="00205D65">
            <w:pPr>
              <w:spacing w:before="0" w:line="240" w:lineRule="auto"/>
              <w:ind w:left="0" w:right="0"/>
              <w:jc w:val="center"/>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 </w:t>
            </w:r>
          </w:p>
        </w:tc>
        <w:tc>
          <w:tcPr>
            <w:tcW w:w="288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B9869D5" w14:textId="77777777" w:rsidR="00205D65" w:rsidRPr="000421CB" w:rsidRDefault="00205D65" w:rsidP="00205D65">
            <w:pPr>
              <w:spacing w:before="0" w:line="240" w:lineRule="auto"/>
              <w:ind w:left="0" w:right="0"/>
              <w:jc w:val="center"/>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CAPEX (USD/</w:t>
            </w:r>
            <w:proofErr w:type="spellStart"/>
            <w:r w:rsidRPr="000421CB">
              <w:rPr>
                <w:rFonts w:ascii="Times New Roman" w:eastAsia="Times New Roman" w:hAnsi="Times New Roman" w:cs="Times New Roman"/>
                <w:color w:val="000000"/>
                <w:kern w:val="0"/>
                <w:lang w:eastAsia="en-IN" w:bidi="hi-IN"/>
                <w14:ligatures w14:val="none"/>
              </w:rPr>
              <w:t>kWp</w:t>
            </w:r>
            <w:proofErr w:type="spellEnd"/>
            <w:r w:rsidRPr="000421CB">
              <w:rPr>
                <w:rFonts w:ascii="Times New Roman" w:eastAsia="Times New Roman" w:hAnsi="Times New Roman" w:cs="Times New Roman"/>
                <w:color w:val="000000"/>
                <w:kern w:val="0"/>
                <w:lang w:eastAsia="en-IN" w:bidi="hi-IN"/>
                <w14:ligatures w14:val="none"/>
              </w:rPr>
              <w:t>)</w:t>
            </w:r>
          </w:p>
        </w:tc>
      </w:tr>
      <w:tr w:rsidR="00205D65" w:rsidRPr="000421CB" w14:paraId="58E2B655" w14:textId="77777777" w:rsidTr="00205D65">
        <w:trPr>
          <w:trHeight w:val="300"/>
          <w:jc w:val="center"/>
        </w:trPr>
        <w:tc>
          <w:tcPr>
            <w:tcW w:w="2060" w:type="dxa"/>
            <w:vMerge/>
            <w:tcBorders>
              <w:top w:val="single" w:sz="4" w:space="0" w:color="auto"/>
              <w:left w:val="single" w:sz="4" w:space="0" w:color="auto"/>
              <w:bottom w:val="nil"/>
              <w:right w:val="single" w:sz="4" w:space="0" w:color="auto"/>
            </w:tcBorders>
            <w:vAlign w:val="center"/>
            <w:hideMark/>
          </w:tcPr>
          <w:p w14:paraId="117C54EE"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p>
        </w:tc>
        <w:tc>
          <w:tcPr>
            <w:tcW w:w="960" w:type="dxa"/>
            <w:vMerge/>
            <w:tcBorders>
              <w:top w:val="single" w:sz="4" w:space="0" w:color="auto"/>
              <w:left w:val="single" w:sz="4" w:space="0" w:color="auto"/>
              <w:bottom w:val="nil"/>
              <w:right w:val="nil"/>
            </w:tcBorders>
            <w:vAlign w:val="center"/>
            <w:hideMark/>
          </w:tcPr>
          <w:p w14:paraId="69D2F86A"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5D90DF0F"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1203</w:t>
            </w:r>
          </w:p>
        </w:tc>
        <w:tc>
          <w:tcPr>
            <w:tcW w:w="960" w:type="dxa"/>
            <w:tcBorders>
              <w:top w:val="nil"/>
              <w:left w:val="nil"/>
              <w:bottom w:val="single" w:sz="8" w:space="0" w:color="auto"/>
              <w:right w:val="single" w:sz="4" w:space="0" w:color="auto"/>
            </w:tcBorders>
            <w:shd w:val="clear" w:color="auto" w:fill="auto"/>
            <w:noWrap/>
            <w:vAlign w:val="bottom"/>
            <w:hideMark/>
          </w:tcPr>
          <w:p w14:paraId="19CA3983"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1300</w:t>
            </w:r>
          </w:p>
        </w:tc>
        <w:tc>
          <w:tcPr>
            <w:tcW w:w="960" w:type="dxa"/>
            <w:tcBorders>
              <w:top w:val="nil"/>
              <w:left w:val="nil"/>
              <w:bottom w:val="single" w:sz="8" w:space="0" w:color="auto"/>
              <w:right w:val="single" w:sz="8" w:space="0" w:color="auto"/>
            </w:tcBorders>
            <w:shd w:val="clear" w:color="auto" w:fill="auto"/>
            <w:noWrap/>
            <w:vAlign w:val="bottom"/>
            <w:hideMark/>
          </w:tcPr>
          <w:p w14:paraId="7E0D221D"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1398</w:t>
            </w:r>
          </w:p>
        </w:tc>
      </w:tr>
      <w:tr w:rsidR="00205D65" w:rsidRPr="000421CB" w14:paraId="5FAB5705" w14:textId="77777777" w:rsidTr="000421CB">
        <w:trPr>
          <w:trHeight w:val="394"/>
          <w:jc w:val="center"/>
        </w:trPr>
        <w:tc>
          <w:tcPr>
            <w:tcW w:w="20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C79C834" w14:textId="77777777" w:rsidR="00205D65" w:rsidRPr="000421CB" w:rsidRDefault="00205D65" w:rsidP="00205D65">
            <w:pPr>
              <w:spacing w:before="0" w:line="240" w:lineRule="auto"/>
              <w:ind w:left="0" w:right="0"/>
              <w:jc w:val="center"/>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Specific power output (kWh/</w:t>
            </w:r>
            <w:proofErr w:type="spellStart"/>
            <w:r w:rsidRPr="000421CB">
              <w:rPr>
                <w:rFonts w:ascii="Times New Roman" w:eastAsia="Times New Roman" w:hAnsi="Times New Roman" w:cs="Times New Roman"/>
                <w:color w:val="000000"/>
                <w:kern w:val="0"/>
                <w:lang w:eastAsia="en-IN" w:bidi="hi-IN"/>
                <w14:ligatures w14:val="none"/>
              </w:rPr>
              <w:t>kWp</w:t>
            </w:r>
            <w:proofErr w:type="spellEnd"/>
            <w:r w:rsidRPr="000421CB">
              <w:rPr>
                <w:rFonts w:ascii="Times New Roman" w:eastAsia="Times New Roman" w:hAnsi="Times New Roman" w:cs="Times New Roman"/>
                <w:color w:val="000000"/>
                <w:kern w:val="0"/>
                <w:lang w:eastAsia="en-IN" w:bidi="hi-IN"/>
                <w14:ligatures w14:val="none"/>
              </w:rPr>
              <w:t>/year)</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370226E4"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1446.8</w:t>
            </w:r>
          </w:p>
        </w:tc>
        <w:tc>
          <w:tcPr>
            <w:tcW w:w="960" w:type="dxa"/>
            <w:tcBorders>
              <w:top w:val="nil"/>
              <w:left w:val="nil"/>
              <w:bottom w:val="single" w:sz="4" w:space="0" w:color="auto"/>
              <w:right w:val="single" w:sz="4" w:space="0" w:color="auto"/>
            </w:tcBorders>
            <w:shd w:val="clear" w:color="auto" w:fill="auto"/>
            <w:noWrap/>
            <w:vAlign w:val="bottom"/>
            <w:hideMark/>
          </w:tcPr>
          <w:p w14:paraId="689AD4EA"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0.096</w:t>
            </w:r>
          </w:p>
        </w:tc>
        <w:tc>
          <w:tcPr>
            <w:tcW w:w="960" w:type="dxa"/>
            <w:tcBorders>
              <w:top w:val="nil"/>
              <w:left w:val="nil"/>
              <w:bottom w:val="single" w:sz="4" w:space="0" w:color="auto"/>
              <w:right w:val="single" w:sz="4" w:space="0" w:color="auto"/>
            </w:tcBorders>
            <w:shd w:val="clear" w:color="auto" w:fill="auto"/>
            <w:noWrap/>
            <w:vAlign w:val="bottom"/>
            <w:hideMark/>
          </w:tcPr>
          <w:p w14:paraId="16E6F7EA"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0.103</w:t>
            </w:r>
          </w:p>
        </w:tc>
        <w:tc>
          <w:tcPr>
            <w:tcW w:w="960" w:type="dxa"/>
            <w:tcBorders>
              <w:top w:val="nil"/>
              <w:left w:val="nil"/>
              <w:bottom w:val="single" w:sz="4" w:space="0" w:color="auto"/>
              <w:right w:val="single" w:sz="4" w:space="0" w:color="auto"/>
            </w:tcBorders>
            <w:shd w:val="clear" w:color="auto" w:fill="auto"/>
            <w:noWrap/>
            <w:vAlign w:val="bottom"/>
            <w:hideMark/>
          </w:tcPr>
          <w:p w14:paraId="35C19CDB" w14:textId="5A12FF5A"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0.110</w:t>
            </w:r>
          </w:p>
        </w:tc>
      </w:tr>
      <w:tr w:rsidR="00205D65" w:rsidRPr="000421CB" w14:paraId="716E1A52" w14:textId="77777777" w:rsidTr="00205D65">
        <w:trPr>
          <w:trHeight w:val="288"/>
          <w:jc w:val="center"/>
        </w:trPr>
        <w:tc>
          <w:tcPr>
            <w:tcW w:w="2060" w:type="dxa"/>
            <w:vMerge/>
            <w:tcBorders>
              <w:top w:val="single" w:sz="8" w:space="0" w:color="auto"/>
              <w:left w:val="single" w:sz="8" w:space="0" w:color="auto"/>
              <w:bottom w:val="single" w:sz="8" w:space="0" w:color="000000"/>
              <w:right w:val="single" w:sz="4" w:space="0" w:color="auto"/>
            </w:tcBorders>
            <w:vAlign w:val="center"/>
            <w:hideMark/>
          </w:tcPr>
          <w:p w14:paraId="4B36565F"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p>
        </w:tc>
        <w:tc>
          <w:tcPr>
            <w:tcW w:w="960" w:type="dxa"/>
            <w:tcBorders>
              <w:top w:val="nil"/>
              <w:left w:val="nil"/>
              <w:bottom w:val="single" w:sz="4" w:space="0" w:color="auto"/>
              <w:right w:val="single" w:sz="8" w:space="0" w:color="auto"/>
            </w:tcBorders>
            <w:shd w:val="clear" w:color="auto" w:fill="auto"/>
            <w:noWrap/>
            <w:vAlign w:val="bottom"/>
            <w:hideMark/>
          </w:tcPr>
          <w:p w14:paraId="7E9C6881"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1607.5</w:t>
            </w:r>
          </w:p>
        </w:tc>
        <w:tc>
          <w:tcPr>
            <w:tcW w:w="960" w:type="dxa"/>
            <w:tcBorders>
              <w:top w:val="nil"/>
              <w:left w:val="nil"/>
              <w:bottom w:val="single" w:sz="4" w:space="0" w:color="auto"/>
              <w:right w:val="single" w:sz="4" w:space="0" w:color="auto"/>
            </w:tcBorders>
            <w:shd w:val="clear" w:color="auto" w:fill="auto"/>
            <w:noWrap/>
            <w:vAlign w:val="bottom"/>
            <w:hideMark/>
          </w:tcPr>
          <w:p w14:paraId="51620F94"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0.086</w:t>
            </w:r>
          </w:p>
        </w:tc>
        <w:tc>
          <w:tcPr>
            <w:tcW w:w="960" w:type="dxa"/>
            <w:tcBorders>
              <w:top w:val="nil"/>
              <w:left w:val="nil"/>
              <w:bottom w:val="single" w:sz="4" w:space="0" w:color="auto"/>
              <w:right w:val="single" w:sz="4" w:space="0" w:color="auto"/>
            </w:tcBorders>
            <w:shd w:val="clear" w:color="auto" w:fill="auto"/>
            <w:noWrap/>
            <w:vAlign w:val="bottom"/>
            <w:hideMark/>
          </w:tcPr>
          <w:p w14:paraId="39FC7E34"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0.093</w:t>
            </w:r>
          </w:p>
        </w:tc>
        <w:tc>
          <w:tcPr>
            <w:tcW w:w="960" w:type="dxa"/>
            <w:tcBorders>
              <w:top w:val="nil"/>
              <w:left w:val="nil"/>
              <w:bottom w:val="single" w:sz="4" w:space="0" w:color="auto"/>
              <w:right w:val="single" w:sz="4" w:space="0" w:color="auto"/>
            </w:tcBorders>
            <w:shd w:val="clear" w:color="auto" w:fill="auto"/>
            <w:noWrap/>
            <w:vAlign w:val="bottom"/>
            <w:hideMark/>
          </w:tcPr>
          <w:p w14:paraId="268257C6"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0.099</w:t>
            </w:r>
          </w:p>
        </w:tc>
      </w:tr>
      <w:tr w:rsidR="00205D65" w:rsidRPr="000421CB" w14:paraId="402191FB" w14:textId="77777777" w:rsidTr="00205D65">
        <w:trPr>
          <w:trHeight w:val="300"/>
          <w:jc w:val="center"/>
        </w:trPr>
        <w:tc>
          <w:tcPr>
            <w:tcW w:w="2060" w:type="dxa"/>
            <w:vMerge/>
            <w:tcBorders>
              <w:top w:val="single" w:sz="8" w:space="0" w:color="auto"/>
              <w:left w:val="single" w:sz="8" w:space="0" w:color="auto"/>
              <w:bottom w:val="single" w:sz="8" w:space="0" w:color="000000"/>
              <w:right w:val="single" w:sz="4" w:space="0" w:color="auto"/>
            </w:tcBorders>
            <w:vAlign w:val="center"/>
            <w:hideMark/>
          </w:tcPr>
          <w:p w14:paraId="27F4C25D" w14:textId="77777777" w:rsidR="00205D65" w:rsidRPr="000421CB" w:rsidRDefault="00205D65" w:rsidP="00205D65">
            <w:pPr>
              <w:spacing w:before="0" w:line="240" w:lineRule="auto"/>
              <w:ind w:left="0" w:right="0"/>
              <w:jc w:val="left"/>
              <w:rPr>
                <w:rFonts w:ascii="Times New Roman" w:eastAsia="Times New Roman" w:hAnsi="Times New Roman" w:cs="Times New Roman"/>
                <w:color w:val="000000"/>
                <w:kern w:val="0"/>
                <w:lang w:eastAsia="en-IN" w:bidi="hi-IN"/>
                <w14:ligatures w14:val="none"/>
              </w:rPr>
            </w:pPr>
          </w:p>
        </w:tc>
        <w:tc>
          <w:tcPr>
            <w:tcW w:w="960" w:type="dxa"/>
            <w:tcBorders>
              <w:top w:val="nil"/>
              <w:left w:val="nil"/>
              <w:bottom w:val="single" w:sz="8" w:space="0" w:color="auto"/>
              <w:right w:val="single" w:sz="8" w:space="0" w:color="auto"/>
            </w:tcBorders>
            <w:shd w:val="clear" w:color="auto" w:fill="auto"/>
            <w:noWrap/>
            <w:vAlign w:val="bottom"/>
            <w:hideMark/>
          </w:tcPr>
          <w:p w14:paraId="73D125F3"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1768.3</w:t>
            </w:r>
          </w:p>
        </w:tc>
        <w:tc>
          <w:tcPr>
            <w:tcW w:w="960" w:type="dxa"/>
            <w:tcBorders>
              <w:top w:val="nil"/>
              <w:left w:val="nil"/>
              <w:bottom w:val="single" w:sz="4" w:space="0" w:color="auto"/>
              <w:right w:val="single" w:sz="4" w:space="0" w:color="auto"/>
            </w:tcBorders>
            <w:shd w:val="clear" w:color="auto" w:fill="auto"/>
            <w:noWrap/>
            <w:vAlign w:val="bottom"/>
            <w:hideMark/>
          </w:tcPr>
          <w:p w14:paraId="39A9D603"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0.078</w:t>
            </w:r>
          </w:p>
        </w:tc>
        <w:tc>
          <w:tcPr>
            <w:tcW w:w="960" w:type="dxa"/>
            <w:tcBorders>
              <w:top w:val="nil"/>
              <w:left w:val="nil"/>
              <w:bottom w:val="single" w:sz="4" w:space="0" w:color="auto"/>
              <w:right w:val="single" w:sz="4" w:space="0" w:color="auto"/>
            </w:tcBorders>
            <w:shd w:val="clear" w:color="auto" w:fill="auto"/>
            <w:noWrap/>
            <w:vAlign w:val="bottom"/>
            <w:hideMark/>
          </w:tcPr>
          <w:p w14:paraId="4383F8F2"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0.084</w:t>
            </w:r>
          </w:p>
        </w:tc>
        <w:tc>
          <w:tcPr>
            <w:tcW w:w="960" w:type="dxa"/>
            <w:tcBorders>
              <w:top w:val="nil"/>
              <w:left w:val="nil"/>
              <w:bottom w:val="single" w:sz="4" w:space="0" w:color="auto"/>
              <w:right w:val="single" w:sz="4" w:space="0" w:color="auto"/>
            </w:tcBorders>
            <w:shd w:val="clear" w:color="auto" w:fill="auto"/>
            <w:noWrap/>
            <w:vAlign w:val="bottom"/>
            <w:hideMark/>
          </w:tcPr>
          <w:p w14:paraId="38F23D2C" w14:textId="77777777" w:rsidR="00205D65" w:rsidRPr="000421CB" w:rsidRDefault="00205D65" w:rsidP="00205D65">
            <w:pPr>
              <w:spacing w:before="0" w:line="240" w:lineRule="auto"/>
              <w:ind w:left="0" w:right="0"/>
              <w:rPr>
                <w:rFonts w:ascii="Times New Roman" w:eastAsia="Times New Roman" w:hAnsi="Times New Roman" w:cs="Times New Roman"/>
                <w:color w:val="000000"/>
                <w:kern w:val="0"/>
                <w:lang w:eastAsia="en-IN" w:bidi="hi-IN"/>
                <w14:ligatures w14:val="none"/>
              </w:rPr>
            </w:pPr>
            <w:r w:rsidRPr="000421CB">
              <w:rPr>
                <w:rFonts w:ascii="Times New Roman" w:eastAsia="Times New Roman" w:hAnsi="Times New Roman" w:cs="Times New Roman"/>
                <w:color w:val="000000"/>
                <w:kern w:val="0"/>
                <w:lang w:eastAsia="en-IN" w:bidi="hi-IN"/>
                <w14:ligatures w14:val="none"/>
              </w:rPr>
              <w:t>0.090</w:t>
            </w:r>
          </w:p>
        </w:tc>
      </w:tr>
    </w:tbl>
    <w:p w14:paraId="03DA5D03" w14:textId="77777777" w:rsidR="00205D65" w:rsidRDefault="00205D65" w:rsidP="00883B4B">
      <w:pPr>
        <w:jc w:val="both"/>
        <w:rPr>
          <w:rFonts w:ascii="Times New Roman" w:hAnsi="Times New Roman" w:cs="Times New Roman"/>
          <w:sz w:val="24"/>
          <w:szCs w:val="24"/>
        </w:rPr>
      </w:pPr>
    </w:p>
    <w:p w14:paraId="36811CB0" w14:textId="3413AA5B" w:rsidR="00205D65" w:rsidRDefault="000421CB" w:rsidP="000421CB">
      <w:pPr>
        <w:spacing w:line="360" w:lineRule="auto"/>
        <w:jc w:val="both"/>
        <w:rPr>
          <w:rFonts w:ascii="Times New Roman" w:hAnsi="Times New Roman" w:cs="Times New Roman"/>
          <w:sz w:val="24"/>
          <w:szCs w:val="24"/>
        </w:rPr>
      </w:pPr>
      <w:r w:rsidRPr="00D83F44">
        <w:rPr>
          <w:rFonts w:ascii="Times New Roman" w:hAnsi="Times New Roman" w:cs="Times New Roman"/>
          <w:noProof/>
          <w:sz w:val="24"/>
          <w:szCs w:val="24"/>
        </w:rPr>
        <w:drawing>
          <wp:anchor distT="0" distB="0" distL="114300" distR="114300" simplePos="0" relativeHeight="251661312" behindDoc="0" locked="0" layoutInCell="1" allowOverlap="1" wp14:anchorId="02A653A4" wp14:editId="28F48CE8">
            <wp:simplePos x="0" y="0"/>
            <wp:positionH relativeFrom="column">
              <wp:posOffset>448006</wp:posOffset>
            </wp:positionH>
            <wp:positionV relativeFrom="paragraph">
              <wp:posOffset>1062713</wp:posOffset>
            </wp:positionV>
            <wp:extent cx="4806950" cy="2473960"/>
            <wp:effectExtent l="19050" t="19050" r="12700" b="21590"/>
            <wp:wrapTopAndBottom/>
            <wp:docPr id="45492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23120" name=""/>
                    <pic:cNvPicPr/>
                  </pic:nvPicPr>
                  <pic:blipFill>
                    <a:blip r:embed="rId18">
                      <a:extLst>
                        <a:ext uri="{28A0092B-C50C-407E-A947-70E740481C1C}">
                          <a14:useLocalDpi xmlns:a14="http://schemas.microsoft.com/office/drawing/2010/main" val="0"/>
                        </a:ext>
                      </a:extLst>
                    </a:blip>
                    <a:stretch>
                      <a:fillRect/>
                    </a:stretch>
                  </pic:blipFill>
                  <pic:spPr>
                    <a:xfrm>
                      <a:off x="0" y="0"/>
                      <a:ext cx="4806950" cy="24739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05D65">
        <w:rPr>
          <w:rFonts w:ascii="Times New Roman" w:hAnsi="Times New Roman" w:cs="Times New Roman"/>
          <w:sz w:val="24"/>
          <w:szCs w:val="24"/>
        </w:rPr>
        <w:t xml:space="preserve">It has been observed that LCOE of the </w:t>
      </w:r>
      <w:r w:rsidR="00080C3E">
        <w:rPr>
          <w:rFonts w:ascii="Times New Roman" w:hAnsi="Times New Roman" w:cs="Times New Roman"/>
          <w:sz w:val="24"/>
          <w:szCs w:val="24"/>
        </w:rPr>
        <w:t xml:space="preserve">FSPV </w:t>
      </w:r>
      <w:r w:rsidR="00205D65">
        <w:rPr>
          <w:rFonts w:ascii="Times New Roman" w:hAnsi="Times New Roman" w:cs="Times New Roman"/>
          <w:sz w:val="24"/>
          <w:szCs w:val="24"/>
        </w:rPr>
        <w:t>project varies from 0.078 USD/kWh to 0.110 USD/kWh.</w:t>
      </w:r>
      <w:r>
        <w:rPr>
          <w:rFonts w:ascii="Times New Roman" w:hAnsi="Times New Roman" w:cs="Times New Roman"/>
          <w:sz w:val="24"/>
          <w:szCs w:val="24"/>
        </w:rPr>
        <w:t xml:space="preserve"> Figure 11</w:t>
      </w:r>
      <w:r w:rsidR="00080C3E">
        <w:rPr>
          <w:rFonts w:ascii="Times New Roman" w:hAnsi="Times New Roman" w:cs="Times New Roman"/>
          <w:sz w:val="24"/>
          <w:szCs w:val="24"/>
        </w:rPr>
        <w:t>indicates LCOE ranges of different renewable energy technologies for 2023</w:t>
      </w:r>
      <w:r w:rsidR="00080C3E">
        <w:rPr>
          <w:rStyle w:val="FootnoteReference"/>
          <w:rFonts w:ascii="Times New Roman" w:hAnsi="Times New Roman" w:cs="Times New Roman"/>
          <w:sz w:val="24"/>
          <w:szCs w:val="24"/>
        </w:rPr>
        <w:footnoteReference w:id="12"/>
      </w:r>
      <w:r w:rsidR="00080C3E">
        <w:rPr>
          <w:rFonts w:ascii="Times New Roman" w:hAnsi="Times New Roman" w:cs="Times New Roman"/>
          <w:sz w:val="24"/>
          <w:szCs w:val="24"/>
        </w:rPr>
        <w:t>. The obtained LCOE range for FSPV is observed to be competitive with other commercial scale renewable energy technologies.</w:t>
      </w:r>
    </w:p>
    <w:p w14:paraId="30671485" w14:textId="4B9F8F06" w:rsidR="000421CB" w:rsidRDefault="000421CB" w:rsidP="000421CB">
      <w:pPr>
        <w:jc w:val="center"/>
        <w:rPr>
          <w:rFonts w:ascii="Times New Roman" w:hAnsi="Times New Roman" w:cs="Times New Roman"/>
          <w:sz w:val="24"/>
          <w:szCs w:val="24"/>
        </w:rPr>
      </w:pPr>
      <w:r>
        <w:rPr>
          <w:rFonts w:ascii="Times New Roman" w:hAnsi="Times New Roman" w:cs="Times New Roman"/>
          <w:sz w:val="24"/>
          <w:szCs w:val="24"/>
        </w:rPr>
        <w:t>Figure 11.</w:t>
      </w:r>
      <w:r w:rsidR="00F0591C">
        <w:rPr>
          <w:rFonts w:ascii="Times New Roman" w:hAnsi="Times New Roman" w:cs="Times New Roman"/>
          <w:sz w:val="24"/>
          <w:szCs w:val="24"/>
        </w:rPr>
        <w:t xml:space="preserve"> Comparison of LCOE of various commercialized RE technologies </w:t>
      </w:r>
    </w:p>
    <w:p w14:paraId="0D171AF4" w14:textId="77777777" w:rsidR="000421CB" w:rsidRDefault="000421CB" w:rsidP="000421CB">
      <w:pPr>
        <w:jc w:val="center"/>
        <w:rPr>
          <w:rFonts w:ascii="Times New Roman" w:hAnsi="Times New Roman" w:cs="Times New Roman"/>
          <w:sz w:val="24"/>
          <w:szCs w:val="24"/>
        </w:rPr>
      </w:pPr>
    </w:p>
    <w:p w14:paraId="3F9D1F3C" w14:textId="48CE60DF" w:rsidR="00080C3E" w:rsidRDefault="00080C3E" w:rsidP="00080C3E">
      <w:pPr>
        <w:jc w:val="both"/>
        <w:rPr>
          <w:rFonts w:ascii="Times New Roman" w:hAnsi="Times New Roman" w:cs="Times New Roman"/>
          <w:sz w:val="24"/>
          <w:szCs w:val="24"/>
        </w:rPr>
      </w:pPr>
      <w:r>
        <w:rPr>
          <w:rFonts w:ascii="Times New Roman" w:hAnsi="Times New Roman" w:cs="Times New Roman"/>
          <w:sz w:val="24"/>
          <w:szCs w:val="24"/>
        </w:rPr>
        <w:t xml:space="preserve">Factors like water conservation and land conservation will enhance the attractiveness of an FSPV project. </w:t>
      </w:r>
    </w:p>
    <w:p w14:paraId="6A0142F9" w14:textId="77777777" w:rsidR="000421CB" w:rsidRDefault="000421CB" w:rsidP="00080C3E">
      <w:pPr>
        <w:jc w:val="both"/>
        <w:rPr>
          <w:rFonts w:ascii="Times New Roman" w:hAnsi="Times New Roman" w:cs="Times New Roman"/>
          <w:sz w:val="24"/>
          <w:szCs w:val="24"/>
        </w:rPr>
      </w:pPr>
    </w:p>
    <w:p w14:paraId="2B3C406A" w14:textId="26C561EF" w:rsidR="00883B4B" w:rsidRPr="00F0591C" w:rsidRDefault="00883B4B" w:rsidP="00616075">
      <w:pPr>
        <w:pStyle w:val="ListParagraph"/>
        <w:numPr>
          <w:ilvl w:val="0"/>
          <w:numId w:val="3"/>
        </w:numPr>
        <w:jc w:val="both"/>
        <w:rPr>
          <w:rFonts w:ascii="Times New Roman" w:hAnsi="Times New Roman" w:cs="Times New Roman"/>
          <w:b/>
          <w:bCs/>
          <w:sz w:val="24"/>
          <w:szCs w:val="24"/>
        </w:rPr>
      </w:pPr>
      <w:r w:rsidRPr="00F0591C">
        <w:rPr>
          <w:rFonts w:ascii="Times New Roman" w:hAnsi="Times New Roman" w:cs="Times New Roman"/>
          <w:b/>
          <w:bCs/>
          <w:sz w:val="24"/>
          <w:szCs w:val="24"/>
        </w:rPr>
        <w:t xml:space="preserve">FSPV in India (case Study) </w:t>
      </w:r>
    </w:p>
    <w:p w14:paraId="2E911463" w14:textId="77777777" w:rsidR="00C81DFB" w:rsidRDefault="00C81DFB" w:rsidP="00883B4B">
      <w:pPr>
        <w:ind w:left="0" w:firstLine="113"/>
        <w:jc w:val="both"/>
        <w:rPr>
          <w:rFonts w:ascii="Times New Roman" w:hAnsi="Times New Roman" w:cs="Times New Roman"/>
          <w:sz w:val="24"/>
          <w:szCs w:val="24"/>
        </w:rPr>
      </w:pPr>
    </w:p>
    <w:p w14:paraId="77EE0E70" w14:textId="7338DBE3" w:rsidR="00373664" w:rsidRPr="00373664" w:rsidRDefault="00DA5FD5" w:rsidP="00F0591C">
      <w:pPr>
        <w:spacing w:line="360" w:lineRule="auto"/>
        <w:jc w:val="both"/>
        <w:rPr>
          <w:rFonts w:ascii="Times New Roman" w:hAnsi="Times New Roman" w:cs="Times New Roman"/>
          <w:sz w:val="24"/>
          <w:szCs w:val="24"/>
        </w:rPr>
      </w:pPr>
      <w:r w:rsidRPr="00DA5FD5">
        <w:rPr>
          <w:rFonts w:ascii="Times New Roman" w:hAnsi="Times New Roman" w:cs="Times New Roman"/>
          <w:sz w:val="24"/>
          <w:szCs w:val="24"/>
        </w:rPr>
        <w:t xml:space="preserve">India’s largest FSPV project of 145 MWp/100 MW is commissioned by NTPC in </w:t>
      </w:r>
      <w:proofErr w:type="spellStart"/>
      <w:r w:rsidRPr="00DA5FD5">
        <w:rPr>
          <w:rFonts w:ascii="Times New Roman" w:hAnsi="Times New Roman" w:cs="Times New Roman"/>
          <w:sz w:val="24"/>
          <w:szCs w:val="24"/>
        </w:rPr>
        <w:t>Ramagundam</w:t>
      </w:r>
      <w:proofErr w:type="spellEnd"/>
      <w:r w:rsidRPr="00DA5FD5">
        <w:rPr>
          <w:rFonts w:ascii="Times New Roman" w:hAnsi="Times New Roman" w:cs="Times New Roman"/>
          <w:sz w:val="24"/>
          <w:szCs w:val="24"/>
        </w:rPr>
        <w:t>, Telangana in July 2022.</w:t>
      </w:r>
      <w:r>
        <w:rPr>
          <w:rFonts w:ascii="Times New Roman" w:hAnsi="Times New Roman" w:cs="Times New Roman"/>
          <w:sz w:val="24"/>
          <w:szCs w:val="24"/>
        </w:rPr>
        <w:t xml:space="preserve"> </w:t>
      </w:r>
      <w:r w:rsidRPr="00DA5FD5">
        <w:rPr>
          <w:rFonts w:ascii="Times New Roman" w:hAnsi="Times New Roman" w:cs="Times New Roman"/>
          <w:sz w:val="24"/>
          <w:szCs w:val="24"/>
        </w:rPr>
        <w:t xml:space="preserve">The project was awarded to BHEL at a contract price </w:t>
      </w:r>
      <w:r w:rsidRPr="00DA5FD5">
        <w:rPr>
          <w:rFonts w:ascii="Times New Roman" w:hAnsi="Times New Roman" w:cs="Times New Roman"/>
          <w:sz w:val="24"/>
          <w:szCs w:val="24"/>
        </w:rPr>
        <w:lastRenderedPageBreak/>
        <w:t>of INR 423 crore and is developed on 450 acres of the Balancing reservoir of NTPC </w:t>
      </w:r>
      <w:proofErr w:type="spellStart"/>
      <w:r w:rsidRPr="00DA5FD5">
        <w:rPr>
          <w:rFonts w:ascii="Times New Roman" w:hAnsi="Times New Roman" w:cs="Times New Roman"/>
          <w:sz w:val="24"/>
          <w:szCs w:val="24"/>
        </w:rPr>
        <w:t>Ramagundam</w:t>
      </w:r>
      <w:proofErr w:type="spellEnd"/>
      <w:r w:rsidRPr="00DA5FD5">
        <w:rPr>
          <w:rFonts w:ascii="Times New Roman" w:hAnsi="Times New Roman" w:cs="Times New Roman"/>
          <w:sz w:val="24"/>
          <w:szCs w:val="24"/>
        </w:rPr>
        <w:t xml:space="preserve"> Station</w:t>
      </w:r>
      <w:r>
        <w:rPr>
          <w:rFonts w:ascii="Times New Roman" w:hAnsi="Times New Roman" w:cs="Times New Roman"/>
          <w:sz w:val="24"/>
          <w:szCs w:val="24"/>
        </w:rPr>
        <w:t>. The project is divided into 40 blocks of 2.5 MW capacity each.</w:t>
      </w:r>
      <w:r w:rsidR="00F0591C">
        <w:rPr>
          <w:rFonts w:ascii="Times New Roman" w:hAnsi="Times New Roman" w:cs="Times New Roman"/>
          <w:sz w:val="24"/>
          <w:szCs w:val="24"/>
        </w:rPr>
        <w:t xml:space="preserve"> </w:t>
      </w:r>
      <w:r w:rsidR="00C81DFB" w:rsidRPr="00373664">
        <w:rPr>
          <w:rFonts w:ascii="Times New Roman" w:hAnsi="Times New Roman" w:cs="Times New Roman"/>
          <w:sz w:val="24"/>
          <w:szCs w:val="24"/>
        </w:rPr>
        <w:t xml:space="preserve">The </w:t>
      </w:r>
      <w:r w:rsidR="00DF0E9E">
        <w:rPr>
          <w:rFonts w:ascii="Times New Roman" w:hAnsi="Times New Roman" w:cs="Times New Roman"/>
          <w:sz w:val="24"/>
          <w:szCs w:val="24"/>
        </w:rPr>
        <w:t>floating system is</w:t>
      </w:r>
      <w:r w:rsidR="00C81DFB" w:rsidRPr="00373664">
        <w:rPr>
          <w:rFonts w:ascii="Times New Roman" w:hAnsi="Times New Roman" w:cs="Times New Roman"/>
          <w:sz w:val="24"/>
          <w:szCs w:val="24"/>
        </w:rPr>
        <w:t xml:space="preserve"> anchored through special HMPE (High Modulus Polyethylene) rope to the dead weights placed in the balancing reservoir bed. The power is being evacuated up to the existing switch yard through 33</w:t>
      </w:r>
      <w:r w:rsidRPr="00373664">
        <w:rPr>
          <w:rFonts w:ascii="Times New Roman" w:hAnsi="Times New Roman" w:cs="Times New Roman"/>
          <w:sz w:val="24"/>
          <w:szCs w:val="24"/>
        </w:rPr>
        <w:t>k</w:t>
      </w:r>
      <w:r w:rsidR="00C81DFB" w:rsidRPr="00373664">
        <w:rPr>
          <w:rFonts w:ascii="Times New Roman" w:hAnsi="Times New Roman" w:cs="Times New Roman"/>
          <w:sz w:val="24"/>
          <w:szCs w:val="24"/>
        </w:rPr>
        <w:t xml:space="preserve">V underground cables.  This project is unique in the sense that all the electrical equipment including inverter, transformer, HT panel and SCADA (supervisory control and data acquisition) are also on floating ferro cement </w:t>
      </w:r>
      <w:r w:rsidR="00373664" w:rsidRPr="00373664">
        <w:rPr>
          <w:rFonts w:ascii="Times New Roman" w:hAnsi="Times New Roman" w:cs="Times New Roman"/>
          <w:sz w:val="24"/>
          <w:szCs w:val="24"/>
        </w:rPr>
        <w:t xml:space="preserve">platforms. The anchoring of this system is bottom anchoring through dead weight </w:t>
      </w:r>
      <w:r w:rsidR="00F0591C" w:rsidRPr="00DA5FD5">
        <w:rPr>
          <w:noProof/>
          <w:color w:val="000000"/>
          <w:shd w:val="clear" w:color="auto" w:fill="FFFFFF"/>
        </w:rPr>
        <w:drawing>
          <wp:anchor distT="0" distB="0" distL="114300" distR="114300" simplePos="0" relativeHeight="251670528" behindDoc="0" locked="0" layoutInCell="1" allowOverlap="1" wp14:anchorId="34F4E9C0" wp14:editId="795414D7">
            <wp:simplePos x="0" y="0"/>
            <wp:positionH relativeFrom="column">
              <wp:posOffset>969645</wp:posOffset>
            </wp:positionH>
            <wp:positionV relativeFrom="paragraph">
              <wp:posOffset>2329042</wp:posOffset>
            </wp:positionV>
            <wp:extent cx="3729990" cy="2390140"/>
            <wp:effectExtent l="0" t="0" r="3810" b="0"/>
            <wp:wrapTopAndBottom/>
            <wp:docPr id="921286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86630" name=""/>
                    <pic:cNvPicPr/>
                  </pic:nvPicPr>
                  <pic:blipFill rotWithShape="1">
                    <a:blip r:embed="rId19" cstate="print">
                      <a:extLst>
                        <a:ext uri="{28A0092B-C50C-407E-A947-70E740481C1C}">
                          <a14:useLocalDpi xmlns:a14="http://schemas.microsoft.com/office/drawing/2010/main" val="0"/>
                        </a:ext>
                      </a:extLst>
                    </a:blip>
                    <a:srcRect t="14504"/>
                    <a:stretch/>
                  </pic:blipFill>
                  <pic:spPr bwMode="auto">
                    <a:xfrm>
                      <a:off x="0" y="0"/>
                      <a:ext cx="3729990"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3664" w:rsidRPr="00373664">
        <w:rPr>
          <w:rFonts w:ascii="Times New Roman" w:hAnsi="Times New Roman" w:cs="Times New Roman"/>
          <w:sz w:val="24"/>
          <w:szCs w:val="24"/>
        </w:rPr>
        <w:t>concrete blocks.</w:t>
      </w:r>
    </w:p>
    <w:p w14:paraId="49C030C3" w14:textId="1A0F4608" w:rsidR="00F0591C" w:rsidRDefault="00F0591C" w:rsidP="00F0591C">
      <w:pPr>
        <w:jc w:val="center"/>
        <w:rPr>
          <w:rFonts w:ascii="Times New Roman" w:hAnsi="Times New Roman" w:cs="Times New Roman"/>
          <w:sz w:val="24"/>
          <w:szCs w:val="24"/>
        </w:rPr>
      </w:pPr>
      <w:r>
        <w:rPr>
          <w:rFonts w:ascii="Times New Roman" w:hAnsi="Times New Roman" w:cs="Times New Roman"/>
          <w:sz w:val="24"/>
          <w:szCs w:val="24"/>
        </w:rPr>
        <w:t xml:space="preserve">Figure 12. Utility scale FSPV at </w:t>
      </w:r>
      <w:proofErr w:type="spellStart"/>
      <w:r w:rsidRPr="00DA5FD5">
        <w:rPr>
          <w:rFonts w:ascii="Times New Roman" w:hAnsi="Times New Roman" w:cs="Times New Roman"/>
          <w:sz w:val="24"/>
          <w:szCs w:val="24"/>
        </w:rPr>
        <w:t>Ramagundam</w:t>
      </w:r>
      <w:proofErr w:type="spellEnd"/>
      <w:r>
        <w:rPr>
          <w:rFonts w:ascii="Times New Roman" w:hAnsi="Times New Roman" w:cs="Times New Roman"/>
          <w:sz w:val="24"/>
          <w:szCs w:val="24"/>
        </w:rPr>
        <w:t>, India</w:t>
      </w:r>
    </w:p>
    <w:p w14:paraId="05C9EC58" w14:textId="3CC58DD0" w:rsidR="00DA5FD5" w:rsidRDefault="00373664" w:rsidP="00F0591C">
      <w:pPr>
        <w:pStyle w:val="NormalWeb"/>
        <w:shd w:val="clear" w:color="auto" w:fill="FFFFFF"/>
        <w:spacing w:before="0" w:beforeAutospacing="0" w:after="150" w:afterAutospacing="0"/>
        <w:jc w:val="center"/>
        <w:rPr>
          <w:color w:val="000000"/>
        </w:rPr>
      </w:pPr>
      <w:r>
        <w:t>S</w:t>
      </w:r>
      <w:r w:rsidR="00DA5FD5">
        <w:t xml:space="preserve">ource: </w:t>
      </w:r>
      <w:proofErr w:type="spellStart"/>
      <w:r w:rsidR="00DA5FD5">
        <w:t>Siasat</w:t>
      </w:r>
      <w:proofErr w:type="spellEnd"/>
      <w:r w:rsidR="00DA5FD5">
        <w:rPr>
          <w:rStyle w:val="FootnoteReference"/>
        </w:rPr>
        <w:footnoteReference w:id="13"/>
      </w:r>
    </w:p>
    <w:p w14:paraId="31ED2EF9" w14:textId="3A4FBF62" w:rsidR="002C596B" w:rsidRDefault="00C81DFB" w:rsidP="00F0591C">
      <w:pPr>
        <w:spacing w:line="360" w:lineRule="auto"/>
        <w:jc w:val="both"/>
        <w:rPr>
          <w:rFonts w:ascii="Times New Roman" w:hAnsi="Times New Roman" w:cs="Times New Roman"/>
          <w:sz w:val="24"/>
          <w:szCs w:val="24"/>
        </w:rPr>
      </w:pPr>
      <w:r w:rsidRPr="00373664">
        <w:rPr>
          <w:rFonts w:ascii="Times New Roman" w:hAnsi="Times New Roman" w:cs="Times New Roman"/>
          <w:sz w:val="24"/>
          <w:szCs w:val="24"/>
        </w:rPr>
        <w:t xml:space="preserve">From </w:t>
      </w:r>
      <w:r w:rsidR="00373664">
        <w:rPr>
          <w:rFonts w:ascii="Times New Roman" w:hAnsi="Times New Roman" w:cs="Times New Roman"/>
          <w:sz w:val="24"/>
          <w:szCs w:val="24"/>
        </w:rPr>
        <w:t xml:space="preserve">an </w:t>
      </w:r>
      <w:r w:rsidRPr="00373664">
        <w:rPr>
          <w:rFonts w:ascii="Times New Roman" w:hAnsi="Times New Roman" w:cs="Times New Roman"/>
          <w:sz w:val="24"/>
          <w:szCs w:val="24"/>
        </w:rPr>
        <w:t>environment point of view, the most obvious advantage is minimum land requirement mostly for associated evacuation arrangements. Further, with the presence of floating solar panels, the evaporation rate from water bodies is reduced, thus helping in water conservation. Approximately 32.5 lakh cubic meters per year water evaporation can be avoided. The water body underneath the solar modules helps in maintaining their ambient temperature, thereby improving their efficiency and generation. Similarly, while coal consumption of 1,65,000 Tons can be avoided per year; C</w:t>
      </w:r>
      <w:r w:rsidR="002C596B" w:rsidRPr="00373664">
        <w:rPr>
          <w:rFonts w:ascii="Times New Roman" w:hAnsi="Times New Roman" w:cs="Times New Roman"/>
          <w:sz w:val="24"/>
          <w:szCs w:val="24"/>
        </w:rPr>
        <w:t>O</w:t>
      </w:r>
      <w:r w:rsidRPr="00373664">
        <w:rPr>
          <w:rFonts w:ascii="Times New Roman" w:hAnsi="Times New Roman" w:cs="Times New Roman"/>
          <w:sz w:val="24"/>
          <w:szCs w:val="24"/>
        </w:rPr>
        <w:t>2 emission of 2,10,000 tons per year can be avoided.</w:t>
      </w:r>
      <w:r w:rsidR="002C596B" w:rsidRPr="00373664">
        <w:rPr>
          <w:rFonts w:ascii="Times New Roman" w:hAnsi="Times New Roman" w:cs="Times New Roman"/>
          <w:sz w:val="24"/>
          <w:szCs w:val="24"/>
        </w:rPr>
        <w:t xml:space="preserve"> NTPC has commissioned 237 MW of FSPV capacity in the country so far. </w:t>
      </w:r>
      <w:r w:rsidR="002C596B" w:rsidRPr="002C596B">
        <w:rPr>
          <w:rFonts w:ascii="Times New Roman" w:hAnsi="Times New Roman" w:cs="Times New Roman"/>
          <w:sz w:val="24"/>
          <w:szCs w:val="24"/>
        </w:rPr>
        <w:t>List of projects commissioned by NTPC</w:t>
      </w:r>
      <w:r w:rsidR="002C596B" w:rsidRPr="00F0591C">
        <w:rPr>
          <w:vertAlign w:val="superscript"/>
        </w:rPr>
        <w:footnoteReference w:id="14"/>
      </w:r>
      <w:r w:rsidR="00F0591C">
        <w:rPr>
          <w:rFonts w:ascii="Times New Roman" w:hAnsi="Times New Roman" w:cs="Times New Roman"/>
          <w:sz w:val="24"/>
          <w:szCs w:val="24"/>
        </w:rPr>
        <w:t>.</w:t>
      </w:r>
      <w:r w:rsidR="002C596B" w:rsidRPr="002C596B">
        <w:rPr>
          <w:rFonts w:ascii="Times New Roman" w:hAnsi="Times New Roman" w:cs="Times New Roman"/>
          <w:sz w:val="24"/>
          <w:szCs w:val="24"/>
        </w:rPr>
        <w:t xml:space="preserve"> </w:t>
      </w:r>
    </w:p>
    <w:p w14:paraId="4758BCFA" w14:textId="60A38AC7" w:rsidR="00F0591C" w:rsidRDefault="00F0591C" w:rsidP="00F0591C">
      <w:pPr>
        <w:spacing w:line="360" w:lineRule="auto"/>
        <w:jc w:val="both"/>
        <w:rPr>
          <w:rFonts w:ascii="Times New Roman" w:hAnsi="Times New Roman" w:cs="Times New Roman"/>
          <w:sz w:val="24"/>
          <w:szCs w:val="24"/>
        </w:rPr>
      </w:pPr>
    </w:p>
    <w:p w14:paraId="645E8137" w14:textId="77777777" w:rsidR="00F0591C" w:rsidRDefault="00F0591C" w:rsidP="00F0591C">
      <w:pPr>
        <w:jc w:val="center"/>
        <w:rPr>
          <w:rFonts w:ascii="Times New Roman" w:hAnsi="Times New Roman" w:cs="Times New Roman"/>
          <w:color w:val="212529"/>
          <w:kern w:val="0"/>
          <w:sz w:val="24"/>
          <w:szCs w:val="24"/>
          <w:lang w:bidi="hi-IN"/>
        </w:rPr>
      </w:pPr>
    </w:p>
    <w:p w14:paraId="76DA4F91" w14:textId="7983B712" w:rsidR="00F0591C" w:rsidRDefault="00F0591C" w:rsidP="00F0591C">
      <w:pPr>
        <w:jc w:val="center"/>
        <w:rPr>
          <w:rFonts w:ascii="Times New Roman" w:hAnsi="Times New Roman" w:cs="Times New Roman"/>
          <w:color w:val="212529"/>
          <w:kern w:val="0"/>
          <w:sz w:val="24"/>
          <w:szCs w:val="24"/>
          <w:lang w:bidi="hi-IN"/>
        </w:rPr>
      </w:pPr>
      <w:r>
        <w:rPr>
          <w:rFonts w:ascii="Times New Roman" w:hAnsi="Times New Roman" w:cs="Times New Roman"/>
          <w:color w:val="212529"/>
          <w:kern w:val="0"/>
          <w:sz w:val="24"/>
          <w:szCs w:val="24"/>
          <w:lang w:bidi="hi-IN"/>
        </w:rPr>
        <w:t>Table -3. Sensitivity assessment of LCOE of FSPV project</w:t>
      </w:r>
    </w:p>
    <w:p w14:paraId="4D13365C" w14:textId="77777777" w:rsidR="00557A0A" w:rsidRDefault="00557A0A" w:rsidP="00F0591C">
      <w:pPr>
        <w:jc w:val="center"/>
        <w:rPr>
          <w:rFonts w:ascii="Times New Roman" w:hAnsi="Times New Roman" w:cs="Times New Roman"/>
          <w:color w:val="212529"/>
          <w:kern w:val="0"/>
          <w:sz w:val="24"/>
          <w:szCs w:val="24"/>
          <w:lang w:bidi="hi-IN"/>
        </w:rPr>
      </w:pPr>
    </w:p>
    <w:tbl>
      <w:tblPr>
        <w:tblStyle w:val="TableGrid"/>
        <w:tblW w:w="0" w:type="auto"/>
        <w:tblLook w:val="04A0" w:firstRow="1" w:lastRow="0" w:firstColumn="1" w:lastColumn="0" w:noHBand="0" w:noVBand="1"/>
      </w:tblPr>
      <w:tblGrid>
        <w:gridCol w:w="1700"/>
        <w:gridCol w:w="1175"/>
        <w:gridCol w:w="1084"/>
        <w:gridCol w:w="1166"/>
        <w:gridCol w:w="1890"/>
        <w:gridCol w:w="2001"/>
      </w:tblGrid>
      <w:tr w:rsidR="002C596B" w:rsidRPr="00F0591C" w14:paraId="52BEB14F" w14:textId="77777777" w:rsidTr="00F0591C">
        <w:tc>
          <w:tcPr>
            <w:tcW w:w="1700" w:type="dxa"/>
          </w:tcPr>
          <w:p w14:paraId="0BD9D685" w14:textId="77777777" w:rsidR="002C596B" w:rsidRPr="00F0591C" w:rsidRDefault="002C596B" w:rsidP="00B62B60">
            <w:pPr>
              <w:ind w:left="0"/>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Project name</w:t>
            </w:r>
          </w:p>
        </w:tc>
        <w:tc>
          <w:tcPr>
            <w:tcW w:w="1175" w:type="dxa"/>
          </w:tcPr>
          <w:p w14:paraId="3F0776B8" w14:textId="77777777" w:rsidR="002C596B" w:rsidRPr="00F0591C" w:rsidRDefault="002C596B" w:rsidP="00B62B60">
            <w:pPr>
              <w:ind w:left="0"/>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Project capacity</w:t>
            </w:r>
          </w:p>
        </w:tc>
        <w:tc>
          <w:tcPr>
            <w:tcW w:w="1084" w:type="dxa"/>
          </w:tcPr>
          <w:p w14:paraId="1C6258D9" w14:textId="717B21E6" w:rsidR="002C596B" w:rsidRPr="00F0591C" w:rsidRDefault="002C596B" w:rsidP="00F0591C">
            <w:pPr>
              <w:ind w:left="0" w:right="-103"/>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Annual energy yield</w:t>
            </w:r>
            <w:r w:rsidR="00F0591C">
              <w:rPr>
                <w:rFonts w:ascii="Times New Roman" w:hAnsi="Times New Roman" w:cs="Times New Roman"/>
                <w:b/>
                <w:bCs/>
                <w:color w:val="000000"/>
                <w:shd w:val="clear" w:color="auto" w:fill="FFFFFF"/>
              </w:rPr>
              <w:t xml:space="preserve"> </w:t>
            </w:r>
            <w:r w:rsidRPr="00557A0A">
              <w:rPr>
                <w:rFonts w:ascii="Times New Roman" w:hAnsi="Times New Roman" w:cs="Times New Roman"/>
                <w:b/>
                <w:bCs/>
                <w:color w:val="000000"/>
                <w:sz w:val="20"/>
                <w:szCs w:val="20"/>
                <w:shd w:val="clear" w:color="auto" w:fill="FFFFFF"/>
              </w:rPr>
              <w:t>(MU)</w:t>
            </w:r>
          </w:p>
        </w:tc>
        <w:tc>
          <w:tcPr>
            <w:tcW w:w="1166" w:type="dxa"/>
          </w:tcPr>
          <w:p w14:paraId="03F734CF" w14:textId="77777777" w:rsidR="002C596B" w:rsidRPr="00F0591C" w:rsidRDefault="002C596B" w:rsidP="00B62B60">
            <w:pPr>
              <w:ind w:left="0"/>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Annual CO</w:t>
            </w:r>
            <w:r w:rsidRPr="00F0591C">
              <w:rPr>
                <w:rFonts w:ascii="Times New Roman" w:hAnsi="Times New Roman" w:cs="Times New Roman"/>
                <w:b/>
                <w:bCs/>
                <w:color w:val="000000"/>
                <w:shd w:val="clear" w:color="auto" w:fill="FFFFFF"/>
                <w:vertAlign w:val="subscript"/>
              </w:rPr>
              <w:t>2</w:t>
            </w:r>
            <w:r w:rsidRPr="00F0591C">
              <w:rPr>
                <w:rFonts w:ascii="Times New Roman" w:hAnsi="Times New Roman" w:cs="Times New Roman"/>
                <w:b/>
                <w:bCs/>
                <w:color w:val="000000"/>
                <w:shd w:val="clear" w:color="auto" w:fill="FFFFFF"/>
              </w:rPr>
              <w:t xml:space="preserve"> savings </w:t>
            </w:r>
            <w:r w:rsidRPr="00557A0A">
              <w:rPr>
                <w:rFonts w:ascii="Times New Roman" w:hAnsi="Times New Roman" w:cs="Times New Roman"/>
                <w:b/>
                <w:bCs/>
                <w:color w:val="000000"/>
                <w:sz w:val="20"/>
                <w:szCs w:val="20"/>
                <w:shd w:val="clear" w:color="auto" w:fill="FFFFFF"/>
              </w:rPr>
              <w:t>(MT)</w:t>
            </w:r>
          </w:p>
        </w:tc>
        <w:tc>
          <w:tcPr>
            <w:tcW w:w="1890" w:type="dxa"/>
          </w:tcPr>
          <w:p w14:paraId="3DB1909D" w14:textId="77777777" w:rsidR="002C596B" w:rsidRPr="00F0591C" w:rsidRDefault="002C596B" w:rsidP="00B62B60">
            <w:pPr>
              <w:ind w:left="0"/>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Location</w:t>
            </w:r>
          </w:p>
        </w:tc>
        <w:tc>
          <w:tcPr>
            <w:tcW w:w="2001" w:type="dxa"/>
          </w:tcPr>
          <w:p w14:paraId="60059F57" w14:textId="77777777" w:rsidR="002C596B" w:rsidRPr="00F0591C" w:rsidRDefault="002C596B" w:rsidP="00B62B60">
            <w:pPr>
              <w:ind w:left="0"/>
              <w:jc w:val="both"/>
              <w:rPr>
                <w:rFonts w:ascii="Times New Roman" w:hAnsi="Times New Roman" w:cs="Times New Roman"/>
                <w:b/>
                <w:bCs/>
                <w:color w:val="000000"/>
                <w:shd w:val="clear" w:color="auto" w:fill="FFFFFF"/>
              </w:rPr>
            </w:pPr>
            <w:r w:rsidRPr="00F0591C">
              <w:rPr>
                <w:rFonts w:ascii="Times New Roman" w:hAnsi="Times New Roman" w:cs="Times New Roman"/>
                <w:b/>
                <w:bCs/>
                <w:color w:val="000000"/>
                <w:shd w:val="clear" w:color="auto" w:fill="FFFFFF"/>
              </w:rPr>
              <w:t>EPC/OEM</w:t>
            </w:r>
          </w:p>
        </w:tc>
      </w:tr>
      <w:tr w:rsidR="002C596B" w:rsidRPr="002C596B" w14:paraId="085FF3A0" w14:textId="77777777" w:rsidTr="00F0591C">
        <w:tc>
          <w:tcPr>
            <w:tcW w:w="1700" w:type="dxa"/>
          </w:tcPr>
          <w:p w14:paraId="78A50255" w14:textId="77777777" w:rsidR="002C596B" w:rsidRPr="002C596B" w:rsidRDefault="002C596B" w:rsidP="00B62B60">
            <w:pPr>
              <w:spacing w:before="3" w:line="265" w:lineRule="exact"/>
              <w:ind w:left="30"/>
              <w:jc w:val="both"/>
              <w:rPr>
                <w:rFonts w:ascii="Times New Roman" w:hAnsi="Times New Roman" w:cs="Times New Roman"/>
                <w:sz w:val="20"/>
                <w:szCs w:val="20"/>
              </w:rPr>
            </w:pPr>
            <w:proofErr w:type="spellStart"/>
            <w:r w:rsidRPr="002C596B">
              <w:rPr>
                <w:rFonts w:ascii="Times New Roman" w:hAnsi="Times New Roman" w:cs="Times New Roman"/>
                <w:sz w:val="20"/>
                <w:szCs w:val="20"/>
              </w:rPr>
              <w:t>Simhadri</w:t>
            </w:r>
            <w:proofErr w:type="spellEnd"/>
            <w:r w:rsidRPr="002C596B">
              <w:rPr>
                <w:rFonts w:ascii="Times New Roman" w:hAnsi="Times New Roman" w:cs="Times New Roman"/>
                <w:sz w:val="20"/>
                <w:szCs w:val="20"/>
              </w:rPr>
              <w:t xml:space="preserve"> Floating Solar PV Project</w:t>
            </w:r>
          </w:p>
        </w:tc>
        <w:tc>
          <w:tcPr>
            <w:tcW w:w="1175" w:type="dxa"/>
          </w:tcPr>
          <w:p w14:paraId="6D576086"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25 MW</w:t>
            </w:r>
          </w:p>
        </w:tc>
        <w:tc>
          <w:tcPr>
            <w:tcW w:w="1084" w:type="dxa"/>
          </w:tcPr>
          <w:p w14:paraId="4C1EF961"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55.11 </w:t>
            </w:r>
          </w:p>
        </w:tc>
        <w:tc>
          <w:tcPr>
            <w:tcW w:w="1166" w:type="dxa"/>
          </w:tcPr>
          <w:p w14:paraId="5B51CC16"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47.5</w:t>
            </w:r>
          </w:p>
        </w:tc>
        <w:tc>
          <w:tcPr>
            <w:tcW w:w="1890" w:type="dxa"/>
          </w:tcPr>
          <w:p w14:paraId="6C0F5DA1" w14:textId="77777777" w:rsidR="002C596B" w:rsidRPr="002C596B" w:rsidRDefault="002C596B" w:rsidP="00B62B60">
            <w:pPr>
              <w:spacing w:before="3" w:line="265" w:lineRule="exact"/>
              <w:ind w:left="30"/>
              <w:jc w:val="both"/>
              <w:rPr>
                <w:rFonts w:ascii="Times New Roman" w:hAnsi="Times New Roman" w:cs="Times New Roman"/>
                <w:color w:val="000000"/>
                <w:sz w:val="20"/>
                <w:szCs w:val="20"/>
                <w:shd w:val="clear" w:color="auto" w:fill="FFFFFF"/>
              </w:rPr>
            </w:pPr>
            <w:r w:rsidRPr="002C596B">
              <w:rPr>
                <w:rFonts w:ascii="Times New Roman" w:hAnsi="Times New Roman" w:cs="Times New Roman"/>
                <w:sz w:val="20"/>
                <w:szCs w:val="20"/>
              </w:rPr>
              <w:t xml:space="preserve">NTPC </w:t>
            </w:r>
            <w:proofErr w:type="spellStart"/>
            <w:r w:rsidRPr="002C596B">
              <w:rPr>
                <w:rFonts w:ascii="Times New Roman" w:hAnsi="Times New Roman" w:cs="Times New Roman"/>
                <w:sz w:val="20"/>
                <w:szCs w:val="20"/>
              </w:rPr>
              <w:t>Simhadri</w:t>
            </w:r>
            <w:proofErr w:type="spellEnd"/>
            <w:r w:rsidRPr="002C596B">
              <w:rPr>
                <w:rFonts w:ascii="Times New Roman" w:hAnsi="Times New Roman" w:cs="Times New Roman"/>
                <w:sz w:val="20"/>
                <w:szCs w:val="20"/>
              </w:rPr>
              <w:t xml:space="preserve"> (District Vishakhapatnam), Andhra Pradesh</w:t>
            </w:r>
          </w:p>
        </w:tc>
        <w:tc>
          <w:tcPr>
            <w:tcW w:w="2001" w:type="dxa"/>
          </w:tcPr>
          <w:p w14:paraId="2487CA13"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p>
        </w:tc>
      </w:tr>
      <w:tr w:rsidR="002C596B" w:rsidRPr="002C596B" w14:paraId="6BA15D46" w14:textId="77777777" w:rsidTr="00F0591C">
        <w:tc>
          <w:tcPr>
            <w:tcW w:w="1700" w:type="dxa"/>
          </w:tcPr>
          <w:p w14:paraId="641207DB" w14:textId="77777777" w:rsidR="002C596B" w:rsidRPr="002C596B" w:rsidRDefault="002C596B" w:rsidP="00B62B60">
            <w:pPr>
              <w:spacing w:before="3" w:line="265" w:lineRule="exact"/>
              <w:ind w:left="30"/>
              <w:jc w:val="both"/>
              <w:rPr>
                <w:rFonts w:ascii="Times New Roman" w:hAnsi="Times New Roman" w:cs="Times New Roman"/>
                <w:sz w:val="20"/>
                <w:szCs w:val="20"/>
              </w:rPr>
            </w:pPr>
            <w:proofErr w:type="spellStart"/>
            <w:r w:rsidRPr="002C596B">
              <w:rPr>
                <w:rFonts w:ascii="Times New Roman" w:hAnsi="Times New Roman" w:cs="Times New Roman"/>
                <w:sz w:val="20"/>
                <w:szCs w:val="20"/>
              </w:rPr>
              <w:t>Ramagundam</w:t>
            </w:r>
            <w:proofErr w:type="spellEnd"/>
            <w:r w:rsidRPr="002C596B">
              <w:rPr>
                <w:rFonts w:ascii="Times New Roman" w:hAnsi="Times New Roman" w:cs="Times New Roman"/>
                <w:sz w:val="20"/>
                <w:szCs w:val="20"/>
              </w:rPr>
              <w:t xml:space="preserve"> Floating Solar PV Project</w:t>
            </w:r>
          </w:p>
        </w:tc>
        <w:tc>
          <w:tcPr>
            <w:tcW w:w="1175" w:type="dxa"/>
          </w:tcPr>
          <w:p w14:paraId="22C44862"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100 MW</w:t>
            </w:r>
          </w:p>
        </w:tc>
        <w:tc>
          <w:tcPr>
            <w:tcW w:w="1084" w:type="dxa"/>
          </w:tcPr>
          <w:p w14:paraId="5F1999B0"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223</w:t>
            </w:r>
          </w:p>
        </w:tc>
        <w:tc>
          <w:tcPr>
            <w:tcW w:w="1166" w:type="dxa"/>
          </w:tcPr>
          <w:p w14:paraId="7429D6B7"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192</w:t>
            </w:r>
          </w:p>
        </w:tc>
        <w:tc>
          <w:tcPr>
            <w:tcW w:w="1890" w:type="dxa"/>
          </w:tcPr>
          <w:p w14:paraId="041F2C43" w14:textId="77777777" w:rsidR="002C596B" w:rsidRPr="002C596B" w:rsidRDefault="002C596B" w:rsidP="00B62B60">
            <w:pPr>
              <w:spacing w:before="3" w:line="265" w:lineRule="exact"/>
              <w:ind w:left="30"/>
              <w:jc w:val="both"/>
              <w:rPr>
                <w:rFonts w:ascii="Times New Roman" w:hAnsi="Times New Roman" w:cs="Times New Roman"/>
                <w:color w:val="000000"/>
                <w:sz w:val="20"/>
                <w:szCs w:val="20"/>
                <w:shd w:val="clear" w:color="auto" w:fill="FFFFFF"/>
              </w:rPr>
            </w:pPr>
            <w:proofErr w:type="spellStart"/>
            <w:r w:rsidRPr="002C596B">
              <w:rPr>
                <w:rFonts w:ascii="Times New Roman" w:hAnsi="Times New Roman" w:cs="Times New Roman"/>
                <w:sz w:val="20"/>
                <w:szCs w:val="20"/>
              </w:rPr>
              <w:t>Ramagundam</w:t>
            </w:r>
            <w:proofErr w:type="spellEnd"/>
            <w:r w:rsidRPr="002C596B">
              <w:rPr>
                <w:rFonts w:ascii="Times New Roman" w:hAnsi="Times New Roman" w:cs="Times New Roman"/>
                <w:sz w:val="20"/>
                <w:szCs w:val="20"/>
              </w:rPr>
              <w:t xml:space="preserve"> Village, District Karimnagar, Telangana</w:t>
            </w:r>
          </w:p>
        </w:tc>
        <w:tc>
          <w:tcPr>
            <w:tcW w:w="2001" w:type="dxa"/>
          </w:tcPr>
          <w:p w14:paraId="3AF1AA88"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EPC - M/s BHEL, Floaters - M/s </w:t>
            </w:r>
            <w:proofErr w:type="spellStart"/>
            <w:r w:rsidRPr="002C596B">
              <w:rPr>
                <w:rFonts w:ascii="Times New Roman" w:hAnsi="Times New Roman" w:cs="Times New Roman"/>
                <w:color w:val="000000"/>
                <w:sz w:val="20"/>
                <w:szCs w:val="20"/>
                <w:shd w:val="clear" w:color="auto" w:fill="FFFFFF"/>
              </w:rPr>
              <w:t>Prabhdayal</w:t>
            </w:r>
            <w:proofErr w:type="spellEnd"/>
            <w:r w:rsidRPr="002C596B">
              <w:rPr>
                <w:rFonts w:ascii="Times New Roman" w:hAnsi="Times New Roman" w:cs="Times New Roman"/>
                <w:color w:val="000000"/>
                <w:sz w:val="20"/>
                <w:szCs w:val="20"/>
                <w:shd w:val="clear" w:color="auto" w:fill="FFFFFF"/>
              </w:rPr>
              <w:t>,</w:t>
            </w:r>
          </w:p>
          <w:p w14:paraId="6427F2FA"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Anchoring system - M/s </w:t>
            </w:r>
            <w:proofErr w:type="spellStart"/>
            <w:r w:rsidRPr="002C596B">
              <w:rPr>
                <w:rFonts w:ascii="Times New Roman" w:hAnsi="Times New Roman" w:cs="Times New Roman"/>
                <w:color w:val="000000"/>
                <w:sz w:val="20"/>
                <w:szCs w:val="20"/>
                <w:shd w:val="clear" w:color="auto" w:fill="FFFFFF"/>
              </w:rPr>
              <w:t>Adtech</w:t>
            </w:r>
            <w:proofErr w:type="spellEnd"/>
          </w:p>
        </w:tc>
      </w:tr>
      <w:tr w:rsidR="002C596B" w:rsidRPr="002C596B" w14:paraId="6326DAA5" w14:textId="77777777" w:rsidTr="00F0591C">
        <w:tc>
          <w:tcPr>
            <w:tcW w:w="1700" w:type="dxa"/>
          </w:tcPr>
          <w:p w14:paraId="28843B52" w14:textId="77777777" w:rsidR="002C596B" w:rsidRPr="002C596B" w:rsidRDefault="002C596B" w:rsidP="00B62B60">
            <w:pPr>
              <w:spacing w:before="3" w:line="265" w:lineRule="exact"/>
              <w:ind w:left="30"/>
              <w:jc w:val="both"/>
              <w:rPr>
                <w:rFonts w:ascii="Times New Roman" w:hAnsi="Times New Roman" w:cs="Times New Roman"/>
                <w:sz w:val="20"/>
                <w:szCs w:val="20"/>
              </w:rPr>
            </w:pPr>
            <w:proofErr w:type="spellStart"/>
            <w:r w:rsidRPr="002C596B">
              <w:rPr>
                <w:rFonts w:ascii="Times New Roman" w:hAnsi="Times New Roman" w:cs="Times New Roman"/>
                <w:sz w:val="20"/>
                <w:szCs w:val="20"/>
              </w:rPr>
              <w:t>Kayamkulam</w:t>
            </w:r>
            <w:proofErr w:type="spellEnd"/>
            <w:r>
              <w:rPr>
                <w:rFonts w:ascii="Times New Roman" w:hAnsi="Times New Roman" w:cs="Times New Roman"/>
                <w:sz w:val="20"/>
                <w:szCs w:val="20"/>
              </w:rPr>
              <w:t xml:space="preserve"> - I</w:t>
            </w:r>
            <w:r w:rsidRPr="002C596B">
              <w:rPr>
                <w:rFonts w:ascii="Times New Roman" w:hAnsi="Times New Roman" w:cs="Times New Roman"/>
                <w:sz w:val="20"/>
                <w:szCs w:val="20"/>
              </w:rPr>
              <w:t xml:space="preserve"> Floating Solar PV Project</w:t>
            </w:r>
          </w:p>
        </w:tc>
        <w:tc>
          <w:tcPr>
            <w:tcW w:w="1175" w:type="dxa"/>
          </w:tcPr>
          <w:p w14:paraId="73E47A0C"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w:t>
            </w:r>
            <w:r w:rsidRPr="002C596B">
              <w:rPr>
                <w:rFonts w:ascii="Times New Roman" w:hAnsi="Times New Roman" w:cs="Times New Roman"/>
                <w:color w:val="000000"/>
                <w:sz w:val="20"/>
                <w:szCs w:val="20"/>
                <w:shd w:val="clear" w:color="auto" w:fill="FFFFFF"/>
              </w:rPr>
              <w:t>2 MW</w:t>
            </w:r>
          </w:p>
        </w:tc>
        <w:tc>
          <w:tcPr>
            <w:tcW w:w="1084" w:type="dxa"/>
            <w:vMerge w:val="restart"/>
          </w:tcPr>
          <w:p w14:paraId="1F2B2695"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215.5</w:t>
            </w:r>
          </w:p>
        </w:tc>
        <w:tc>
          <w:tcPr>
            <w:tcW w:w="1166" w:type="dxa"/>
            <w:vMerge w:val="restart"/>
          </w:tcPr>
          <w:p w14:paraId="5573DE4C"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185.5</w:t>
            </w:r>
          </w:p>
        </w:tc>
        <w:tc>
          <w:tcPr>
            <w:tcW w:w="1890" w:type="dxa"/>
            <w:vMerge w:val="restart"/>
          </w:tcPr>
          <w:p w14:paraId="5923DDFA" w14:textId="77777777" w:rsidR="002C596B" w:rsidRPr="002C596B" w:rsidRDefault="002C596B" w:rsidP="00B62B60">
            <w:pPr>
              <w:spacing w:before="3" w:line="265" w:lineRule="exact"/>
              <w:ind w:left="30"/>
              <w:jc w:val="both"/>
              <w:rPr>
                <w:rFonts w:ascii="Times New Roman" w:hAnsi="Times New Roman" w:cs="Times New Roman"/>
                <w:sz w:val="20"/>
                <w:szCs w:val="20"/>
              </w:rPr>
            </w:pPr>
            <w:proofErr w:type="spellStart"/>
            <w:r w:rsidRPr="002C596B">
              <w:rPr>
                <w:rFonts w:ascii="Times New Roman" w:hAnsi="Times New Roman" w:cs="Times New Roman"/>
                <w:sz w:val="20"/>
                <w:szCs w:val="20"/>
              </w:rPr>
              <w:t>Choolatheruvu</w:t>
            </w:r>
            <w:proofErr w:type="spellEnd"/>
            <w:r w:rsidRPr="002C596B">
              <w:rPr>
                <w:rFonts w:ascii="Times New Roman" w:hAnsi="Times New Roman" w:cs="Times New Roman"/>
                <w:sz w:val="20"/>
                <w:szCs w:val="20"/>
              </w:rPr>
              <w:t xml:space="preserve"> in Alappuzha district of Kerala</w:t>
            </w:r>
          </w:p>
          <w:p w14:paraId="5007ADE4"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p>
        </w:tc>
        <w:tc>
          <w:tcPr>
            <w:tcW w:w="2001" w:type="dxa"/>
          </w:tcPr>
          <w:p w14:paraId="51A6D726"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EPC - M/s BHEL, Floaters - M/s </w:t>
            </w:r>
            <w:r>
              <w:rPr>
                <w:rFonts w:ascii="Times New Roman" w:hAnsi="Times New Roman" w:cs="Times New Roman"/>
                <w:color w:val="000000"/>
                <w:sz w:val="20"/>
                <w:szCs w:val="20"/>
                <w:shd w:val="clear" w:color="auto" w:fill="FFFFFF"/>
              </w:rPr>
              <w:t>Purushottam Profiles</w:t>
            </w:r>
            <w:r w:rsidRPr="002C596B">
              <w:rPr>
                <w:rFonts w:ascii="Times New Roman" w:hAnsi="Times New Roman" w:cs="Times New Roman"/>
                <w:color w:val="000000"/>
                <w:sz w:val="20"/>
                <w:szCs w:val="20"/>
                <w:shd w:val="clear" w:color="auto" w:fill="FFFFFF"/>
              </w:rPr>
              <w:t>,</w:t>
            </w:r>
          </w:p>
          <w:p w14:paraId="0898A60C" w14:textId="77777777" w:rsidR="002C596B" w:rsidRPr="002C596B" w:rsidRDefault="002C596B" w:rsidP="00557A0A">
            <w:pPr>
              <w:ind w:left="0"/>
              <w:jc w:val="left"/>
              <w:rPr>
                <w:rFonts w:ascii="Times New Roman" w:hAnsi="Times New Roman" w:cs="Times New Roman"/>
                <w:color w:val="000000"/>
                <w:sz w:val="24"/>
                <w:szCs w:val="24"/>
                <w:shd w:val="clear" w:color="auto" w:fill="FFFFFF"/>
              </w:rPr>
            </w:pPr>
            <w:r w:rsidRPr="002C596B">
              <w:rPr>
                <w:rFonts w:ascii="Times New Roman" w:hAnsi="Times New Roman" w:cs="Times New Roman"/>
                <w:color w:val="000000"/>
                <w:sz w:val="20"/>
                <w:szCs w:val="20"/>
                <w:shd w:val="clear" w:color="auto" w:fill="FFFFFF"/>
              </w:rPr>
              <w:t xml:space="preserve">Anchoring system - M/s </w:t>
            </w:r>
            <w:proofErr w:type="spellStart"/>
            <w:r w:rsidRPr="002C596B">
              <w:rPr>
                <w:rFonts w:ascii="Times New Roman" w:hAnsi="Times New Roman" w:cs="Times New Roman"/>
                <w:color w:val="000000"/>
                <w:sz w:val="20"/>
                <w:szCs w:val="20"/>
                <w:shd w:val="clear" w:color="auto" w:fill="FFFFFF"/>
              </w:rPr>
              <w:t>Adtech</w:t>
            </w:r>
            <w:proofErr w:type="spellEnd"/>
          </w:p>
        </w:tc>
      </w:tr>
      <w:tr w:rsidR="002C596B" w:rsidRPr="002C596B" w14:paraId="4D2AE7D8" w14:textId="77777777" w:rsidTr="00F0591C">
        <w:tc>
          <w:tcPr>
            <w:tcW w:w="1700" w:type="dxa"/>
          </w:tcPr>
          <w:p w14:paraId="649EE64C"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proofErr w:type="spellStart"/>
            <w:r w:rsidRPr="002C596B">
              <w:rPr>
                <w:rFonts w:ascii="Times New Roman" w:hAnsi="Times New Roman" w:cs="Times New Roman"/>
                <w:sz w:val="20"/>
                <w:szCs w:val="20"/>
              </w:rPr>
              <w:t>Kayamkulam</w:t>
            </w:r>
            <w:proofErr w:type="spellEnd"/>
            <w:r>
              <w:rPr>
                <w:rFonts w:ascii="Times New Roman" w:hAnsi="Times New Roman" w:cs="Times New Roman"/>
                <w:sz w:val="20"/>
                <w:szCs w:val="20"/>
              </w:rPr>
              <w:t xml:space="preserve"> - II</w:t>
            </w:r>
            <w:r w:rsidRPr="002C596B">
              <w:rPr>
                <w:rFonts w:ascii="Times New Roman" w:hAnsi="Times New Roman" w:cs="Times New Roman"/>
                <w:sz w:val="20"/>
                <w:szCs w:val="20"/>
              </w:rPr>
              <w:t xml:space="preserve"> Floating Solar PV Project</w:t>
            </w:r>
          </w:p>
        </w:tc>
        <w:tc>
          <w:tcPr>
            <w:tcW w:w="1175" w:type="dxa"/>
          </w:tcPr>
          <w:p w14:paraId="3EF5E333"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r w:rsidRPr="002C596B">
              <w:rPr>
                <w:rFonts w:ascii="Times New Roman" w:hAnsi="Times New Roman" w:cs="Times New Roman"/>
                <w:color w:val="000000"/>
                <w:sz w:val="20"/>
                <w:szCs w:val="20"/>
                <w:shd w:val="clear" w:color="auto" w:fill="FFFFFF"/>
              </w:rPr>
              <w:t>70 MW</w:t>
            </w:r>
          </w:p>
        </w:tc>
        <w:tc>
          <w:tcPr>
            <w:tcW w:w="1084" w:type="dxa"/>
            <w:vMerge/>
          </w:tcPr>
          <w:p w14:paraId="7A1A0373"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p>
        </w:tc>
        <w:tc>
          <w:tcPr>
            <w:tcW w:w="1166" w:type="dxa"/>
            <w:vMerge/>
          </w:tcPr>
          <w:p w14:paraId="53035082"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p>
        </w:tc>
        <w:tc>
          <w:tcPr>
            <w:tcW w:w="1890" w:type="dxa"/>
            <w:vMerge/>
          </w:tcPr>
          <w:p w14:paraId="41345D46"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p>
        </w:tc>
        <w:tc>
          <w:tcPr>
            <w:tcW w:w="2001" w:type="dxa"/>
          </w:tcPr>
          <w:p w14:paraId="10EB1C4D"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EPC - M/s Tata Power, Floaters - M/s Ciel &amp; Terre,</w:t>
            </w:r>
          </w:p>
          <w:p w14:paraId="26A96F98"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Anchoring system - M/s </w:t>
            </w:r>
            <w:proofErr w:type="spellStart"/>
            <w:r w:rsidRPr="002C596B">
              <w:rPr>
                <w:rFonts w:ascii="Times New Roman" w:hAnsi="Times New Roman" w:cs="Times New Roman"/>
                <w:color w:val="000000"/>
                <w:sz w:val="20"/>
                <w:szCs w:val="20"/>
                <w:shd w:val="clear" w:color="auto" w:fill="FFFFFF"/>
              </w:rPr>
              <w:t>Adtech</w:t>
            </w:r>
            <w:proofErr w:type="spellEnd"/>
          </w:p>
        </w:tc>
      </w:tr>
      <w:tr w:rsidR="002C596B" w:rsidRPr="002C596B" w14:paraId="27DADCAE" w14:textId="77777777" w:rsidTr="00F0591C">
        <w:tc>
          <w:tcPr>
            <w:tcW w:w="1700" w:type="dxa"/>
          </w:tcPr>
          <w:p w14:paraId="020D2A35" w14:textId="77777777" w:rsidR="002C596B" w:rsidRPr="002C596B" w:rsidRDefault="002C596B" w:rsidP="00B62B60">
            <w:pPr>
              <w:ind w:left="0"/>
              <w:jc w:val="both"/>
              <w:rPr>
                <w:rFonts w:ascii="Times New Roman" w:hAnsi="Times New Roman" w:cs="Times New Roman"/>
                <w:sz w:val="20"/>
                <w:szCs w:val="20"/>
              </w:rPr>
            </w:pPr>
            <w:proofErr w:type="spellStart"/>
            <w:r w:rsidRPr="002C596B">
              <w:rPr>
                <w:rFonts w:ascii="Times New Roman" w:hAnsi="Times New Roman" w:cs="Times New Roman"/>
                <w:sz w:val="20"/>
                <w:szCs w:val="20"/>
              </w:rPr>
              <w:t>Auraiya</w:t>
            </w:r>
            <w:proofErr w:type="spellEnd"/>
            <w:r w:rsidRPr="002C596B">
              <w:rPr>
                <w:rFonts w:ascii="Times New Roman" w:hAnsi="Times New Roman" w:cs="Times New Roman"/>
                <w:sz w:val="20"/>
                <w:szCs w:val="20"/>
              </w:rPr>
              <w:t xml:space="preserve"> Floating Solar PV Project</w:t>
            </w:r>
          </w:p>
          <w:p w14:paraId="4E18D379" w14:textId="77777777" w:rsidR="002C596B" w:rsidRPr="002C596B" w:rsidRDefault="002C596B" w:rsidP="00B62B60">
            <w:pPr>
              <w:ind w:left="0"/>
              <w:jc w:val="both"/>
              <w:rPr>
                <w:rFonts w:ascii="Times New Roman" w:hAnsi="Times New Roman" w:cs="Times New Roman"/>
                <w:sz w:val="20"/>
                <w:szCs w:val="20"/>
              </w:rPr>
            </w:pPr>
          </w:p>
        </w:tc>
        <w:tc>
          <w:tcPr>
            <w:tcW w:w="1175" w:type="dxa"/>
          </w:tcPr>
          <w:p w14:paraId="2975A6D9"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20 MW</w:t>
            </w:r>
          </w:p>
        </w:tc>
        <w:tc>
          <w:tcPr>
            <w:tcW w:w="1084" w:type="dxa"/>
          </w:tcPr>
          <w:p w14:paraId="218E8DCE"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39</w:t>
            </w:r>
          </w:p>
        </w:tc>
        <w:tc>
          <w:tcPr>
            <w:tcW w:w="1166" w:type="dxa"/>
          </w:tcPr>
          <w:p w14:paraId="74E2C970" w14:textId="77777777" w:rsidR="002C596B" w:rsidRPr="002C596B" w:rsidRDefault="002C596B" w:rsidP="00B62B60">
            <w:pPr>
              <w:ind w:left="0"/>
              <w:jc w:val="both"/>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33.6</w:t>
            </w:r>
          </w:p>
        </w:tc>
        <w:tc>
          <w:tcPr>
            <w:tcW w:w="1890" w:type="dxa"/>
          </w:tcPr>
          <w:p w14:paraId="3B56B0F8" w14:textId="77777777" w:rsidR="002C596B" w:rsidRPr="002C596B" w:rsidRDefault="002C596B" w:rsidP="00B62B60">
            <w:pPr>
              <w:spacing w:before="3" w:line="265" w:lineRule="exact"/>
              <w:ind w:left="30"/>
              <w:jc w:val="both"/>
              <w:rPr>
                <w:rFonts w:ascii="Times New Roman" w:hAnsi="Times New Roman" w:cs="Times New Roman"/>
                <w:sz w:val="20"/>
                <w:szCs w:val="20"/>
              </w:rPr>
            </w:pPr>
            <w:proofErr w:type="spellStart"/>
            <w:r w:rsidRPr="002C596B">
              <w:rPr>
                <w:rFonts w:ascii="Times New Roman" w:hAnsi="Times New Roman" w:cs="Times New Roman"/>
                <w:sz w:val="20"/>
                <w:szCs w:val="20"/>
              </w:rPr>
              <w:t>Dibiyapur</w:t>
            </w:r>
            <w:proofErr w:type="spellEnd"/>
            <w:r w:rsidRPr="002C596B">
              <w:rPr>
                <w:rFonts w:ascii="Times New Roman" w:hAnsi="Times New Roman" w:cs="Times New Roman"/>
                <w:sz w:val="20"/>
                <w:szCs w:val="20"/>
              </w:rPr>
              <w:t xml:space="preserve"> in </w:t>
            </w:r>
            <w:proofErr w:type="spellStart"/>
            <w:r w:rsidRPr="002C596B">
              <w:rPr>
                <w:rFonts w:ascii="Times New Roman" w:hAnsi="Times New Roman" w:cs="Times New Roman"/>
                <w:sz w:val="20"/>
                <w:szCs w:val="20"/>
              </w:rPr>
              <w:t>Auraiya</w:t>
            </w:r>
            <w:proofErr w:type="spellEnd"/>
            <w:r w:rsidRPr="002C596B">
              <w:rPr>
                <w:rFonts w:ascii="Times New Roman" w:hAnsi="Times New Roman" w:cs="Times New Roman"/>
                <w:sz w:val="20"/>
                <w:szCs w:val="20"/>
              </w:rPr>
              <w:t xml:space="preserve"> district of Uttar Pradesh</w:t>
            </w:r>
          </w:p>
          <w:p w14:paraId="07CFE780" w14:textId="77777777" w:rsidR="002C596B" w:rsidRPr="002C596B" w:rsidRDefault="002C596B" w:rsidP="00B62B60">
            <w:pPr>
              <w:ind w:left="0"/>
              <w:jc w:val="both"/>
              <w:rPr>
                <w:rFonts w:ascii="Times New Roman" w:hAnsi="Times New Roman" w:cs="Times New Roman"/>
                <w:color w:val="000000"/>
                <w:sz w:val="24"/>
                <w:szCs w:val="24"/>
                <w:shd w:val="clear" w:color="auto" w:fill="FFFFFF"/>
              </w:rPr>
            </w:pPr>
          </w:p>
        </w:tc>
        <w:tc>
          <w:tcPr>
            <w:tcW w:w="2001" w:type="dxa"/>
          </w:tcPr>
          <w:p w14:paraId="4DF0BEF7" w14:textId="77777777" w:rsidR="002C596B" w:rsidRPr="002C596B" w:rsidRDefault="002C596B" w:rsidP="00557A0A">
            <w:pPr>
              <w:ind w:left="0"/>
              <w:jc w:val="left"/>
              <w:rPr>
                <w:rFonts w:ascii="Times New Roman" w:hAnsi="Times New Roman" w:cs="Times New Roman"/>
                <w:color w:val="000000"/>
                <w:sz w:val="20"/>
                <w:szCs w:val="20"/>
                <w:shd w:val="clear" w:color="auto" w:fill="FFFFFF"/>
              </w:rPr>
            </w:pPr>
            <w:r w:rsidRPr="002C596B">
              <w:rPr>
                <w:rFonts w:ascii="Times New Roman" w:hAnsi="Times New Roman" w:cs="Times New Roman"/>
                <w:color w:val="000000"/>
                <w:sz w:val="20"/>
                <w:szCs w:val="20"/>
                <w:shd w:val="clear" w:color="auto" w:fill="FFFFFF"/>
              </w:rPr>
              <w:t xml:space="preserve">EPC </w:t>
            </w:r>
            <w:r>
              <w:rPr>
                <w:rFonts w:ascii="Times New Roman" w:hAnsi="Times New Roman" w:cs="Times New Roman"/>
                <w:color w:val="000000"/>
                <w:sz w:val="20"/>
                <w:szCs w:val="20"/>
                <w:shd w:val="clear" w:color="auto" w:fill="FFFFFF"/>
              </w:rPr>
              <w:t>-</w:t>
            </w:r>
            <w:r w:rsidRPr="002C596B">
              <w:rPr>
                <w:rFonts w:ascii="Times New Roman" w:hAnsi="Times New Roman" w:cs="Times New Roman"/>
                <w:color w:val="000000"/>
                <w:sz w:val="20"/>
                <w:szCs w:val="20"/>
                <w:shd w:val="clear" w:color="auto" w:fill="FFFFFF"/>
              </w:rPr>
              <w:t xml:space="preserve"> </w:t>
            </w:r>
            <w:r>
              <w:rPr>
                <w:rFonts w:ascii="Times New Roman" w:hAnsi="Times New Roman" w:cs="Times New Roman"/>
                <w:color w:val="000000"/>
                <w:sz w:val="20"/>
                <w:szCs w:val="20"/>
                <w:shd w:val="clear" w:color="auto" w:fill="FFFFFF"/>
              </w:rPr>
              <w:t>L&amp;T</w:t>
            </w:r>
            <w:r w:rsidRPr="002C596B">
              <w:rPr>
                <w:rFonts w:ascii="Times New Roman" w:hAnsi="Times New Roman" w:cs="Times New Roman"/>
                <w:color w:val="000000"/>
                <w:sz w:val="20"/>
                <w:szCs w:val="20"/>
                <w:shd w:val="clear" w:color="auto" w:fill="FFFFFF"/>
              </w:rPr>
              <w:t>, Floaters</w:t>
            </w:r>
            <w:r>
              <w:rPr>
                <w:rFonts w:ascii="Times New Roman" w:hAnsi="Times New Roman" w:cs="Times New Roman"/>
                <w:color w:val="000000"/>
                <w:sz w:val="20"/>
                <w:szCs w:val="20"/>
                <w:shd w:val="clear" w:color="auto" w:fill="FFFFFF"/>
              </w:rPr>
              <w:t xml:space="preserve"> &amp; Mooring system</w:t>
            </w:r>
            <w:r w:rsidRPr="002C596B">
              <w:rPr>
                <w:rFonts w:ascii="Times New Roman" w:hAnsi="Times New Roman" w:cs="Times New Roman"/>
                <w:color w:val="000000"/>
                <w:sz w:val="20"/>
                <w:szCs w:val="20"/>
                <w:shd w:val="clear" w:color="auto" w:fill="FFFFFF"/>
              </w:rPr>
              <w:t xml:space="preserve"> - M/s </w:t>
            </w:r>
            <w:r>
              <w:rPr>
                <w:rFonts w:ascii="Times New Roman" w:hAnsi="Times New Roman" w:cs="Times New Roman"/>
                <w:color w:val="000000"/>
                <w:sz w:val="20"/>
                <w:szCs w:val="20"/>
                <w:shd w:val="clear" w:color="auto" w:fill="FFFFFF"/>
              </w:rPr>
              <w:t>Purushottam Profiles</w:t>
            </w:r>
          </w:p>
        </w:tc>
      </w:tr>
    </w:tbl>
    <w:p w14:paraId="148A29B4" w14:textId="10AED2F5" w:rsidR="00C81DFB" w:rsidRPr="00883B4B" w:rsidRDefault="00C81DFB" w:rsidP="00883B4B">
      <w:pPr>
        <w:ind w:left="0" w:firstLine="113"/>
        <w:jc w:val="both"/>
        <w:rPr>
          <w:rFonts w:ascii="Times New Roman" w:hAnsi="Times New Roman" w:cs="Times New Roman"/>
          <w:sz w:val="24"/>
          <w:szCs w:val="24"/>
        </w:rPr>
      </w:pPr>
    </w:p>
    <w:p w14:paraId="536C19D5" w14:textId="65286ECA" w:rsidR="00DF0E9E" w:rsidRDefault="00883B4B" w:rsidP="00A01018">
      <w:pPr>
        <w:pStyle w:val="ListParagraph"/>
        <w:numPr>
          <w:ilvl w:val="0"/>
          <w:numId w:val="3"/>
        </w:numPr>
        <w:jc w:val="left"/>
        <w:rPr>
          <w:rFonts w:ascii="Times New Roman" w:hAnsi="Times New Roman" w:cs="Times New Roman"/>
          <w:sz w:val="24"/>
          <w:szCs w:val="24"/>
        </w:rPr>
      </w:pPr>
      <w:r w:rsidRPr="007E64A9">
        <w:rPr>
          <w:rFonts w:ascii="Times New Roman" w:hAnsi="Times New Roman" w:cs="Times New Roman"/>
          <w:sz w:val="24"/>
          <w:szCs w:val="24"/>
        </w:rPr>
        <w:t>Barriers</w:t>
      </w:r>
      <w:r w:rsidR="007E64A9" w:rsidRPr="007E64A9">
        <w:rPr>
          <w:rFonts w:ascii="Times New Roman" w:hAnsi="Times New Roman" w:cs="Times New Roman"/>
          <w:sz w:val="24"/>
          <w:szCs w:val="24"/>
        </w:rPr>
        <w:t xml:space="preserve"> to FSPV projects </w:t>
      </w:r>
      <w:r w:rsidRPr="007E64A9">
        <w:rPr>
          <w:rFonts w:ascii="Times New Roman" w:hAnsi="Times New Roman" w:cs="Times New Roman"/>
          <w:sz w:val="24"/>
          <w:szCs w:val="24"/>
        </w:rPr>
        <w:t xml:space="preserve"> </w:t>
      </w:r>
    </w:p>
    <w:p w14:paraId="3CD18964" w14:textId="77777777" w:rsidR="007E64A9" w:rsidRPr="007E64A9" w:rsidRDefault="007E64A9" w:rsidP="007E64A9">
      <w:pPr>
        <w:pStyle w:val="ListParagraph"/>
        <w:ind w:left="473"/>
        <w:jc w:val="left"/>
        <w:rPr>
          <w:rFonts w:ascii="Times New Roman" w:hAnsi="Times New Roman" w:cs="Times New Roman"/>
          <w:sz w:val="24"/>
          <w:szCs w:val="24"/>
        </w:rPr>
      </w:pPr>
    </w:p>
    <w:p w14:paraId="258F1612" w14:textId="068A5F41" w:rsidR="00373664" w:rsidRDefault="00373664" w:rsidP="00F676AC">
      <w:pPr>
        <w:spacing w:line="360" w:lineRule="auto"/>
        <w:jc w:val="left"/>
        <w:rPr>
          <w:rFonts w:ascii="Times New Roman" w:hAnsi="Times New Roman" w:cs="Times New Roman"/>
          <w:sz w:val="24"/>
          <w:szCs w:val="24"/>
        </w:rPr>
      </w:pPr>
      <w:r>
        <w:rPr>
          <w:rFonts w:ascii="Times New Roman" w:hAnsi="Times New Roman" w:cs="Times New Roman"/>
          <w:sz w:val="24"/>
          <w:szCs w:val="24"/>
        </w:rPr>
        <w:t xml:space="preserve">Although FSPV projects have started gaining commercial traction, </w:t>
      </w:r>
      <w:r w:rsidR="00A77155">
        <w:rPr>
          <w:rFonts w:ascii="Times New Roman" w:hAnsi="Times New Roman" w:cs="Times New Roman"/>
          <w:sz w:val="24"/>
          <w:szCs w:val="24"/>
        </w:rPr>
        <w:t xml:space="preserve">many challenges </w:t>
      </w:r>
      <w:r w:rsidR="00DF0E9E">
        <w:rPr>
          <w:rFonts w:ascii="Times New Roman" w:hAnsi="Times New Roman" w:cs="Times New Roman"/>
          <w:sz w:val="24"/>
          <w:szCs w:val="24"/>
        </w:rPr>
        <w:t>must</w:t>
      </w:r>
      <w:r>
        <w:rPr>
          <w:rFonts w:ascii="Times New Roman" w:hAnsi="Times New Roman" w:cs="Times New Roman"/>
          <w:sz w:val="24"/>
          <w:szCs w:val="24"/>
        </w:rPr>
        <w:t xml:space="preserve"> be addressed. </w:t>
      </w:r>
    </w:p>
    <w:p w14:paraId="345172A6" w14:textId="23FD9CF3" w:rsidR="00A77155" w:rsidRPr="00F676AC" w:rsidRDefault="00A77155" w:rsidP="00F676AC">
      <w:pPr>
        <w:pStyle w:val="ListParagraph"/>
        <w:numPr>
          <w:ilvl w:val="1"/>
          <w:numId w:val="3"/>
        </w:numPr>
        <w:jc w:val="left"/>
        <w:rPr>
          <w:rFonts w:ascii="Times New Roman" w:hAnsi="Times New Roman" w:cs="Times New Roman"/>
          <w:sz w:val="24"/>
          <w:szCs w:val="24"/>
        </w:rPr>
      </w:pPr>
      <w:r w:rsidRPr="00F676AC">
        <w:rPr>
          <w:rFonts w:ascii="Times New Roman" w:hAnsi="Times New Roman" w:cs="Times New Roman"/>
          <w:sz w:val="24"/>
          <w:szCs w:val="24"/>
        </w:rPr>
        <w:t>Site selection and acquisition</w:t>
      </w:r>
    </w:p>
    <w:p w14:paraId="32323A1D" w14:textId="77777777" w:rsidR="00A77155" w:rsidRDefault="00A77155" w:rsidP="00A77155">
      <w:pPr>
        <w:jc w:val="left"/>
        <w:rPr>
          <w:rFonts w:ascii="Times New Roman" w:hAnsi="Times New Roman" w:cs="Times New Roman"/>
          <w:sz w:val="24"/>
          <w:szCs w:val="24"/>
        </w:rPr>
      </w:pPr>
    </w:p>
    <w:p w14:paraId="3D289199" w14:textId="04D2BA54" w:rsidR="00A77155" w:rsidRDefault="00A77155"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a country like India, no consolidated database provides details of water bodies </w:t>
      </w:r>
      <w:r w:rsidRPr="00A77155">
        <w:rPr>
          <w:rFonts w:ascii="Times New Roman" w:hAnsi="Times New Roman" w:cs="Times New Roman"/>
          <w:sz w:val="24"/>
          <w:szCs w:val="24"/>
        </w:rPr>
        <w:t>with information on water surface area, water</w:t>
      </w:r>
      <w:r>
        <w:rPr>
          <w:rFonts w:ascii="Times New Roman" w:hAnsi="Times New Roman" w:cs="Times New Roman"/>
          <w:sz w:val="24"/>
          <w:szCs w:val="24"/>
        </w:rPr>
        <w:t xml:space="preserve"> </w:t>
      </w:r>
      <w:r w:rsidRPr="00A77155">
        <w:rPr>
          <w:rFonts w:ascii="Times New Roman" w:hAnsi="Times New Roman" w:cs="Times New Roman"/>
          <w:sz w:val="24"/>
          <w:szCs w:val="24"/>
        </w:rPr>
        <w:t>level variations,</w:t>
      </w:r>
      <w:r>
        <w:rPr>
          <w:rFonts w:ascii="Times New Roman" w:hAnsi="Times New Roman" w:cs="Times New Roman"/>
          <w:sz w:val="24"/>
          <w:szCs w:val="24"/>
        </w:rPr>
        <w:t xml:space="preserve"> </w:t>
      </w:r>
      <w:r w:rsidRPr="00A77155">
        <w:rPr>
          <w:rFonts w:ascii="Times New Roman" w:hAnsi="Times New Roman" w:cs="Times New Roman"/>
          <w:sz w:val="24"/>
          <w:szCs w:val="24"/>
        </w:rPr>
        <w:t>local weather profiles, historical changes in the water</w:t>
      </w:r>
      <w:r>
        <w:rPr>
          <w:rFonts w:ascii="Times New Roman" w:hAnsi="Times New Roman" w:cs="Times New Roman"/>
          <w:sz w:val="24"/>
          <w:szCs w:val="24"/>
        </w:rPr>
        <w:t xml:space="preserve"> </w:t>
      </w:r>
      <w:r w:rsidRPr="00A77155">
        <w:rPr>
          <w:rFonts w:ascii="Times New Roman" w:hAnsi="Times New Roman" w:cs="Times New Roman"/>
          <w:sz w:val="24"/>
          <w:szCs w:val="24"/>
        </w:rPr>
        <w:t>surface, data on local biodiversity, etc.</w:t>
      </w:r>
      <w:r>
        <w:rPr>
          <w:rFonts w:ascii="Times New Roman" w:hAnsi="Times New Roman" w:cs="Times New Roman"/>
          <w:sz w:val="24"/>
          <w:szCs w:val="24"/>
        </w:rPr>
        <w:t xml:space="preserve"> This information is critical while designing an FSPV project and is part of risk assessment, ensuring the project's bankability. There is a lack of clarity on the ownership of water bodies and their usage for power generation vis a vis for fishing or other commercial activities. The lead time to acquire or lease these water bodies could delay the initiation/construction of proposed projects.</w:t>
      </w:r>
    </w:p>
    <w:p w14:paraId="6E399D25" w14:textId="77777777" w:rsidR="00A77155" w:rsidRDefault="00A77155" w:rsidP="00A77155">
      <w:pPr>
        <w:jc w:val="left"/>
        <w:rPr>
          <w:rFonts w:ascii="Times New Roman" w:hAnsi="Times New Roman" w:cs="Times New Roman"/>
          <w:sz w:val="24"/>
          <w:szCs w:val="24"/>
        </w:rPr>
      </w:pPr>
    </w:p>
    <w:p w14:paraId="18068841" w14:textId="3FE3A072" w:rsidR="00786ADB" w:rsidRPr="00F676AC" w:rsidRDefault="00F676AC" w:rsidP="00F676AC">
      <w:pPr>
        <w:jc w:val="left"/>
        <w:rPr>
          <w:rFonts w:ascii="Times New Roman" w:hAnsi="Times New Roman" w:cs="Times New Roman"/>
          <w:sz w:val="24"/>
          <w:szCs w:val="24"/>
        </w:rPr>
      </w:pPr>
      <w:r>
        <w:rPr>
          <w:rFonts w:ascii="Times New Roman" w:hAnsi="Times New Roman" w:cs="Times New Roman"/>
          <w:sz w:val="24"/>
          <w:szCs w:val="24"/>
        </w:rPr>
        <w:t xml:space="preserve">6.2 </w:t>
      </w:r>
      <w:r w:rsidR="00373664" w:rsidRPr="00F676AC">
        <w:rPr>
          <w:rFonts w:ascii="Times New Roman" w:hAnsi="Times New Roman" w:cs="Times New Roman"/>
          <w:sz w:val="24"/>
          <w:szCs w:val="24"/>
        </w:rPr>
        <w:t>CAPEX</w:t>
      </w:r>
    </w:p>
    <w:p w14:paraId="1EDF966B" w14:textId="77777777" w:rsidR="00373664" w:rsidRDefault="00373664" w:rsidP="00373664">
      <w:pPr>
        <w:jc w:val="left"/>
        <w:rPr>
          <w:rFonts w:ascii="Times New Roman" w:hAnsi="Times New Roman" w:cs="Times New Roman"/>
          <w:sz w:val="24"/>
          <w:szCs w:val="24"/>
        </w:rPr>
      </w:pPr>
    </w:p>
    <w:p w14:paraId="5784225B" w14:textId="30B9A981" w:rsidR="00A77155" w:rsidRDefault="00A77155"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CAPEX of FSPV projects is higher than that of ground mounted PV projects. The </w:t>
      </w:r>
      <w:proofErr w:type="spellStart"/>
      <w:r>
        <w:rPr>
          <w:rFonts w:ascii="Times New Roman" w:hAnsi="Times New Roman" w:cs="Times New Roman"/>
          <w:sz w:val="24"/>
          <w:szCs w:val="24"/>
        </w:rPr>
        <w:t>desings</w:t>
      </w:r>
      <w:proofErr w:type="spellEnd"/>
      <w:r>
        <w:rPr>
          <w:rFonts w:ascii="Times New Roman" w:hAnsi="Times New Roman" w:cs="Times New Roman"/>
          <w:sz w:val="24"/>
          <w:szCs w:val="24"/>
        </w:rPr>
        <w:t xml:space="preserve"> of floats, mooring and anchoring system needs to be site specific. The electrical </w:t>
      </w:r>
      <w:r>
        <w:rPr>
          <w:rFonts w:ascii="Times New Roman" w:hAnsi="Times New Roman" w:cs="Times New Roman"/>
          <w:sz w:val="24"/>
          <w:szCs w:val="24"/>
        </w:rPr>
        <w:lastRenderedPageBreak/>
        <w:t>components should also withstand harsh marine conditions for 25 years lifetime. CAPEX dominates the LCOE of floating solar</w:t>
      </w:r>
      <w:r w:rsidR="00373664" w:rsidRPr="005E5A6C">
        <w:rPr>
          <w:rFonts w:ascii="Times New Roman" w:hAnsi="Times New Roman" w:cs="Times New Roman"/>
          <w:sz w:val="24"/>
          <w:szCs w:val="24"/>
        </w:rPr>
        <w:t xml:space="preserve"> with the operating costs being approximately 20% of the levelized costs.</w:t>
      </w:r>
      <w:r w:rsidR="005E5A6C" w:rsidRPr="005E5A6C">
        <w:rPr>
          <w:rFonts w:ascii="Times New Roman" w:hAnsi="Times New Roman" w:cs="Times New Roman"/>
          <w:sz w:val="24"/>
          <w:szCs w:val="24"/>
        </w:rPr>
        <w:t xml:space="preserve"> The </w:t>
      </w:r>
      <w:r>
        <w:rPr>
          <w:rFonts w:ascii="Times New Roman" w:hAnsi="Times New Roman" w:cs="Times New Roman"/>
          <w:sz w:val="24"/>
          <w:szCs w:val="24"/>
        </w:rPr>
        <w:t>CAPEX</w:t>
      </w:r>
      <w:r w:rsidR="005E5A6C" w:rsidRPr="005E5A6C">
        <w:rPr>
          <w:rFonts w:ascii="Times New Roman" w:hAnsi="Times New Roman" w:cs="Times New Roman"/>
          <w:sz w:val="24"/>
          <w:szCs w:val="24"/>
        </w:rPr>
        <w:t xml:space="preserve"> of F</w:t>
      </w:r>
      <w:r>
        <w:rPr>
          <w:rFonts w:ascii="Times New Roman" w:hAnsi="Times New Roman" w:cs="Times New Roman"/>
          <w:sz w:val="24"/>
          <w:szCs w:val="24"/>
        </w:rPr>
        <w:t>S</w:t>
      </w:r>
      <w:r w:rsidR="005E5A6C" w:rsidRPr="005E5A6C">
        <w:rPr>
          <w:rFonts w:ascii="Times New Roman" w:hAnsi="Times New Roman" w:cs="Times New Roman"/>
          <w:sz w:val="24"/>
          <w:szCs w:val="24"/>
        </w:rPr>
        <w:t xml:space="preserve">PV will </w:t>
      </w:r>
      <w:r>
        <w:rPr>
          <w:rFonts w:ascii="Times New Roman" w:hAnsi="Times New Roman" w:cs="Times New Roman"/>
          <w:sz w:val="24"/>
          <w:szCs w:val="24"/>
        </w:rPr>
        <w:t>depend on the development of PV module costs, which has a cost-learning rate of 27% and</w:t>
      </w:r>
      <w:r w:rsidR="005E5A6C" w:rsidRPr="005E5A6C">
        <w:rPr>
          <w:rFonts w:ascii="Times New Roman" w:hAnsi="Times New Roman" w:cs="Times New Roman"/>
          <w:sz w:val="24"/>
          <w:szCs w:val="24"/>
        </w:rPr>
        <w:t xml:space="preserve"> will decline to 17% in 2050</w:t>
      </w:r>
      <w:r w:rsidR="005E5A6C">
        <w:rPr>
          <w:rStyle w:val="FootnoteReference"/>
          <w:rFonts w:ascii="Times New Roman" w:hAnsi="Times New Roman" w:cs="Times New Roman"/>
          <w:sz w:val="24"/>
          <w:szCs w:val="24"/>
        </w:rPr>
        <w:footnoteReference w:id="15"/>
      </w:r>
      <w:r w:rsidR="005E5A6C" w:rsidRPr="005E5A6C">
        <w:rPr>
          <w:rFonts w:ascii="Times New Roman" w:hAnsi="Times New Roman" w:cs="Times New Roman"/>
          <w:sz w:val="24"/>
          <w:szCs w:val="24"/>
        </w:rPr>
        <w:t>.</w:t>
      </w:r>
      <w:r>
        <w:rPr>
          <w:rFonts w:ascii="Times New Roman" w:hAnsi="Times New Roman" w:cs="Times New Roman"/>
          <w:sz w:val="24"/>
          <w:szCs w:val="24"/>
        </w:rPr>
        <w:t xml:space="preserve"> </w:t>
      </w:r>
      <w:r w:rsidRPr="00A77155">
        <w:rPr>
          <w:rFonts w:ascii="Times New Roman" w:hAnsi="Times New Roman" w:cs="Times New Roman"/>
          <w:sz w:val="24"/>
          <w:szCs w:val="24"/>
        </w:rPr>
        <w:t>The cost of</w:t>
      </w:r>
      <w:r>
        <w:rPr>
          <w:rFonts w:ascii="Times New Roman" w:hAnsi="Times New Roman" w:cs="Times New Roman"/>
          <w:sz w:val="24"/>
          <w:szCs w:val="24"/>
        </w:rPr>
        <w:t xml:space="preserve"> </w:t>
      </w:r>
      <w:r w:rsidRPr="00A77155">
        <w:rPr>
          <w:rFonts w:ascii="Times New Roman" w:hAnsi="Times New Roman" w:cs="Times New Roman"/>
          <w:sz w:val="24"/>
          <w:szCs w:val="24"/>
        </w:rPr>
        <w:t>floats is</w:t>
      </w:r>
      <w:r>
        <w:rPr>
          <w:rFonts w:ascii="Times New Roman" w:hAnsi="Times New Roman" w:cs="Times New Roman"/>
          <w:sz w:val="24"/>
          <w:szCs w:val="24"/>
        </w:rPr>
        <w:t xml:space="preserve"> also</w:t>
      </w:r>
      <w:r w:rsidRPr="00A77155">
        <w:rPr>
          <w:rFonts w:ascii="Times New Roman" w:hAnsi="Times New Roman" w:cs="Times New Roman"/>
          <w:sz w:val="24"/>
          <w:szCs w:val="24"/>
        </w:rPr>
        <w:t xml:space="preserve"> expected to drop over time.</w:t>
      </w:r>
      <w:r>
        <w:rPr>
          <w:rFonts w:ascii="Times New Roman" w:hAnsi="Times New Roman" w:cs="Times New Roman"/>
          <w:sz w:val="24"/>
          <w:szCs w:val="24"/>
        </w:rPr>
        <w:t xml:space="preserve"> Local manufacturing and availability of floats could potentially lead to this price drop.</w:t>
      </w:r>
    </w:p>
    <w:p w14:paraId="6C38AFB0" w14:textId="77777777" w:rsidR="00A77155" w:rsidRPr="005E5A6C" w:rsidRDefault="00A77155" w:rsidP="005E5A6C">
      <w:pPr>
        <w:jc w:val="both"/>
        <w:rPr>
          <w:rFonts w:ascii="Times New Roman" w:hAnsi="Times New Roman" w:cs="Times New Roman"/>
          <w:sz w:val="24"/>
          <w:szCs w:val="24"/>
        </w:rPr>
      </w:pPr>
    </w:p>
    <w:p w14:paraId="2A35F2FB" w14:textId="6B01974E" w:rsidR="00373664" w:rsidRPr="00F676AC" w:rsidRDefault="00F676AC" w:rsidP="00F676AC">
      <w:pPr>
        <w:jc w:val="left"/>
        <w:rPr>
          <w:rFonts w:ascii="Times New Roman" w:hAnsi="Times New Roman" w:cs="Times New Roman"/>
          <w:sz w:val="24"/>
          <w:szCs w:val="24"/>
        </w:rPr>
      </w:pPr>
      <w:r>
        <w:rPr>
          <w:rFonts w:ascii="Times New Roman" w:hAnsi="Times New Roman" w:cs="Times New Roman"/>
          <w:sz w:val="24"/>
          <w:szCs w:val="24"/>
        </w:rPr>
        <w:t xml:space="preserve">6.3 </w:t>
      </w:r>
      <w:r w:rsidRPr="00F676AC">
        <w:rPr>
          <w:rFonts w:ascii="Times New Roman" w:hAnsi="Times New Roman" w:cs="Times New Roman"/>
          <w:sz w:val="24"/>
          <w:szCs w:val="24"/>
        </w:rPr>
        <w:t>Operation</w:t>
      </w:r>
      <w:r w:rsidR="00A77155" w:rsidRPr="00F676AC">
        <w:rPr>
          <w:rFonts w:ascii="Times New Roman" w:hAnsi="Times New Roman" w:cs="Times New Roman"/>
          <w:sz w:val="24"/>
          <w:szCs w:val="24"/>
        </w:rPr>
        <w:t xml:space="preserve"> </w:t>
      </w:r>
      <w:r w:rsidR="00373664" w:rsidRPr="00F676AC">
        <w:rPr>
          <w:rFonts w:ascii="Times New Roman" w:hAnsi="Times New Roman" w:cs="Times New Roman"/>
          <w:sz w:val="24"/>
          <w:szCs w:val="24"/>
        </w:rPr>
        <w:t>&amp;</w:t>
      </w:r>
      <w:r w:rsidR="00A77155" w:rsidRPr="00F676AC">
        <w:rPr>
          <w:rFonts w:ascii="Times New Roman" w:hAnsi="Times New Roman" w:cs="Times New Roman"/>
          <w:sz w:val="24"/>
          <w:szCs w:val="24"/>
        </w:rPr>
        <w:t xml:space="preserve"> </w:t>
      </w:r>
      <w:r w:rsidR="00373664" w:rsidRPr="00F676AC">
        <w:rPr>
          <w:rFonts w:ascii="Times New Roman" w:hAnsi="Times New Roman" w:cs="Times New Roman"/>
          <w:sz w:val="24"/>
          <w:szCs w:val="24"/>
        </w:rPr>
        <w:t>M</w:t>
      </w:r>
      <w:r w:rsidR="00A77155" w:rsidRPr="00F676AC">
        <w:rPr>
          <w:rFonts w:ascii="Times New Roman" w:hAnsi="Times New Roman" w:cs="Times New Roman"/>
          <w:sz w:val="24"/>
          <w:szCs w:val="24"/>
        </w:rPr>
        <w:t>aintenance (O&amp;M)</w:t>
      </w:r>
    </w:p>
    <w:p w14:paraId="0CB1251D" w14:textId="77777777" w:rsidR="00A77155" w:rsidRDefault="00A77155" w:rsidP="00A77155">
      <w:pPr>
        <w:jc w:val="left"/>
        <w:rPr>
          <w:rFonts w:ascii="Times New Roman" w:hAnsi="Times New Roman" w:cs="Times New Roman"/>
          <w:sz w:val="24"/>
          <w:szCs w:val="24"/>
        </w:rPr>
      </w:pPr>
    </w:p>
    <w:p w14:paraId="709DE404" w14:textId="467A3080" w:rsidR="00A77155" w:rsidRDefault="00A77155"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O&amp;M activities on water are a bit tedious to perform as compared to land. The access ways, spare parts, workman, </w:t>
      </w:r>
      <w:proofErr w:type="gramStart"/>
      <w:r>
        <w:rPr>
          <w:rFonts w:ascii="Times New Roman" w:hAnsi="Times New Roman" w:cs="Times New Roman"/>
          <w:sz w:val="24"/>
          <w:szCs w:val="24"/>
        </w:rPr>
        <w:t>tools</w:t>
      </w:r>
      <w:proofErr w:type="gramEnd"/>
      <w:r>
        <w:rPr>
          <w:rFonts w:ascii="Times New Roman" w:hAnsi="Times New Roman" w:cs="Times New Roman"/>
          <w:sz w:val="24"/>
          <w:szCs w:val="24"/>
        </w:rPr>
        <w:t xml:space="preserve"> and tackles would add to the O&amp;M cost for FSPV projects. The anchoring and mooring system needs regular inspection. Special interventions are required to minimize bird droppings and clean solar PV modules for energy generation. With more and more projects commissioned on a large scale, the O&amp;M cost is expected to have a downward trend.</w:t>
      </w:r>
    </w:p>
    <w:p w14:paraId="0A0E8620" w14:textId="77777777" w:rsidR="00A77155" w:rsidRDefault="00A77155" w:rsidP="00A77155">
      <w:pPr>
        <w:jc w:val="left"/>
        <w:rPr>
          <w:rFonts w:ascii="Times New Roman" w:hAnsi="Times New Roman" w:cs="Times New Roman"/>
          <w:sz w:val="24"/>
          <w:szCs w:val="24"/>
        </w:rPr>
      </w:pPr>
    </w:p>
    <w:p w14:paraId="2F2B9D92" w14:textId="4291F126" w:rsidR="00373664" w:rsidRPr="00F676AC" w:rsidRDefault="00F676AC" w:rsidP="00F676AC">
      <w:pPr>
        <w:jc w:val="left"/>
        <w:rPr>
          <w:rFonts w:ascii="Times New Roman" w:hAnsi="Times New Roman" w:cs="Times New Roman"/>
          <w:sz w:val="24"/>
          <w:szCs w:val="24"/>
        </w:rPr>
      </w:pPr>
      <w:r>
        <w:rPr>
          <w:rFonts w:ascii="Times New Roman" w:hAnsi="Times New Roman" w:cs="Times New Roman"/>
          <w:sz w:val="24"/>
          <w:szCs w:val="24"/>
        </w:rPr>
        <w:t xml:space="preserve">6.4 </w:t>
      </w:r>
      <w:r w:rsidR="00373664" w:rsidRPr="00F676AC">
        <w:rPr>
          <w:rFonts w:ascii="Times New Roman" w:hAnsi="Times New Roman" w:cs="Times New Roman"/>
          <w:sz w:val="24"/>
          <w:szCs w:val="24"/>
        </w:rPr>
        <w:t>Environmental barriers</w:t>
      </w:r>
    </w:p>
    <w:p w14:paraId="5A9312E0" w14:textId="77777777" w:rsidR="00A77155" w:rsidRDefault="00A77155" w:rsidP="00A77155">
      <w:pPr>
        <w:jc w:val="left"/>
        <w:rPr>
          <w:rFonts w:ascii="Times New Roman" w:hAnsi="Times New Roman" w:cs="Times New Roman"/>
          <w:sz w:val="24"/>
          <w:szCs w:val="24"/>
        </w:rPr>
      </w:pPr>
    </w:p>
    <w:p w14:paraId="4FF0BC61" w14:textId="46017371" w:rsidR="00A77155" w:rsidRPr="00373664" w:rsidRDefault="00A77155" w:rsidP="00F676AC">
      <w:pPr>
        <w:spacing w:line="360" w:lineRule="auto"/>
        <w:jc w:val="both"/>
        <w:rPr>
          <w:rFonts w:ascii="Times New Roman" w:hAnsi="Times New Roman" w:cs="Times New Roman"/>
          <w:sz w:val="24"/>
          <w:szCs w:val="24"/>
        </w:rPr>
      </w:pPr>
      <w:r w:rsidRPr="00A77155">
        <w:rPr>
          <w:rFonts w:ascii="Times New Roman" w:hAnsi="Times New Roman" w:cs="Times New Roman"/>
          <w:sz w:val="24"/>
          <w:szCs w:val="24"/>
        </w:rPr>
        <w:t>Different environmental barriers may impact FPV system deployment depending on the project size, site characteristics such as the ecosystem and reservoir use, and other potential local environmental concerns. The water bodies are used for multiple activities, such as fishing, livelihood generation, recreation, social activities, drinking, farming, aquatic life research, etc.</w:t>
      </w:r>
      <w:r>
        <w:rPr>
          <w:rFonts w:ascii="Times New Roman" w:hAnsi="Times New Roman" w:cs="Times New Roman"/>
          <w:sz w:val="24"/>
          <w:szCs w:val="24"/>
        </w:rPr>
        <w:t xml:space="preserve"> </w:t>
      </w:r>
      <w:r w:rsidRPr="00A77155">
        <w:rPr>
          <w:rFonts w:ascii="Times New Roman" w:hAnsi="Times New Roman" w:cs="Times New Roman"/>
          <w:sz w:val="24"/>
          <w:szCs w:val="24"/>
        </w:rPr>
        <w:t>When planning an FPV system deployment, the entire area of influence of the project must be assessed, which includes the immediate environmental footprint of the system and associated facilities (such as substations, transmission lines and towers, and hydropower dams, among others), the deployment water body, and upstream and/or downstream waters and their associated users.</w:t>
      </w:r>
      <w:r>
        <w:rPr>
          <w:rFonts w:ascii="Times New Roman" w:hAnsi="Times New Roman" w:cs="Times New Roman"/>
          <w:sz w:val="24"/>
          <w:szCs w:val="24"/>
        </w:rPr>
        <w:t xml:space="preserve"> </w:t>
      </w:r>
      <w:r w:rsidRPr="00A77155">
        <w:rPr>
          <w:rFonts w:ascii="Times New Roman" w:hAnsi="Times New Roman" w:cs="Times New Roman"/>
          <w:sz w:val="24"/>
          <w:szCs w:val="24"/>
        </w:rPr>
        <w:t>International Financial Institutions (IFIs)</w:t>
      </w:r>
      <w:r>
        <w:rPr>
          <w:rFonts w:ascii="Times New Roman" w:hAnsi="Times New Roman" w:cs="Times New Roman"/>
          <w:sz w:val="24"/>
          <w:szCs w:val="24"/>
        </w:rPr>
        <w:t xml:space="preserve"> are very particular about the projects' E&amp;S assessment; the FSPV projects are thoroughly assessed before financing. The u</w:t>
      </w:r>
      <w:r w:rsidRPr="00A77155">
        <w:rPr>
          <w:rFonts w:ascii="Times New Roman" w:hAnsi="Times New Roman" w:cs="Times New Roman"/>
          <w:sz w:val="24"/>
          <w:szCs w:val="24"/>
        </w:rPr>
        <w:t>ncertainty about F</w:t>
      </w:r>
      <w:r>
        <w:rPr>
          <w:rFonts w:ascii="Times New Roman" w:hAnsi="Times New Roman" w:cs="Times New Roman"/>
          <w:sz w:val="24"/>
          <w:szCs w:val="24"/>
        </w:rPr>
        <w:t>S</w:t>
      </w:r>
      <w:r w:rsidRPr="00A77155">
        <w:rPr>
          <w:rFonts w:ascii="Times New Roman" w:hAnsi="Times New Roman" w:cs="Times New Roman"/>
          <w:sz w:val="24"/>
          <w:szCs w:val="24"/>
        </w:rPr>
        <w:t>PV ecological impacts may increase public opposition to projects and lengthen the environmental review process.</w:t>
      </w:r>
    </w:p>
    <w:p w14:paraId="269D7C3D" w14:textId="77777777" w:rsidR="00A77155" w:rsidRDefault="00A77155" w:rsidP="00A77155">
      <w:pPr>
        <w:jc w:val="left"/>
        <w:rPr>
          <w:rFonts w:ascii="Times New Roman" w:hAnsi="Times New Roman" w:cs="Times New Roman"/>
          <w:sz w:val="24"/>
          <w:szCs w:val="24"/>
        </w:rPr>
      </w:pPr>
    </w:p>
    <w:p w14:paraId="5E1AC84D" w14:textId="7166DDD2" w:rsidR="00373664" w:rsidRPr="00F676AC" w:rsidRDefault="00F676AC" w:rsidP="00F676AC">
      <w:pPr>
        <w:jc w:val="left"/>
        <w:rPr>
          <w:rFonts w:ascii="Times New Roman" w:hAnsi="Times New Roman" w:cs="Times New Roman"/>
          <w:sz w:val="24"/>
          <w:szCs w:val="24"/>
        </w:rPr>
      </w:pPr>
      <w:r>
        <w:rPr>
          <w:rFonts w:ascii="Times New Roman" w:hAnsi="Times New Roman" w:cs="Times New Roman"/>
          <w:sz w:val="24"/>
          <w:szCs w:val="24"/>
        </w:rPr>
        <w:t xml:space="preserve">6.5 </w:t>
      </w:r>
      <w:r w:rsidR="00373664" w:rsidRPr="00F676AC">
        <w:rPr>
          <w:rFonts w:ascii="Times New Roman" w:hAnsi="Times New Roman" w:cs="Times New Roman"/>
          <w:sz w:val="24"/>
          <w:szCs w:val="24"/>
        </w:rPr>
        <w:t>Technical challenges</w:t>
      </w:r>
    </w:p>
    <w:p w14:paraId="2CD3DB1F" w14:textId="77777777" w:rsidR="004C134B" w:rsidRDefault="004C134B" w:rsidP="004C134B">
      <w:pPr>
        <w:jc w:val="left"/>
        <w:rPr>
          <w:rFonts w:ascii="Times New Roman" w:hAnsi="Times New Roman" w:cs="Times New Roman"/>
          <w:sz w:val="24"/>
          <w:szCs w:val="24"/>
        </w:rPr>
      </w:pPr>
    </w:p>
    <w:p w14:paraId="223FF443" w14:textId="46F130A8" w:rsidR="004437EB" w:rsidRDefault="004437EB" w:rsidP="00F676AC">
      <w:pPr>
        <w:spacing w:line="360" w:lineRule="auto"/>
        <w:jc w:val="both"/>
        <w:rPr>
          <w:rFonts w:ascii="Times New Roman" w:hAnsi="Times New Roman" w:cs="Times New Roman"/>
          <w:sz w:val="24"/>
          <w:szCs w:val="24"/>
        </w:rPr>
      </w:pPr>
      <w:r w:rsidRPr="004437EB">
        <w:rPr>
          <w:rFonts w:ascii="Times New Roman" w:hAnsi="Times New Roman" w:cs="Times New Roman"/>
          <w:sz w:val="24"/>
          <w:szCs w:val="24"/>
        </w:rPr>
        <w:lastRenderedPageBreak/>
        <w:t xml:space="preserve">An FSPV </w:t>
      </w:r>
      <w:r>
        <w:rPr>
          <w:rFonts w:ascii="Times New Roman" w:hAnsi="Times New Roman" w:cs="Times New Roman"/>
          <w:sz w:val="24"/>
          <w:szCs w:val="24"/>
        </w:rPr>
        <w:t>project’</w:t>
      </w:r>
      <w:r w:rsidRPr="004437EB">
        <w:rPr>
          <w:rFonts w:ascii="Times New Roman" w:hAnsi="Times New Roman" w:cs="Times New Roman"/>
          <w:sz w:val="24"/>
          <w:szCs w:val="24"/>
        </w:rPr>
        <w:t xml:space="preserve">s electrical and electronic components are constantly exposed to harsh environmental conditions such as high humidity, salinity of water, high wind speed, etc. </w:t>
      </w:r>
      <w:r>
        <w:rPr>
          <w:rFonts w:ascii="Times New Roman" w:hAnsi="Times New Roman" w:cs="Times New Roman"/>
          <w:sz w:val="24"/>
          <w:szCs w:val="24"/>
        </w:rPr>
        <w:t>Frequent fluctuations in temperature may cause stresses in float material and its joints.</w:t>
      </w:r>
    </w:p>
    <w:p w14:paraId="7D80766F" w14:textId="77777777" w:rsidR="004437EB" w:rsidRDefault="004437EB" w:rsidP="004437EB">
      <w:pPr>
        <w:jc w:val="both"/>
        <w:rPr>
          <w:rFonts w:ascii="Times New Roman" w:hAnsi="Times New Roman" w:cs="Times New Roman"/>
          <w:sz w:val="24"/>
          <w:szCs w:val="24"/>
        </w:rPr>
      </w:pPr>
    </w:p>
    <w:p w14:paraId="1675C497" w14:textId="01807D92" w:rsidR="004437EB" w:rsidRDefault="004437EB"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U</w:t>
      </w:r>
      <w:r w:rsidRPr="004437EB">
        <w:rPr>
          <w:rFonts w:ascii="Times New Roman" w:hAnsi="Times New Roman" w:cs="Times New Roman"/>
          <w:sz w:val="24"/>
          <w:szCs w:val="24"/>
        </w:rPr>
        <w:t xml:space="preserve">nlike ground-based solar PV, long-run </w:t>
      </w:r>
      <w:r>
        <w:rPr>
          <w:rFonts w:ascii="Times New Roman" w:hAnsi="Times New Roman" w:cs="Times New Roman"/>
          <w:sz w:val="24"/>
          <w:szCs w:val="24"/>
        </w:rPr>
        <w:t>operation risks</w:t>
      </w:r>
      <w:r w:rsidRPr="004437EB">
        <w:rPr>
          <w:rFonts w:ascii="Times New Roman" w:hAnsi="Times New Roman" w:cs="Times New Roman"/>
          <w:sz w:val="24"/>
          <w:szCs w:val="24"/>
        </w:rPr>
        <w:t xml:space="preserve"> could be relatively high in case of FSPV plants.</w:t>
      </w:r>
      <w:r>
        <w:rPr>
          <w:rFonts w:ascii="Times New Roman" w:hAnsi="Times New Roman" w:cs="Times New Roman"/>
          <w:sz w:val="24"/>
          <w:szCs w:val="24"/>
        </w:rPr>
        <w:t xml:space="preserve"> The structures are in constant motion and are exposed to enhanced </w:t>
      </w:r>
      <w:r w:rsidRPr="004437EB">
        <w:rPr>
          <w:rFonts w:ascii="Times New Roman" w:hAnsi="Times New Roman" w:cs="Times New Roman"/>
          <w:sz w:val="24"/>
          <w:szCs w:val="24"/>
        </w:rPr>
        <w:t>Degradation and corrosion when compared to ground mounted projects. The components also face bio-fouling</w:t>
      </w:r>
      <w:r>
        <w:rPr>
          <w:rFonts w:ascii="Times New Roman" w:hAnsi="Times New Roman" w:cs="Times New Roman"/>
          <w:sz w:val="24"/>
          <w:szCs w:val="24"/>
        </w:rPr>
        <w:t>,</w:t>
      </w:r>
      <w:r w:rsidRPr="004437EB">
        <w:rPr>
          <w:rFonts w:ascii="Times New Roman" w:hAnsi="Times New Roman" w:cs="Times New Roman"/>
          <w:sz w:val="24"/>
          <w:szCs w:val="24"/>
        </w:rPr>
        <w:t xml:space="preserve"> which may impact its long</w:t>
      </w:r>
      <w:r>
        <w:rPr>
          <w:rFonts w:ascii="Times New Roman" w:hAnsi="Times New Roman" w:cs="Times New Roman"/>
          <w:sz w:val="24"/>
          <w:szCs w:val="24"/>
        </w:rPr>
        <w:t>-</w:t>
      </w:r>
      <w:r w:rsidRPr="004437EB">
        <w:rPr>
          <w:rFonts w:ascii="Times New Roman" w:hAnsi="Times New Roman" w:cs="Times New Roman"/>
          <w:sz w:val="24"/>
          <w:szCs w:val="24"/>
        </w:rPr>
        <w:t xml:space="preserve">term </w:t>
      </w:r>
      <w:proofErr w:type="spellStart"/>
      <w:r w:rsidRPr="004437EB">
        <w:rPr>
          <w:rFonts w:ascii="Times New Roman" w:hAnsi="Times New Roman" w:cs="Times New Roman"/>
          <w:sz w:val="24"/>
          <w:szCs w:val="24"/>
        </w:rPr>
        <w:t>relialblity</w:t>
      </w:r>
      <w:proofErr w:type="spellEnd"/>
      <w:r w:rsidRPr="004437EB">
        <w:rPr>
          <w:rFonts w:ascii="Times New Roman" w:hAnsi="Times New Roman" w:cs="Times New Roman"/>
          <w:sz w:val="24"/>
          <w:szCs w:val="24"/>
        </w:rPr>
        <w:t xml:space="preserve"> and safety.</w:t>
      </w:r>
      <w:r>
        <w:rPr>
          <w:rFonts w:ascii="Times New Roman" w:hAnsi="Times New Roman" w:cs="Times New Roman"/>
          <w:sz w:val="24"/>
          <w:szCs w:val="24"/>
        </w:rPr>
        <w:t xml:space="preserve"> DNVGL</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has released recommended practice document for d</w:t>
      </w:r>
      <w:r w:rsidRPr="004437EB">
        <w:rPr>
          <w:rFonts w:ascii="Times New Roman" w:hAnsi="Times New Roman" w:cs="Times New Roman"/>
          <w:sz w:val="24"/>
          <w:szCs w:val="24"/>
        </w:rPr>
        <w:t>esign, development</w:t>
      </w:r>
      <w:r>
        <w:rPr>
          <w:rFonts w:ascii="Times New Roman" w:hAnsi="Times New Roman" w:cs="Times New Roman"/>
          <w:sz w:val="24"/>
          <w:szCs w:val="24"/>
        </w:rPr>
        <w:t>,</w:t>
      </w:r>
      <w:r w:rsidRPr="004437EB">
        <w:rPr>
          <w:rFonts w:ascii="Times New Roman" w:hAnsi="Times New Roman" w:cs="Times New Roman"/>
          <w:sz w:val="24"/>
          <w:szCs w:val="24"/>
        </w:rPr>
        <w:t xml:space="preserve"> and operation of</w:t>
      </w:r>
      <w:r>
        <w:rPr>
          <w:rFonts w:ascii="Times New Roman" w:hAnsi="Times New Roman" w:cs="Times New Roman"/>
          <w:sz w:val="24"/>
          <w:szCs w:val="24"/>
        </w:rPr>
        <w:t xml:space="preserve"> FSPV projects. The stakeholders could evaluate these practices once large capacities of such projects are commissioned. T</w:t>
      </w:r>
      <w:r w:rsidRPr="004437EB">
        <w:rPr>
          <w:rFonts w:ascii="Times New Roman" w:hAnsi="Times New Roman" w:cs="Times New Roman"/>
          <w:sz w:val="24"/>
          <w:szCs w:val="24"/>
        </w:rPr>
        <w:t xml:space="preserve">he minimum and maximum wind resistance requirements for a floating platform </w:t>
      </w:r>
      <w:r>
        <w:rPr>
          <w:rFonts w:ascii="Times New Roman" w:hAnsi="Times New Roman" w:cs="Times New Roman"/>
          <w:sz w:val="24"/>
          <w:szCs w:val="24"/>
        </w:rPr>
        <w:t>is</w:t>
      </w:r>
      <w:r w:rsidRPr="004437EB">
        <w:rPr>
          <w:rFonts w:ascii="Times New Roman" w:hAnsi="Times New Roman" w:cs="Times New Roman"/>
          <w:sz w:val="24"/>
          <w:szCs w:val="24"/>
        </w:rPr>
        <w:t xml:space="preserve"> determined by </w:t>
      </w:r>
      <w:proofErr w:type="gramStart"/>
      <w:r w:rsidRPr="004437EB">
        <w:rPr>
          <w:rFonts w:ascii="Times New Roman" w:hAnsi="Times New Roman" w:cs="Times New Roman"/>
          <w:sz w:val="24"/>
          <w:szCs w:val="24"/>
        </w:rPr>
        <w:t>a number of</w:t>
      </w:r>
      <w:proofErr w:type="gramEnd"/>
      <w:r w:rsidRPr="004437EB">
        <w:rPr>
          <w:rFonts w:ascii="Times New Roman" w:hAnsi="Times New Roman" w:cs="Times New Roman"/>
          <w:sz w:val="24"/>
          <w:szCs w:val="24"/>
        </w:rPr>
        <w:t xml:space="preserve"> factors including inclination, final size of platform and whether a rigid or flexible platform is chosen. </w:t>
      </w:r>
      <w:r>
        <w:rPr>
          <w:rFonts w:ascii="Times New Roman" w:hAnsi="Times New Roman" w:cs="Times New Roman"/>
          <w:sz w:val="24"/>
          <w:szCs w:val="24"/>
        </w:rPr>
        <w:t xml:space="preserve">In 2019, a 13.7 MW capacity FSPV project on </w:t>
      </w:r>
      <w:proofErr w:type="spellStart"/>
      <w:r w:rsidRPr="004437EB">
        <w:rPr>
          <w:rFonts w:ascii="Times New Roman" w:hAnsi="Times New Roman" w:cs="Times New Roman"/>
          <w:sz w:val="24"/>
          <w:szCs w:val="24"/>
        </w:rPr>
        <w:t>Yamakura</w:t>
      </w:r>
      <w:proofErr w:type="spellEnd"/>
      <w:r w:rsidRPr="004437EB">
        <w:rPr>
          <w:rFonts w:ascii="Times New Roman" w:hAnsi="Times New Roman" w:cs="Times New Roman"/>
          <w:sz w:val="24"/>
          <w:szCs w:val="24"/>
        </w:rPr>
        <w:t xml:space="preserve"> Dam in Japan was destroyed due to anchor failure caused by the heavy storm.</w:t>
      </w:r>
      <w:r w:rsidRPr="004437EB">
        <w:rPr>
          <w:rStyle w:val="FootnoteReference"/>
        </w:rPr>
        <w:footnoteReference w:id="17"/>
      </w:r>
      <w:r>
        <w:rPr>
          <w:rFonts w:ascii="Times New Roman" w:hAnsi="Times New Roman" w:cs="Times New Roman"/>
          <w:sz w:val="24"/>
          <w:szCs w:val="24"/>
        </w:rPr>
        <w:t xml:space="preserve"> I</w:t>
      </w:r>
      <w:r w:rsidRPr="004437EB">
        <w:rPr>
          <w:rFonts w:ascii="Times New Roman" w:hAnsi="Times New Roman" w:cs="Times New Roman"/>
          <w:sz w:val="24"/>
          <w:szCs w:val="24"/>
        </w:rPr>
        <w:t xml:space="preserve">t is necessary to perform bathymetry and geotechnical surveys to establish the shape of the lake’s bed and soil structure across the site. </w:t>
      </w:r>
      <w:r>
        <w:rPr>
          <w:rFonts w:ascii="Times New Roman" w:hAnsi="Times New Roman" w:cs="Times New Roman"/>
          <w:sz w:val="24"/>
          <w:szCs w:val="24"/>
        </w:rPr>
        <w:t>There is no standard or guideline to perform these studies as of now.</w:t>
      </w:r>
    </w:p>
    <w:p w14:paraId="2938CF4F" w14:textId="77777777" w:rsidR="007E64A9" w:rsidRPr="004437EB" w:rsidRDefault="007E64A9" w:rsidP="004437EB">
      <w:pPr>
        <w:jc w:val="both"/>
        <w:rPr>
          <w:rFonts w:ascii="Times New Roman" w:hAnsi="Times New Roman" w:cs="Times New Roman"/>
          <w:sz w:val="24"/>
          <w:szCs w:val="24"/>
        </w:rPr>
      </w:pPr>
    </w:p>
    <w:p w14:paraId="5647D681" w14:textId="7A4DED40" w:rsidR="00373664" w:rsidRPr="00F676AC" w:rsidRDefault="00F676AC" w:rsidP="00F676AC">
      <w:pPr>
        <w:jc w:val="left"/>
        <w:rPr>
          <w:rFonts w:ascii="Times New Roman" w:hAnsi="Times New Roman" w:cs="Times New Roman"/>
          <w:sz w:val="24"/>
          <w:szCs w:val="24"/>
        </w:rPr>
      </w:pPr>
      <w:r>
        <w:rPr>
          <w:rFonts w:ascii="Times New Roman" w:hAnsi="Times New Roman" w:cs="Times New Roman"/>
          <w:sz w:val="24"/>
          <w:szCs w:val="24"/>
        </w:rPr>
        <w:t xml:space="preserve">6.6 </w:t>
      </w:r>
      <w:r w:rsidR="00373664" w:rsidRPr="00F676AC">
        <w:rPr>
          <w:rFonts w:ascii="Times New Roman" w:hAnsi="Times New Roman" w:cs="Times New Roman"/>
          <w:sz w:val="24"/>
          <w:szCs w:val="24"/>
        </w:rPr>
        <w:t>Regulatory considerations</w:t>
      </w:r>
    </w:p>
    <w:p w14:paraId="6B1F3BDD" w14:textId="77777777" w:rsidR="00373664" w:rsidRDefault="00373664" w:rsidP="00373664">
      <w:pPr>
        <w:jc w:val="left"/>
        <w:rPr>
          <w:rFonts w:ascii="Times New Roman" w:hAnsi="Times New Roman" w:cs="Times New Roman"/>
          <w:sz w:val="24"/>
          <w:szCs w:val="24"/>
        </w:rPr>
      </w:pPr>
    </w:p>
    <w:p w14:paraId="5966F5BC" w14:textId="1C691517" w:rsidR="00DF0E9E" w:rsidRDefault="00DF0E9E"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no separate regulation to push the FSPV sector in most countries. Most of these projects are deployed for captive consumption only. There needs to be an integrated policy/regulation which ensures the smooth clearance of these projects across departments. The lack of clarity on environmental approvals in most countries with good potential is also making the </w:t>
      </w:r>
      <w:r w:rsidRPr="00373664">
        <w:rPr>
          <w:rFonts w:ascii="Times New Roman" w:hAnsi="Times New Roman" w:cs="Times New Roman"/>
          <w:sz w:val="24"/>
          <w:szCs w:val="24"/>
        </w:rPr>
        <w:t>projects less financially appealing</w:t>
      </w:r>
      <w:r>
        <w:rPr>
          <w:rFonts w:ascii="Times New Roman" w:hAnsi="Times New Roman" w:cs="Times New Roman"/>
          <w:sz w:val="24"/>
          <w:szCs w:val="24"/>
        </w:rPr>
        <w:t>.</w:t>
      </w:r>
    </w:p>
    <w:p w14:paraId="7C6F3910" w14:textId="5DEE0A6E" w:rsidR="00DF0E9E" w:rsidRDefault="00DF0E9E" w:rsidP="00373664">
      <w:pPr>
        <w:jc w:val="left"/>
        <w:rPr>
          <w:rFonts w:ascii="Times New Roman" w:hAnsi="Times New Roman" w:cs="Times New Roman"/>
          <w:sz w:val="24"/>
          <w:szCs w:val="24"/>
        </w:rPr>
      </w:pPr>
    </w:p>
    <w:p w14:paraId="25DC1017" w14:textId="77777777" w:rsidR="007E64A9" w:rsidRDefault="007E64A9" w:rsidP="007E64A9">
      <w:pPr>
        <w:pStyle w:val="ListParagraph"/>
        <w:numPr>
          <w:ilvl w:val="0"/>
          <w:numId w:val="3"/>
        </w:numPr>
        <w:jc w:val="left"/>
        <w:rPr>
          <w:rFonts w:ascii="Times New Roman" w:hAnsi="Times New Roman" w:cs="Times New Roman"/>
          <w:sz w:val="24"/>
          <w:szCs w:val="24"/>
        </w:rPr>
      </w:pPr>
      <w:r>
        <w:rPr>
          <w:rFonts w:ascii="Times New Roman" w:hAnsi="Times New Roman" w:cs="Times New Roman"/>
          <w:sz w:val="24"/>
          <w:szCs w:val="24"/>
        </w:rPr>
        <w:t>Way Forward</w:t>
      </w:r>
    </w:p>
    <w:p w14:paraId="7527A380" w14:textId="77777777" w:rsidR="007E64A9" w:rsidRDefault="007E64A9" w:rsidP="007E64A9">
      <w:pPr>
        <w:jc w:val="left"/>
        <w:rPr>
          <w:rFonts w:ascii="Times New Roman" w:hAnsi="Times New Roman" w:cs="Times New Roman"/>
          <w:sz w:val="24"/>
          <w:szCs w:val="24"/>
        </w:rPr>
      </w:pPr>
    </w:p>
    <w:p w14:paraId="09807368" w14:textId="638DC5BC" w:rsidR="009605B8" w:rsidRDefault="009605B8" w:rsidP="00F676AC">
      <w:pPr>
        <w:spacing w:line="360" w:lineRule="auto"/>
        <w:jc w:val="both"/>
        <w:rPr>
          <w:rFonts w:ascii="Times New Roman" w:hAnsi="Times New Roman" w:cs="Times New Roman"/>
          <w:sz w:val="24"/>
          <w:szCs w:val="24"/>
        </w:rPr>
      </w:pPr>
      <w:r w:rsidRPr="009605B8">
        <w:rPr>
          <w:rFonts w:ascii="Times New Roman" w:hAnsi="Times New Roman" w:cs="Times New Roman"/>
          <w:sz w:val="24"/>
          <w:szCs w:val="24"/>
        </w:rPr>
        <w:t>F</w:t>
      </w:r>
      <w:r>
        <w:rPr>
          <w:rFonts w:ascii="Times New Roman" w:hAnsi="Times New Roman" w:cs="Times New Roman"/>
          <w:sz w:val="24"/>
          <w:szCs w:val="24"/>
        </w:rPr>
        <w:t>S</w:t>
      </w:r>
      <w:r w:rsidRPr="009605B8">
        <w:rPr>
          <w:rFonts w:ascii="Times New Roman" w:hAnsi="Times New Roman" w:cs="Times New Roman"/>
          <w:sz w:val="24"/>
          <w:szCs w:val="24"/>
        </w:rPr>
        <w:t>PV</w:t>
      </w:r>
      <w:r>
        <w:rPr>
          <w:rFonts w:ascii="Times New Roman" w:hAnsi="Times New Roman" w:cs="Times New Roman"/>
          <w:sz w:val="24"/>
          <w:szCs w:val="24"/>
        </w:rPr>
        <w:t xml:space="preserve"> projects are</w:t>
      </w:r>
      <w:r w:rsidRPr="009605B8">
        <w:rPr>
          <w:rFonts w:ascii="Times New Roman" w:hAnsi="Times New Roman" w:cs="Times New Roman"/>
          <w:sz w:val="24"/>
          <w:szCs w:val="24"/>
        </w:rPr>
        <w:t xml:space="preserve"> becoming an increasingly competitive option</w:t>
      </w:r>
      <w:r>
        <w:rPr>
          <w:rFonts w:ascii="Times New Roman" w:hAnsi="Times New Roman" w:cs="Times New Roman"/>
          <w:sz w:val="24"/>
          <w:szCs w:val="24"/>
        </w:rPr>
        <w:t xml:space="preserve"> for power generation. There are still questions </w:t>
      </w:r>
      <w:r w:rsidRPr="009605B8">
        <w:rPr>
          <w:rFonts w:ascii="Times New Roman" w:hAnsi="Times New Roman" w:cs="Times New Roman"/>
          <w:sz w:val="24"/>
          <w:szCs w:val="24"/>
        </w:rPr>
        <w:t>technology, its benefits, its potential impacts</w:t>
      </w:r>
      <w:r>
        <w:rPr>
          <w:rFonts w:ascii="Times New Roman" w:hAnsi="Times New Roman" w:cs="Times New Roman"/>
          <w:sz w:val="24"/>
          <w:szCs w:val="24"/>
        </w:rPr>
        <w:t xml:space="preserve"> given its small </w:t>
      </w:r>
      <w:proofErr w:type="spellStart"/>
      <w:r>
        <w:rPr>
          <w:rFonts w:ascii="Times New Roman" w:hAnsi="Times New Roman" w:cs="Times New Roman"/>
          <w:sz w:val="24"/>
          <w:szCs w:val="24"/>
        </w:rPr>
        <w:t>opertional</w:t>
      </w:r>
      <w:proofErr w:type="spellEnd"/>
      <w:r>
        <w:rPr>
          <w:rFonts w:ascii="Times New Roman" w:hAnsi="Times New Roman" w:cs="Times New Roman"/>
          <w:sz w:val="24"/>
          <w:szCs w:val="24"/>
        </w:rPr>
        <w:t xml:space="preserve"> history. Countries like India, Netherlands and Taiwan are considering to take up FSPV projects with their ab</w:t>
      </w:r>
      <w:r w:rsidRPr="009605B8">
        <w:rPr>
          <w:rFonts w:ascii="Times New Roman" w:hAnsi="Times New Roman" w:cs="Times New Roman"/>
          <w:sz w:val="24"/>
          <w:szCs w:val="24"/>
        </w:rPr>
        <w:t>undant solar and hydropower resources</w:t>
      </w:r>
      <w:r>
        <w:rPr>
          <w:rFonts w:ascii="Times New Roman" w:hAnsi="Times New Roman" w:cs="Times New Roman"/>
          <w:sz w:val="24"/>
          <w:szCs w:val="24"/>
        </w:rPr>
        <w:t>, l</w:t>
      </w:r>
      <w:r w:rsidRPr="009605B8">
        <w:rPr>
          <w:rFonts w:ascii="Times New Roman" w:hAnsi="Times New Roman" w:cs="Times New Roman"/>
          <w:sz w:val="24"/>
          <w:szCs w:val="24"/>
        </w:rPr>
        <w:t>and-use benefits</w:t>
      </w:r>
      <w:r>
        <w:rPr>
          <w:rFonts w:ascii="Times New Roman" w:hAnsi="Times New Roman" w:cs="Times New Roman"/>
          <w:sz w:val="24"/>
          <w:szCs w:val="24"/>
        </w:rPr>
        <w:t>, o</w:t>
      </w:r>
      <w:r w:rsidRPr="009605B8">
        <w:rPr>
          <w:rFonts w:ascii="Times New Roman" w:hAnsi="Times New Roman" w:cs="Times New Roman"/>
          <w:sz w:val="24"/>
          <w:szCs w:val="24"/>
        </w:rPr>
        <w:t>ption to hybridize with hydropower generation</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w:t>
      </w:r>
    </w:p>
    <w:p w14:paraId="56A12536" w14:textId="77777777" w:rsidR="009605B8" w:rsidRDefault="009605B8" w:rsidP="009605B8">
      <w:pPr>
        <w:jc w:val="both"/>
        <w:rPr>
          <w:rFonts w:ascii="Times New Roman" w:hAnsi="Times New Roman" w:cs="Times New Roman"/>
          <w:sz w:val="24"/>
          <w:szCs w:val="24"/>
        </w:rPr>
      </w:pPr>
    </w:p>
    <w:p w14:paraId="19F8CAC3" w14:textId="5FDA2C81" w:rsidR="009605B8" w:rsidRPr="009605B8" w:rsidRDefault="009605B8" w:rsidP="00F676A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FSPV market in China, Japan and South Korea are </w:t>
      </w:r>
      <w:r w:rsidR="00F676AC">
        <w:rPr>
          <w:rFonts w:ascii="Times New Roman" w:hAnsi="Times New Roman" w:cs="Times New Roman"/>
          <w:sz w:val="24"/>
          <w:szCs w:val="24"/>
        </w:rPr>
        <w:t>comparatively</w:t>
      </w:r>
      <w:r>
        <w:rPr>
          <w:rFonts w:ascii="Times New Roman" w:hAnsi="Times New Roman" w:cs="Times New Roman"/>
          <w:sz w:val="24"/>
          <w:szCs w:val="24"/>
        </w:rPr>
        <w:t xml:space="preserve"> mature. China </w:t>
      </w:r>
      <w:r w:rsidRPr="009605B8">
        <w:rPr>
          <w:rFonts w:ascii="Times New Roman" w:hAnsi="Times New Roman" w:cs="Times New Roman"/>
          <w:sz w:val="24"/>
          <w:szCs w:val="24"/>
        </w:rPr>
        <w:t>supported FSPV projects on artificial water bodies as opposed to natural water bodies that may have a more complex environmental review process.</w:t>
      </w:r>
      <w:r>
        <w:rPr>
          <w:rFonts w:ascii="Times New Roman" w:hAnsi="Times New Roman" w:cs="Times New Roman"/>
          <w:sz w:val="24"/>
          <w:szCs w:val="24"/>
        </w:rPr>
        <w:t xml:space="preserve"> Japan and South Korea </w:t>
      </w:r>
      <w:proofErr w:type="spellStart"/>
      <w:r>
        <w:rPr>
          <w:rFonts w:ascii="Times New Roman" w:hAnsi="Times New Roman" w:cs="Times New Roman"/>
          <w:sz w:val="24"/>
          <w:szCs w:val="24"/>
        </w:rPr>
        <w:t>invetsed</w:t>
      </w:r>
      <w:proofErr w:type="spellEnd"/>
      <w:r>
        <w:rPr>
          <w:rFonts w:ascii="Times New Roman" w:hAnsi="Times New Roman" w:cs="Times New Roman"/>
          <w:sz w:val="24"/>
          <w:szCs w:val="24"/>
        </w:rPr>
        <w:t xml:space="preserve"> in FSPV development to land energy </w:t>
      </w:r>
      <w:r w:rsidR="00F676AC">
        <w:rPr>
          <w:rFonts w:ascii="Times New Roman" w:hAnsi="Times New Roman" w:cs="Times New Roman"/>
          <w:sz w:val="24"/>
          <w:szCs w:val="24"/>
        </w:rPr>
        <w:t>conflicts</w:t>
      </w:r>
      <w:r>
        <w:rPr>
          <w:rFonts w:ascii="Times New Roman" w:hAnsi="Times New Roman" w:cs="Times New Roman"/>
          <w:sz w:val="24"/>
          <w:szCs w:val="24"/>
        </w:rPr>
        <w:t xml:space="preserve"> caused by ground mounted solar PV projects.</w:t>
      </w:r>
    </w:p>
    <w:p w14:paraId="3DBC3D0A" w14:textId="77777777" w:rsidR="009605B8" w:rsidRPr="009605B8" w:rsidRDefault="009605B8" w:rsidP="009605B8">
      <w:pPr>
        <w:jc w:val="both"/>
        <w:rPr>
          <w:rFonts w:ascii="Times New Roman" w:hAnsi="Times New Roman" w:cs="Times New Roman"/>
          <w:sz w:val="24"/>
          <w:szCs w:val="24"/>
          <w:highlight w:val="yellow"/>
        </w:rPr>
      </w:pPr>
    </w:p>
    <w:p w14:paraId="13993A8F" w14:textId="38C877CC" w:rsidR="009605B8" w:rsidRPr="009605B8" w:rsidRDefault="009605B8" w:rsidP="00F676AC">
      <w:pPr>
        <w:spacing w:line="360" w:lineRule="auto"/>
        <w:jc w:val="both"/>
        <w:rPr>
          <w:rFonts w:ascii="Times New Roman" w:hAnsi="Times New Roman" w:cs="Times New Roman"/>
          <w:sz w:val="24"/>
          <w:szCs w:val="24"/>
          <w:highlight w:val="yellow"/>
        </w:rPr>
      </w:pPr>
      <w:r w:rsidRPr="009605B8">
        <w:rPr>
          <w:rFonts w:ascii="Times New Roman" w:hAnsi="Times New Roman" w:cs="Times New Roman"/>
          <w:sz w:val="24"/>
          <w:szCs w:val="24"/>
        </w:rPr>
        <w:t>The countries with higher technical potential need consistent and targeted government</w:t>
      </w:r>
      <w:r>
        <w:rPr>
          <w:rFonts w:ascii="Times New Roman" w:hAnsi="Times New Roman" w:cs="Times New Roman"/>
          <w:sz w:val="24"/>
          <w:szCs w:val="24"/>
        </w:rPr>
        <w:t xml:space="preserve"> </w:t>
      </w:r>
      <w:r w:rsidRPr="009605B8">
        <w:rPr>
          <w:rFonts w:ascii="Times New Roman" w:hAnsi="Times New Roman" w:cs="Times New Roman"/>
          <w:sz w:val="24"/>
          <w:szCs w:val="24"/>
        </w:rPr>
        <w:t>support to FSPV projects systems in the form of rebates, tax incentives, and competitive</w:t>
      </w:r>
      <w:r>
        <w:rPr>
          <w:rFonts w:ascii="Times New Roman" w:hAnsi="Times New Roman" w:cs="Times New Roman"/>
          <w:sz w:val="24"/>
          <w:szCs w:val="24"/>
        </w:rPr>
        <w:t xml:space="preserve"> </w:t>
      </w:r>
      <w:r w:rsidRPr="009605B8">
        <w:rPr>
          <w:rFonts w:ascii="Times New Roman" w:hAnsi="Times New Roman" w:cs="Times New Roman"/>
          <w:sz w:val="24"/>
          <w:szCs w:val="24"/>
        </w:rPr>
        <w:t>RE auctions could help de-risk FPV systems and attract private sector financing.</w:t>
      </w:r>
      <w:r>
        <w:rPr>
          <w:rFonts w:ascii="Times New Roman" w:hAnsi="Times New Roman" w:cs="Times New Roman"/>
          <w:sz w:val="24"/>
          <w:szCs w:val="24"/>
        </w:rPr>
        <w:t xml:space="preserve"> </w:t>
      </w:r>
      <w:r w:rsidRPr="009605B8">
        <w:rPr>
          <w:rFonts w:ascii="Times New Roman" w:hAnsi="Times New Roman" w:cs="Times New Roman"/>
          <w:sz w:val="24"/>
          <w:szCs w:val="24"/>
        </w:rPr>
        <w:t>There</w:t>
      </w:r>
      <w:r>
        <w:rPr>
          <w:rFonts w:ascii="Times New Roman" w:hAnsi="Times New Roman" w:cs="Times New Roman"/>
          <w:sz w:val="24"/>
          <w:szCs w:val="24"/>
        </w:rPr>
        <w:t xml:space="preserve"> </w:t>
      </w:r>
      <w:r w:rsidRPr="009605B8">
        <w:rPr>
          <w:rFonts w:ascii="Times New Roman" w:hAnsi="Times New Roman" w:cs="Times New Roman"/>
          <w:sz w:val="24"/>
          <w:szCs w:val="24"/>
        </w:rPr>
        <w:t xml:space="preserve">needs to be a </w:t>
      </w:r>
      <w:r w:rsidR="00F676AC" w:rsidRPr="009605B8">
        <w:rPr>
          <w:rFonts w:ascii="Times New Roman" w:hAnsi="Times New Roman" w:cs="Times New Roman"/>
          <w:sz w:val="24"/>
          <w:szCs w:val="24"/>
        </w:rPr>
        <w:t>clear regulatory process</w:t>
      </w:r>
      <w:r w:rsidRPr="009605B8">
        <w:rPr>
          <w:rFonts w:ascii="Times New Roman" w:hAnsi="Times New Roman" w:cs="Times New Roman"/>
          <w:sz w:val="24"/>
          <w:szCs w:val="24"/>
        </w:rPr>
        <w:t xml:space="preserve"> on the ownership and market participation models and valuation methods for FSPV hydropower hybrid systems.</w:t>
      </w:r>
      <w:r>
        <w:rPr>
          <w:rFonts w:ascii="Times New Roman" w:hAnsi="Times New Roman" w:cs="Times New Roman"/>
          <w:sz w:val="24"/>
          <w:szCs w:val="24"/>
        </w:rPr>
        <w:t xml:space="preserve"> More research is required in </w:t>
      </w:r>
      <w:r w:rsidRPr="009605B8">
        <w:rPr>
          <w:rFonts w:ascii="Times New Roman" w:hAnsi="Times New Roman" w:cs="Times New Roman"/>
          <w:sz w:val="24"/>
          <w:szCs w:val="24"/>
        </w:rPr>
        <w:t>the potential environmental and ecological impacts of FSPV projects.</w:t>
      </w:r>
      <w:r w:rsidR="00F676AC">
        <w:rPr>
          <w:rFonts w:ascii="Times New Roman" w:hAnsi="Times New Roman" w:cs="Times New Roman"/>
          <w:sz w:val="24"/>
          <w:szCs w:val="24"/>
        </w:rPr>
        <w:t xml:space="preserve"> </w:t>
      </w:r>
      <w:r>
        <w:rPr>
          <w:rFonts w:ascii="Times New Roman" w:hAnsi="Times New Roman" w:cs="Times New Roman"/>
          <w:sz w:val="24"/>
          <w:szCs w:val="24"/>
        </w:rPr>
        <w:t xml:space="preserve">The countries with mature markets should </w:t>
      </w:r>
      <w:r w:rsidR="00F676AC">
        <w:rPr>
          <w:rFonts w:ascii="Times New Roman" w:hAnsi="Times New Roman" w:cs="Times New Roman"/>
          <w:sz w:val="24"/>
          <w:szCs w:val="24"/>
        </w:rPr>
        <w:t>collaborate</w:t>
      </w:r>
      <w:r>
        <w:rPr>
          <w:rFonts w:ascii="Times New Roman" w:hAnsi="Times New Roman" w:cs="Times New Roman"/>
          <w:sz w:val="24"/>
          <w:szCs w:val="24"/>
        </w:rPr>
        <w:t xml:space="preserve"> and d</w:t>
      </w:r>
      <w:r w:rsidRPr="009605B8">
        <w:rPr>
          <w:rFonts w:ascii="Times New Roman" w:hAnsi="Times New Roman" w:cs="Times New Roman"/>
          <w:sz w:val="24"/>
          <w:szCs w:val="24"/>
        </w:rPr>
        <w:t>evelop operational and engineering best practices and training of hydropower power plant operators to help ensure smooth operation of FSPV hydropower hybrid systems</w:t>
      </w:r>
      <w:r>
        <w:rPr>
          <w:rFonts w:ascii="Times New Roman" w:hAnsi="Times New Roman" w:cs="Times New Roman"/>
          <w:sz w:val="24"/>
          <w:szCs w:val="24"/>
        </w:rPr>
        <w:t>.</w:t>
      </w:r>
    </w:p>
    <w:p w14:paraId="525B5951" w14:textId="77777777" w:rsidR="009605B8" w:rsidRPr="009605B8" w:rsidRDefault="009605B8" w:rsidP="009605B8">
      <w:pPr>
        <w:jc w:val="both"/>
        <w:rPr>
          <w:rFonts w:ascii="Times New Roman" w:hAnsi="Times New Roman" w:cs="Times New Roman"/>
          <w:sz w:val="24"/>
          <w:szCs w:val="24"/>
          <w:highlight w:val="yellow"/>
        </w:rPr>
      </w:pPr>
    </w:p>
    <w:p w14:paraId="2141B8D6" w14:textId="77777777" w:rsidR="009605B8" w:rsidRPr="009605B8" w:rsidRDefault="009605B8" w:rsidP="009605B8">
      <w:pPr>
        <w:jc w:val="both"/>
        <w:rPr>
          <w:rFonts w:ascii="Times New Roman" w:hAnsi="Times New Roman" w:cs="Times New Roman"/>
          <w:sz w:val="24"/>
          <w:szCs w:val="24"/>
          <w:highlight w:val="yellow"/>
        </w:rPr>
      </w:pPr>
    </w:p>
    <w:sectPr w:rsidR="009605B8" w:rsidRPr="009605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72C77" w14:textId="77777777" w:rsidR="006D364B" w:rsidRDefault="006D364B" w:rsidP="00883B4B">
      <w:pPr>
        <w:spacing w:before="0" w:line="240" w:lineRule="auto"/>
      </w:pPr>
      <w:r>
        <w:separator/>
      </w:r>
    </w:p>
  </w:endnote>
  <w:endnote w:type="continuationSeparator" w:id="0">
    <w:p w14:paraId="3ACD97B8" w14:textId="77777777" w:rsidR="006D364B" w:rsidRDefault="006D364B" w:rsidP="00883B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venirNext LT Pro Regular">
    <w:altName w:val="Calibri"/>
    <w:panose1 w:val="00000000000000000000"/>
    <w:charset w:val="00"/>
    <w:family w:val="swiss"/>
    <w:notTrueType/>
    <w:pitch w:val="default"/>
    <w:sig w:usb0="00000003" w:usb1="00000000" w:usb2="00000000" w:usb3="00000000" w:csb0="00000001" w:csb1="00000000"/>
  </w:font>
  <w:font w:name="Gotham-Book">
    <w:altName w:val="Cambria"/>
    <w:panose1 w:val="00000000000000000000"/>
    <w:charset w:val="00"/>
    <w:family w:val="roman"/>
    <w:notTrueType/>
    <w:pitch w:val="default"/>
  </w:font>
  <w:font w:name="Roboto-Regular">
    <w:altName w:val="Robo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387F9" w14:textId="77777777" w:rsidR="006D364B" w:rsidRDefault="006D364B" w:rsidP="00883B4B">
      <w:pPr>
        <w:spacing w:before="0" w:line="240" w:lineRule="auto"/>
      </w:pPr>
      <w:r>
        <w:separator/>
      </w:r>
    </w:p>
  </w:footnote>
  <w:footnote w:type="continuationSeparator" w:id="0">
    <w:p w14:paraId="43D6EF71" w14:textId="77777777" w:rsidR="006D364B" w:rsidRDefault="006D364B" w:rsidP="00883B4B">
      <w:pPr>
        <w:spacing w:before="0" w:line="240" w:lineRule="auto"/>
      </w:pPr>
      <w:r>
        <w:continuationSeparator/>
      </w:r>
    </w:p>
  </w:footnote>
  <w:footnote w:id="1">
    <w:p w14:paraId="37C8F3EA" w14:textId="2A4B6B0B" w:rsidR="00583A50" w:rsidRDefault="00583A50">
      <w:pPr>
        <w:pStyle w:val="FootnoteText"/>
      </w:pPr>
      <w:r>
        <w:rPr>
          <w:rStyle w:val="FootnoteReference"/>
        </w:rPr>
        <w:footnoteRef/>
      </w:r>
      <w:r w:rsidRPr="00583A50">
        <w:t>Author for Correspondence (ipurohit@ifc.org)</w:t>
      </w:r>
      <w:r>
        <w:t xml:space="preserve"> </w:t>
      </w:r>
    </w:p>
  </w:footnote>
  <w:footnote w:id="2">
    <w:p w14:paraId="5D48541A" w14:textId="24E81BA9" w:rsidR="00906F98" w:rsidRPr="00AF0C49" w:rsidRDefault="00906F98">
      <w:pPr>
        <w:pStyle w:val="FootnoteText"/>
        <w:rPr>
          <w:sz w:val="18"/>
          <w:szCs w:val="18"/>
        </w:rPr>
      </w:pPr>
      <w:r w:rsidRPr="00AF0C49">
        <w:rPr>
          <w:rStyle w:val="FootnoteReference"/>
          <w:sz w:val="18"/>
          <w:szCs w:val="18"/>
        </w:rPr>
        <w:footnoteRef/>
      </w:r>
      <w:r w:rsidRPr="00AF0C49">
        <w:rPr>
          <w:sz w:val="18"/>
          <w:szCs w:val="18"/>
        </w:rPr>
        <w:t xml:space="preserve"> https://mnre.gov.in/solar/solar-ongrid</w:t>
      </w:r>
    </w:p>
  </w:footnote>
  <w:footnote w:id="3">
    <w:p w14:paraId="090D4FE3" w14:textId="77777777" w:rsidR="00A0085C" w:rsidRDefault="00A0085C" w:rsidP="00A0085C">
      <w:pPr>
        <w:pStyle w:val="FootnoteText"/>
      </w:pPr>
      <w:r>
        <w:rPr>
          <w:rStyle w:val="FootnoteReference"/>
        </w:rPr>
        <w:footnoteRef/>
      </w:r>
      <w:r>
        <w:t xml:space="preserve"> </w:t>
      </w:r>
      <w:r w:rsidRPr="00BA0BEF">
        <w:t>https://www.woodmac.com/press-releases/global-floating-solar-to-top-6gw-threshold-by-2031/</w:t>
      </w:r>
    </w:p>
  </w:footnote>
  <w:footnote w:id="4">
    <w:p w14:paraId="50BA68CC" w14:textId="189B30A1" w:rsidR="00A0085C" w:rsidRPr="003817D9" w:rsidRDefault="00A0085C" w:rsidP="00A0085C">
      <w:pPr>
        <w:pStyle w:val="FootnoteText"/>
        <w:rPr>
          <w:rFonts w:ascii="Times New Roman" w:hAnsi="Times New Roman" w:cs="Times New Roman"/>
        </w:rPr>
      </w:pPr>
      <w:r w:rsidRPr="003817D9">
        <w:rPr>
          <w:rStyle w:val="FootnoteReference"/>
          <w:rFonts w:ascii="Times New Roman" w:hAnsi="Times New Roman" w:cs="Times New Roman"/>
        </w:rPr>
        <w:footnoteRef/>
      </w:r>
      <w:r w:rsidRPr="003817D9">
        <w:rPr>
          <w:rFonts w:ascii="Times New Roman" w:hAnsi="Times New Roman" w:cs="Times New Roman"/>
        </w:rPr>
        <w:t xml:space="preserve"> https://www.nature.com/articles/s41893-023-01089-6</w:t>
      </w:r>
    </w:p>
  </w:footnote>
  <w:footnote w:id="5">
    <w:p w14:paraId="3F7C437F" w14:textId="71E5E5BE" w:rsidR="008E650F" w:rsidRDefault="008E650F">
      <w:pPr>
        <w:pStyle w:val="FootnoteText"/>
      </w:pPr>
      <w:r w:rsidRPr="003817D9">
        <w:rPr>
          <w:rStyle w:val="FootnoteReference"/>
        </w:rPr>
        <w:footnoteRef/>
      </w:r>
      <w:r w:rsidRPr="003817D9">
        <w:rPr>
          <w:rFonts w:ascii="Times New Roman" w:hAnsi="Times New Roman" w:cs="Times New Roman"/>
        </w:rPr>
        <w:t xml:space="preserve"> Mohit Acharya and Sarvesh Devraj (2019</w:t>
      </w:r>
      <w:proofErr w:type="gramStart"/>
      <w:r w:rsidRPr="003817D9">
        <w:rPr>
          <w:rFonts w:ascii="Times New Roman" w:hAnsi="Times New Roman" w:cs="Times New Roman"/>
        </w:rPr>
        <w:t>),»</w:t>
      </w:r>
      <w:proofErr w:type="gramEnd"/>
      <w:r w:rsidRPr="003817D9">
        <w:rPr>
          <w:rFonts w:ascii="Times New Roman" w:hAnsi="Times New Roman" w:cs="Times New Roman"/>
        </w:rPr>
        <w:t>Floating Solar Photovoltaic (FSPV): A Third Pillar to Solar PV Sector ?, TERI Discussion Paper:</w:t>
      </w:r>
      <w:r w:rsidR="003817D9">
        <w:rPr>
          <w:rFonts w:ascii="Times New Roman" w:hAnsi="Times New Roman" w:cs="Times New Roman"/>
        </w:rPr>
        <w:t xml:space="preserve"> </w:t>
      </w:r>
      <w:r w:rsidRPr="003817D9">
        <w:rPr>
          <w:rFonts w:ascii="Times New Roman" w:hAnsi="Times New Roman" w:cs="Times New Roman"/>
        </w:rPr>
        <w:t>Output of the ETC India Project (New Delhi: The Energy and Resources Institute).</w:t>
      </w:r>
    </w:p>
  </w:footnote>
  <w:footnote w:id="6">
    <w:p w14:paraId="5BD68CB8" w14:textId="7E63BF2A" w:rsidR="003167FE" w:rsidRPr="003817D9" w:rsidRDefault="003167FE">
      <w:pPr>
        <w:pStyle w:val="FootnoteText"/>
        <w:rPr>
          <w:rFonts w:ascii="Times New Roman" w:hAnsi="Times New Roman" w:cs="Times New Roman"/>
        </w:rPr>
      </w:pPr>
      <w:r w:rsidRPr="003817D9">
        <w:rPr>
          <w:rStyle w:val="FootnoteReference"/>
          <w:rFonts w:ascii="Times New Roman" w:hAnsi="Times New Roman" w:cs="Times New Roman"/>
        </w:rPr>
        <w:footnoteRef/>
      </w:r>
      <w:r w:rsidRPr="003817D9">
        <w:rPr>
          <w:rFonts w:ascii="Times New Roman" w:hAnsi="Times New Roman" w:cs="Times New Roman"/>
        </w:rPr>
        <w:t xml:space="preserve"> https://www.livemint.com/economy/centre-weighs-financial-aid-for-nascent-floating-solar-projects-11685729001350.html</w:t>
      </w:r>
    </w:p>
  </w:footnote>
  <w:footnote w:id="7">
    <w:p w14:paraId="395AC9FD" w14:textId="77777777" w:rsidR="00A359B2" w:rsidRPr="00A359B2" w:rsidRDefault="00A359B2" w:rsidP="00A359B2">
      <w:pPr>
        <w:pStyle w:val="FootnoteText"/>
        <w:rPr>
          <w:rFonts w:ascii="Times New Roman" w:hAnsi="Times New Roman" w:cs="Times New Roman"/>
        </w:rPr>
      </w:pPr>
      <w:r w:rsidRPr="00A359B2">
        <w:rPr>
          <w:rStyle w:val="FootnoteReference"/>
          <w:rFonts w:ascii="Times New Roman" w:hAnsi="Times New Roman" w:cs="Times New Roman"/>
        </w:rPr>
        <w:footnoteRef/>
      </w:r>
      <w:r w:rsidRPr="00A359B2">
        <w:rPr>
          <w:rFonts w:ascii="Times New Roman" w:hAnsi="Times New Roman" w:cs="Times New Roman"/>
        </w:rPr>
        <w:t xml:space="preserve"> https://www.nrel.gov/docs/fy21osti/76867.pdf</w:t>
      </w:r>
    </w:p>
  </w:footnote>
  <w:footnote w:id="8">
    <w:p w14:paraId="57F5F148" w14:textId="190FCB7F" w:rsidR="00D605D6" w:rsidRPr="00E95FE8" w:rsidRDefault="00D605D6">
      <w:pPr>
        <w:pStyle w:val="FootnoteText"/>
        <w:rPr>
          <w:rFonts w:ascii="Times New Roman" w:hAnsi="Times New Roman" w:cs="Times New Roman"/>
        </w:rPr>
      </w:pPr>
      <w:r w:rsidRPr="00E95FE8">
        <w:rPr>
          <w:rStyle w:val="FootnoteReference"/>
          <w:rFonts w:ascii="Times New Roman" w:hAnsi="Times New Roman" w:cs="Times New Roman"/>
        </w:rPr>
        <w:footnoteRef/>
      </w:r>
      <w:r w:rsidRPr="00E95FE8">
        <w:rPr>
          <w:rFonts w:ascii="Times New Roman" w:hAnsi="Times New Roman" w:cs="Times New Roman"/>
        </w:rPr>
        <w:t xml:space="preserve"> https://www.nrg-energia.it/floating-pv-systems.html</w:t>
      </w:r>
    </w:p>
  </w:footnote>
  <w:footnote w:id="9">
    <w:p w14:paraId="29116A35" w14:textId="4EDF3AE9" w:rsidR="00D605D6" w:rsidRPr="00E95FE8" w:rsidRDefault="00D605D6" w:rsidP="00D605D6">
      <w:pPr>
        <w:pStyle w:val="FootnoteText"/>
        <w:rPr>
          <w:rFonts w:ascii="Times New Roman" w:hAnsi="Times New Roman" w:cs="Times New Roman"/>
        </w:rPr>
      </w:pPr>
      <w:r w:rsidRPr="00E95FE8">
        <w:rPr>
          <w:rStyle w:val="FootnoteReference"/>
          <w:rFonts w:ascii="Times New Roman" w:hAnsi="Times New Roman" w:cs="Times New Roman"/>
        </w:rPr>
        <w:footnoteRef/>
      </w:r>
      <w:r w:rsidRPr="00E95FE8">
        <w:rPr>
          <w:rFonts w:ascii="Times New Roman" w:hAnsi="Times New Roman" w:cs="Times New Roman"/>
        </w:rPr>
        <w:t xml:space="preserve"> https://oceansun.no/project/kyrholmen/</w:t>
      </w:r>
    </w:p>
  </w:footnote>
  <w:footnote w:id="10">
    <w:p w14:paraId="49CB14B5" w14:textId="77777777" w:rsidR="00C81DFB" w:rsidRPr="00E95FE8" w:rsidRDefault="00C81DFB" w:rsidP="00C81DFB">
      <w:pPr>
        <w:pStyle w:val="FootnoteText"/>
        <w:rPr>
          <w:rFonts w:ascii="Times New Roman" w:hAnsi="Times New Roman" w:cs="Times New Roman"/>
        </w:rPr>
      </w:pPr>
      <w:r w:rsidRPr="00E95FE8">
        <w:rPr>
          <w:rStyle w:val="FootnoteReference"/>
          <w:rFonts w:ascii="Times New Roman" w:hAnsi="Times New Roman" w:cs="Times New Roman"/>
        </w:rPr>
        <w:footnoteRef/>
      </w:r>
      <w:r w:rsidRPr="00E95FE8">
        <w:rPr>
          <w:rFonts w:ascii="Times New Roman" w:hAnsi="Times New Roman" w:cs="Times New Roman"/>
        </w:rPr>
        <w:t xml:space="preserve"> https://pv-floating.com/our-system/anchoring-mooring/</w:t>
      </w:r>
    </w:p>
  </w:footnote>
  <w:footnote w:id="11">
    <w:p w14:paraId="0CE41310" w14:textId="77733D69" w:rsidR="00080C3E" w:rsidRPr="00331265" w:rsidRDefault="00080C3E">
      <w:pPr>
        <w:pStyle w:val="FootnoteText"/>
        <w:rPr>
          <w:rFonts w:ascii="Times New Roman" w:hAnsi="Times New Roman" w:cs="Times New Roman"/>
        </w:rPr>
      </w:pPr>
      <w:r w:rsidRPr="00331265">
        <w:rPr>
          <w:rStyle w:val="FootnoteReference"/>
          <w:rFonts w:ascii="Times New Roman" w:hAnsi="Times New Roman" w:cs="Times New Roman"/>
        </w:rPr>
        <w:footnoteRef/>
      </w:r>
      <w:r w:rsidRPr="00331265">
        <w:rPr>
          <w:rFonts w:ascii="Times New Roman" w:hAnsi="Times New Roman" w:cs="Times New Roman"/>
        </w:rPr>
        <w:t xml:space="preserve"> https://globalsolaratlas.info/detail?s=23.114093,77.518162&amp;m=hydro&amp;c=43.149094,-3.054199,7</w:t>
      </w:r>
    </w:p>
  </w:footnote>
  <w:footnote w:id="12">
    <w:p w14:paraId="5248A8F6" w14:textId="5187B5C7" w:rsidR="00080C3E" w:rsidRPr="00F0591C" w:rsidRDefault="00080C3E">
      <w:pPr>
        <w:pStyle w:val="FootnoteText"/>
        <w:rPr>
          <w:rFonts w:ascii="Times New Roman" w:hAnsi="Times New Roman" w:cs="Times New Roman"/>
        </w:rPr>
      </w:pPr>
      <w:r w:rsidRPr="00F0591C">
        <w:rPr>
          <w:rStyle w:val="FootnoteReference"/>
          <w:rFonts w:ascii="Times New Roman" w:hAnsi="Times New Roman" w:cs="Times New Roman"/>
        </w:rPr>
        <w:footnoteRef/>
      </w:r>
      <w:r w:rsidRPr="00F0591C">
        <w:rPr>
          <w:rFonts w:ascii="Times New Roman" w:hAnsi="Times New Roman" w:cs="Times New Roman"/>
        </w:rPr>
        <w:t xml:space="preserve"> https://www.lazard.com/research-insights/2023-levelized-cost-of-energyplus/</w:t>
      </w:r>
    </w:p>
  </w:footnote>
  <w:footnote w:id="13">
    <w:p w14:paraId="05F54AC6" w14:textId="3FFFDA20" w:rsidR="00DA5FD5" w:rsidRPr="00F0591C" w:rsidRDefault="00DA5FD5">
      <w:pPr>
        <w:pStyle w:val="FootnoteText"/>
        <w:rPr>
          <w:rFonts w:ascii="Times New Roman" w:hAnsi="Times New Roman" w:cs="Times New Roman"/>
        </w:rPr>
      </w:pPr>
      <w:r w:rsidRPr="00F0591C">
        <w:rPr>
          <w:rStyle w:val="FootnoteReference"/>
          <w:rFonts w:ascii="Times New Roman" w:hAnsi="Times New Roman" w:cs="Times New Roman"/>
        </w:rPr>
        <w:footnoteRef/>
      </w:r>
      <w:r w:rsidRPr="00F0591C">
        <w:rPr>
          <w:rFonts w:ascii="Times New Roman" w:hAnsi="Times New Roman" w:cs="Times New Roman"/>
        </w:rPr>
        <w:t xml:space="preserve"> https://www.siasat.com/indias-largest-floating-solar-power-plant-in-ramagundam-excels-ntpc-to-set-up-more-such-units-2570659/</w:t>
      </w:r>
    </w:p>
  </w:footnote>
  <w:footnote w:id="14">
    <w:p w14:paraId="1250B59D" w14:textId="77777777" w:rsidR="002C596B" w:rsidRPr="00F0591C" w:rsidRDefault="002C596B" w:rsidP="002C596B">
      <w:pPr>
        <w:pStyle w:val="FootnoteText"/>
        <w:rPr>
          <w:rFonts w:ascii="Times New Roman" w:hAnsi="Times New Roman" w:cs="Times New Roman"/>
        </w:rPr>
      </w:pPr>
      <w:r w:rsidRPr="00F0591C">
        <w:rPr>
          <w:rStyle w:val="FootnoteReference"/>
          <w:rFonts w:ascii="Times New Roman" w:hAnsi="Times New Roman" w:cs="Times New Roman"/>
        </w:rPr>
        <w:footnoteRef/>
      </w:r>
      <w:r w:rsidRPr="00F0591C">
        <w:rPr>
          <w:rFonts w:ascii="Times New Roman" w:hAnsi="Times New Roman" w:cs="Times New Roman"/>
        </w:rPr>
        <w:t xml:space="preserve"> https://ntpcrel.co.in/verticals/floating-solar-2/100mw-ramagundam-floating-solar-pv-project/</w:t>
      </w:r>
    </w:p>
  </w:footnote>
  <w:footnote w:id="15">
    <w:p w14:paraId="23B5812F" w14:textId="22D4827B" w:rsidR="005E5A6C" w:rsidRPr="008F1704" w:rsidRDefault="005E5A6C">
      <w:pPr>
        <w:pStyle w:val="FootnoteText"/>
        <w:rPr>
          <w:rFonts w:ascii="Times New Roman" w:hAnsi="Times New Roman" w:cs="Times New Roman"/>
        </w:rPr>
      </w:pPr>
      <w:r w:rsidRPr="008F1704">
        <w:rPr>
          <w:rStyle w:val="FootnoteReference"/>
          <w:rFonts w:ascii="Times New Roman" w:hAnsi="Times New Roman" w:cs="Times New Roman"/>
        </w:rPr>
        <w:footnoteRef/>
      </w:r>
      <w:r w:rsidRPr="008F1704">
        <w:rPr>
          <w:rFonts w:ascii="Times New Roman" w:hAnsi="Times New Roman" w:cs="Times New Roman"/>
        </w:rPr>
        <w:t xml:space="preserve"> </w:t>
      </w:r>
      <w:r w:rsidRPr="008F1704">
        <w:rPr>
          <w:rFonts w:ascii="Times New Roman" w:hAnsi="Times New Roman" w:cs="Times New Roman"/>
          <w:color w:val="000000"/>
          <w:kern w:val="0"/>
          <w:sz w:val="18"/>
          <w:szCs w:val="18"/>
          <w:lang w:bidi="hi-IN"/>
        </w:rPr>
        <w:t>DNV (2021) Energy Transition Outlook 2021 – A global and regional forecast to 2050</w:t>
      </w:r>
    </w:p>
  </w:footnote>
  <w:footnote w:id="16">
    <w:p w14:paraId="387D3167" w14:textId="01C98B94" w:rsidR="004437EB" w:rsidRPr="00F676AC" w:rsidRDefault="004437EB">
      <w:pPr>
        <w:pStyle w:val="FootnoteText"/>
      </w:pPr>
      <w:r w:rsidRPr="00F676AC">
        <w:rPr>
          <w:rStyle w:val="FootnoteReference"/>
          <w:rFonts w:ascii="Times New Roman" w:hAnsi="Times New Roman" w:cs="Times New Roman"/>
        </w:rPr>
        <w:footnoteRef/>
      </w:r>
      <w:r w:rsidRPr="00F676AC">
        <w:t xml:space="preserve"> https://www.dnv.com/energy/standards-guidelines/dnv-rp-0584-design-development-and-operation-of-floating-solar-photovoltaic-systems.html</w:t>
      </w:r>
    </w:p>
  </w:footnote>
  <w:footnote w:id="17">
    <w:p w14:paraId="62DC4B5E" w14:textId="31BDCCE2" w:rsidR="004437EB" w:rsidRPr="00F676AC" w:rsidRDefault="004437EB">
      <w:pPr>
        <w:pStyle w:val="FootnoteText"/>
        <w:rPr>
          <w:rFonts w:ascii="Times New Roman" w:hAnsi="Times New Roman" w:cs="Times New Roman"/>
        </w:rPr>
      </w:pPr>
      <w:r w:rsidRPr="00F676AC">
        <w:rPr>
          <w:rStyle w:val="FootnoteReference"/>
          <w:rFonts w:ascii="Times New Roman" w:hAnsi="Times New Roman" w:cs="Times New Roman"/>
        </w:rPr>
        <w:footnoteRef/>
      </w:r>
      <w:r w:rsidRPr="00F676AC">
        <w:rPr>
          <w:rFonts w:ascii="Times New Roman" w:hAnsi="Times New Roman" w:cs="Times New Roman"/>
        </w:rPr>
        <w:t xml:space="preserve"> https://www.pv-magazine.com/2020/02/22/the-weekend-read-dont-throw-caution-to-the-wind/</w:t>
      </w:r>
    </w:p>
  </w:footnote>
  <w:footnote w:id="18">
    <w:p w14:paraId="50E7B183" w14:textId="0026937A" w:rsidR="009605B8" w:rsidRPr="00F676AC" w:rsidRDefault="009605B8">
      <w:pPr>
        <w:pStyle w:val="FootnoteText"/>
        <w:rPr>
          <w:rFonts w:ascii="Times New Roman" w:hAnsi="Times New Roman" w:cs="Times New Roman"/>
        </w:rPr>
      </w:pPr>
      <w:r w:rsidRPr="00F676AC">
        <w:rPr>
          <w:rStyle w:val="FootnoteReference"/>
          <w:rFonts w:ascii="Times New Roman" w:hAnsi="Times New Roman" w:cs="Times New Roman"/>
        </w:rPr>
        <w:footnoteRef/>
      </w:r>
      <w:r w:rsidRPr="00F676AC">
        <w:rPr>
          <w:rFonts w:ascii="Times New Roman" w:hAnsi="Times New Roman" w:cs="Times New Roman"/>
        </w:rPr>
        <w:t xml:space="preserve"> https://www.nrel.gov/docs/fy22osti/83228.pdf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724EBE"/>
    <w:multiLevelType w:val="hybridMultilevel"/>
    <w:tmpl w:val="8EFE1F90"/>
    <w:lvl w:ilvl="0" w:tplc="4009000F">
      <w:start w:val="1"/>
      <w:numFmt w:val="decimal"/>
      <w:lvlText w:val="%1."/>
      <w:lvlJc w:val="left"/>
      <w:pPr>
        <w:ind w:left="833" w:hanging="360"/>
      </w:pPr>
      <w:rPr>
        <w:rFonts w:hint="default"/>
      </w:rPr>
    </w:lvl>
    <w:lvl w:ilvl="1" w:tplc="FFFFFFFF" w:tentative="1">
      <w:start w:val="1"/>
      <w:numFmt w:val="bullet"/>
      <w:lvlText w:val="o"/>
      <w:lvlJc w:val="left"/>
      <w:pPr>
        <w:ind w:left="1553" w:hanging="360"/>
      </w:pPr>
      <w:rPr>
        <w:rFonts w:ascii="Courier New" w:hAnsi="Courier New" w:cs="Courier New" w:hint="default"/>
      </w:rPr>
    </w:lvl>
    <w:lvl w:ilvl="2" w:tplc="FFFFFFFF" w:tentative="1">
      <w:start w:val="1"/>
      <w:numFmt w:val="bullet"/>
      <w:lvlText w:val=""/>
      <w:lvlJc w:val="left"/>
      <w:pPr>
        <w:ind w:left="2273" w:hanging="360"/>
      </w:pPr>
      <w:rPr>
        <w:rFonts w:ascii="Wingdings" w:hAnsi="Wingdings" w:hint="default"/>
      </w:rPr>
    </w:lvl>
    <w:lvl w:ilvl="3" w:tplc="FFFFFFFF" w:tentative="1">
      <w:start w:val="1"/>
      <w:numFmt w:val="bullet"/>
      <w:lvlText w:val=""/>
      <w:lvlJc w:val="left"/>
      <w:pPr>
        <w:ind w:left="2993" w:hanging="360"/>
      </w:pPr>
      <w:rPr>
        <w:rFonts w:ascii="Symbol" w:hAnsi="Symbol" w:hint="default"/>
      </w:rPr>
    </w:lvl>
    <w:lvl w:ilvl="4" w:tplc="FFFFFFFF" w:tentative="1">
      <w:start w:val="1"/>
      <w:numFmt w:val="bullet"/>
      <w:lvlText w:val="o"/>
      <w:lvlJc w:val="left"/>
      <w:pPr>
        <w:ind w:left="3713" w:hanging="360"/>
      </w:pPr>
      <w:rPr>
        <w:rFonts w:ascii="Courier New" w:hAnsi="Courier New" w:cs="Courier New" w:hint="default"/>
      </w:rPr>
    </w:lvl>
    <w:lvl w:ilvl="5" w:tplc="FFFFFFFF" w:tentative="1">
      <w:start w:val="1"/>
      <w:numFmt w:val="bullet"/>
      <w:lvlText w:val=""/>
      <w:lvlJc w:val="left"/>
      <w:pPr>
        <w:ind w:left="4433" w:hanging="360"/>
      </w:pPr>
      <w:rPr>
        <w:rFonts w:ascii="Wingdings" w:hAnsi="Wingdings" w:hint="default"/>
      </w:rPr>
    </w:lvl>
    <w:lvl w:ilvl="6" w:tplc="FFFFFFFF" w:tentative="1">
      <w:start w:val="1"/>
      <w:numFmt w:val="bullet"/>
      <w:lvlText w:val=""/>
      <w:lvlJc w:val="left"/>
      <w:pPr>
        <w:ind w:left="5153" w:hanging="360"/>
      </w:pPr>
      <w:rPr>
        <w:rFonts w:ascii="Symbol" w:hAnsi="Symbol" w:hint="default"/>
      </w:rPr>
    </w:lvl>
    <w:lvl w:ilvl="7" w:tplc="FFFFFFFF" w:tentative="1">
      <w:start w:val="1"/>
      <w:numFmt w:val="bullet"/>
      <w:lvlText w:val="o"/>
      <w:lvlJc w:val="left"/>
      <w:pPr>
        <w:ind w:left="5873" w:hanging="360"/>
      </w:pPr>
      <w:rPr>
        <w:rFonts w:ascii="Courier New" w:hAnsi="Courier New" w:cs="Courier New" w:hint="default"/>
      </w:rPr>
    </w:lvl>
    <w:lvl w:ilvl="8" w:tplc="FFFFFFFF" w:tentative="1">
      <w:start w:val="1"/>
      <w:numFmt w:val="bullet"/>
      <w:lvlText w:val=""/>
      <w:lvlJc w:val="left"/>
      <w:pPr>
        <w:ind w:left="6593" w:hanging="360"/>
      </w:pPr>
      <w:rPr>
        <w:rFonts w:ascii="Wingdings" w:hAnsi="Wingdings" w:hint="default"/>
      </w:rPr>
    </w:lvl>
  </w:abstractNum>
  <w:abstractNum w:abstractNumId="1" w15:restartNumberingAfterBreak="0">
    <w:nsid w:val="3F0F57D3"/>
    <w:multiLevelType w:val="hybridMultilevel"/>
    <w:tmpl w:val="A5E016D8"/>
    <w:lvl w:ilvl="0" w:tplc="FFFFFFFF">
      <w:start w:val="1"/>
      <w:numFmt w:val="lowerRoman"/>
      <w:lvlText w:val="%1."/>
      <w:lvlJc w:val="right"/>
      <w:pPr>
        <w:ind w:left="833" w:hanging="360"/>
      </w:p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2" w15:restartNumberingAfterBreak="0">
    <w:nsid w:val="50547256"/>
    <w:multiLevelType w:val="hybridMultilevel"/>
    <w:tmpl w:val="31F03D22"/>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3" w15:restartNumberingAfterBreak="0">
    <w:nsid w:val="5CAF01E5"/>
    <w:multiLevelType w:val="multilevel"/>
    <w:tmpl w:val="ABD0E176"/>
    <w:lvl w:ilvl="0">
      <w:start w:val="1"/>
      <w:numFmt w:val="decimal"/>
      <w:lvlText w:val="%1."/>
      <w:lvlJc w:val="left"/>
      <w:pPr>
        <w:ind w:left="473" w:hanging="360"/>
      </w:pPr>
      <w:rPr>
        <w:rFonts w:hint="default"/>
      </w:rPr>
    </w:lvl>
    <w:lvl w:ilvl="1">
      <w:start w:val="1"/>
      <w:numFmt w:val="decimal"/>
      <w:isLgl/>
      <w:lvlText w:val="%1.%2."/>
      <w:lvlJc w:val="left"/>
      <w:pPr>
        <w:ind w:left="473" w:hanging="36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913" w:hanging="1800"/>
      </w:pPr>
      <w:rPr>
        <w:rFonts w:hint="default"/>
      </w:rPr>
    </w:lvl>
  </w:abstractNum>
  <w:abstractNum w:abstractNumId="4" w15:restartNumberingAfterBreak="0">
    <w:nsid w:val="673F3191"/>
    <w:multiLevelType w:val="hybridMultilevel"/>
    <w:tmpl w:val="A5E016D8"/>
    <w:lvl w:ilvl="0" w:tplc="4009001B">
      <w:start w:val="1"/>
      <w:numFmt w:val="lowerRoman"/>
      <w:lvlText w:val="%1."/>
      <w:lvlJc w:val="right"/>
      <w:pPr>
        <w:ind w:left="833" w:hanging="360"/>
      </w:p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num w:numId="1" w16cid:durableId="1186290178">
    <w:abstractNumId w:val="2"/>
  </w:num>
  <w:num w:numId="2" w16cid:durableId="162865539">
    <w:abstractNumId w:val="0"/>
  </w:num>
  <w:num w:numId="3" w16cid:durableId="1020936195">
    <w:abstractNumId w:val="3"/>
  </w:num>
  <w:num w:numId="4" w16cid:durableId="1790660989">
    <w:abstractNumId w:val="4"/>
  </w:num>
  <w:num w:numId="5" w16cid:durableId="174997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K0BJEWxqam5kaWSjpKwanFxZn5eSAFprUA7mj86CwAAAA="/>
  </w:docVars>
  <w:rsids>
    <w:rsidRoot w:val="00786ADB"/>
    <w:rsid w:val="000421CB"/>
    <w:rsid w:val="00080C3E"/>
    <w:rsid w:val="000947EA"/>
    <w:rsid w:val="000F0E0B"/>
    <w:rsid w:val="00116D5B"/>
    <w:rsid w:val="00171BC4"/>
    <w:rsid w:val="001B35AE"/>
    <w:rsid w:val="00205D65"/>
    <w:rsid w:val="002C596B"/>
    <w:rsid w:val="003167FE"/>
    <w:rsid w:val="00324CDD"/>
    <w:rsid w:val="00331265"/>
    <w:rsid w:val="00373664"/>
    <w:rsid w:val="003817D9"/>
    <w:rsid w:val="003C1499"/>
    <w:rsid w:val="004437EB"/>
    <w:rsid w:val="004C134B"/>
    <w:rsid w:val="0050094B"/>
    <w:rsid w:val="00557A0A"/>
    <w:rsid w:val="00570CA3"/>
    <w:rsid w:val="00583A50"/>
    <w:rsid w:val="005E5A6C"/>
    <w:rsid w:val="00616075"/>
    <w:rsid w:val="006345DB"/>
    <w:rsid w:val="00667FE3"/>
    <w:rsid w:val="006A3FC8"/>
    <w:rsid w:val="006D364B"/>
    <w:rsid w:val="006F2894"/>
    <w:rsid w:val="007116C5"/>
    <w:rsid w:val="0073587D"/>
    <w:rsid w:val="0077721F"/>
    <w:rsid w:val="00786ADB"/>
    <w:rsid w:val="007A1438"/>
    <w:rsid w:val="007E64A9"/>
    <w:rsid w:val="008056D3"/>
    <w:rsid w:val="00830A9E"/>
    <w:rsid w:val="008336CB"/>
    <w:rsid w:val="00865C97"/>
    <w:rsid w:val="00883B4B"/>
    <w:rsid w:val="0088555B"/>
    <w:rsid w:val="008C35EC"/>
    <w:rsid w:val="008E650F"/>
    <w:rsid w:val="008F1704"/>
    <w:rsid w:val="008F5FA3"/>
    <w:rsid w:val="00906F98"/>
    <w:rsid w:val="009605B8"/>
    <w:rsid w:val="00A0085C"/>
    <w:rsid w:val="00A21117"/>
    <w:rsid w:val="00A359B2"/>
    <w:rsid w:val="00A37E1A"/>
    <w:rsid w:val="00A75B40"/>
    <w:rsid w:val="00A77155"/>
    <w:rsid w:val="00AC099C"/>
    <w:rsid w:val="00AF0C49"/>
    <w:rsid w:val="00B3467A"/>
    <w:rsid w:val="00B87364"/>
    <w:rsid w:val="00BA0BEF"/>
    <w:rsid w:val="00BD51AC"/>
    <w:rsid w:val="00C81DFB"/>
    <w:rsid w:val="00CF7A8B"/>
    <w:rsid w:val="00D54698"/>
    <w:rsid w:val="00D605D6"/>
    <w:rsid w:val="00D83F44"/>
    <w:rsid w:val="00DA5FD5"/>
    <w:rsid w:val="00DF0E9E"/>
    <w:rsid w:val="00DF5DF5"/>
    <w:rsid w:val="00E55BFA"/>
    <w:rsid w:val="00E81F11"/>
    <w:rsid w:val="00E95FE8"/>
    <w:rsid w:val="00EE1B13"/>
    <w:rsid w:val="00F0591C"/>
    <w:rsid w:val="00F16A89"/>
    <w:rsid w:val="00F4318C"/>
    <w:rsid w:val="00F676AC"/>
    <w:rsid w:val="00FC344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03E54"/>
  <w15:chartTrackingRefBased/>
  <w15:docId w15:val="{6C96E9ED-EC26-4F32-B0E9-6CF146089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3" w:line="265" w:lineRule="exact"/>
        <w:ind w:left="113" w:right="170"/>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2C596B"/>
    <w:pPr>
      <w:spacing w:before="100" w:beforeAutospacing="1" w:after="100" w:afterAutospacing="1" w:line="240" w:lineRule="auto"/>
      <w:ind w:left="0" w:right="0"/>
      <w:jc w:val="left"/>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ADB"/>
    <w:pPr>
      <w:ind w:left="720"/>
      <w:contextualSpacing/>
    </w:pPr>
  </w:style>
  <w:style w:type="paragraph" w:styleId="FootnoteText">
    <w:name w:val="footnote text"/>
    <w:basedOn w:val="Normal"/>
    <w:link w:val="FootnoteTextChar"/>
    <w:uiPriority w:val="99"/>
    <w:semiHidden/>
    <w:unhideWhenUsed/>
    <w:rsid w:val="00080C3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80C3E"/>
    <w:rPr>
      <w:sz w:val="20"/>
      <w:szCs w:val="20"/>
    </w:rPr>
  </w:style>
  <w:style w:type="character" w:styleId="FootnoteReference">
    <w:name w:val="footnote reference"/>
    <w:basedOn w:val="DefaultParagraphFont"/>
    <w:uiPriority w:val="99"/>
    <w:semiHidden/>
    <w:unhideWhenUsed/>
    <w:rsid w:val="00080C3E"/>
    <w:rPr>
      <w:vertAlign w:val="superscript"/>
    </w:rPr>
  </w:style>
  <w:style w:type="paragraph" w:customStyle="1" w:styleId="Default">
    <w:name w:val="Default"/>
    <w:rsid w:val="00C81DFB"/>
    <w:pPr>
      <w:autoSpaceDE w:val="0"/>
      <w:autoSpaceDN w:val="0"/>
      <w:adjustRightInd w:val="0"/>
      <w:spacing w:before="0" w:line="240" w:lineRule="auto"/>
      <w:ind w:left="0" w:right="0"/>
      <w:jc w:val="left"/>
    </w:pPr>
    <w:rPr>
      <w:rFonts w:ascii="Times New Roman" w:hAnsi="Times New Roman" w:cs="Times New Roman"/>
      <w:color w:val="000000"/>
      <w:kern w:val="0"/>
      <w:sz w:val="24"/>
      <w:szCs w:val="24"/>
      <w:lang w:bidi="hi-IN"/>
    </w:rPr>
  </w:style>
  <w:style w:type="paragraph" w:styleId="NormalWeb">
    <w:name w:val="Normal (Web)"/>
    <w:basedOn w:val="Normal"/>
    <w:uiPriority w:val="99"/>
    <w:unhideWhenUsed/>
    <w:rsid w:val="00C81DFB"/>
    <w:pPr>
      <w:spacing w:before="100" w:beforeAutospacing="1" w:after="100" w:afterAutospacing="1" w:line="240" w:lineRule="auto"/>
      <w:ind w:left="0" w:right="0"/>
      <w:jc w:val="left"/>
    </w:pPr>
    <w:rPr>
      <w:rFonts w:ascii="Times New Roman" w:eastAsia="Times New Roman" w:hAnsi="Times New Roman" w:cs="Times New Roman"/>
      <w:kern w:val="0"/>
      <w:sz w:val="24"/>
      <w:szCs w:val="24"/>
      <w:lang w:eastAsia="en-IN" w:bidi="hi-IN"/>
      <w14:ligatures w14:val="none"/>
    </w:rPr>
  </w:style>
  <w:style w:type="table" w:styleId="TableGrid">
    <w:name w:val="Table Grid"/>
    <w:basedOn w:val="TableNormal"/>
    <w:uiPriority w:val="39"/>
    <w:rsid w:val="002C596B"/>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C596B"/>
    <w:rPr>
      <w:rFonts w:ascii="Times New Roman" w:eastAsia="Times New Roman" w:hAnsi="Times New Roman" w:cs="Times New Roman"/>
      <w:b/>
      <w:bCs/>
      <w:kern w:val="0"/>
      <w:sz w:val="27"/>
      <w:szCs w:val="27"/>
      <w:lang w:eastAsia="en-IN" w:bidi="hi-IN"/>
      <w14:ligatures w14:val="none"/>
    </w:rPr>
  </w:style>
  <w:style w:type="character" w:styleId="Strong">
    <w:name w:val="Strong"/>
    <w:basedOn w:val="DefaultParagraphFont"/>
    <w:uiPriority w:val="22"/>
    <w:qFormat/>
    <w:rsid w:val="002C596B"/>
    <w:rPr>
      <w:b/>
      <w:bCs/>
    </w:rPr>
  </w:style>
  <w:style w:type="character" w:styleId="Hyperlink">
    <w:name w:val="Hyperlink"/>
    <w:basedOn w:val="DefaultParagraphFont"/>
    <w:uiPriority w:val="99"/>
    <w:semiHidden/>
    <w:unhideWhenUsed/>
    <w:rsid w:val="002C596B"/>
    <w:rPr>
      <w:color w:val="0000FF"/>
      <w:u w:val="single"/>
    </w:rPr>
  </w:style>
  <w:style w:type="paragraph" w:customStyle="1" w:styleId="Pa1">
    <w:name w:val="Pa1"/>
    <w:basedOn w:val="Default"/>
    <w:next w:val="Default"/>
    <w:uiPriority w:val="99"/>
    <w:rsid w:val="005E5A6C"/>
    <w:pPr>
      <w:spacing w:line="241" w:lineRule="atLeast"/>
    </w:pPr>
    <w:rPr>
      <w:rFonts w:ascii="AvenirNext LT Pro Regular" w:hAnsi="AvenirNext LT Pro Regular" w:cstheme="minorBidi"/>
      <w:color w:val="auto"/>
    </w:rPr>
  </w:style>
  <w:style w:type="character" w:customStyle="1" w:styleId="A5">
    <w:name w:val="A5"/>
    <w:uiPriority w:val="99"/>
    <w:rsid w:val="005E5A6C"/>
    <w:rPr>
      <w:rFonts w:cs="AvenirNext LT Pro Regular"/>
      <w:color w:val="000000"/>
      <w:sz w:val="18"/>
      <w:szCs w:val="18"/>
    </w:rPr>
  </w:style>
  <w:style w:type="character" w:styleId="CommentReference">
    <w:name w:val="annotation reference"/>
    <w:basedOn w:val="DefaultParagraphFont"/>
    <w:uiPriority w:val="99"/>
    <w:semiHidden/>
    <w:unhideWhenUsed/>
    <w:rsid w:val="00AF0C49"/>
    <w:rPr>
      <w:sz w:val="16"/>
      <w:szCs w:val="16"/>
    </w:rPr>
  </w:style>
  <w:style w:type="paragraph" w:styleId="CommentText">
    <w:name w:val="annotation text"/>
    <w:basedOn w:val="Normal"/>
    <w:link w:val="CommentTextChar"/>
    <w:uiPriority w:val="99"/>
    <w:semiHidden/>
    <w:unhideWhenUsed/>
    <w:rsid w:val="00AF0C49"/>
    <w:pPr>
      <w:spacing w:line="240" w:lineRule="auto"/>
    </w:pPr>
    <w:rPr>
      <w:sz w:val="20"/>
      <w:szCs w:val="20"/>
    </w:rPr>
  </w:style>
  <w:style w:type="character" w:customStyle="1" w:styleId="CommentTextChar">
    <w:name w:val="Comment Text Char"/>
    <w:basedOn w:val="DefaultParagraphFont"/>
    <w:link w:val="CommentText"/>
    <w:uiPriority w:val="99"/>
    <w:semiHidden/>
    <w:rsid w:val="00AF0C49"/>
    <w:rPr>
      <w:sz w:val="20"/>
      <w:szCs w:val="20"/>
    </w:rPr>
  </w:style>
  <w:style w:type="paragraph" w:styleId="CommentSubject">
    <w:name w:val="annotation subject"/>
    <w:basedOn w:val="CommentText"/>
    <w:next w:val="CommentText"/>
    <w:link w:val="CommentSubjectChar"/>
    <w:uiPriority w:val="99"/>
    <w:semiHidden/>
    <w:unhideWhenUsed/>
    <w:rsid w:val="00AF0C49"/>
    <w:rPr>
      <w:b/>
      <w:bCs/>
    </w:rPr>
  </w:style>
  <w:style w:type="character" w:customStyle="1" w:styleId="CommentSubjectChar">
    <w:name w:val="Comment Subject Char"/>
    <w:basedOn w:val="CommentTextChar"/>
    <w:link w:val="CommentSubject"/>
    <w:uiPriority w:val="99"/>
    <w:semiHidden/>
    <w:rsid w:val="00AF0C49"/>
    <w:rPr>
      <w:b/>
      <w:bCs/>
      <w:sz w:val="20"/>
      <w:szCs w:val="20"/>
    </w:rPr>
  </w:style>
  <w:style w:type="paragraph" w:styleId="Revision">
    <w:name w:val="Revision"/>
    <w:hidden/>
    <w:uiPriority w:val="99"/>
    <w:semiHidden/>
    <w:rsid w:val="00AF0C49"/>
    <w:pPr>
      <w:spacing w:before="0" w:line="240" w:lineRule="auto"/>
      <w:ind w:left="0"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6023">
      <w:bodyDiv w:val="1"/>
      <w:marLeft w:val="0"/>
      <w:marRight w:val="0"/>
      <w:marTop w:val="0"/>
      <w:marBottom w:val="0"/>
      <w:divBdr>
        <w:top w:val="none" w:sz="0" w:space="0" w:color="auto"/>
        <w:left w:val="none" w:sz="0" w:space="0" w:color="auto"/>
        <w:bottom w:val="none" w:sz="0" w:space="0" w:color="auto"/>
        <w:right w:val="none" w:sz="0" w:space="0" w:color="auto"/>
      </w:divBdr>
    </w:div>
    <w:div w:id="311299091">
      <w:bodyDiv w:val="1"/>
      <w:marLeft w:val="0"/>
      <w:marRight w:val="0"/>
      <w:marTop w:val="0"/>
      <w:marBottom w:val="0"/>
      <w:divBdr>
        <w:top w:val="none" w:sz="0" w:space="0" w:color="auto"/>
        <w:left w:val="none" w:sz="0" w:space="0" w:color="auto"/>
        <w:bottom w:val="none" w:sz="0" w:space="0" w:color="auto"/>
        <w:right w:val="none" w:sz="0" w:space="0" w:color="auto"/>
      </w:divBdr>
    </w:div>
    <w:div w:id="528834013">
      <w:bodyDiv w:val="1"/>
      <w:marLeft w:val="0"/>
      <w:marRight w:val="0"/>
      <w:marTop w:val="0"/>
      <w:marBottom w:val="0"/>
      <w:divBdr>
        <w:top w:val="none" w:sz="0" w:space="0" w:color="auto"/>
        <w:left w:val="none" w:sz="0" w:space="0" w:color="auto"/>
        <w:bottom w:val="none" w:sz="0" w:space="0" w:color="auto"/>
        <w:right w:val="none" w:sz="0" w:space="0" w:color="auto"/>
      </w:divBdr>
    </w:div>
    <w:div w:id="943265356">
      <w:bodyDiv w:val="1"/>
      <w:marLeft w:val="0"/>
      <w:marRight w:val="0"/>
      <w:marTop w:val="0"/>
      <w:marBottom w:val="0"/>
      <w:divBdr>
        <w:top w:val="none" w:sz="0" w:space="0" w:color="auto"/>
        <w:left w:val="none" w:sz="0" w:space="0" w:color="auto"/>
        <w:bottom w:val="none" w:sz="0" w:space="0" w:color="auto"/>
        <w:right w:val="none" w:sz="0" w:space="0" w:color="auto"/>
      </w:divBdr>
      <w:divsChild>
        <w:div w:id="2070304408">
          <w:marLeft w:val="0"/>
          <w:marRight w:val="0"/>
          <w:marTop w:val="0"/>
          <w:marBottom w:val="0"/>
          <w:divBdr>
            <w:top w:val="none" w:sz="0" w:space="0" w:color="auto"/>
            <w:left w:val="none" w:sz="0" w:space="0" w:color="auto"/>
            <w:bottom w:val="none" w:sz="0" w:space="0" w:color="auto"/>
            <w:right w:val="none" w:sz="0" w:space="0" w:color="auto"/>
          </w:divBdr>
        </w:div>
      </w:divsChild>
    </w:div>
    <w:div w:id="1123883435">
      <w:bodyDiv w:val="1"/>
      <w:marLeft w:val="0"/>
      <w:marRight w:val="0"/>
      <w:marTop w:val="0"/>
      <w:marBottom w:val="0"/>
      <w:divBdr>
        <w:top w:val="none" w:sz="0" w:space="0" w:color="auto"/>
        <w:left w:val="none" w:sz="0" w:space="0" w:color="auto"/>
        <w:bottom w:val="none" w:sz="0" w:space="0" w:color="auto"/>
        <w:right w:val="none" w:sz="0" w:space="0" w:color="auto"/>
      </w:divBdr>
    </w:div>
    <w:div w:id="1135179880">
      <w:bodyDiv w:val="1"/>
      <w:marLeft w:val="0"/>
      <w:marRight w:val="0"/>
      <w:marTop w:val="0"/>
      <w:marBottom w:val="0"/>
      <w:divBdr>
        <w:top w:val="none" w:sz="0" w:space="0" w:color="auto"/>
        <w:left w:val="none" w:sz="0" w:space="0" w:color="auto"/>
        <w:bottom w:val="none" w:sz="0" w:space="0" w:color="auto"/>
        <w:right w:val="none" w:sz="0" w:space="0" w:color="auto"/>
      </w:divBdr>
    </w:div>
    <w:div w:id="1189951592">
      <w:bodyDiv w:val="1"/>
      <w:marLeft w:val="0"/>
      <w:marRight w:val="0"/>
      <w:marTop w:val="0"/>
      <w:marBottom w:val="0"/>
      <w:divBdr>
        <w:top w:val="none" w:sz="0" w:space="0" w:color="auto"/>
        <w:left w:val="none" w:sz="0" w:space="0" w:color="auto"/>
        <w:bottom w:val="none" w:sz="0" w:space="0" w:color="auto"/>
        <w:right w:val="none" w:sz="0" w:space="0" w:color="auto"/>
      </w:divBdr>
    </w:div>
    <w:div w:id="1635258659">
      <w:bodyDiv w:val="1"/>
      <w:marLeft w:val="0"/>
      <w:marRight w:val="0"/>
      <w:marTop w:val="0"/>
      <w:marBottom w:val="0"/>
      <w:divBdr>
        <w:top w:val="none" w:sz="0" w:space="0" w:color="auto"/>
        <w:left w:val="none" w:sz="0" w:space="0" w:color="auto"/>
        <w:bottom w:val="none" w:sz="0" w:space="0" w:color="auto"/>
        <w:right w:val="none" w:sz="0" w:space="0" w:color="auto"/>
      </w:divBdr>
    </w:div>
    <w:div w:id="1730230006">
      <w:bodyDiv w:val="1"/>
      <w:marLeft w:val="0"/>
      <w:marRight w:val="0"/>
      <w:marTop w:val="0"/>
      <w:marBottom w:val="0"/>
      <w:divBdr>
        <w:top w:val="none" w:sz="0" w:space="0" w:color="auto"/>
        <w:left w:val="none" w:sz="0" w:space="0" w:color="auto"/>
        <w:bottom w:val="none" w:sz="0" w:space="0" w:color="auto"/>
        <w:right w:val="none" w:sz="0" w:space="0" w:color="auto"/>
      </w:divBdr>
    </w:div>
    <w:div w:id="1737049421">
      <w:bodyDiv w:val="1"/>
      <w:marLeft w:val="0"/>
      <w:marRight w:val="0"/>
      <w:marTop w:val="0"/>
      <w:marBottom w:val="0"/>
      <w:divBdr>
        <w:top w:val="none" w:sz="0" w:space="0" w:color="auto"/>
        <w:left w:val="none" w:sz="0" w:space="0" w:color="auto"/>
        <w:bottom w:val="none" w:sz="0" w:space="0" w:color="auto"/>
        <w:right w:val="none" w:sz="0" w:space="0" w:color="auto"/>
      </w:divBdr>
      <w:divsChild>
        <w:div w:id="1497570585">
          <w:marLeft w:val="0"/>
          <w:marRight w:val="0"/>
          <w:marTop w:val="0"/>
          <w:marBottom w:val="0"/>
          <w:divBdr>
            <w:top w:val="none" w:sz="0" w:space="0" w:color="auto"/>
            <w:left w:val="none" w:sz="0" w:space="0" w:color="auto"/>
            <w:bottom w:val="none" w:sz="0" w:space="0" w:color="auto"/>
            <w:right w:val="none" w:sz="0" w:space="0" w:color="auto"/>
          </w:divBdr>
        </w:div>
      </w:divsChild>
    </w:div>
    <w:div w:id="1865288983">
      <w:bodyDiv w:val="1"/>
      <w:marLeft w:val="0"/>
      <w:marRight w:val="0"/>
      <w:marTop w:val="0"/>
      <w:marBottom w:val="0"/>
      <w:divBdr>
        <w:top w:val="none" w:sz="0" w:space="0" w:color="auto"/>
        <w:left w:val="none" w:sz="0" w:space="0" w:color="auto"/>
        <w:bottom w:val="none" w:sz="0" w:space="0" w:color="auto"/>
        <w:right w:val="none" w:sz="0" w:space="0" w:color="auto"/>
      </w:divBdr>
    </w:div>
    <w:div w:id="210229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FSPV%20paper\FSPV%20LCOE_Sensitivit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Sheet3!$A$2:$A$11</c:f>
              <c:strCache>
                <c:ptCount val="10"/>
                <c:pt idx="0">
                  <c:v>United States</c:v>
                </c:pt>
                <c:pt idx="1">
                  <c:v>China</c:v>
                </c:pt>
                <c:pt idx="2">
                  <c:v>Brazil</c:v>
                </c:pt>
                <c:pt idx="3">
                  <c:v>India</c:v>
                </c:pt>
                <c:pt idx="4">
                  <c:v>Canada</c:v>
                </c:pt>
                <c:pt idx="5">
                  <c:v>Russia</c:v>
                </c:pt>
                <c:pt idx="6">
                  <c:v>Mexico</c:v>
                </c:pt>
                <c:pt idx="7">
                  <c:v>Australia</c:v>
                </c:pt>
                <c:pt idx="8">
                  <c:v>Turkey</c:v>
                </c:pt>
                <c:pt idx="9">
                  <c:v>South Africa</c:v>
                </c:pt>
              </c:strCache>
            </c:strRef>
          </c:cat>
          <c:val>
            <c:numRef>
              <c:f>Sheet3!$B$2:$B$11</c:f>
              <c:numCache>
                <c:formatCode>#,##0</c:formatCode>
                <c:ptCount val="10"/>
                <c:pt idx="0">
                  <c:v>1911</c:v>
                </c:pt>
                <c:pt idx="1">
                  <c:v>1107</c:v>
                </c:pt>
                <c:pt idx="2" formatCode="General">
                  <c:v>865</c:v>
                </c:pt>
                <c:pt idx="3" formatCode="General">
                  <c:v>766</c:v>
                </c:pt>
                <c:pt idx="4" formatCode="General">
                  <c:v>506</c:v>
                </c:pt>
                <c:pt idx="5" formatCode="General">
                  <c:v>236</c:v>
                </c:pt>
                <c:pt idx="6" formatCode="General">
                  <c:v>228</c:v>
                </c:pt>
                <c:pt idx="7" formatCode="General">
                  <c:v>210</c:v>
                </c:pt>
                <c:pt idx="8" formatCode="General">
                  <c:v>171</c:v>
                </c:pt>
                <c:pt idx="9" formatCode="General">
                  <c:v>144</c:v>
                </c:pt>
              </c:numCache>
            </c:numRef>
          </c:val>
          <c:extLst>
            <c:ext xmlns:c16="http://schemas.microsoft.com/office/drawing/2014/chart" uri="{C3380CC4-5D6E-409C-BE32-E72D297353CC}">
              <c16:uniqueId val="{00000000-44F1-4C93-97A9-1B7BD26EF29E}"/>
            </c:ext>
          </c:extLst>
        </c:ser>
        <c:dLbls>
          <c:showLegendKey val="0"/>
          <c:showVal val="0"/>
          <c:showCatName val="0"/>
          <c:showSerName val="0"/>
          <c:showPercent val="0"/>
          <c:showBubbleSize val="0"/>
        </c:dLbls>
        <c:gapWidth val="182"/>
        <c:axId val="1891745231"/>
        <c:axId val="1891737551"/>
      </c:barChart>
      <c:catAx>
        <c:axId val="1891745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737551"/>
        <c:crosses val="autoZero"/>
        <c:auto val="1"/>
        <c:lblAlgn val="ctr"/>
        <c:lblOffset val="100"/>
        <c:noMultiLvlLbl val="0"/>
      </c:catAx>
      <c:valAx>
        <c:axId val="189173755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91745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22AF-80FD-4E06-B9D9-FCF1724F8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4480</Words>
  <Characters>25538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Saurabh Motiwala</dc:creator>
  <cp:keywords/>
  <dc:description/>
  <cp:lastModifiedBy>Saurabh Motiwala</cp:lastModifiedBy>
  <cp:revision>2</cp:revision>
  <dcterms:created xsi:type="dcterms:W3CDTF">2023-07-31T14:31:00Z</dcterms:created>
  <dcterms:modified xsi:type="dcterms:W3CDTF">2023-07-31T14:31:00Z</dcterms:modified>
</cp:coreProperties>
</file>