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u w:val="single"/>
        </w:rPr>
      </w:pPr>
      <w:bookmarkStart w:colFirst="0" w:colLast="0" w:name="_gjdgxs" w:id="0"/>
      <w:bookmarkEnd w:id="0"/>
      <w:r w:rsidDel="00000000" w:rsidR="00000000" w:rsidRPr="00000000">
        <w:rPr>
          <w:b w:val="1"/>
          <w:sz w:val="26"/>
          <w:szCs w:val="26"/>
          <w:u w:val="single"/>
          <w:rtl w:val="0"/>
        </w:rPr>
        <w:t xml:space="preserve">Effect Of Recycled Liquid Nano Manganese Fertiliser on Wheat </w:t>
      </w:r>
    </w:p>
    <w:p w:rsidR="00000000" w:rsidDel="00000000" w:rsidP="00000000" w:rsidRDefault="00000000" w:rsidRPr="00000000" w14:paraId="00000002">
      <w:pPr>
        <w:jc w:val="center"/>
        <w:rPr>
          <w:b w:val="1"/>
          <w:sz w:val="26"/>
          <w:szCs w:val="26"/>
          <w:u w:val="single"/>
        </w:rPr>
      </w:pPr>
      <w:r w:rsidDel="00000000" w:rsidR="00000000" w:rsidRPr="00000000">
        <w:rPr>
          <w:b w:val="1"/>
          <w:sz w:val="26"/>
          <w:szCs w:val="26"/>
          <w:rtl w:val="0"/>
        </w:rPr>
        <w:t xml:space="preserve">  </w:t>
      </w:r>
      <w:r w:rsidDel="00000000" w:rsidR="00000000" w:rsidRPr="00000000">
        <w:rPr>
          <w:b w:val="1"/>
          <w:sz w:val="26"/>
          <w:szCs w:val="26"/>
          <w:u w:val="single"/>
          <w:rtl w:val="0"/>
        </w:rPr>
        <w:t xml:space="preserve">(</w:t>
      </w:r>
      <w:r w:rsidDel="00000000" w:rsidR="00000000" w:rsidRPr="00000000">
        <w:rPr>
          <w:b w:val="1"/>
          <w:i w:val="1"/>
          <w:sz w:val="26"/>
          <w:szCs w:val="26"/>
          <w:u w:val="single"/>
          <w:rtl w:val="0"/>
        </w:rPr>
        <w:t xml:space="preserve">Triticum aestivum </w:t>
      </w:r>
      <w:r w:rsidDel="00000000" w:rsidR="00000000" w:rsidRPr="00000000">
        <w:rPr>
          <w:b w:val="1"/>
          <w:sz w:val="26"/>
          <w:szCs w:val="26"/>
          <w:u w:val="single"/>
          <w:rtl w:val="0"/>
        </w:rPr>
        <w:t xml:space="preserve">L.)</w:t>
      </w:r>
      <w:r w:rsidDel="00000000" w:rsidR="00000000" w:rsidRPr="00000000">
        <w:rPr>
          <w:rFonts w:ascii="Roboto" w:cs="Roboto" w:eastAsia="Roboto" w:hAnsi="Roboto"/>
          <w:b w:val="1"/>
          <w:sz w:val="21"/>
          <w:szCs w:val="21"/>
          <w:u w:val="single"/>
          <w:rtl w:val="0"/>
        </w:rPr>
        <w:t xml:space="preserve"> </w:t>
      </w:r>
      <w:r w:rsidDel="00000000" w:rsidR="00000000" w:rsidRPr="00000000">
        <w:rPr>
          <w:b w:val="1"/>
          <w:sz w:val="26"/>
          <w:szCs w:val="26"/>
          <w:u w:val="single"/>
          <w:rtl w:val="0"/>
        </w:rPr>
        <w:t xml:space="preserve"> Yield</w:t>
      </w:r>
    </w:p>
    <w:p w:rsidR="00000000" w:rsidDel="00000000" w:rsidP="00000000" w:rsidRDefault="00000000" w:rsidRPr="00000000" w14:paraId="00000003">
      <w:pPr>
        <w:ind w:left="720" w:firstLine="0"/>
        <w:rPr>
          <w:b w:val="1"/>
          <w:sz w:val="26"/>
          <w:szCs w:val="26"/>
          <w:u w:val="single"/>
        </w:rPr>
      </w:pPr>
      <w:r w:rsidDel="00000000" w:rsidR="00000000" w:rsidRPr="00000000">
        <w:rPr>
          <w:b w:val="1"/>
          <w:sz w:val="26"/>
          <w:szCs w:val="26"/>
          <w:u w:val="single"/>
          <w:rtl w:val="0"/>
        </w:rPr>
        <w:t xml:space="preserve">                         </w:t>
      </w:r>
    </w:p>
    <w:p w:rsidR="00000000" w:rsidDel="00000000" w:rsidP="00000000" w:rsidRDefault="00000000" w:rsidRPr="00000000" w14:paraId="00000004">
      <w:pPr>
        <w:ind w:left="720" w:firstLine="0"/>
        <w:rPr>
          <w:b w:val="1"/>
          <w:sz w:val="18"/>
          <w:szCs w:val="18"/>
          <w:vertAlign w:val="superscript"/>
        </w:rPr>
      </w:pPr>
      <w:r w:rsidDel="00000000" w:rsidR="00000000" w:rsidRPr="00000000">
        <w:rPr>
          <w:b w:val="1"/>
          <w:sz w:val="26"/>
          <w:szCs w:val="26"/>
          <w:rtl w:val="0"/>
        </w:rPr>
        <w:t xml:space="preserve">                     </w:t>
      </w:r>
      <w:r w:rsidDel="00000000" w:rsidR="00000000" w:rsidRPr="00000000">
        <w:rPr>
          <w:b w:val="1"/>
          <w:sz w:val="18"/>
          <w:szCs w:val="18"/>
          <w:rtl w:val="0"/>
        </w:rPr>
        <w:t xml:space="preserve">Aparna Valson</w:t>
      </w:r>
      <w:r w:rsidDel="00000000" w:rsidR="00000000" w:rsidRPr="00000000">
        <w:rPr>
          <w:b w:val="1"/>
          <w:sz w:val="18"/>
          <w:szCs w:val="18"/>
          <w:vertAlign w:val="superscript"/>
          <w:rtl w:val="0"/>
        </w:rPr>
        <w:t xml:space="preserve">1</w:t>
      </w:r>
      <w:r w:rsidDel="00000000" w:rsidR="00000000" w:rsidRPr="00000000">
        <w:rPr>
          <w:b w:val="1"/>
          <w:sz w:val="18"/>
          <w:szCs w:val="18"/>
          <w:rtl w:val="0"/>
        </w:rPr>
        <w:t xml:space="preserve">, Naveen Suman</w:t>
      </w:r>
      <w:r w:rsidDel="00000000" w:rsidR="00000000" w:rsidRPr="00000000">
        <w:rPr>
          <w:b w:val="1"/>
          <w:sz w:val="18"/>
          <w:szCs w:val="18"/>
          <w:vertAlign w:val="superscript"/>
          <w:rtl w:val="0"/>
        </w:rPr>
        <w:t xml:space="preserve">2</w:t>
      </w:r>
      <w:r w:rsidDel="00000000" w:rsidR="00000000" w:rsidRPr="00000000">
        <w:rPr>
          <w:b w:val="1"/>
          <w:sz w:val="18"/>
          <w:szCs w:val="18"/>
          <w:rtl w:val="0"/>
        </w:rPr>
        <w:t xml:space="preserve">, Nimisha Varma</w:t>
      </w:r>
      <w:r w:rsidDel="00000000" w:rsidR="00000000" w:rsidRPr="00000000">
        <w:rPr>
          <w:b w:val="1"/>
          <w:sz w:val="18"/>
          <w:szCs w:val="18"/>
          <w:vertAlign w:val="superscript"/>
          <w:rtl w:val="0"/>
        </w:rPr>
        <w:t xml:space="preserve">3</w:t>
      </w:r>
      <w:r w:rsidDel="00000000" w:rsidR="00000000" w:rsidRPr="00000000">
        <w:rPr>
          <w:b w:val="1"/>
          <w:sz w:val="18"/>
          <w:szCs w:val="18"/>
          <w:rtl w:val="0"/>
        </w:rPr>
        <w:t xml:space="preserve">, Ragini Gupta</w:t>
      </w:r>
      <w:r w:rsidDel="00000000" w:rsidR="00000000" w:rsidRPr="00000000">
        <w:rPr>
          <w:b w:val="1"/>
          <w:sz w:val="18"/>
          <w:szCs w:val="18"/>
          <w:vertAlign w:val="superscript"/>
          <w:rtl w:val="0"/>
        </w:rPr>
        <w:t xml:space="preserve">4</w:t>
      </w:r>
    </w:p>
    <w:p w:rsidR="00000000" w:rsidDel="00000000" w:rsidP="00000000" w:rsidRDefault="00000000" w:rsidRPr="00000000" w14:paraId="00000005">
      <w:pPr>
        <w:keepLines w:val="1"/>
        <w:widowControl w:val="0"/>
        <w:ind w:left="720" w:firstLine="0"/>
        <w:rPr>
          <w:b w:val="1"/>
        </w:rPr>
      </w:pPr>
      <w:r w:rsidDel="00000000" w:rsidR="00000000" w:rsidRPr="00000000">
        <w:rPr>
          <w:sz w:val="18"/>
          <w:szCs w:val="18"/>
          <w:rtl w:val="0"/>
        </w:rPr>
        <w:t xml:space="preserve">                                                               </w:t>
      </w:r>
      <w:r w:rsidDel="00000000" w:rsidR="00000000" w:rsidRPr="00000000">
        <w:rPr>
          <w:b w:val="1"/>
          <w:sz w:val="16"/>
          <w:szCs w:val="16"/>
          <w:rtl w:val="0"/>
        </w:rPr>
        <w:t xml:space="preserve">Aloe Ecell Pvt Ltd</w:t>
      </w:r>
      <w:r w:rsidDel="00000000" w:rsidR="00000000" w:rsidRPr="00000000">
        <w:rPr>
          <w:b w:val="1"/>
          <w:rtl w:val="0"/>
        </w:rPr>
        <w:t xml:space="preserve">.</w:t>
      </w:r>
    </w:p>
    <w:p w:rsidR="00000000" w:rsidDel="00000000" w:rsidP="00000000" w:rsidRDefault="00000000" w:rsidRPr="00000000" w14:paraId="00000006">
      <w:pPr>
        <w:keepLines w:val="1"/>
        <w:widowControl w:val="0"/>
        <w:ind w:left="720" w:firstLine="0"/>
        <w:rPr>
          <w:sz w:val="18"/>
          <w:szCs w:val="18"/>
        </w:rPr>
      </w:pPr>
      <w:r w:rsidDel="00000000" w:rsidR="00000000" w:rsidRPr="00000000">
        <w:rPr>
          <w:b w:val="1"/>
          <w:rtl w:val="0"/>
        </w:rPr>
        <w:t xml:space="preserve">                                                   </w:t>
      </w:r>
      <w:hyperlink r:id="rId6">
        <w:r w:rsidDel="00000000" w:rsidR="00000000" w:rsidRPr="00000000">
          <w:rPr>
            <w:sz w:val="18"/>
            <w:szCs w:val="18"/>
            <w:u w:val="single"/>
            <w:rtl w:val="0"/>
          </w:rPr>
          <w:t xml:space="preserve">https://www.aloeecell.com/</w:t>
        </w:r>
      </w:hyperlink>
      <w:r w:rsidDel="00000000" w:rsidR="00000000" w:rsidRPr="00000000">
        <w:rPr>
          <w:rtl w:val="0"/>
        </w:rPr>
      </w:r>
    </w:p>
    <w:p w:rsidR="00000000" w:rsidDel="00000000" w:rsidP="00000000" w:rsidRDefault="00000000" w:rsidRPr="00000000" w14:paraId="00000007">
      <w:pPr>
        <w:keepLines w:val="1"/>
        <w:widowControl w:val="0"/>
        <w:rPr>
          <w:sz w:val="18"/>
          <w:szCs w:val="18"/>
        </w:rPr>
      </w:pPr>
      <w:r w:rsidDel="00000000" w:rsidR="00000000" w:rsidRPr="00000000">
        <w:rPr>
          <w:rtl w:val="0"/>
        </w:rPr>
      </w:r>
    </w:p>
    <w:p w:rsidR="00000000" w:rsidDel="00000000" w:rsidP="00000000" w:rsidRDefault="00000000" w:rsidRPr="00000000" w14:paraId="00000008">
      <w:pPr>
        <w:keepLines w:val="1"/>
        <w:widowControl w:val="0"/>
        <w:rPr>
          <w:sz w:val="18"/>
          <w:szCs w:val="18"/>
        </w:rPr>
      </w:pPr>
      <w:r w:rsidDel="00000000" w:rsidR="00000000" w:rsidRPr="00000000">
        <w:rPr>
          <w:b w:val="1"/>
          <w:sz w:val="18"/>
          <w:szCs w:val="18"/>
          <w:rtl w:val="0"/>
        </w:rPr>
        <w:t xml:space="preserve">Aparna Valson*</w:t>
      </w:r>
      <w:r w:rsidDel="00000000" w:rsidR="00000000" w:rsidRPr="00000000">
        <w:rPr>
          <w:sz w:val="18"/>
          <w:szCs w:val="18"/>
          <w:rtl w:val="0"/>
        </w:rPr>
        <w:t xml:space="preserve"> - aparna.valson@aloeecell.com</w:t>
      </w:r>
      <w:r w:rsidDel="00000000" w:rsidR="00000000" w:rsidRPr="00000000">
        <w:rPr>
          <w:b w:val="1"/>
          <w:rtl w:val="0"/>
        </w:rPr>
        <w:t xml:space="preserve">                                            </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Abstract: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productivity of agriculture is significantly hampered by micronutrient deficiencies, particularly manganese insufficiency. For agriculture to be sustainable, it is essential to address these shortcomings. In this context, a study was carried out to determine the effectiveness of "Mangnify," a nano manganese sulphate fertiliser made by recycling used single-use primary batteries, in enhancing wheat yield in Rajasthan. The field trials showed a considerable increase compared to control in wheat yield when treated with a foliar application of nano manganese fertiliser. The results of </w:t>
      </w:r>
      <w:r w:rsidDel="00000000" w:rsidR="00000000" w:rsidRPr="00000000">
        <w:rPr>
          <w:rtl w:val="0"/>
        </w:rPr>
        <w:t xml:space="preserve">the</w:t>
      </w:r>
      <w:r w:rsidDel="00000000" w:rsidR="00000000" w:rsidRPr="00000000">
        <w:rPr>
          <w:rtl w:val="0"/>
        </w:rPr>
        <w:t xml:space="preserve"> ANOVA analysis showed that treated and controlled crops in every region had significantly different growth characteristics and yields. Kemla, in particular, revealed a noteworthy 30.8% rise in production, while Gudli showed increases of 19.3% and 5.8%. Furthermore, Bundi demonstrated a 6.7% yield improvement using a twofold application strategy. The study emphasises how recycled nano manganese sulphate fertilisers have the potential to address manganese deficiency and promote sustainable agriculture. According to the research, nano manganese fertiliser significantly enhances crop development and output while providing an environmentally friendly remedy for micronutrient deficiencies. This study highlights the potential of cutting-edge recycling methods to create successful agricultural interventions,  ultimately pointing to a viable plan for boosting agricultural productivity while maintaining environmental sustainability.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Keywords: </w:t>
      </w:r>
      <w:r w:rsidDel="00000000" w:rsidR="00000000" w:rsidRPr="00000000">
        <w:rPr>
          <w:rtl w:val="0"/>
        </w:rPr>
        <w:t xml:space="preserve">Nano manganese, Micronutrients, Primary battery recycling, Sustainable agriculture, Foliar </w:t>
      </w:r>
    </w:p>
    <w:p w:rsidR="00000000" w:rsidDel="00000000" w:rsidP="00000000" w:rsidRDefault="00000000" w:rsidRPr="00000000" w14:paraId="0000000F">
      <w:pPr>
        <w:rPr/>
      </w:pPr>
      <w:r w:rsidDel="00000000" w:rsidR="00000000" w:rsidRPr="00000000">
        <w:rPr>
          <w:rtl w:val="0"/>
        </w:rPr>
        <w:t xml:space="preserve">                    application</w:t>
      </w:r>
    </w:p>
    <w:p w:rsidR="00000000" w:rsidDel="00000000" w:rsidP="00000000" w:rsidRDefault="00000000" w:rsidRPr="00000000" w14:paraId="00000010">
      <w:pPr>
        <w:rPr/>
        <w:sectPr>
          <w:footerReference r:id="rId7" w:type="default"/>
          <w:footerReference r:id="rId8" w:type="first"/>
          <w:pgSz w:h="16834" w:w="11909" w:orient="portrait"/>
          <w:pgMar w:bottom="1440" w:top="1440" w:left="992" w:right="857" w:header="720" w:footer="720"/>
          <w:pgNumType w:start="1"/>
        </w:sect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Background: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Agriculture</w:t>
      </w:r>
      <w:r w:rsidDel="00000000" w:rsidR="00000000" w:rsidRPr="00000000">
        <w:rPr>
          <w:rtl w:val="0"/>
        </w:rPr>
        <w:t xml:space="preserve"> plays a  crucial part in supplying the world's food requirements and maintaining rural lives but conventional farming methods frequently result in soil deterioration, water pollution,</w:t>
      </w:r>
      <w:r w:rsidDel="00000000" w:rsidR="00000000" w:rsidRPr="00000000">
        <w:rPr>
          <w:rtl w:val="0"/>
        </w:rPr>
        <w:t xml:space="preserve">and</w:t>
      </w:r>
      <w:r w:rsidDel="00000000" w:rsidR="00000000" w:rsidRPr="00000000">
        <w:rPr>
          <w:rtl w:val="0"/>
        </w:rPr>
        <w:t xml:space="preserve">  greenhouse gas emissions</w:t>
      </w:r>
      <w:r w:rsidDel="00000000" w:rsidR="00000000" w:rsidRPr="00000000">
        <w:rPr>
          <w:b w:val="1"/>
          <w:rtl w:val="0"/>
        </w:rPr>
        <w:t xml:space="preserve"> </w:t>
      </w:r>
      <w:r w:rsidDel="00000000" w:rsidR="00000000" w:rsidRPr="00000000">
        <w:rPr>
          <w:b w:val="1"/>
          <w:rtl w:val="0"/>
        </w:rPr>
        <w:t xml:space="preserve">(Brodt et al., 2011)</w:t>
      </w:r>
      <w:r w:rsidDel="00000000" w:rsidR="00000000" w:rsidRPr="00000000">
        <w:rPr>
          <w:rtl w:val="0"/>
        </w:rPr>
        <w:t xml:space="preserve">. Therefore, it is crucial to use sustainable farming methods to provide food security while protecting the environment. A potential strategy to address the waste management challenges is recovering and recreating valuable non-renewable resources into sustainable products.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Micronutrient deficiencies pose significant challenges to agricultural productivity and human nutrition, impacting crop yields and food quality. In particular, deficiencies of essential micronutrients such as boron (B), chlorine (Cl), copper (Cu), iron (Fe), manganese (Mn), molybdenum (Mo), nickel (Ni), and zinc (Zn) can lead to decreased yields and compromise crop health. Addressing these deficiencies is crucial for sustainable and productive agriculture. </w:t>
      </w:r>
      <w:r w:rsidDel="00000000" w:rsidR="00000000" w:rsidRPr="00000000">
        <w:rPr>
          <w:b w:val="1"/>
          <w:rtl w:val="0"/>
        </w:rPr>
        <w:t xml:space="preserve">(</w:t>
      </w:r>
      <w:r w:rsidDel="00000000" w:rsidR="00000000" w:rsidRPr="00000000">
        <w:rPr>
          <w:b w:val="1"/>
          <w:rtl w:val="0"/>
        </w:rPr>
        <w:t xml:space="preserve">Alloway, </w:t>
      </w:r>
      <w:r w:rsidDel="00000000" w:rsidR="00000000" w:rsidRPr="00000000">
        <w:rPr>
          <w:b w:val="1"/>
          <w:rtl w:val="0"/>
        </w:rPr>
        <w:t xml:space="preserve">2008)</w:t>
      </w: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Micronutrient deficiencies have emerged as a significant challenge in Indian agriculture. The soil is degrading day by day due to the adoption of cropping practices, unbalanced fertiliser application, and overuse of urea. It is estimated that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over 50% of Indian agricultural soils are deficient in micronutrients, leading to reduced crop yields and quality, and posing a threat to food security and economic growth.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a study, soil samples from 508 districts around the nation were analysed</w:t>
      </w:r>
      <w:r w:rsidDel="00000000" w:rsidR="00000000" w:rsidRPr="00000000">
        <w:rPr>
          <w:b w:val="1"/>
          <w:rtl w:val="0"/>
        </w:rPr>
        <w:t xml:space="preserve"> (</w:t>
      </w:r>
      <w:r w:rsidDel="00000000" w:rsidR="00000000" w:rsidRPr="00000000">
        <w:rPr>
          <w:b w:val="1"/>
          <w:rtl w:val="0"/>
        </w:rPr>
        <w:t xml:space="preserve">Shukla et al., 2019)</w:t>
      </w:r>
      <w:r w:rsidDel="00000000" w:rsidR="00000000" w:rsidRPr="00000000">
        <w:rPr>
          <w:rtl w:val="0"/>
        </w:rPr>
        <w:t xml:space="preserve"> </w:t>
      </w:r>
      <w:r w:rsidDel="00000000" w:rsidR="00000000" w:rsidRPr="00000000">
        <w:rPr>
          <w:rtl w:val="0"/>
        </w:rPr>
        <w:t xml:space="preserve">and the results showed that 36.5%, 12.8%, 7.1%, 4.2%, and 23.2% of the soils, respectively, had deficiencies in important micronutrients like zinc (Zn), iron (Fe), manganese (Mn), copper (Cu), and boron (B). Zn and B deficits were present in more than half of the districts, demonstrating the problem's pervasive prevalence. Along with the declining trend of Zn in the soils, Fe and Mn shortages have also increased.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Agricultural crops deplete 188,000 tonnes of micronutrients annually on average </w:t>
      </w:r>
      <w:r w:rsidDel="00000000" w:rsidR="00000000" w:rsidRPr="00000000">
        <w:rPr>
          <w:b w:val="1"/>
          <w:rtl w:val="0"/>
        </w:rPr>
        <w:t xml:space="preserve">(</w:t>
      </w:r>
      <w:r w:rsidDel="00000000" w:rsidR="00000000" w:rsidRPr="00000000">
        <w:rPr>
          <w:b w:val="1"/>
          <w:rtl w:val="0"/>
        </w:rPr>
        <w:t xml:space="preserve">Shukla et al., 2021)</w:t>
      </w:r>
      <w:r w:rsidDel="00000000" w:rsidR="00000000" w:rsidRPr="00000000">
        <w:rPr>
          <w:rtl w:val="0"/>
        </w:rPr>
        <w:t xml:space="preserve">. </w:t>
      </w:r>
      <w:r w:rsidDel="00000000" w:rsidR="00000000" w:rsidRPr="00000000">
        <w:rPr>
          <w:rtl w:val="0"/>
        </w:rPr>
        <w:t xml:space="preserve">Proper micronutrient management is essential to resolve this problem, taking into account various aspects like crop kinds, soil types, the severity of the deficit, and suitable sources, techniques, rates, and treatment cycles. Studies have shown that including micronutrients in balanced fertilisation</w:t>
      </w:r>
      <w:r w:rsidDel="00000000" w:rsidR="00000000" w:rsidRPr="00000000">
        <w:rPr>
          <w:rtl w:val="0"/>
        </w:rPr>
        <w:t xml:space="preserve"> </w:t>
      </w:r>
      <w:r w:rsidDel="00000000" w:rsidR="00000000" w:rsidRPr="00000000">
        <w:rPr>
          <w:rtl w:val="0"/>
        </w:rPr>
        <w:t xml:space="preserve">schedules improves the NPK fertilisers' internal usage efficiency, increasing crop productivity and output.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t xml:space="preserve">A novel approach to modern agriculture, nano-micronutrient fertilisers can increase crop output by utilising the potential of nanotechnology. Although nanotechnology has many uses in a variety of scientific disciplines, its use in agriculture has received very little attention globally. However, recent studies have looked at the effects of different sulphur fertilisers combined with nano-micronutrient fertilisers, notably nano-zinc, nano-iron, and nano-manganese, on the morpho-physiological characteristics of crops like chickpeas. </w:t>
      </w:r>
      <w:r w:rsidDel="00000000" w:rsidR="00000000" w:rsidRPr="00000000">
        <w:rPr>
          <w:b w:val="1"/>
          <w:rtl w:val="0"/>
        </w:rPr>
        <w:t xml:space="preserve">(Sabaghnia and Janmohammadi; 2016)</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t xml:space="preserve">Applying recycled nano  fertilisers effectively creates new opportunities for sustainable agriculture. These fertilisers increase plant growth and production by enabling efficient nutrient uptake and utilisation by the plants. Additionally, their targeted customised strategy guarantees that particular crop and nutrient deficits are addressed, resulting in optimised nutrient availability and diminished environmental effects.</w:t>
      </w:r>
      <w:r w:rsidDel="00000000" w:rsidR="00000000" w:rsidRPr="00000000">
        <w:rPr>
          <w:b w:val="1"/>
          <w:rtl w:val="0"/>
        </w:rPr>
        <w:t xml:space="preserve"> </w:t>
      </w:r>
      <w:r w:rsidDel="00000000" w:rsidR="00000000" w:rsidRPr="00000000">
        <w:rPr>
          <w:b w:val="1"/>
          <w:rtl w:val="0"/>
        </w:rPr>
        <w:t xml:space="preserve">(Yadav et al., 2023)</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Among the essential micronutrients, manganese (Mn) plays a vital role in various physiological processes in plants, including photosynthesis, enzyme activation, and nutrient uptake. However, Mn deficiency is a widespread issue in many agricultural regions, affecting crops such as wheat, maize, and rice. It is very common in soils with low Manganese content, heavily weathered tropical and sandy soils, and organic-rich soils with high pH. Additionally, deficiency symptoms can occur in mineral soils with pH values above 6.5, including calcareous soils and those heavily limed.</w:t>
      </w:r>
      <w:r w:rsidDel="00000000" w:rsidR="00000000" w:rsidRPr="00000000">
        <w:rPr>
          <w:b w:val="1"/>
          <w:rtl w:val="0"/>
        </w:rPr>
        <w:t xml:space="preserve">(Mousavi et al.; 2011)</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t xml:space="preserve">Significant effects of Mn shortage include decreased crop output and weakened plant health. For instance, Mn deficiency is the most prevalent micronutrient deficiency in field crops, including cereals, sugar, beetroot, potatoes, oilseed and peas. and it is widespread throughout northern Europe. Interveinal or blotched chlorosis in old and young leaf blades, interveinal necrosis in young leaf blades, and stunted growth are all signs of a manganese deficiency. Temperature, soil moisture, and light intensity are a few examples of variables that might affect how severe a deficiency is.</w:t>
      </w:r>
      <w:r w:rsidDel="00000000" w:rsidR="00000000" w:rsidRPr="00000000">
        <w:rPr>
          <w:b w:val="1"/>
          <w:rtl w:val="0"/>
        </w:rPr>
        <w:t xml:space="preserve">(Mousavi et al.; 2011)</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Innovative strategies have surfaced to solve the issue of Mn deficiencies and promote sustainable agriculture. Aloe Ecell has created a novel solution by recycling spent primary single-use batteries to create Mangnify, a carbon-negative nano manganese sulphate fertiliser. This eco-friendly procedure not only offers a long-term supply of manganese sulphate but also addresses the problem of waste management and pollution produced by disposing of batteries.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Field Trials were conducted on wheat (</w:t>
      </w:r>
      <w:r w:rsidDel="00000000" w:rsidR="00000000" w:rsidRPr="00000000">
        <w:rPr>
          <w:i w:val="1"/>
          <w:rtl w:val="0"/>
        </w:rPr>
        <w:t xml:space="preserve">T. aestivum</w:t>
      </w:r>
      <w:r w:rsidDel="00000000" w:rsidR="00000000" w:rsidRPr="00000000">
        <w:rPr>
          <w:rtl w:val="0"/>
        </w:rPr>
        <w:t xml:space="preserve">) in the Kemla, Gudli, and Bundi regions of Rajasthan to assess the effectiveness of nano manganese sulphate in enhancing crop output. These places were chosen due to their potential for increased agricultural productivity and recognized vulnerability to manganese deficiency. This research paper aims to present the findings of the field trials specifically focusing on the effectiveness of nano manganese sulphate fertiliser in mitigating Mn deficiency and its impact on wheat crop productivity.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sectPr>
          <w:footerReference r:id="rId9" w:type="default"/>
          <w:type w:val="continuous"/>
          <w:pgSz w:h="16834" w:w="11909" w:orient="portrait"/>
          <w:pgMar w:bottom="1440" w:top="1440" w:left="992" w:right="857" w:header="720" w:footer="720"/>
          <w:cols w:equalWidth="0" w:num="2">
            <w:col w:space="720" w:w="4670"/>
            <w:col w:space="0" w:w="4670"/>
          </w:cols>
          <w:titlePg w:val="1"/>
        </w:sectPr>
      </w:pPr>
      <w:r w:rsidDel="00000000" w:rsidR="00000000" w:rsidRPr="00000000">
        <w:rPr>
          <w:rtl w:val="0"/>
        </w:rPr>
        <w:t xml:space="preserve">The study aims to present a comprehensive analysis of the field trial results, including detailed observations on crop growth, nutrient status, and overall agricultural performance. By shedding light on the efficacy of recycled nano manganese sulphate fertiliser derived from primary single-use batteries, this study not only addresses the pressing issue of micronutrient deficiencies but also showcases the potential for innovative and environmentally friendly solutions in agriculture. </w:t>
      </w:r>
    </w:p>
    <w:p w:rsidR="00000000" w:rsidDel="00000000" w:rsidP="00000000" w:rsidRDefault="00000000" w:rsidRPr="00000000" w14:paraId="0000002C">
      <w:pPr>
        <w:rPr/>
        <w:sectPr>
          <w:type w:val="continuous"/>
          <w:pgSz w:h="16834" w:w="11909" w:orient="portrait"/>
          <w:pgMar w:bottom="1440" w:top="1440" w:left="992" w:right="857" w:header="720" w:footer="720"/>
          <w:cols w:equalWidth="0" w:num="2">
            <w:col w:space="720" w:w="4670"/>
            <w:col w:space="0" w:w="4670"/>
          </w:cols>
        </w:sect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Methods: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Study Site Selection:</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field trials were conducted in the Indian state of Rajasthan's Bundi (a), Kemla (b), and Gudli (c) regions. These areas are susceptible to soil manganese (Mn) deficiency.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Experimental Design: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field trials were conducted using randomised complete block design (RCBD), With two treatments and four repetitions. A control group received no fertiliser application and a treatment group received the nano manganese sulphate fertiliser (Mangnify).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To reduce bias and guarantee the results were representative, the experimental plots were spread randomly within each region.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Treatment:</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nano manganese sulphate fertiliser (Mangnify) used in the study was derived by recycling spent primary single-use batteries developed at Aloe Ecell Pvt Ltd. The recommended application rate of Mangnify was 2 L/hectare. Foliar application of fertiliser was done once in Kemla and Gudli regions at the tillering stage. While in the Bundi region, two applications were done, the first application of conventional MnSO</w:t>
      </w:r>
      <w:r w:rsidDel="00000000" w:rsidR="00000000" w:rsidRPr="00000000">
        <w:rPr>
          <w:vertAlign w:val="subscript"/>
          <w:rtl w:val="0"/>
        </w:rPr>
        <w:t xml:space="preserve">4</w:t>
      </w:r>
      <w:r w:rsidDel="00000000" w:rsidR="00000000" w:rsidRPr="00000000">
        <w:rPr>
          <w:rtl w:val="0"/>
        </w:rPr>
        <w:t xml:space="preserve"> Fertilizer as basal application and then nano manganese sulphate was sprayed at the tillering stage.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Wheat Crop Management:</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wheat (T.</w:t>
      </w:r>
      <w:r w:rsidDel="00000000" w:rsidR="00000000" w:rsidRPr="00000000">
        <w:rPr>
          <w:i w:val="1"/>
          <w:rtl w:val="0"/>
        </w:rPr>
        <w:t xml:space="preserve"> aestivum</w:t>
      </w:r>
      <w:r w:rsidDel="00000000" w:rsidR="00000000" w:rsidRPr="00000000">
        <w:rPr>
          <w:rtl w:val="0"/>
        </w:rPr>
        <w:t xml:space="preserve">) crops were sown in the experimental plots following standard agricultural practices for each region. Proper crop management techniques were employed throughout the growing season, including irrigation, pest and disease control, and weed management, to ensure uniform crop growth and development.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Data Collection:</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Data collection was carried out at various stages of the wheat crop's growth cycle. Crop growth parameters and yield parameters were recorded. Additionally, the health and visual appearance of the wheat crops were monitored, including the presence of any symptoms related to manganese deficiency and disease resistance.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Statistical Analysis:</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To determine the statistically significant differences between the control and treatment groups and to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compare the treated groups of each location, the gathered data were subjected to statistical analysis using analysis of variance (ANOVA). The goal of the statistical analysis was to determine how nano manganese sulphate affected wheat yield and nutrient levels in the soil and plants.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Results:</w:t>
      </w: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sectPr>
          <w:footerReference r:id="rId10" w:type="default"/>
          <w:type w:val="continuous"/>
          <w:pgSz w:h="16834" w:w="11909" w:orient="portrait"/>
          <w:pgMar w:bottom="1440" w:top="1440" w:left="992" w:right="857" w:header="720" w:footer="720"/>
          <w:cols w:equalWidth="0" w:num="2">
            <w:col w:space="720" w:w="4670"/>
            <w:col w:space="0" w:w="4670"/>
          </w:cols>
          <w:titlePg w:val="1"/>
        </w:sectPr>
      </w:pPr>
      <w:r w:rsidDel="00000000" w:rsidR="00000000" w:rsidRPr="00000000">
        <w:rPr>
          <w:rtl w:val="0"/>
        </w:rPr>
        <w:t xml:space="preserve">Anova Analysis was conducted on various growth parameters and </w:t>
      </w:r>
      <w:r w:rsidDel="00000000" w:rsidR="00000000" w:rsidRPr="00000000">
        <w:rPr>
          <w:rtl w:val="0"/>
        </w:rPr>
        <w:t xml:space="preserve">yield parameters</w:t>
      </w:r>
      <w:r w:rsidDel="00000000" w:rsidR="00000000" w:rsidRPr="00000000">
        <w:rPr>
          <w:rtl w:val="0"/>
        </w:rPr>
        <w:t xml:space="preserve">. The comparison done on the yield parameters like no of spikelets, awns, grain weight, no of grains per spike, etc between control and treated groups of all regions is shown in the given figures.</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bl>
      <w:tblPr>
        <w:tblStyle w:val="Table1"/>
        <w:tblW w:w="102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50"/>
        <w:gridCol w:w="1200"/>
        <w:gridCol w:w="990"/>
        <w:gridCol w:w="1530"/>
        <w:gridCol w:w="1320"/>
        <w:gridCol w:w="1440"/>
        <w:gridCol w:w="1230"/>
        <w:gridCol w:w="1440"/>
        <w:tblGridChange w:id="0">
          <w:tblGrid>
            <w:gridCol w:w="1050"/>
            <w:gridCol w:w="1200"/>
            <w:gridCol w:w="990"/>
            <w:gridCol w:w="1530"/>
            <w:gridCol w:w="1320"/>
            <w:gridCol w:w="1440"/>
            <w:gridCol w:w="1230"/>
            <w:gridCol w:w="1440"/>
          </w:tblGrid>
        </w:tblGridChange>
      </w:tblGrid>
      <w:tr>
        <w:trPr>
          <w:cantSplit w:val="0"/>
          <w:trHeight w:val="615" w:hRule="atLeast"/>
          <w:tblHeader w:val="0"/>
        </w:trPr>
        <w:tc>
          <w:tcPr>
            <w:gridSpan w:val="8"/>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spacing w:line="276"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Number of spikelet </w:t>
            </w:r>
          </w:p>
        </w:tc>
      </w:tr>
      <w:tr>
        <w:trPr>
          <w:cantSplit w:val="0"/>
          <w:trHeight w:val="615" w:hRule="atLeast"/>
          <w:tblHeader w:val="0"/>
        </w:trPr>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jc w:val="center"/>
              <w:rPr>
                <w:b w:val="1"/>
              </w:rPr>
            </w:pPr>
            <w:r w:rsidDel="00000000" w:rsidR="00000000" w:rsidRPr="00000000">
              <w:rPr>
                <w:b w:val="1"/>
                <w:rtl w:val="0"/>
              </w:rPr>
              <w:t xml:space="preserve">Bundi (a)</w:t>
            </w:r>
          </w:p>
        </w:tc>
        <w:tc>
          <w:tcPr>
            <w:gridSpan w:val="2"/>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jc w:val="center"/>
              <w:rPr>
                <w:b w:val="1"/>
              </w:rPr>
            </w:pPr>
            <w:r w:rsidDel="00000000" w:rsidR="00000000" w:rsidRPr="00000000">
              <w:rPr>
                <w:b w:val="1"/>
                <w:rtl w:val="0"/>
              </w:rPr>
              <w:t xml:space="preserve">Kemla (b)</w:t>
            </w:r>
          </w:p>
        </w:tc>
        <w:tc>
          <w:tcPr>
            <w:gridSpan w:val="2"/>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jc w:val="center"/>
              <w:rPr>
                <w:b w:val="1"/>
              </w:rPr>
            </w:pPr>
            <w:r w:rsidDel="00000000" w:rsidR="00000000" w:rsidRPr="00000000">
              <w:rPr>
                <w:b w:val="1"/>
                <w:rtl w:val="0"/>
              </w:rPr>
              <w:t xml:space="preserve">Gudli (c) (V1)</w:t>
            </w:r>
          </w:p>
        </w:tc>
        <w:tc>
          <w:tcPr>
            <w:gridSpan w:val="2"/>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jc w:val="center"/>
              <w:rPr>
                <w:b w:val="1"/>
              </w:rPr>
            </w:pPr>
            <w:r w:rsidDel="00000000" w:rsidR="00000000" w:rsidRPr="00000000">
              <w:rPr>
                <w:b w:val="1"/>
                <w:rtl w:val="0"/>
              </w:rPr>
              <w:t xml:space="preserve">Gudli (c) (V2)</w:t>
            </w:r>
          </w:p>
        </w:tc>
      </w:tr>
      <w:tr>
        <w:trPr>
          <w:cantSplit w:val="0"/>
          <w:trHeight w:val="61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jc w:val="left"/>
              <w:rPr>
                <w:b w:val="1"/>
              </w:rPr>
            </w:pPr>
            <w:r w:rsidDel="00000000" w:rsidR="00000000" w:rsidRPr="00000000">
              <w:rPr>
                <w:rFonts w:ascii="Calibri" w:cs="Calibri" w:eastAsia="Calibri" w:hAnsi="Calibri"/>
                <w:b w:val="1"/>
                <w:sz w:val="24"/>
                <w:szCs w:val="24"/>
                <w:rtl w:val="0"/>
              </w:rPr>
              <w:t xml:space="preserve">Control</w:t>
            </w:r>
            <w:r w:rsidDel="00000000" w:rsidR="00000000" w:rsidRPr="00000000">
              <w:rPr>
                <w:rtl w:val="0"/>
              </w:rPr>
            </w:r>
          </w:p>
          <w:p w:rsidR="00000000" w:rsidDel="00000000" w:rsidP="00000000" w:rsidRDefault="00000000" w:rsidRPr="00000000" w14:paraId="00000066">
            <w:pPr>
              <w:widowControl w:val="0"/>
              <w:spacing w:line="276" w:lineRule="auto"/>
              <w:jc w:val="left"/>
              <w:rPr>
                <w:rFonts w:ascii="Calibri" w:cs="Calibri" w:eastAsia="Calibri" w:hAnsi="Calibri"/>
                <w:b w:val="1"/>
                <w:sz w:val="22"/>
                <w:szCs w:val="22"/>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left"/>
              <w:rPr>
                <w:b w:val="1"/>
              </w:rPr>
            </w:pPr>
            <w:r w:rsidDel="00000000" w:rsidR="00000000" w:rsidRPr="00000000">
              <w:rPr>
                <w:rFonts w:ascii="Calibri" w:cs="Calibri" w:eastAsia="Calibri" w:hAnsi="Calibri"/>
                <w:b w:val="1"/>
                <w:sz w:val="22"/>
                <w:szCs w:val="22"/>
                <w:rtl w:val="0"/>
              </w:rPr>
              <w:t xml:space="preserve">Manganese treated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jc w:val="left"/>
              <w:rPr>
                <w:b w:val="1"/>
              </w:rPr>
            </w:pPr>
            <w:r w:rsidDel="00000000" w:rsidR="00000000" w:rsidRPr="00000000">
              <w:rPr>
                <w:rFonts w:ascii="Calibri" w:cs="Calibri" w:eastAsia="Calibri" w:hAnsi="Calibri"/>
                <w:b w:val="1"/>
                <w:sz w:val="24"/>
                <w:szCs w:val="24"/>
                <w:rtl w:val="0"/>
              </w:rPr>
              <w:t xml:space="preserve">Control</w:t>
            </w:r>
            <w:r w:rsidDel="00000000" w:rsidR="00000000" w:rsidRPr="00000000">
              <w:rPr>
                <w:rtl w:val="0"/>
              </w:rPr>
            </w:r>
          </w:p>
          <w:p w:rsidR="00000000" w:rsidDel="00000000" w:rsidP="00000000" w:rsidRDefault="00000000" w:rsidRPr="00000000" w14:paraId="00000069">
            <w:pPr>
              <w:widowControl w:val="0"/>
              <w:spacing w:line="276" w:lineRule="auto"/>
              <w:jc w:val="left"/>
              <w:rPr>
                <w:rFonts w:ascii="Calibri" w:cs="Calibri" w:eastAsia="Calibri" w:hAnsi="Calibri"/>
                <w:b w:val="1"/>
                <w:sz w:val="24"/>
                <w:szCs w:val="24"/>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jc w:val="left"/>
              <w:rPr>
                <w:b w:val="1"/>
              </w:rPr>
            </w:pPr>
            <w:r w:rsidDel="00000000" w:rsidR="00000000" w:rsidRPr="00000000">
              <w:rPr>
                <w:rFonts w:ascii="Calibri" w:cs="Calibri" w:eastAsia="Calibri" w:hAnsi="Calibri"/>
                <w:b w:val="1"/>
                <w:sz w:val="22"/>
                <w:szCs w:val="22"/>
                <w:rtl w:val="0"/>
              </w:rPr>
              <w:t xml:space="preserve">Manganese treated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left"/>
              <w:rPr>
                <w:b w:val="1"/>
              </w:rPr>
            </w:pPr>
            <w:r w:rsidDel="00000000" w:rsidR="00000000" w:rsidRPr="00000000">
              <w:rPr>
                <w:rFonts w:ascii="Calibri" w:cs="Calibri" w:eastAsia="Calibri" w:hAnsi="Calibri"/>
                <w:b w:val="1"/>
                <w:sz w:val="24"/>
                <w:szCs w:val="24"/>
                <w:rtl w:val="0"/>
              </w:rPr>
              <w:t xml:space="preserve">Control</w:t>
            </w:r>
            <w:r w:rsidDel="00000000" w:rsidR="00000000" w:rsidRPr="00000000">
              <w:rPr>
                <w:rtl w:val="0"/>
              </w:rPr>
            </w:r>
          </w:p>
          <w:p w:rsidR="00000000" w:rsidDel="00000000" w:rsidP="00000000" w:rsidRDefault="00000000" w:rsidRPr="00000000" w14:paraId="0000006C">
            <w:pPr>
              <w:widowControl w:val="0"/>
              <w:spacing w:line="276" w:lineRule="auto"/>
              <w:jc w:val="left"/>
              <w:rPr>
                <w:rFonts w:ascii="Calibri" w:cs="Calibri" w:eastAsia="Calibri" w:hAnsi="Calibri"/>
                <w:b w:val="1"/>
                <w:sz w:val="24"/>
                <w:szCs w:val="24"/>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left"/>
              <w:rPr>
                <w:b w:val="1"/>
              </w:rPr>
            </w:pPr>
            <w:r w:rsidDel="00000000" w:rsidR="00000000" w:rsidRPr="00000000">
              <w:rPr>
                <w:rFonts w:ascii="Calibri" w:cs="Calibri" w:eastAsia="Calibri" w:hAnsi="Calibri"/>
                <w:b w:val="1"/>
                <w:sz w:val="22"/>
                <w:szCs w:val="22"/>
                <w:rtl w:val="0"/>
              </w:rPr>
              <w:t xml:space="preserve">Manganese treated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jc w:val="left"/>
              <w:rPr>
                <w:b w:val="1"/>
              </w:rPr>
            </w:pPr>
            <w:r w:rsidDel="00000000" w:rsidR="00000000" w:rsidRPr="00000000">
              <w:rPr>
                <w:rFonts w:ascii="Calibri" w:cs="Calibri" w:eastAsia="Calibri" w:hAnsi="Calibri"/>
                <w:b w:val="1"/>
                <w:sz w:val="24"/>
                <w:szCs w:val="24"/>
                <w:rtl w:val="0"/>
              </w:rPr>
              <w:t xml:space="preserve">Control</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jc w:val="left"/>
              <w:rPr>
                <w:b w:val="1"/>
              </w:rPr>
            </w:pPr>
            <w:r w:rsidDel="00000000" w:rsidR="00000000" w:rsidRPr="00000000">
              <w:rPr>
                <w:rFonts w:ascii="Calibri" w:cs="Calibri" w:eastAsia="Calibri" w:hAnsi="Calibri"/>
                <w:b w:val="1"/>
                <w:sz w:val="22"/>
                <w:szCs w:val="22"/>
                <w:rtl w:val="0"/>
              </w:rPr>
              <w:t xml:space="preserve">Manganese treated</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right"/>
              <w:rPr/>
            </w:pPr>
            <w:r w:rsidDel="00000000" w:rsidR="00000000" w:rsidRPr="00000000">
              <w:rPr>
                <w:rFonts w:ascii="Calibri" w:cs="Calibri" w:eastAsia="Calibri" w:hAnsi="Calibri"/>
                <w:sz w:val="22"/>
                <w:szCs w:val="22"/>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jc w:val="right"/>
              <w:rPr/>
            </w:pPr>
            <w:r w:rsidDel="00000000" w:rsidR="00000000" w:rsidRPr="00000000">
              <w:rPr>
                <w:rFonts w:ascii="Calibri" w:cs="Calibri" w:eastAsia="Calibri" w:hAnsi="Calibri"/>
                <w:sz w:val="24"/>
                <w:szCs w:val="24"/>
                <w:rtl w:val="0"/>
              </w:rPr>
              <w:t xml:space="preserve">54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jc w:val="right"/>
              <w:rPr/>
            </w:pPr>
            <w:r w:rsidDel="00000000" w:rsidR="00000000" w:rsidRPr="00000000">
              <w:rPr>
                <w:rFonts w:ascii="Calibri" w:cs="Calibri" w:eastAsia="Calibri" w:hAnsi="Calibri"/>
                <w:sz w:val="24"/>
                <w:szCs w:val="24"/>
                <w:rtl w:val="0"/>
              </w:rPr>
              <w:t xml:space="preserve">31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spacing w:line="276" w:lineRule="auto"/>
              <w:jc w:val="right"/>
              <w:rPr/>
            </w:pPr>
            <w:r w:rsidDel="00000000" w:rsidR="00000000" w:rsidRPr="00000000">
              <w:rPr>
                <w:rFonts w:ascii="Calibri" w:cs="Calibri" w:eastAsia="Calibri" w:hAnsi="Calibri"/>
                <w:sz w:val="24"/>
                <w:szCs w:val="24"/>
                <w:rtl w:val="0"/>
              </w:rPr>
              <w:t xml:space="preserve">59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spacing w:line="276" w:lineRule="auto"/>
              <w:jc w:val="right"/>
              <w:rPr/>
            </w:pPr>
            <w:r w:rsidDel="00000000" w:rsidR="00000000" w:rsidRPr="00000000">
              <w:rPr>
                <w:rFonts w:ascii="Calibri" w:cs="Calibri" w:eastAsia="Calibri" w:hAnsi="Calibri"/>
                <w:sz w:val="24"/>
                <w:szCs w:val="24"/>
                <w:rtl w:val="0"/>
              </w:rPr>
              <w:t xml:space="preserve">48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spacing w:line="276" w:lineRule="auto"/>
              <w:jc w:val="right"/>
              <w:rPr/>
            </w:pPr>
            <w:r w:rsidDel="00000000" w:rsidR="00000000" w:rsidRPr="00000000">
              <w:rPr>
                <w:rFonts w:ascii="Calibri" w:cs="Calibri" w:eastAsia="Calibri" w:hAnsi="Calibri"/>
                <w:sz w:val="22"/>
                <w:szCs w:val="22"/>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spacing w:line="276" w:lineRule="auto"/>
              <w:jc w:val="right"/>
              <w:rPr/>
            </w:pPr>
            <w:r w:rsidDel="00000000" w:rsidR="00000000" w:rsidRPr="00000000">
              <w:rPr>
                <w:rFonts w:ascii="Calibri" w:cs="Calibri" w:eastAsia="Calibri" w:hAnsi="Calibri"/>
                <w:sz w:val="22"/>
                <w:szCs w:val="22"/>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spacing w:line="276" w:lineRule="auto"/>
              <w:jc w:val="right"/>
              <w:rPr/>
            </w:pPr>
            <w:r w:rsidDel="00000000" w:rsidR="00000000" w:rsidRPr="00000000">
              <w:rPr>
                <w:rFonts w:ascii="Calibri" w:cs="Calibri" w:eastAsia="Calibri" w:hAnsi="Calibri"/>
                <w:sz w:val="24"/>
                <w:szCs w:val="24"/>
                <w:rtl w:val="0"/>
              </w:rPr>
              <w:t xml:space="preserve">41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76" w:lineRule="auto"/>
              <w:jc w:val="right"/>
              <w:rPr/>
            </w:pPr>
            <w:r w:rsidDel="00000000" w:rsidR="00000000" w:rsidRPr="00000000">
              <w:rPr>
                <w:rFonts w:ascii="Calibri" w:cs="Calibri" w:eastAsia="Calibri" w:hAnsi="Calibri"/>
                <w:sz w:val="24"/>
                <w:szCs w:val="24"/>
                <w:rtl w:val="0"/>
              </w:rPr>
              <w:t xml:space="preserve">48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jc w:val="right"/>
              <w:rPr/>
            </w:pPr>
            <w:r w:rsidDel="00000000" w:rsidR="00000000" w:rsidRPr="00000000">
              <w:rPr>
                <w:rFonts w:ascii="Calibri" w:cs="Calibri" w:eastAsia="Calibri" w:hAnsi="Calibri"/>
                <w:sz w:val="24"/>
                <w:szCs w:val="24"/>
                <w:rtl w:val="0"/>
              </w:rPr>
              <w:t xml:space="preserve">31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spacing w:line="276" w:lineRule="auto"/>
              <w:jc w:val="right"/>
              <w:rPr/>
            </w:pPr>
            <w:r w:rsidDel="00000000" w:rsidR="00000000" w:rsidRPr="00000000">
              <w:rPr>
                <w:rFonts w:ascii="Calibri" w:cs="Calibri" w:eastAsia="Calibri" w:hAnsi="Calibri"/>
                <w:sz w:val="24"/>
                <w:szCs w:val="24"/>
                <w:rtl w:val="0"/>
              </w:rPr>
              <w:t xml:space="preserve">35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76" w:lineRule="auto"/>
              <w:jc w:val="right"/>
              <w:rPr/>
            </w:pPr>
            <w:r w:rsidDel="00000000" w:rsidR="00000000" w:rsidRPr="00000000">
              <w:rPr>
                <w:rFonts w:ascii="Calibri" w:cs="Calibri" w:eastAsia="Calibri" w:hAnsi="Calibri"/>
                <w:sz w:val="24"/>
                <w:szCs w:val="24"/>
                <w:rtl w:val="0"/>
              </w:rPr>
              <w:t xml:space="preserve">59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spacing w:line="276" w:lineRule="auto"/>
              <w:jc w:val="right"/>
              <w:rPr/>
            </w:pPr>
            <w:r w:rsidDel="00000000" w:rsidR="00000000" w:rsidRPr="00000000">
              <w:rPr>
                <w:rFonts w:ascii="Calibri" w:cs="Calibri" w:eastAsia="Calibri" w:hAnsi="Calibri"/>
                <w:sz w:val="24"/>
                <w:szCs w:val="24"/>
                <w:rtl w:val="0"/>
              </w:rPr>
              <w:t xml:space="preserve">52</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jc w:val="right"/>
              <w:rPr/>
            </w:pPr>
            <w:r w:rsidDel="00000000" w:rsidR="00000000" w:rsidRPr="00000000">
              <w:rPr>
                <w:rFonts w:ascii="Calibri" w:cs="Calibri" w:eastAsia="Calibri" w:hAnsi="Calibri"/>
                <w:sz w:val="22"/>
                <w:szCs w:val="22"/>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76" w:lineRule="auto"/>
              <w:jc w:val="right"/>
              <w:rPr/>
            </w:pPr>
            <w:r w:rsidDel="00000000" w:rsidR="00000000" w:rsidRPr="00000000">
              <w:rPr>
                <w:rFonts w:ascii="Calibri" w:cs="Calibri" w:eastAsia="Calibri" w:hAnsi="Calibri"/>
                <w:sz w:val="22"/>
                <w:szCs w:val="22"/>
                <w:rtl w:val="0"/>
              </w:rPr>
              <w:t xml:space="preserve">34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spacing w:line="276" w:lineRule="auto"/>
              <w:jc w:val="right"/>
              <w:rPr/>
            </w:pPr>
            <w:r w:rsidDel="00000000" w:rsidR="00000000" w:rsidRPr="00000000">
              <w:rPr>
                <w:rFonts w:ascii="Calibri" w:cs="Calibri" w:eastAsia="Calibri" w:hAnsi="Calibri"/>
                <w:sz w:val="24"/>
                <w:szCs w:val="24"/>
                <w:rtl w:val="0"/>
              </w:rPr>
              <w:t xml:space="preserve">49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76" w:lineRule="auto"/>
              <w:jc w:val="right"/>
              <w:rPr/>
            </w:pPr>
            <w:r w:rsidDel="00000000" w:rsidR="00000000" w:rsidRPr="00000000">
              <w:rPr>
                <w:rFonts w:ascii="Calibri" w:cs="Calibri" w:eastAsia="Calibri" w:hAnsi="Calibri"/>
                <w:sz w:val="24"/>
                <w:szCs w:val="24"/>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spacing w:line="276" w:lineRule="auto"/>
              <w:jc w:val="right"/>
              <w:rPr/>
            </w:pPr>
            <w:r w:rsidDel="00000000" w:rsidR="00000000" w:rsidRPr="00000000">
              <w:rPr>
                <w:rFonts w:ascii="Calibri" w:cs="Calibri" w:eastAsia="Calibri" w:hAnsi="Calibri"/>
                <w:sz w:val="24"/>
                <w:szCs w:val="24"/>
                <w:rtl w:val="0"/>
              </w:rPr>
              <w:t xml:space="preserve">55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spacing w:line="276" w:lineRule="auto"/>
              <w:jc w:val="right"/>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76" w:lineRule="auto"/>
              <w:jc w:val="right"/>
              <w:rPr/>
            </w:pPr>
            <w:r w:rsidDel="00000000" w:rsidR="00000000" w:rsidRPr="00000000">
              <w:rPr>
                <w:rFonts w:ascii="Calibri" w:cs="Calibri" w:eastAsia="Calibri" w:hAnsi="Calibri"/>
                <w:sz w:val="22"/>
                <w:szCs w:val="22"/>
                <w:rtl w:val="0"/>
              </w:rPr>
              <w:t xml:space="preserve">31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spacing w:line="276" w:lineRule="auto"/>
              <w:jc w:val="right"/>
              <w:rPr/>
            </w:pPr>
            <w:r w:rsidDel="00000000" w:rsidR="00000000" w:rsidRPr="00000000">
              <w:rPr>
                <w:rFonts w:ascii="Calibri" w:cs="Calibri" w:eastAsia="Calibri" w:hAnsi="Calibri"/>
                <w:sz w:val="22"/>
                <w:szCs w:val="22"/>
                <w:rtl w:val="0"/>
              </w:rPr>
              <w:t xml:space="preserve">26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jc w:val="right"/>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76" w:lineRule="auto"/>
              <w:jc w:val="right"/>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spacing w:line="276" w:lineRule="auto"/>
              <w:jc w:val="right"/>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76" w:lineRule="auto"/>
              <w:jc w:val="right"/>
              <w:rPr/>
            </w:pPr>
            <w:r w:rsidDel="00000000" w:rsidR="00000000" w:rsidRPr="00000000">
              <w:rPr>
                <w:rFonts w:ascii="Calibri" w:cs="Calibri" w:eastAsia="Calibri" w:hAnsi="Calibri"/>
                <w:sz w:val="24"/>
                <w:szCs w:val="24"/>
                <w:rtl w:val="0"/>
              </w:rPr>
              <w:t xml:space="preserve">51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276" w:lineRule="auto"/>
              <w:jc w:val="right"/>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spacing w:line="276" w:lineRule="auto"/>
              <w:jc w:val="right"/>
              <w:rPr/>
            </w:pPr>
            <w:r w:rsidDel="00000000" w:rsidR="00000000" w:rsidRPr="00000000">
              <w:rPr>
                <w:rFonts w:ascii="Calibri" w:cs="Calibri" w:eastAsia="Calibri" w:hAnsi="Calibri"/>
                <w:sz w:val="24"/>
                <w:szCs w:val="24"/>
                <w:rtl w:val="0"/>
              </w:rPr>
              <w:t xml:space="preserve">41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76" w:lineRule="auto"/>
              <w:jc w:val="right"/>
              <w:rPr/>
            </w:pPr>
            <w:r w:rsidDel="00000000" w:rsidR="00000000" w:rsidRPr="00000000">
              <w:rPr>
                <w:rFonts w:ascii="Calibri" w:cs="Calibri" w:eastAsia="Calibri" w:hAnsi="Calibri"/>
                <w:sz w:val="24"/>
                <w:szCs w:val="24"/>
                <w:rtl w:val="0"/>
              </w:rPr>
              <w:t xml:space="preserve">51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76" w:lineRule="auto"/>
              <w:jc w:val="right"/>
              <w:rPr/>
            </w:pPr>
            <w:r w:rsidDel="00000000" w:rsidR="00000000" w:rsidRPr="00000000">
              <w:rPr>
                <w:rFonts w:ascii="Calibri" w:cs="Calibri" w:eastAsia="Calibri" w:hAnsi="Calibri"/>
                <w:sz w:val="22"/>
                <w:szCs w:val="22"/>
                <w:rtl w:val="0"/>
              </w:rPr>
              <w:t xml:space="preserve">24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276" w:lineRule="auto"/>
              <w:jc w:val="right"/>
              <w:rPr/>
            </w:pPr>
            <w:r w:rsidDel="00000000" w:rsidR="00000000" w:rsidRPr="00000000">
              <w:rPr>
                <w:rFonts w:ascii="Calibri" w:cs="Calibri" w:eastAsia="Calibri" w:hAnsi="Calibri"/>
                <w:sz w:val="24"/>
                <w:szCs w:val="24"/>
                <w:rtl w:val="0"/>
              </w:rPr>
              <w:t xml:space="preserve">47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spacing w:line="276" w:lineRule="auto"/>
              <w:jc w:val="right"/>
              <w:rPr/>
            </w:pPr>
            <w:r w:rsidDel="00000000" w:rsidR="00000000" w:rsidRPr="00000000">
              <w:rPr>
                <w:rFonts w:ascii="Calibri" w:cs="Calibri" w:eastAsia="Calibri" w:hAnsi="Calibri"/>
                <w:sz w:val="24"/>
                <w:szCs w:val="24"/>
                <w:rtl w:val="0"/>
              </w:rPr>
              <w:t xml:space="preserve">49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spacing w:line="276" w:lineRule="auto"/>
              <w:jc w:val="right"/>
              <w:rPr/>
            </w:pPr>
            <w:r w:rsidDel="00000000" w:rsidR="00000000" w:rsidRPr="00000000">
              <w:rPr>
                <w:rFonts w:ascii="Calibri" w:cs="Calibri" w:eastAsia="Calibri" w:hAnsi="Calibri"/>
                <w:sz w:val="24"/>
                <w:szCs w:val="24"/>
                <w:rtl w:val="0"/>
              </w:rPr>
              <w:t xml:space="preserve">52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76" w:lineRule="auto"/>
              <w:jc w:val="right"/>
              <w:rPr/>
            </w:pPr>
            <w:r w:rsidDel="00000000" w:rsidR="00000000" w:rsidRPr="00000000">
              <w:rPr>
                <w:rFonts w:ascii="Calibri" w:cs="Calibri" w:eastAsia="Calibri" w:hAnsi="Calibri"/>
                <w:sz w:val="24"/>
                <w:szCs w:val="24"/>
                <w:rtl w:val="0"/>
              </w:rPr>
              <w:t xml:space="preserve">54</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276" w:lineRule="auto"/>
              <w:jc w:val="right"/>
              <w:rPr/>
            </w:pPr>
            <w:r w:rsidDel="00000000" w:rsidR="00000000" w:rsidRPr="00000000">
              <w:rPr>
                <w:rFonts w:ascii="Calibri" w:cs="Calibri" w:eastAsia="Calibri" w:hAnsi="Calibri"/>
                <w:sz w:val="22"/>
                <w:szCs w:val="22"/>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spacing w:line="276" w:lineRule="auto"/>
              <w:jc w:val="right"/>
              <w:rPr/>
            </w:pPr>
            <w:r w:rsidDel="00000000" w:rsidR="00000000" w:rsidRPr="00000000">
              <w:rPr>
                <w:rFonts w:ascii="Calibri" w:cs="Calibri" w:eastAsia="Calibri" w:hAnsi="Calibri"/>
                <w:sz w:val="22"/>
                <w:szCs w:val="22"/>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276" w:lineRule="auto"/>
              <w:jc w:val="right"/>
              <w:rPr/>
            </w:pPr>
            <w:r w:rsidDel="00000000" w:rsidR="00000000" w:rsidRPr="00000000">
              <w:rPr>
                <w:rFonts w:ascii="Calibri" w:cs="Calibri" w:eastAsia="Calibri" w:hAnsi="Calibri"/>
                <w:sz w:val="24"/>
                <w:szCs w:val="24"/>
                <w:rtl w:val="0"/>
              </w:rPr>
              <w:t xml:space="preserve">49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jc w:val="right"/>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jc w:val="right"/>
              <w:rPr/>
            </w:pPr>
            <w:r w:rsidDel="00000000" w:rsidR="00000000" w:rsidRPr="00000000">
              <w:rPr>
                <w:rFonts w:ascii="Calibri" w:cs="Calibri" w:eastAsia="Calibri" w:hAnsi="Calibri"/>
                <w:sz w:val="24"/>
                <w:szCs w:val="24"/>
                <w:rtl w:val="0"/>
              </w:rPr>
              <w:t xml:space="preserve">49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jc w:val="right"/>
              <w:rPr/>
            </w:pPr>
            <w:r w:rsidDel="00000000" w:rsidR="00000000" w:rsidRPr="00000000">
              <w:rPr>
                <w:rFonts w:ascii="Calibri" w:cs="Calibri" w:eastAsia="Calibri" w:hAnsi="Calibri"/>
                <w:sz w:val="22"/>
                <w:szCs w:val="22"/>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jc w:val="right"/>
              <w:rPr/>
            </w:pPr>
            <w:r w:rsidDel="00000000" w:rsidR="00000000" w:rsidRPr="00000000">
              <w:rPr>
                <w:rFonts w:ascii="Calibri" w:cs="Calibri" w:eastAsia="Calibri" w:hAnsi="Calibri"/>
                <w:sz w:val="22"/>
                <w:szCs w:val="22"/>
                <w:rtl w:val="0"/>
              </w:rPr>
              <w:t xml:space="preserve">29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jc w:val="right"/>
              <w:rPr/>
            </w:pPr>
            <w:r w:rsidDel="00000000" w:rsidR="00000000" w:rsidRPr="00000000">
              <w:rPr>
                <w:rFonts w:ascii="Calibri" w:cs="Calibri" w:eastAsia="Calibri" w:hAnsi="Calibri"/>
                <w:sz w:val="24"/>
                <w:szCs w:val="24"/>
                <w:rtl w:val="0"/>
              </w:rPr>
              <w:t xml:space="preserve">46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jc w:val="right"/>
              <w:rPr/>
            </w:pPr>
            <w:r w:rsidDel="00000000" w:rsidR="00000000" w:rsidRPr="00000000">
              <w:rPr>
                <w:rFonts w:ascii="Calibri" w:cs="Calibri" w:eastAsia="Calibri" w:hAnsi="Calibri"/>
                <w:sz w:val="24"/>
                <w:szCs w:val="24"/>
                <w:rtl w:val="0"/>
              </w:rPr>
              <w:t xml:space="preserve">56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jc w:val="right"/>
              <w:rPr/>
            </w:pPr>
            <w:r w:rsidDel="00000000" w:rsidR="00000000" w:rsidRPr="00000000">
              <w:rPr>
                <w:rFonts w:ascii="Calibri" w:cs="Calibri" w:eastAsia="Calibri" w:hAnsi="Calibri"/>
                <w:sz w:val="24"/>
                <w:szCs w:val="24"/>
                <w:rtl w:val="0"/>
              </w:rPr>
              <w:t xml:space="preserve">41</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spacing w:line="276" w:lineRule="auto"/>
              <w:jc w:val="right"/>
              <w:rPr/>
            </w:pPr>
            <w:r w:rsidDel="00000000" w:rsidR="00000000" w:rsidRPr="00000000">
              <w:rPr>
                <w:rFonts w:ascii="Calibri" w:cs="Calibri" w:eastAsia="Calibri" w:hAnsi="Calibri"/>
                <w:sz w:val="22"/>
                <w:szCs w:val="22"/>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spacing w:line="276" w:lineRule="auto"/>
              <w:jc w:val="right"/>
              <w:rPr/>
            </w:pPr>
            <w:r w:rsidDel="00000000" w:rsidR="00000000" w:rsidRPr="00000000">
              <w:rPr>
                <w:rFonts w:ascii="Calibri" w:cs="Calibri" w:eastAsia="Calibri" w:hAnsi="Calibri"/>
                <w:sz w:val="24"/>
                <w:szCs w:val="24"/>
                <w:rtl w:val="0"/>
              </w:rPr>
              <w:t xml:space="preserve">33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spacing w:line="276" w:lineRule="auto"/>
              <w:jc w:val="right"/>
              <w:rPr/>
            </w:pPr>
            <w:r w:rsidDel="00000000" w:rsidR="00000000" w:rsidRPr="00000000">
              <w:rPr>
                <w:rFonts w:ascii="Calibri" w:cs="Calibri" w:eastAsia="Calibri" w:hAnsi="Calibri"/>
                <w:sz w:val="24"/>
                <w:szCs w:val="24"/>
                <w:rtl w:val="0"/>
              </w:rPr>
              <w:t xml:space="preserve">34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spacing w:line="276" w:lineRule="auto"/>
              <w:jc w:val="right"/>
              <w:rPr/>
            </w:pPr>
            <w:r w:rsidDel="00000000" w:rsidR="00000000" w:rsidRPr="00000000">
              <w:rPr>
                <w:rFonts w:ascii="Calibri" w:cs="Calibri" w:eastAsia="Calibri" w:hAnsi="Calibri"/>
                <w:sz w:val="24"/>
                <w:szCs w:val="24"/>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spacing w:line="276" w:lineRule="auto"/>
              <w:jc w:val="right"/>
              <w:rPr/>
            </w:pPr>
            <w:r w:rsidDel="00000000" w:rsidR="00000000" w:rsidRPr="00000000">
              <w:rPr>
                <w:rFonts w:ascii="Calibri" w:cs="Calibri" w:eastAsia="Calibri" w:hAnsi="Calibri"/>
                <w:sz w:val="22"/>
                <w:szCs w:val="22"/>
                <w:rtl w:val="0"/>
              </w:rPr>
              <w:t xml:space="preserve">21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spacing w:line="276" w:lineRule="auto"/>
              <w:jc w:val="right"/>
              <w:rPr/>
            </w:pPr>
            <w:r w:rsidDel="00000000" w:rsidR="00000000" w:rsidRPr="00000000">
              <w:rPr>
                <w:rFonts w:ascii="Calibri" w:cs="Calibri" w:eastAsia="Calibri" w:hAnsi="Calibri"/>
                <w:sz w:val="22"/>
                <w:szCs w:val="22"/>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76" w:lineRule="auto"/>
              <w:jc w:val="right"/>
              <w:rPr/>
            </w:pPr>
            <w:r w:rsidDel="00000000" w:rsidR="00000000" w:rsidRPr="00000000">
              <w:rPr>
                <w:rFonts w:ascii="Calibri" w:cs="Calibri" w:eastAsia="Calibri" w:hAnsi="Calibri"/>
                <w:sz w:val="24"/>
                <w:szCs w:val="24"/>
                <w:rtl w:val="0"/>
              </w:rPr>
              <w:t xml:space="preserve">46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spacing w:line="276" w:lineRule="auto"/>
              <w:jc w:val="right"/>
              <w:rPr/>
            </w:pPr>
            <w:r w:rsidDel="00000000" w:rsidR="00000000" w:rsidRPr="00000000">
              <w:rPr>
                <w:rFonts w:ascii="Calibri" w:cs="Calibri" w:eastAsia="Calibri" w:hAnsi="Calibri"/>
                <w:sz w:val="24"/>
                <w:szCs w:val="24"/>
                <w:rtl w:val="0"/>
              </w:rPr>
              <w:t xml:space="preserve">33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76" w:lineRule="auto"/>
              <w:jc w:val="right"/>
              <w:rPr/>
            </w:pPr>
            <w:r w:rsidDel="00000000" w:rsidR="00000000" w:rsidRPr="00000000">
              <w:rPr>
                <w:rFonts w:ascii="Calibri" w:cs="Calibri" w:eastAsia="Calibri" w:hAnsi="Calibri"/>
                <w:sz w:val="24"/>
                <w:szCs w:val="24"/>
                <w:rtl w:val="0"/>
              </w:rPr>
              <w:t xml:space="preserve">35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276" w:lineRule="auto"/>
              <w:jc w:val="right"/>
              <w:rPr/>
            </w:pPr>
            <w:r w:rsidDel="00000000" w:rsidR="00000000" w:rsidRPr="00000000">
              <w:rPr>
                <w:rFonts w:ascii="Calibri" w:cs="Calibri" w:eastAsia="Calibri" w:hAnsi="Calibri"/>
                <w:sz w:val="22"/>
                <w:szCs w:val="22"/>
                <w:rtl w:val="0"/>
              </w:rPr>
              <w:t xml:space="preserve">34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spacing w:line="276" w:lineRule="auto"/>
              <w:jc w:val="right"/>
              <w:rPr/>
            </w:pPr>
            <w:r w:rsidDel="00000000" w:rsidR="00000000" w:rsidRPr="00000000">
              <w:rPr>
                <w:rFonts w:ascii="Calibri" w:cs="Calibri" w:eastAsia="Calibri" w:hAnsi="Calibri"/>
                <w:sz w:val="24"/>
                <w:szCs w:val="24"/>
                <w:rtl w:val="0"/>
              </w:rPr>
              <w:t xml:space="preserve">46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76" w:lineRule="auto"/>
              <w:jc w:val="right"/>
              <w:rPr/>
            </w:pPr>
            <w:r w:rsidDel="00000000" w:rsidR="00000000" w:rsidRPr="00000000">
              <w:rPr>
                <w:rFonts w:ascii="Calibri" w:cs="Calibri" w:eastAsia="Calibri" w:hAnsi="Calibri"/>
                <w:sz w:val="24"/>
                <w:szCs w:val="24"/>
                <w:rtl w:val="0"/>
              </w:rPr>
              <w:t xml:space="preserve">47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spacing w:line="276" w:lineRule="auto"/>
              <w:jc w:val="right"/>
              <w:rPr/>
            </w:pPr>
            <w:r w:rsidDel="00000000" w:rsidR="00000000" w:rsidRPr="00000000">
              <w:rPr>
                <w:rFonts w:ascii="Calibri" w:cs="Calibri" w:eastAsia="Calibri" w:hAnsi="Calibri"/>
                <w:sz w:val="24"/>
                <w:szCs w:val="24"/>
                <w:rtl w:val="0"/>
              </w:rPr>
              <w:t xml:space="preserve">51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spacing w:line="276" w:lineRule="auto"/>
              <w:jc w:val="right"/>
              <w:rPr/>
            </w:pPr>
            <w:r w:rsidDel="00000000" w:rsidR="00000000" w:rsidRPr="00000000">
              <w:rPr>
                <w:rFonts w:ascii="Calibri" w:cs="Calibri" w:eastAsia="Calibri" w:hAnsi="Calibri"/>
                <w:sz w:val="24"/>
                <w:szCs w:val="24"/>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76" w:lineRule="auto"/>
              <w:jc w:val="right"/>
              <w:rPr/>
            </w:pPr>
            <w:r w:rsidDel="00000000" w:rsidR="00000000" w:rsidRPr="00000000">
              <w:rPr>
                <w:rFonts w:ascii="Calibri" w:cs="Calibri" w:eastAsia="Calibri" w:hAnsi="Calibri"/>
                <w:sz w:val="24"/>
                <w:szCs w:val="24"/>
                <w:rtl w:val="0"/>
              </w:rPr>
              <w:t xml:space="preserve">50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spacing w:line="276" w:lineRule="auto"/>
              <w:jc w:val="right"/>
              <w:rPr/>
            </w:pPr>
            <w:r w:rsidDel="00000000" w:rsidR="00000000" w:rsidRPr="00000000">
              <w:rPr>
                <w:rFonts w:ascii="Calibri" w:cs="Calibri" w:eastAsia="Calibri" w:hAnsi="Calibri"/>
                <w:sz w:val="24"/>
                <w:szCs w:val="24"/>
                <w:rtl w:val="0"/>
              </w:rPr>
              <w:t xml:space="preserve">48</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spacing w:line="276" w:lineRule="auto"/>
              <w:jc w:val="right"/>
              <w:rPr/>
            </w:pPr>
            <w:r w:rsidDel="00000000" w:rsidR="00000000" w:rsidRPr="00000000">
              <w:rPr>
                <w:rFonts w:ascii="Calibri" w:cs="Calibri" w:eastAsia="Calibri" w:hAnsi="Calibri"/>
                <w:sz w:val="22"/>
                <w:szCs w:val="22"/>
                <w:rtl w:val="0"/>
              </w:rPr>
              <w:t xml:space="preserve">35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76" w:lineRule="auto"/>
              <w:jc w:val="right"/>
              <w:rPr/>
            </w:pPr>
            <w:r w:rsidDel="00000000" w:rsidR="00000000" w:rsidRPr="00000000">
              <w:rPr>
                <w:rFonts w:ascii="Calibri" w:cs="Calibri" w:eastAsia="Calibri" w:hAnsi="Calibri"/>
                <w:sz w:val="22"/>
                <w:szCs w:val="22"/>
                <w:rtl w:val="0"/>
              </w:rPr>
              <w:t xml:space="preserve">31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spacing w:line="276" w:lineRule="auto"/>
              <w:jc w:val="right"/>
              <w:rPr/>
            </w:pPr>
            <w:r w:rsidDel="00000000" w:rsidR="00000000" w:rsidRPr="00000000">
              <w:rPr>
                <w:rFonts w:ascii="Calibri" w:cs="Calibri" w:eastAsia="Calibri" w:hAnsi="Calibri"/>
                <w:sz w:val="24"/>
                <w:szCs w:val="24"/>
                <w:rtl w:val="0"/>
              </w:rPr>
              <w:t xml:space="preserve">49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spacing w:line="276" w:lineRule="auto"/>
              <w:jc w:val="right"/>
              <w:rPr/>
            </w:pPr>
            <w:r w:rsidDel="00000000" w:rsidR="00000000" w:rsidRPr="00000000">
              <w:rPr>
                <w:rFonts w:ascii="Calibri" w:cs="Calibri" w:eastAsia="Calibri" w:hAnsi="Calibri"/>
                <w:sz w:val="22"/>
                <w:szCs w:val="22"/>
                <w:rtl w:val="0"/>
              </w:rPr>
              <w:t xml:space="preserve">29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spacing w:line="276" w:lineRule="auto"/>
              <w:jc w:val="right"/>
              <w:rPr/>
            </w:pPr>
            <w:r w:rsidDel="00000000" w:rsidR="00000000" w:rsidRPr="00000000">
              <w:rPr>
                <w:rFonts w:ascii="Calibri" w:cs="Calibri" w:eastAsia="Calibri" w:hAnsi="Calibri"/>
                <w:sz w:val="22"/>
                <w:szCs w:val="22"/>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spacing w:line="276" w:lineRule="auto"/>
              <w:jc w:val="right"/>
              <w:rPr/>
            </w:pPr>
            <w:r w:rsidDel="00000000" w:rsidR="00000000" w:rsidRPr="00000000">
              <w:rPr>
                <w:rFonts w:ascii="Calibri" w:cs="Calibri" w:eastAsia="Calibri" w:hAnsi="Calibri"/>
                <w:sz w:val="24"/>
                <w:szCs w:val="24"/>
                <w:rtl w:val="0"/>
              </w:rPr>
              <w:t xml:space="preserve">46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spacing w:line="276" w:lineRule="auto"/>
              <w:jc w:val="right"/>
              <w:rPr/>
            </w:pPr>
            <w:r w:rsidDel="00000000" w:rsidR="00000000" w:rsidRPr="00000000">
              <w:rPr>
                <w:rFonts w:ascii="Calibri" w:cs="Calibri" w:eastAsia="Calibri" w:hAnsi="Calibri"/>
                <w:sz w:val="24"/>
                <w:szCs w:val="24"/>
                <w:rtl w:val="0"/>
              </w:rPr>
              <w:t xml:space="preserve">50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jc w:val="right"/>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spacing w:line="276" w:lineRule="auto"/>
              <w:jc w:val="right"/>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spacing w:line="276" w:lineRule="auto"/>
              <w:jc w:val="right"/>
              <w:rPr/>
            </w:pPr>
            <w:r w:rsidDel="00000000" w:rsidR="00000000" w:rsidRPr="00000000">
              <w:rPr>
                <w:rFonts w:ascii="Calibri" w:cs="Calibri" w:eastAsia="Calibri" w:hAnsi="Calibri"/>
                <w:sz w:val="22"/>
                <w:szCs w:val="22"/>
                <w:rtl w:val="0"/>
              </w:rPr>
              <w:t xml:space="preserve">24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spacing w:line="276" w:lineRule="auto"/>
              <w:jc w:val="right"/>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spacing w:line="276" w:lineRule="auto"/>
              <w:jc w:val="right"/>
              <w:rPr/>
            </w:pPr>
            <w:r w:rsidDel="00000000" w:rsidR="00000000" w:rsidRPr="00000000">
              <w:rPr>
                <w:rFonts w:ascii="Calibri" w:cs="Calibri" w:eastAsia="Calibri" w:hAnsi="Calibri"/>
                <w:sz w:val="24"/>
                <w:szCs w:val="24"/>
                <w:rtl w:val="0"/>
              </w:rPr>
              <w:t xml:space="preserve">46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spacing w:line="276" w:lineRule="auto"/>
              <w:jc w:val="right"/>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spacing w:line="276" w:lineRule="auto"/>
              <w:jc w:val="right"/>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spacing w:line="276" w:lineRule="auto"/>
              <w:jc w:val="right"/>
              <w:rPr/>
            </w:pPr>
            <w:r w:rsidDel="00000000" w:rsidR="00000000" w:rsidRPr="00000000">
              <w:rPr>
                <w:rFonts w:ascii="Calibri" w:cs="Calibri" w:eastAsia="Calibri" w:hAnsi="Calibri"/>
                <w:sz w:val="22"/>
                <w:szCs w:val="22"/>
                <w:rtl w:val="0"/>
              </w:rPr>
              <w:t xml:space="preserve">24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spacing w:line="276" w:lineRule="auto"/>
              <w:jc w:val="right"/>
              <w:rPr/>
            </w:pPr>
            <w:r w:rsidDel="00000000" w:rsidR="00000000" w:rsidRPr="00000000">
              <w:rPr>
                <w:rFonts w:ascii="Calibri" w:cs="Calibri" w:eastAsia="Calibri" w:hAnsi="Calibri"/>
                <w:sz w:val="22"/>
                <w:szCs w:val="22"/>
                <w:rtl w:val="0"/>
              </w:rPr>
              <w:t xml:space="preserve">29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spacing w:line="276" w:lineRule="auto"/>
              <w:jc w:val="right"/>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276" w:lineRule="auto"/>
              <w:jc w:val="right"/>
              <w:rPr/>
            </w:pPr>
            <w:r w:rsidDel="00000000" w:rsidR="00000000" w:rsidRPr="00000000">
              <w:rPr>
                <w:rFonts w:ascii="Calibri" w:cs="Calibri" w:eastAsia="Calibri" w:hAnsi="Calibri"/>
                <w:sz w:val="24"/>
                <w:szCs w:val="24"/>
                <w:rtl w:val="0"/>
              </w:rPr>
              <w:t xml:space="preserve">35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spacing w:line="276" w:lineRule="auto"/>
              <w:jc w:val="right"/>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spacing w:line="276" w:lineRule="auto"/>
              <w:jc w:val="right"/>
              <w:rPr/>
            </w:pPr>
            <w:r w:rsidDel="00000000" w:rsidR="00000000" w:rsidRPr="00000000">
              <w:rPr>
                <w:rFonts w:ascii="Calibri" w:cs="Calibri" w:eastAsia="Calibri" w:hAnsi="Calibri"/>
                <w:sz w:val="24"/>
                <w:szCs w:val="24"/>
                <w:rtl w:val="0"/>
              </w:rPr>
              <w:t xml:space="preserve">48</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spacing w:line="276" w:lineRule="auto"/>
              <w:jc w:val="right"/>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spacing w:line="276" w:lineRule="auto"/>
              <w:jc w:val="right"/>
              <w:rPr/>
            </w:pPr>
            <w:r w:rsidDel="00000000" w:rsidR="00000000" w:rsidRPr="00000000">
              <w:rPr>
                <w:rFonts w:ascii="Calibri" w:cs="Calibri" w:eastAsia="Calibri" w:hAnsi="Calibri"/>
                <w:sz w:val="22"/>
                <w:szCs w:val="22"/>
                <w:rtl w:val="0"/>
              </w:rPr>
              <w:t xml:space="preserve">26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spacing w:line="276" w:lineRule="auto"/>
              <w:jc w:val="right"/>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spacing w:line="276" w:lineRule="auto"/>
              <w:jc w:val="right"/>
              <w:rPr/>
            </w:pPr>
            <w:r w:rsidDel="00000000" w:rsidR="00000000" w:rsidRPr="00000000">
              <w:rPr>
                <w:rFonts w:ascii="Calibri" w:cs="Calibri" w:eastAsia="Calibri" w:hAnsi="Calibri"/>
                <w:sz w:val="24"/>
                <w:szCs w:val="24"/>
                <w:rtl w:val="0"/>
              </w:rPr>
              <w:t xml:space="preserve">56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spacing w:line="276" w:lineRule="auto"/>
              <w:jc w:val="right"/>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spacing w:line="276" w:lineRule="auto"/>
              <w:jc w:val="right"/>
              <w:rPr/>
            </w:pPr>
            <w:r w:rsidDel="00000000" w:rsidR="00000000" w:rsidRPr="00000000">
              <w:rPr>
                <w:rFonts w:ascii="Calibri" w:cs="Calibri" w:eastAsia="Calibri" w:hAnsi="Calibri"/>
                <w:sz w:val="24"/>
                <w:szCs w:val="24"/>
                <w:rtl w:val="0"/>
              </w:rPr>
              <w:t xml:space="preserve">52</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spacing w:line="276" w:lineRule="auto"/>
              <w:jc w:val="right"/>
              <w:rPr/>
            </w:pPr>
            <w:r w:rsidDel="00000000" w:rsidR="00000000" w:rsidRPr="00000000">
              <w:rPr>
                <w:rFonts w:ascii="Calibri" w:cs="Calibri" w:eastAsia="Calibri" w:hAnsi="Calibri"/>
                <w:sz w:val="22"/>
                <w:szCs w:val="22"/>
                <w:rtl w:val="0"/>
              </w:rPr>
              <w:t xml:space="preserve">26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spacing w:line="276" w:lineRule="auto"/>
              <w:jc w:val="right"/>
              <w:rPr/>
            </w:pPr>
            <w:r w:rsidDel="00000000" w:rsidR="00000000" w:rsidRPr="00000000">
              <w:rPr>
                <w:rFonts w:ascii="Calibri" w:cs="Calibri" w:eastAsia="Calibri" w:hAnsi="Calibri"/>
                <w:sz w:val="22"/>
                <w:szCs w:val="22"/>
                <w:rtl w:val="0"/>
              </w:rPr>
              <w:t xml:space="preserve">24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spacing w:line="276" w:lineRule="auto"/>
              <w:jc w:val="right"/>
              <w:rPr/>
            </w:pPr>
            <w:r w:rsidDel="00000000" w:rsidR="00000000" w:rsidRPr="00000000">
              <w:rPr>
                <w:rFonts w:ascii="Calibri" w:cs="Calibri" w:eastAsia="Calibri" w:hAnsi="Calibri"/>
                <w:sz w:val="24"/>
                <w:szCs w:val="24"/>
                <w:rtl w:val="0"/>
              </w:rPr>
              <w:t xml:space="preserve">51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spacing w:line="276" w:lineRule="auto"/>
              <w:jc w:val="right"/>
              <w:rPr/>
            </w:pPr>
            <w:r w:rsidDel="00000000" w:rsidR="00000000" w:rsidRPr="00000000">
              <w:rPr>
                <w:rFonts w:ascii="Calibri" w:cs="Calibri" w:eastAsia="Calibri" w:hAnsi="Calibri"/>
                <w:sz w:val="24"/>
                <w:szCs w:val="24"/>
                <w:rtl w:val="0"/>
              </w:rPr>
              <w:t xml:space="preserve">51.2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spacing w:line="276" w:lineRule="auto"/>
              <w:jc w:val="right"/>
              <w:rPr/>
            </w:pPr>
            <w:r w:rsidDel="00000000" w:rsidR="00000000" w:rsidRPr="00000000">
              <w:rPr>
                <w:rFonts w:ascii="Calibri" w:cs="Calibri" w:eastAsia="Calibri" w:hAnsi="Calibri"/>
                <w:sz w:val="24"/>
                <w:szCs w:val="24"/>
                <w:rtl w:val="0"/>
              </w:rPr>
              <w:t xml:space="preserve">54</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spacing w:line="276" w:lineRule="auto"/>
              <w:jc w:val="right"/>
              <w:rPr/>
            </w:pPr>
            <w:r w:rsidDel="00000000" w:rsidR="00000000" w:rsidRPr="00000000">
              <w:rPr>
                <w:rFonts w:ascii="Calibri" w:cs="Calibri" w:eastAsia="Calibri" w:hAnsi="Calibri"/>
                <w:sz w:val="22"/>
                <w:szCs w:val="22"/>
                <w:rtl w:val="0"/>
              </w:rPr>
              <w:t xml:space="preserve">16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spacing w:line="276" w:lineRule="auto"/>
              <w:jc w:val="right"/>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spacing w:line="276" w:lineRule="auto"/>
              <w:jc w:val="right"/>
              <w:rPr/>
            </w:pPr>
            <w:r w:rsidDel="00000000" w:rsidR="00000000" w:rsidRPr="00000000">
              <w:rPr>
                <w:rFonts w:ascii="Calibri" w:cs="Calibri" w:eastAsia="Calibri" w:hAnsi="Calibri"/>
                <w:sz w:val="24"/>
                <w:szCs w:val="24"/>
                <w:rtl w:val="0"/>
              </w:rPr>
              <w:t xml:space="preserve">31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spacing w:line="276" w:lineRule="auto"/>
              <w:jc w:val="right"/>
              <w:rPr/>
            </w:pPr>
            <w:r w:rsidDel="00000000" w:rsidR="00000000" w:rsidRPr="00000000">
              <w:rPr>
                <w:rtl w:val="0"/>
              </w:rPr>
              <w:t xml:space="preserve">40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spacing w:line="276" w:lineRule="auto"/>
              <w:jc w:val="right"/>
              <w:rPr/>
            </w:pPr>
            <w:r w:rsidDel="00000000" w:rsidR="00000000" w:rsidRPr="00000000">
              <w:rPr>
                <w:rtl w:val="0"/>
              </w:rPr>
              <w:t xml:space="preserve">46</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spacing w:line="276" w:lineRule="auto"/>
              <w:jc w:val="right"/>
              <w:rPr/>
            </w:pPr>
            <w:r w:rsidDel="00000000" w:rsidR="00000000" w:rsidRPr="00000000">
              <w:rPr>
                <w:rtl w:val="0"/>
              </w:rPr>
              <w:t xml:space="preserve">47</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spacing w:line="276" w:lineRule="auto"/>
              <w:jc w:val="right"/>
              <w:rPr/>
            </w:pPr>
            <w:r w:rsidDel="00000000" w:rsidR="00000000" w:rsidRPr="00000000">
              <w:rPr>
                <w:rtl w:val="0"/>
              </w:rPr>
              <w:t xml:space="preserve">51</w:t>
            </w:r>
          </w:p>
        </w:tc>
      </w:tr>
      <w:tr>
        <w:trPr>
          <w:cantSplit w:val="0"/>
          <w:trHeight w:val="345" w:hRule="atLeast"/>
          <w:tblHeader w:val="0"/>
        </w:trPr>
        <w:tc>
          <w:tcPr>
            <w:tcBorders>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0">
            <w:pPr>
              <w:widowControl w:val="0"/>
              <w:spacing w:line="276" w:lineRule="auto"/>
              <w:jc w:val="right"/>
              <w:rPr/>
            </w:pPr>
            <w:r w:rsidDel="00000000" w:rsidR="00000000" w:rsidRPr="00000000">
              <w:rPr>
                <w:rtl w:val="0"/>
              </w:rPr>
              <w:t xml:space="preserve">27.4</w:t>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1">
            <w:pPr>
              <w:widowControl w:val="0"/>
              <w:spacing w:line="276" w:lineRule="auto"/>
              <w:jc w:val="right"/>
              <w:rPr/>
            </w:pPr>
            <w:r w:rsidDel="00000000" w:rsidR="00000000" w:rsidRPr="00000000">
              <w:rPr>
                <w:rtl w:val="0"/>
              </w:rPr>
              <w:t xml:space="preserve">28.8</w:t>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2">
            <w:pPr>
              <w:widowControl w:val="0"/>
              <w:spacing w:line="276" w:lineRule="auto"/>
              <w:jc w:val="right"/>
              <w:rPr/>
            </w:pPr>
            <w:r w:rsidDel="00000000" w:rsidR="00000000" w:rsidRPr="00000000">
              <w:rPr>
                <w:rFonts w:ascii="Calibri" w:cs="Calibri" w:eastAsia="Calibri" w:hAnsi="Calibri"/>
                <w:sz w:val="24"/>
                <w:szCs w:val="24"/>
                <w:rtl w:val="0"/>
              </w:rPr>
              <w:t xml:space="preserve">40.4</w:t>
            </w:r>
            <w:r w:rsidDel="00000000" w:rsidR="00000000" w:rsidRPr="00000000">
              <w:rPr>
                <w:rtl w:val="0"/>
              </w:rPr>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3">
            <w:pPr>
              <w:widowControl w:val="0"/>
              <w:spacing w:line="276" w:lineRule="auto"/>
              <w:jc w:val="right"/>
              <w:rPr/>
            </w:pPr>
            <w:r w:rsidDel="00000000" w:rsidR="00000000" w:rsidRPr="00000000">
              <w:rPr>
                <w:rFonts w:ascii="Calibri" w:cs="Calibri" w:eastAsia="Calibri" w:hAnsi="Calibri"/>
                <w:sz w:val="24"/>
                <w:szCs w:val="24"/>
                <w:rtl w:val="0"/>
              </w:rPr>
              <w:t xml:space="preserve">49.6</w:t>
            </w:r>
            <w:r w:rsidDel="00000000" w:rsidR="00000000" w:rsidRPr="00000000">
              <w:rPr>
                <w:rtl w:val="0"/>
              </w:rPr>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jc w:val="right"/>
              <w:rPr/>
            </w:pPr>
            <w:r w:rsidDel="00000000" w:rsidR="00000000" w:rsidRPr="00000000">
              <w:rPr>
                <w:rtl w:val="0"/>
              </w:rPr>
              <w:t xml:space="preserve">38.4</w:t>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5">
            <w:pPr>
              <w:widowControl w:val="0"/>
              <w:spacing w:line="276" w:lineRule="auto"/>
              <w:jc w:val="right"/>
              <w:rPr/>
            </w:pPr>
            <w:r w:rsidDel="00000000" w:rsidR="00000000" w:rsidRPr="00000000">
              <w:rPr>
                <w:rtl w:val="0"/>
              </w:rPr>
              <w:t xml:space="preserve">43.5</w:t>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6">
            <w:pPr>
              <w:widowControl w:val="0"/>
              <w:spacing w:line="276" w:lineRule="auto"/>
              <w:jc w:val="right"/>
              <w:rPr/>
            </w:pPr>
            <w:r w:rsidDel="00000000" w:rsidR="00000000" w:rsidRPr="00000000">
              <w:rPr>
                <w:rtl w:val="0"/>
              </w:rPr>
              <w:t xml:space="preserve">44.6</w:t>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7">
            <w:pPr>
              <w:widowControl w:val="0"/>
              <w:spacing w:line="276" w:lineRule="auto"/>
              <w:jc w:val="right"/>
              <w:rPr/>
            </w:pPr>
            <w:r w:rsidDel="00000000" w:rsidR="00000000" w:rsidRPr="00000000">
              <w:rPr>
                <w:rtl w:val="0"/>
              </w:rPr>
              <w:t xml:space="preserve">47.2</w:t>
            </w:r>
          </w:p>
        </w:tc>
      </w:tr>
    </w:tbl>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jc w:val="center"/>
        <w:rPr>
          <w:b w:val="1"/>
          <w:sz w:val="18"/>
          <w:szCs w:val="18"/>
        </w:rPr>
      </w:pPr>
      <w:r w:rsidDel="00000000" w:rsidR="00000000" w:rsidRPr="00000000">
        <w:rPr>
          <w:b w:val="1"/>
          <w:sz w:val="18"/>
          <w:szCs w:val="18"/>
          <w:rtl w:val="0"/>
        </w:rPr>
        <w:t xml:space="preserve">Fig 1: Average values of no spikelets of region a, b, c (v1 &amp; v2)</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tbl>
      <w:tblPr>
        <w:tblStyle w:val="Table2"/>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1410"/>
        <w:gridCol w:w="1035"/>
        <w:gridCol w:w="1440"/>
        <w:gridCol w:w="1440"/>
        <w:gridCol w:w="1440"/>
        <w:gridCol w:w="1440"/>
        <w:tblGridChange w:id="0">
          <w:tblGrid>
            <w:gridCol w:w="1875"/>
            <w:gridCol w:w="1410"/>
            <w:gridCol w:w="1035"/>
            <w:gridCol w:w="1440"/>
            <w:gridCol w:w="1440"/>
            <w:gridCol w:w="1440"/>
            <w:gridCol w:w="1440"/>
          </w:tblGrid>
        </w:tblGridChange>
      </w:tblGrid>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C">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ANOVA</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D">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E">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F">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0">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1">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2">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3">
            <w:pPr>
              <w:widowControl w:val="0"/>
              <w:spacing w:line="276" w:lineRule="auto"/>
              <w:ind w:left="-10060" w:right="-10060"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Source of Variation</w:t>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4">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5">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6">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7">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8">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P-value</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9">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 crit</w:t>
            </w:r>
            <w:r w:rsidDel="00000000" w:rsidR="00000000" w:rsidRPr="00000000">
              <w:rPr>
                <w:rtl w:val="0"/>
              </w:rPr>
            </w:r>
          </w:p>
        </w:tc>
      </w:tr>
      <w:tr>
        <w:trPr>
          <w:cantSplit w:val="0"/>
          <w:trHeight w:val="55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A">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B">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9225.32</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D">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1845.064</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92.09087</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F">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3.24E-36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2.303493</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1">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2043.596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20.03526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5">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6">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7">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8">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9">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A">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B">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C">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D">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E">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F">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11268.92</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107</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2">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3">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4">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5">
            <w:pPr>
              <w:widowControl w:val="0"/>
              <w:spacing w:line="276" w:lineRule="auto"/>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36">
      <w:pPr>
        <w:rPr/>
      </w:pPr>
      <w:r w:rsidDel="00000000" w:rsidR="00000000" w:rsidRPr="00000000">
        <w:rPr>
          <w:rtl w:val="0"/>
        </w:rPr>
        <w:t xml:space="preserve">            </w:t>
      </w:r>
    </w:p>
    <w:p w:rsidR="00000000" w:rsidDel="00000000" w:rsidP="00000000" w:rsidRDefault="00000000" w:rsidRPr="00000000" w14:paraId="00000137">
      <w:pPr>
        <w:rPr>
          <w:b w:val="1"/>
          <w:sz w:val="18"/>
          <w:szCs w:val="18"/>
        </w:rPr>
      </w:pPr>
      <w:r w:rsidDel="00000000" w:rsidR="00000000" w:rsidRPr="00000000">
        <w:rPr>
          <w:rtl w:val="0"/>
        </w:rPr>
        <w:t xml:space="preserve">                                </w:t>
      </w:r>
      <w:r w:rsidDel="00000000" w:rsidR="00000000" w:rsidRPr="00000000">
        <w:rPr>
          <w:b w:val="1"/>
          <w:sz w:val="18"/>
          <w:szCs w:val="18"/>
          <w:rtl w:val="0"/>
        </w:rPr>
        <w:t xml:space="preserve">Fig 2: ANOVA analysis of control and treated </w:t>
      </w:r>
      <w:r w:rsidDel="00000000" w:rsidR="00000000" w:rsidRPr="00000000">
        <w:rPr>
          <w:b w:val="1"/>
          <w:sz w:val="18"/>
          <w:szCs w:val="18"/>
          <w:rtl w:val="0"/>
        </w:rPr>
        <w:t xml:space="preserve">crops (a)</w:t>
      </w:r>
      <w:r w:rsidDel="00000000" w:rsidR="00000000" w:rsidRPr="00000000">
        <w:rPr>
          <w:b w:val="1"/>
          <w:sz w:val="18"/>
          <w:szCs w:val="18"/>
          <w:rtl w:val="0"/>
        </w:rPr>
        <w:t xml:space="preserve"> </w:t>
      </w:r>
      <w:r w:rsidDel="00000000" w:rsidR="00000000" w:rsidRPr="00000000">
        <w:rPr>
          <w:b w:val="1"/>
          <w:sz w:val="18"/>
          <w:szCs w:val="18"/>
          <w:rtl w:val="0"/>
        </w:rPr>
        <w:t xml:space="preserve"> (Yield Paramete</w:t>
      </w:r>
      <w:r w:rsidDel="00000000" w:rsidR="00000000" w:rsidRPr="00000000">
        <w:rPr>
          <w:b w:val="1"/>
          <w:sz w:val="18"/>
          <w:szCs w:val="18"/>
          <w:rtl w:val="0"/>
        </w:rPr>
        <w:t xml:space="preserve">rs)</w:t>
      </w:r>
    </w:p>
    <w:p w:rsidR="00000000" w:rsidDel="00000000" w:rsidP="00000000" w:rsidRDefault="00000000" w:rsidRPr="00000000" w14:paraId="00000138">
      <w:pPr>
        <w:rPr>
          <w:b w:val="1"/>
          <w:sz w:val="18"/>
          <w:szCs w:val="18"/>
        </w:rPr>
      </w:pPr>
      <w:r w:rsidDel="00000000" w:rsidR="00000000" w:rsidRPr="00000000">
        <w:rPr>
          <w:rtl w:val="0"/>
        </w:rPr>
      </w:r>
    </w:p>
    <w:p w:rsidR="00000000" w:rsidDel="00000000" w:rsidP="00000000" w:rsidRDefault="00000000" w:rsidRPr="00000000" w14:paraId="00000139">
      <w:pPr>
        <w:rPr>
          <w:b w:val="1"/>
          <w:sz w:val="18"/>
          <w:szCs w:val="18"/>
        </w:rPr>
      </w:pPr>
      <w:r w:rsidDel="00000000" w:rsidR="00000000" w:rsidRPr="00000000">
        <w:rPr>
          <w:rtl w:val="0"/>
        </w:rPr>
      </w:r>
    </w:p>
    <w:p w:rsidR="00000000" w:rsidDel="00000000" w:rsidP="00000000" w:rsidRDefault="00000000" w:rsidRPr="00000000" w14:paraId="0000013A">
      <w:pPr>
        <w:rPr>
          <w:b w:val="1"/>
          <w:sz w:val="18"/>
          <w:szCs w:val="18"/>
        </w:rPr>
      </w:pPr>
      <w:r w:rsidDel="00000000" w:rsidR="00000000" w:rsidRPr="00000000">
        <w:rPr>
          <w:rtl w:val="0"/>
        </w:rPr>
      </w:r>
    </w:p>
    <w:p w:rsidR="00000000" w:rsidDel="00000000" w:rsidP="00000000" w:rsidRDefault="00000000" w:rsidRPr="00000000" w14:paraId="0000013B">
      <w:pPr>
        <w:rPr>
          <w:b w:val="1"/>
          <w:sz w:val="18"/>
          <w:szCs w:val="18"/>
        </w:rPr>
      </w:pPr>
      <w:r w:rsidDel="00000000" w:rsidR="00000000" w:rsidRPr="00000000">
        <w:rPr>
          <w:rtl w:val="0"/>
        </w:rPr>
      </w:r>
    </w:p>
    <w:tbl>
      <w:tblPr>
        <w:tblStyle w:val="Table3"/>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320"/>
        <w:gridCol w:w="990"/>
        <w:gridCol w:w="1440"/>
        <w:gridCol w:w="1440"/>
        <w:gridCol w:w="1440"/>
        <w:gridCol w:w="1440"/>
        <w:tblGridChange w:id="0">
          <w:tblGrid>
            <w:gridCol w:w="2010"/>
            <w:gridCol w:w="1320"/>
            <w:gridCol w:w="990"/>
            <w:gridCol w:w="1440"/>
            <w:gridCol w:w="1440"/>
            <w:gridCol w:w="1440"/>
            <w:gridCol w:w="1440"/>
          </w:tblGrid>
        </w:tblGridChange>
      </w:tblGrid>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C">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ANOVA</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D">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E">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F">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0">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1">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2">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3">
            <w:pPr>
              <w:widowControl w:val="0"/>
              <w:spacing w:line="276" w:lineRule="auto"/>
              <w:ind w:left="-10060" w:right="-10060"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Source of Variation</w:t>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4">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5">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6">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7">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8">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P-value</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9">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 crit</w:t>
            </w:r>
            <w:r w:rsidDel="00000000" w:rsidR="00000000" w:rsidRPr="00000000">
              <w:rPr>
                <w:rtl w:val="0"/>
              </w:rPr>
            </w:r>
          </w:p>
        </w:tc>
      </w:tr>
      <w:tr>
        <w:trPr>
          <w:cantSplit w:val="0"/>
          <w:trHeight w:val="55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A">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B">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80116.35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D">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8901.817</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472.6648</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F">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2.30E-115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1.935315</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1">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3201.653</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170</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18.83325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5">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6">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7">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8">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9">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A">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B">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C">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D">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E">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F">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83318.01</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179</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2">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3">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4">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5">
            <w:pPr>
              <w:widowControl w:val="0"/>
              <w:spacing w:line="276" w:lineRule="auto"/>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66">
      <w:pPr>
        <w:rPr>
          <w:b w:val="1"/>
          <w:sz w:val="18"/>
          <w:szCs w:val="18"/>
        </w:rPr>
      </w:pPr>
      <w:r w:rsidDel="00000000" w:rsidR="00000000" w:rsidRPr="00000000">
        <w:rPr>
          <w:rtl w:val="0"/>
        </w:rPr>
      </w:r>
    </w:p>
    <w:p w:rsidR="00000000" w:rsidDel="00000000" w:rsidP="00000000" w:rsidRDefault="00000000" w:rsidRPr="00000000" w14:paraId="00000167">
      <w:pPr>
        <w:rPr>
          <w:b w:val="1"/>
          <w:sz w:val="18"/>
          <w:szCs w:val="18"/>
        </w:rPr>
        <w:sectPr>
          <w:type w:val="continuous"/>
          <w:pgSz w:h="16834" w:w="11909" w:orient="portrait"/>
          <w:pgMar w:bottom="1440" w:top="1440" w:left="992" w:right="857" w:header="720" w:footer="720"/>
        </w:sectPr>
      </w:pPr>
      <w:r w:rsidDel="00000000" w:rsidR="00000000" w:rsidRPr="00000000">
        <w:rPr>
          <w:rtl w:val="0"/>
        </w:rPr>
        <w:t xml:space="preserve">                                 </w:t>
      </w:r>
      <w:r w:rsidDel="00000000" w:rsidR="00000000" w:rsidRPr="00000000">
        <w:rPr>
          <w:b w:val="1"/>
          <w:sz w:val="18"/>
          <w:szCs w:val="18"/>
          <w:rtl w:val="0"/>
        </w:rPr>
        <w:t xml:space="preserve">Fig 3: ANOVA analysis of control and treated crops  (b) </w:t>
      </w:r>
      <w:r w:rsidDel="00000000" w:rsidR="00000000" w:rsidRPr="00000000">
        <w:rPr>
          <w:b w:val="1"/>
          <w:sz w:val="18"/>
          <w:szCs w:val="18"/>
          <w:rtl w:val="0"/>
        </w:rPr>
        <w:t xml:space="preserve">(Yield Parameter</w:t>
      </w:r>
      <w:r w:rsidDel="00000000" w:rsidR="00000000" w:rsidRPr="00000000">
        <w:rPr>
          <w:b w:val="1"/>
          <w:sz w:val="18"/>
          <w:szCs w:val="18"/>
          <w:rtl w:val="0"/>
        </w:rPr>
        <w:t xml:space="preserve">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sectPr>
          <w:footerReference r:id="rId11" w:type="default"/>
          <w:type w:val="continuous"/>
          <w:pgSz w:h="16834" w:w="11909" w:orient="portrait"/>
          <w:pgMar w:bottom="1440" w:top="1440" w:left="992" w:right="857" w:header="720" w:footer="720"/>
          <w:cols w:equalWidth="0" w:num="2">
            <w:col w:space="720" w:w="4670"/>
            <w:col w:space="0" w:w="4670"/>
          </w:cols>
          <w:titlePg w:val="1"/>
        </w:sect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tbl>
      <w:tblPr>
        <w:tblStyle w:val="Table4"/>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1485"/>
        <w:gridCol w:w="990"/>
        <w:gridCol w:w="1680"/>
        <w:gridCol w:w="1200"/>
        <w:gridCol w:w="1440"/>
        <w:gridCol w:w="1440"/>
        <w:tblGridChange w:id="0">
          <w:tblGrid>
            <w:gridCol w:w="1845"/>
            <w:gridCol w:w="1485"/>
            <w:gridCol w:w="990"/>
            <w:gridCol w:w="1680"/>
            <w:gridCol w:w="1200"/>
            <w:gridCol w:w="1440"/>
            <w:gridCol w:w="1440"/>
          </w:tblGrid>
        </w:tblGridChange>
      </w:tblGrid>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0">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ANOVA</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1">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2">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3">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4">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5">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6">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7">
            <w:pPr>
              <w:widowControl w:val="0"/>
              <w:spacing w:line="276" w:lineRule="auto"/>
              <w:ind w:left="-10060" w:right="-10060"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Source of Variation</w:t>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8">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9">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A">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B">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C">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P-value</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D">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 crit</w:t>
            </w:r>
            <w:r w:rsidDel="00000000" w:rsidR="00000000" w:rsidRPr="00000000">
              <w:rPr>
                <w:rtl w:val="0"/>
              </w:rPr>
            </w:r>
          </w:p>
        </w:tc>
      </w:tr>
      <w:tr>
        <w:trPr>
          <w:cantSplit w:val="0"/>
          <w:trHeight w:val="55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E">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F">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106718.6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21343.73</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907.8977</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3.78E-79</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2.309202</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5">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2256.86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23.50896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9">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A">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B">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C">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D">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E">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F">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0">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1">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2">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3">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108975.5</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5">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6">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7">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8">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9">
            <w:pPr>
              <w:widowControl w:val="0"/>
              <w:spacing w:line="276" w:lineRule="auto"/>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b w:val="1"/>
          <w:sz w:val="18"/>
          <w:szCs w:val="18"/>
        </w:rPr>
      </w:pPr>
      <w:r w:rsidDel="00000000" w:rsidR="00000000" w:rsidRPr="00000000">
        <w:rPr>
          <w:rtl w:val="0"/>
        </w:rPr>
        <w:t xml:space="preserve">                        </w:t>
      </w:r>
      <w:r w:rsidDel="00000000" w:rsidR="00000000" w:rsidRPr="00000000">
        <w:rPr>
          <w:b w:val="1"/>
          <w:sz w:val="18"/>
          <w:szCs w:val="18"/>
          <w:rtl w:val="0"/>
        </w:rPr>
        <w:t xml:space="preserve">Fig 4: ANOVA analysis of control and treated crops (c) (V1)  </w:t>
      </w:r>
      <w:r w:rsidDel="00000000" w:rsidR="00000000" w:rsidRPr="00000000">
        <w:rPr>
          <w:b w:val="1"/>
          <w:sz w:val="18"/>
          <w:szCs w:val="18"/>
          <w:rtl w:val="0"/>
        </w:rPr>
        <w:t xml:space="preserve"> </w:t>
      </w:r>
      <w:r w:rsidDel="00000000" w:rsidR="00000000" w:rsidRPr="00000000">
        <w:rPr>
          <w:b w:val="1"/>
          <w:sz w:val="18"/>
          <w:szCs w:val="18"/>
          <w:rtl w:val="0"/>
        </w:rPr>
        <w:t xml:space="preserve">(Yield Parameter</w:t>
      </w:r>
      <w:r w:rsidDel="00000000" w:rsidR="00000000" w:rsidRPr="00000000">
        <w:rPr>
          <w:b w:val="1"/>
          <w:sz w:val="18"/>
          <w:szCs w:val="18"/>
          <w:rtl w:val="0"/>
        </w:rPr>
        <w:t xml:space="preserve">s)</w:t>
      </w:r>
    </w:p>
    <w:p w:rsidR="00000000" w:rsidDel="00000000" w:rsidP="00000000" w:rsidRDefault="00000000" w:rsidRPr="00000000" w14:paraId="0000019C">
      <w:pPr>
        <w:rPr>
          <w:b w:val="1"/>
          <w:sz w:val="18"/>
          <w:szCs w:val="18"/>
        </w:rPr>
      </w:pPr>
      <w:r w:rsidDel="00000000" w:rsidR="00000000" w:rsidRPr="00000000">
        <w:rPr>
          <w:rtl w:val="0"/>
        </w:rPr>
      </w:r>
    </w:p>
    <w:p w:rsidR="00000000" w:rsidDel="00000000" w:rsidP="00000000" w:rsidRDefault="00000000" w:rsidRPr="00000000" w14:paraId="0000019D">
      <w:pPr>
        <w:rPr>
          <w:b w:val="1"/>
          <w:sz w:val="18"/>
          <w:szCs w:val="18"/>
        </w:rPr>
      </w:pPr>
      <w:r w:rsidDel="00000000" w:rsidR="00000000" w:rsidRPr="00000000">
        <w:rPr>
          <w:rtl w:val="0"/>
        </w:rPr>
      </w:r>
    </w:p>
    <w:p w:rsidR="00000000" w:rsidDel="00000000" w:rsidP="00000000" w:rsidRDefault="00000000" w:rsidRPr="00000000" w14:paraId="0000019E">
      <w:pPr>
        <w:rPr>
          <w:b w:val="1"/>
          <w:sz w:val="18"/>
          <w:szCs w:val="18"/>
        </w:rPr>
      </w:pPr>
      <w:r w:rsidDel="00000000" w:rsidR="00000000" w:rsidRPr="00000000">
        <w:rPr>
          <w:rtl w:val="0"/>
        </w:rPr>
      </w:r>
    </w:p>
    <w:p w:rsidR="00000000" w:rsidDel="00000000" w:rsidP="00000000" w:rsidRDefault="00000000" w:rsidRPr="00000000" w14:paraId="0000019F">
      <w:pPr>
        <w:rPr>
          <w:b w:val="1"/>
          <w:sz w:val="18"/>
          <w:szCs w:val="18"/>
        </w:rPr>
      </w:pPr>
      <w:r w:rsidDel="00000000" w:rsidR="00000000" w:rsidRPr="00000000">
        <w:rPr>
          <w:rtl w:val="0"/>
        </w:rPr>
      </w:r>
    </w:p>
    <w:p w:rsidR="00000000" w:rsidDel="00000000" w:rsidP="00000000" w:rsidRDefault="00000000" w:rsidRPr="00000000" w14:paraId="000001A0">
      <w:pPr>
        <w:rPr>
          <w:b w:val="1"/>
          <w:sz w:val="18"/>
          <w:szCs w:val="18"/>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tbl>
      <w:tblPr>
        <w:tblStyle w:val="Table5"/>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1590"/>
        <w:gridCol w:w="1005"/>
        <w:gridCol w:w="1440"/>
        <w:gridCol w:w="1440"/>
        <w:gridCol w:w="1440"/>
        <w:gridCol w:w="1440"/>
        <w:tblGridChange w:id="0">
          <w:tblGrid>
            <w:gridCol w:w="1725"/>
            <w:gridCol w:w="1590"/>
            <w:gridCol w:w="1005"/>
            <w:gridCol w:w="1440"/>
            <w:gridCol w:w="1440"/>
            <w:gridCol w:w="1440"/>
            <w:gridCol w:w="1440"/>
          </w:tblGrid>
        </w:tblGridChange>
      </w:tblGrid>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2">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ANOVA</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3">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4">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5">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6">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7">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8">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9">
            <w:pPr>
              <w:widowControl w:val="0"/>
              <w:spacing w:line="276" w:lineRule="auto"/>
              <w:ind w:left="-10060" w:right="-10060"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Source of Variation</w:t>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A">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B">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C">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D">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E">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P-value</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F">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 crit</w:t>
            </w:r>
            <w:r w:rsidDel="00000000" w:rsidR="00000000" w:rsidRPr="00000000">
              <w:rPr>
                <w:rtl w:val="0"/>
              </w:rPr>
            </w:r>
          </w:p>
        </w:tc>
      </w:tr>
      <w:tr>
        <w:trPr>
          <w:cantSplit w:val="0"/>
          <w:trHeight w:val="55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0">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561918.4</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112383.7</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90.83797</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5">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7.89E-35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2.309202</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7">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118770.1</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9">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1237.189</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B">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C">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D">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E">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F">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0">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1">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2">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3">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4">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5">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680688.5</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8">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9">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A">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B">
            <w:pPr>
              <w:widowControl w:val="0"/>
              <w:spacing w:line="276" w:lineRule="auto"/>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CC">
      <w:pPr>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1CD">
      <w:pPr>
        <w:rPr>
          <w:b w:val="1"/>
          <w:sz w:val="18"/>
          <w:szCs w:val="18"/>
        </w:rPr>
      </w:pPr>
      <w:r w:rsidDel="00000000" w:rsidR="00000000" w:rsidRPr="00000000">
        <w:rPr>
          <w:b w:val="1"/>
          <w:rtl w:val="0"/>
        </w:rPr>
        <w:t xml:space="preserve">                             </w:t>
      </w:r>
      <w:r w:rsidDel="00000000" w:rsidR="00000000" w:rsidRPr="00000000">
        <w:rPr>
          <w:b w:val="1"/>
          <w:sz w:val="18"/>
          <w:szCs w:val="18"/>
          <w:rtl w:val="0"/>
        </w:rPr>
        <w:t xml:space="preserve">Fig 5: ANOVA analysis of control and treated crops (c)  (V2) </w:t>
      </w:r>
      <w:r w:rsidDel="00000000" w:rsidR="00000000" w:rsidRPr="00000000">
        <w:rPr>
          <w:b w:val="1"/>
          <w:sz w:val="18"/>
          <w:szCs w:val="18"/>
          <w:rtl w:val="0"/>
        </w:rPr>
        <w:t xml:space="preserve">(Yield Parameter</w:t>
      </w:r>
      <w:r w:rsidDel="00000000" w:rsidR="00000000" w:rsidRPr="00000000">
        <w:rPr>
          <w:b w:val="1"/>
          <w:sz w:val="18"/>
          <w:szCs w:val="18"/>
          <w:rtl w:val="0"/>
        </w:rPr>
        <w:t xml:space="preserve">s)</w:t>
      </w:r>
    </w:p>
    <w:p w:rsidR="00000000" w:rsidDel="00000000" w:rsidP="00000000" w:rsidRDefault="00000000" w:rsidRPr="00000000" w14:paraId="000001CE">
      <w:pPr>
        <w:rPr>
          <w:sz w:val="16"/>
          <w:szCs w:val="16"/>
        </w:rPr>
      </w:pPr>
      <w:r w:rsidDel="00000000" w:rsidR="00000000" w:rsidRPr="00000000">
        <w:rPr>
          <w:rtl w:val="0"/>
        </w:rPr>
      </w:r>
    </w:p>
    <w:p w:rsidR="00000000" w:rsidDel="00000000" w:rsidP="00000000" w:rsidRDefault="00000000" w:rsidRPr="00000000" w14:paraId="000001CF">
      <w:pPr>
        <w:rPr>
          <w:sz w:val="16"/>
          <w:szCs w:val="16"/>
        </w:rPr>
      </w:pPr>
      <w:r w:rsidDel="00000000" w:rsidR="00000000" w:rsidRPr="00000000">
        <w:rPr>
          <w:rtl w:val="0"/>
        </w:rPr>
      </w:r>
    </w:p>
    <w:p w:rsidR="00000000" w:rsidDel="00000000" w:rsidP="00000000" w:rsidRDefault="00000000" w:rsidRPr="00000000" w14:paraId="000001D0">
      <w:pPr>
        <w:rPr>
          <w:sz w:val="16"/>
          <w:szCs w:val="16"/>
        </w:rPr>
      </w:pPr>
      <w:r w:rsidDel="00000000" w:rsidR="00000000" w:rsidRPr="00000000">
        <w:rPr>
          <w:rtl w:val="0"/>
        </w:rPr>
      </w:r>
    </w:p>
    <w:p w:rsidR="00000000" w:rsidDel="00000000" w:rsidP="00000000" w:rsidRDefault="00000000" w:rsidRPr="00000000" w14:paraId="000001D1">
      <w:pPr>
        <w:rPr>
          <w:sz w:val="16"/>
          <w:szCs w:val="16"/>
        </w:rPr>
      </w:pPr>
      <w:r w:rsidDel="00000000" w:rsidR="00000000" w:rsidRPr="00000000">
        <w:rPr>
          <w:rtl w:val="0"/>
        </w:rPr>
      </w:r>
    </w:p>
    <w:p w:rsidR="00000000" w:rsidDel="00000000" w:rsidP="00000000" w:rsidRDefault="00000000" w:rsidRPr="00000000" w14:paraId="000001D2">
      <w:pPr>
        <w:rPr>
          <w:sz w:val="16"/>
          <w:szCs w:val="16"/>
        </w:rPr>
      </w:pPr>
      <w:r w:rsidDel="00000000" w:rsidR="00000000" w:rsidRPr="00000000">
        <w:rPr>
          <w:rtl w:val="0"/>
        </w:rPr>
      </w:r>
    </w:p>
    <w:p w:rsidR="00000000" w:rsidDel="00000000" w:rsidP="00000000" w:rsidRDefault="00000000" w:rsidRPr="00000000" w14:paraId="000001D3">
      <w:pPr>
        <w:rPr>
          <w:sz w:val="16"/>
          <w:szCs w:val="16"/>
        </w:rPr>
      </w:pPr>
      <w:r w:rsidDel="00000000" w:rsidR="00000000" w:rsidRPr="00000000">
        <w:rPr>
          <w:rtl w:val="0"/>
        </w:rPr>
      </w:r>
    </w:p>
    <w:p w:rsidR="00000000" w:rsidDel="00000000" w:rsidP="00000000" w:rsidRDefault="00000000" w:rsidRPr="00000000" w14:paraId="000001D4">
      <w:pPr>
        <w:rPr>
          <w:sz w:val="16"/>
          <w:szCs w:val="16"/>
        </w:rPr>
      </w:pPr>
      <w:r w:rsidDel="00000000" w:rsidR="00000000" w:rsidRPr="00000000">
        <w:rPr>
          <w:rtl w:val="0"/>
        </w:rPr>
      </w:r>
    </w:p>
    <w:p w:rsidR="00000000" w:rsidDel="00000000" w:rsidP="00000000" w:rsidRDefault="00000000" w:rsidRPr="00000000" w14:paraId="000001D5">
      <w:pPr>
        <w:rPr>
          <w:b w:val="1"/>
          <w:sz w:val="18"/>
          <w:szCs w:val="18"/>
        </w:rPr>
      </w:pPr>
      <w:r w:rsidDel="00000000" w:rsidR="00000000" w:rsidRPr="00000000">
        <w:rPr>
          <w:rtl w:val="0"/>
        </w:rPr>
      </w:r>
    </w:p>
    <w:p w:rsidR="00000000" w:rsidDel="00000000" w:rsidP="00000000" w:rsidRDefault="00000000" w:rsidRPr="00000000" w14:paraId="000001D6">
      <w:pPr>
        <w:ind w:left="2880" w:firstLine="0"/>
        <w:rPr/>
      </w:pPr>
      <w:r w:rsidDel="00000000" w:rsidR="00000000" w:rsidRPr="00000000">
        <w:rPr>
          <w:rtl w:val="0"/>
        </w:rPr>
        <w:t xml:space="preserve"> </w:t>
      </w:r>
      <w:r w:rsidDel="00000000" w:rsidR="00000000" w:rsidRPr="00000000">
        <w:rPr/>
        <w:drawing>
          <wp:inline distB="114300" distT="114300" distL="114300" distR="114300">
            <wp:extent cx="3416187" cy="2115608"/>
            <wp:effectExtent b="0" l="0" r="0" t="0"/>
            <wp:docPr descr="Chart" id="1" name="image2.png"/>
            <a:graphic>
              <a:graphicData uri="http://schemas.openxmlformats.org/drawingml/2006/picture">
                <pic:pic>
                  <pic:nvPicPr>
                    <pic:cNvPr descr="Chart" id="0" name="image2.png"/>
                    <pic:cNvPicPr preferRelativeResize="0"/>
                  </pic:nvPicPr>
                  <pic:blipFill>
                    <a:blip r:embed="rId12"/>
                    <a:srcRect b="0" l="0" r="0" t="0"/>
                    <a:stretch>
                      <a:fillRect/>
                    </a:stretch>
                  </pic:blipFill>
                  <pic:spPr>
                    <a:xfrm>
                      <a:off x="0" y="0"/>
                      <a:ext cx="3416187" cy="2115608"/>
                    </a:xfrm>
                    <a:prstGeom prst="rect"/>
                    <a:ln/>
                  </pic:spPr>
                </pic:pic>
              </a:graphicData>
            </a:graphic>
          </wp:inline>
        </w:drawing>
      </w:r>
      <w:r w:rsidDel="00000000" w:rsidR="00000000" w:rsidRPr="00000000">
        <w:rPr>
          <w:rtl w:val="0"/>
        </w:rPr>
      </w:r>
    </w:p>
    <w:p w:rsidR="00000000" w:rsidDel="00000000" w:rsidP="00000000" w:rsidRDefault="00000000" w:rsidRPr="00000000" w14:paraId="000001D7">
      <w:pPr>
        <w:rPr>
          <w:b w:val="1"/>
          <w:sz w:val="18"/>
          <w:szCs w:val="18"/>
        </w:rPr>
      </w:pPr>
      <w:r w:rsidDel="00000000" w:rsidR="00000000" w:rsidRPr="00000000">
        <w:rPr>
          <w:b w:val="1"/>
          <w:rtl w:val="0"/>
        </w:rPr>
        <w:t xml:space="preserve">                                                   </w:t>
      </w:r>
      <w:r w:rsidDel="00000000" w:rsidR="00000000" w:rsidRPr="00000000">
        <w:rPr>
          <w:b w:val="1"/>
          <w:sz w:val="18"/>
          <w:szCs w:val="18"/>
          <w:rtl w:val="0"/>
        </w:rPr>
        <w:t xml:space="preserve">Fig 6</w:t>
      </w:r>
      <w:r w:rsidDel="00000000" w:rsidR="00000000" w:rsidRPr="00000000">
        <w:rPr>
          <w:b w:val="1"/>
          <w:sz w:val="18"/>
          <w:szCs w:val="18"/>
          <w:rtl w:val="0"/>
        </w:rPr>
        <w:t xml:space="preserve">: Comparison of </w:t>
      </w:r>
      <w:r w:rsidDel="00000000" w:rsidR="00000000" w:rsidRPr="00000000">
        <w:rPr>
          <w:b w:val="1"/>
          <w:sz w:val="18"/>
          <w:szCs w:val="18"/>
          <w:rtl w:val="0"/>
        </w:rPr>
        <w:t xml:space="preserve"> (Yield Estimation)</w:t>
      </w:r>
      <w:r w:rsidDel="00000000" w:rsidR="00000000" w:rsidRPr="00000000">
        <w:rPr>
          <w:b w:val="1"/>
          <w:sz w:val="18"/>
          <w:szCs w:val="18"/>
          <w:rtl w:val="0"/>
        </w:rPr>
        <w:t xml:space="preserve"> Control to Treated Groups   </w:t>
      </w:r>
      <w:r w:rsidDel="00000000" w:rsidR="00000000" w:rsidRPr="00000000">
        <w:rPr>
          <w:rtl w:val="0"/>
        </w:rPr>
      </w:r>
    </w:p>
    <w:p w:rsidR="00000000" w:rsidDel="00000000" w:rsidP="00000000" w:rsidRDefault="00000000" w:rsidRPr="00000000" w14:paraId="000001D8">
      <w:pPr>
        <w:rPr>
          <w:b w:val="1"/>
          <w:sz w:val="18"/>
          <w:szCs w:val="18"/>
        </w:rPr>
      </w:pPr>
      <w:r w:rsidDel="00000000" w:rsidR="00000000" w:rsidRPr="00000000">
        <w:rPr>
          <w:rtl w:val="0"/>
        </w:rPr>
      </w:r>
    </w:p>
    <w:p w:rsidR="00000000" w:rsidDel="00000000" w:rsidP="00000000" w:rsidRDefault="00000000" w:rsidRPr="00000000" w14:paraId="000001D9">
      <w:pPr>
        <w:rPr>
          <w:b w:val="1"/>
          <w:sz w:val="18"/>
          <w:szCs w:val="18"/>
        </w:rPr>
      </w:pPr>
      <w:r w:rsidDel="00000000" w:rsidR="00000000" w:rsidRPr="00000000">
        <w:rPr>
          <w:rtl w:val="0"/>
        </w:rPr>
      </w:r>
    </w:p>
    <w:p w:rsidR="00000000" w:rsidDel="00000000" w:rsidP="00000000" w:rsidRDefault="00000000" w:rsidRPr="00000000" w14:paraId="000001DA">
      <w:pPr>
        <w:ind w:left="2880" w:firstLine="0"/>
        <w:rPr>
          <w:b w:val="1"/>
          <w:sz w:val="18"/>
          <w:szCs w:val="18"/>
        </w:rPr>
      </w:pPr>
      <w:r w:rsidDel="00000000" w:rsidR="00000000" w:rsidRPr="00000000">
        <w:rPr>
          <w:b w:val="1"/>
          <w:sz w:val="18"/>
          <w:szCs w:val="18"/>
        </w:rPr>
        <w:drawing>
          <wp:inline distB="114300" distT="114300" distL="114300" distR="114300">
            <wp:extent cx="3460988" cy="2152898"/>
            <wp:effectExtent b="0" l="0" r="0" t="0"/>
            <wp:docPr descr="Chart" id="2" name="image1.png"/>
            <a:graphic>
              <a:graphicData uri="http://schemas.openxmlformats.org/drawingml/2006/picture">
                <pic:pic>
                  <pic:nvPicPr>
                    <pic:cNvPr descr="Chart" id="0" name="image1.png"/>
                    <pic:cNvPicPr preferRelativeResize="0"/>
                  </pic:nvPicPr>
                  <pic:blipFill>
                    <a:blip r:embed="rId13"/>
                    <a:srcRect b="0" l="0" r="0" t="0"/>
                    <a:stretch>
                      <a:fillRect/>
                    </a:stretch>
                  </pic:blipFill>
                  <pic:spPr>
                    <a:xfrm>
                      <a:off x="0" y="0"/>
                      <a:ext cx="3460988" cy="2152898"/>
                    </a:xfrm>
                    <a:prstGeom prst="rect"/>
                    <a:ln/>
                  </pic:spPr>
                </pic:pic>
              </a:graphicData>
            </a:graphic>
          </wp:inline>
        </w:drawing>
      </w:r>
      <w:r w:rsidDel="00000000" w:rsidR="00000000" w:rsidRPr="00000000">
        <w:rPr>
          <w:rtl w:val="0"/>
        </w:rPr>
      </w:r>
    </w:p>
    <w:p w:rsidR="00000000" w:rsidDel="00000000" w:rsidP="00000000" w:rsidRDefault="00000000" w:rsidRPr="00000000" w14:paraId="000001DB">
      <w:pPr>
        <w:ind w:left="1440" w:firstLine="0"/>
        <w:rPr>
          <w:b w:val="1"/>
          <w:sz w:val="18"/>
          <w:szCs w:val="18"/>
        </w:rPr>
      </w:pPr>
      <w:r w:rsidDel="00000000" w:rsidR="00000000" w:rsidRPr="00000000">
        <w:rPr>
          <w:b w:val="1"/>
          <w:sz w:val="18"/>
          <w:szCs w:val="18"/>
          <w:rtl w:val="0"/>
        </w:rPr>
        <w:t xml:space="preserve">                         </w:t>
      </w:r>
      <w:r w:rsidDel="00000000" w:rsidR="00000000" w:rsidRPr="00000000">
        <w:rPr>
          <w:b w:val="1"/>
          <w:sz w:val="18"/>
          <w:szCs w:val="18"/>
          <w:rtl w:val="0"/>
        </w:rPr>
        <w:t xml:space="preserve">Fig 7: </w:t>
      </w:r>
      <w:r w:rsidDel="00000000" w:rsidR="00000000" w:rsidRPr="00000000">
        <w:rPr>
          <w:b w:val="1"/>
          <w:sz w:val="18"/>
          <w:szCs w:val="18"/>
          <w:rtl w:val="0"/>
        </w:rPr>
        <w:t xml:space="preserve">Comparison of </w:t>
      </w:r>
      <w:r w:rsidDel="00000000" w:rsidR="00000000" w:rsidRPr="00000000">
        <w:rPr>
          <w:b w:val="1"/>
          <w:sz w:val="18"/>
          <w:szCs w:val="18"/>
          <w:rtl w:val="0"/>
        </w:rPr>
        <w:t xml:space="preserve"> (Yield</w:t>
      </w:r>
      <w:r w:rsidDel="00000000" w:rsidR="00000000" w:rsidRPr="00000000">
        <w:rPr>
          <w:b w:val="1"/>
          <w:sz w:val="18"/>
          <w:szCs w:val="18"/>
          <w:rtl w:val="0"/>
        </w:rPr>
        <w:t xml:space="preserve"> Estimation) of  Treated Groups of all regions </w:t>
      </w:r>
    </w:p>
    <w:p w:rsidR="00000000" w:rsidDel="00000000" w:rsidP="00000000" w:rsidRDefault="00000000" w:rsidRPr="00000000" w14:paraId="000001DC">
      <w:pPr>
        <w:ind w:left="1440" w:firstLine="0"/>
        <w:rPr>
          <w:b w:val="1"/>
          <w:sz w:val="18"/>
          <w:szCs w:val="18"/>
        </w:rPr>
        <w:sectPr>
          <w:footerReference r:id="rId14" w:type="default"/>
          <w:type w:val="continuous"/>
          <w:pgSz w:h="16834" w:w="11909" w:orient="portrait"/>
          <w:pgMar w:bottom="1440" w:top="1440" w:left="992" w:right="857" w:header="720" w:footer="720"/>
          <w:titlePg w:val="1"/>
        </w:sect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The comparison of yield estimation between the control and treated group in all regions a, b and c (V1) and c (V2) showed a significant increase in yield shown in (Fig 6). In Bundi (a) 6.7% and in Kemla (b) a 30.8% increase in yield was observed. In Gudli (c) V1 showed a 19.3% increase in yield while V2 showed a 5.8% increase in yield. Manganese-treated crops of all the regions </w:t>
      </w:r>
    </w:p>
    <w:p w:rsidR="00000000" w:rsidDel="00000000" w:rsidP="00000000" w:rsidRDefault="00000000" w:rsidRPr="00000000" w14:paraId="000001DE">
      <w:pPr>
        <w:rPr/>
      </w:pPr>
      <w:r w:rsidDel="00000000" w:rsidR="00000000" w:rsidRPr="00000000">
        <w:rPr>
          <w:rtl w:val="0"/>
        </w:rPr>
        <w:t xml:space="preserve">were compared (Fig 7) in which the Kemla region showed the best result. The analysis and percentage increase in the yield clearly show the efficiency of nano manganese sulphate fertiliser on wheat crops. </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sectPr>
          <w:type w:val="continuous"/>
          <w:pgSz w:h="16834" w:w="11909" w:orient="portrait"/>
          <w:pgMar w:bottom="1440" w:top="1440" w:left="992" w:right="857" w:header="720" w:footer="720"/>
          <w:cols w:equalWidth="0" w:num="2">
            <w:col w:space="720" w:w="4670"/>
            <w:col w:space="0" w:w="4670"/>
          </w:cols>
        </w:sectPr>
      </w:pPr>
      <w:r w:rsidDel="00000000" w:rsidR="00000000" w:rsidRPr="00000000">
        <w:rPr>
          <w:rtl w:val="0"/>
        </w:rPr>
      </w:r>
    </w:p>
    <w:p w:rsidR="00000000" w:rsidDel="00000000" w:rsidP="00000000" w:rsidRDefault="00000000" w:rsidRPr="00000000" w14:paraId="000001E5">
      <w:pPr>
        <w:rPr>
          <w:b w:val="1"/>
        </w:rPr>
      </w:pPr>
      <w:r w:rsidDel="00000000" w:rsidR="00000000" w:rsidRPr="00000000">
        <w:rPr>
          <w:b w:val="1"/>
          <w:rtl w:val="0"/>
        </w:rPr>
        <w:t xml:space="preserve">Discussion:</w:t>
      </w:r>
      <w:r w:rsidDel="00000000" w:rsidR="00000000" w:rsidRPr="00000000">
        <w:rPr>
          <w:rtl w:val="0"/>
        </w:rPr>
      </w:r>
    </w:p>
    <w:p w:rsidR="00000000" w:rsidDel="00000000" w:rsidP="00000000" w:rsidRDefault="00000000" w:rsidRPr="00000000" w14:paraId="000001E6">
      <w:pPr>
        <w:rPr>
          <w:b w:val="1"/>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In the Bundi (a) region (Fig 2), basal application of the conventional manganese sulphate fertiliser was done and later at the tillering stage, nano manganese sulphate fertiliser was sprayed on the treated group. The results of the study demonstrated that in comparison, nano manganese sulphate fertiliser showed significantly better growth characteristics in terms of spikelets (Fig 1), awn length, and flag leaf size. The observed variations in stem diameter and chlorophyll concentration between the control and treated crops further demonstrated the beneficial impacts of nano </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Mn application on overall plant health. These results show that Mn treatment has a favourable impact on crop productivity and performance, making it a desirable agricultural strategy for increasing yields.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The ANOVA  table  revealed a highly significant difference(p &lt; </w:t>
      </w:r>
      <w:r w:rsidDel="00000000" w:rsidR="00000000" w:rsidRPr="00000000">
        <w:rPr>
          <w:rFonts w:ascii="Calibri" w:cs="Calibri" w:eastAsia="Calibri" w:hAnsi="Calibri"/>
          <w:sz w:val="22"/>
          <w:szCs w:val="22"/>
          <w:rtl w:val="0"/>
        </w:rPr>
        <w:t xml:space="preserve">3.24E-36</w:t>
      </w:r>
      <w:r w:rsidDel="00000000" w:rsidR="00000000" w:rsidRPr="00000000">
        <w:rPr>
          <w:rtl w:val="0"/>
        </w:rPr>
        <w:t xml:space="preserve"> ) between the means of the groups (F = 92.09087). The variation between the groups was found to be 9225.32 units, while the </w:t>
      </w:r>
    </w:p>
    <w:p w:rsidR="00000000" w:rsidDel="00000000" w:rsidP="00000000" w:rsidRDefault="00000000" w:rsidRPr="00000000" w14:paraId="000001EC">
      <w:pPr>
        <w:rPr/>
      </w:pPr>
      <w:r w:rsidDel="00000000" w:rsidR="00000000" w:rsidRPr="00000000">
        <w:rPr>
          <w:rtl w:val="0"/>
        </w:rPr>
        <w:t xml:space="preserve">variation within each group was 2043.596 units. These results indicate that the treatment had a significant effect on the measured variable compared to the control group. </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In the Kemla (b) (Fig 3)  region, the ANOVA analysis conducted revealed a highly significant (p &lt; </w:t>
      </w:r>
      <w:r w:rsidDel="00000000" w:rsidR="00000000" w:rsidRPr="00000000">
        <w:rPr>
          <w:rFonts w:ascii="Calibri" w:cs="Calibri" w:eastAsia="Calibri" w:hAnsi="Calibri"/>
          <w:sz w:val="22"/>
          <w:szCs w:val="22"/>
          <w:rtl w:val="0"/>
        </w:rPr>
        <w:t xml:space="preserve">2.30E-115</w:t>
      </w:r>
      <w:r w:rsidDel="00000000" w:rsidR="00000000" w:rsidRPr="00000000">
        <w:rPr>
          <w:rtl w:val="0"/>
        </w:rPr>
        <w:t xml:space="preserve">) between the means of the two groups, supported by a large F-statistic of 472.6648, which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exceeded the critical F-value of 1.935315. The between-groups variation (SS = 80116.35) significantly outweighed the within-groups variation (SS = 3201.653). These findings provide strong evidence that the treatment or condition applied to the groups had a substantial impact on the measured variable, resulting in an observable difference between the control and treated groups.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Mn-treated crops exhibited a substantial increase in spikes and spikelets, leading to enhanced grain production and overall yield.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In Gudli (c) the wheat was highly affected by leaf blotch disease, especially in control leading to a reduced yield while the manganese-treated crops showed resistance comparatively. As the trials were conducted to normal agricultural practices two different varieties were seen in the Gudli region in the first variety (c) (V1) (Fig 4) ANOVA  conducted on the data revealed a highly significant difference (p&lt; </w:t>
      </w:r>
      <w:r w:rsidDel="00000000" w:rsidR="00000000" w:rsidRPr="00000000">
        <w:rPr>
          <w:rFonts w:ascii="Calibri" w:cs="Calibri" w:eastAsia="Calibri" w:hAnsi="Calibri"/>
          <w:sz w:val="22"/>
          <w:szCs w:val="22"/>
          <w:rtl w:val="0"/>
        </w:rPr>
        <w:t xml:space="preserve">3.78E-79</w:t>
      </w:r>
      <w:r w:rsidDel="00000000" w:rsidR="00000000" w:rsidRPr="00000000">
        <w:rPr>
          <w:rtl w:val="0"/>
        </w:rPr>
        <w:t xml:space="preserve">) in means among the groups. The substantial between-groups variation (SS = 106718.6) and the F-statistic (907.8977) exceeding the critical F-value (F crit = 2.309202) strongly indicate that there is a significant difference between the control and Mn-treated group.</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In the second variety (c) (V2) (Fig 5) a notable difference was found as the results revealed data comparing the control and treated groups demonstrated a highly significant difference (p&lt;</w:t>
      </w:r>
      <w:r w:rsidDel="00000000" w:rsidR="00000000" w:rsidRPr="00000000">
        <w:rPr>
          <w:rFonts w:ascii="Calibri" w:cs="Calibri" w:eastAsia="Calibri" w:hAnsi="Calibri"/>
          <w:sz w:val="22"/>
          <w:szCs w:val="22"/>
          <w:rtl w:val="0"/>
        </w:rPr>
        <w:t xml:space="preserve">7.89E-35</w:t>
      </w:r>
      <w:r w:rsidDel="00000000" w:rsidR="00000000" w:rsidRPr="00000000">
        <w:rPr>
          <w:rtl w:val="0"/>
        </w:rPr>
        <w:t xml:space="preserve">). The substantial between-groups variation (SS = 561918.4) and the F-statistic (90.83797), exceeding the critical F-value (F crit = 2.309202), provide strong evidence of the treatment's significant effect on the measured outcome. This indicates that the application of Mn treatment had a substantial impact on the measured variable compared to the control group. The low</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p-value further strengthens the evidence, allowing us to confidently reject the null hypothesis.</w:t>
      </w:r>
    </w:p>
    <w:p w:rsidR="00000000" w:rsidDel="00000000" w:rsidP="00000000" w:rsidRDefault="00000000" w:rsidRPr="00000000" w14:paraId="000001FC">
      <w:pPr>
        <w:rPr/>
        <w:sectPr>
          <w:type w:val="continuous"/>
          <w:pgSz w:h="16834" w:w="11909" w:orient="portrait"/>
          <w:pgMar w:bottom="1440" w:top="1440" w:left="992" w:right="857" w:header="720" w:footer="720"/>
          <w:cols w:equalWidth="0" w:num="2">
            <w:col w:space="720" w:w="4670"/>
            <w:col w:space="0" w:w="4670"/>
          </w:cols>
        </w:sectPr>
      </w:pPr>
      <w:r w:rsidDel="00000000" w:rsidR="00000000" w:rsidRPr="00000000">
        <w:rPr>
          <w:rtl w:val="0"/>
        </w:rPr>
      </w:r>
    </w:p>
    <w:p w:rsidR="00000000" w:rsidDel="00000000" w:rsidP="00000000" w:rsidRDefault="00000000" w:rsidRPr="00000000" w14:paraId="000001FD">
      <w:pPr>
        <w:rPr>
          <w:b w:val="1"/>
        </w:rPr>
      </w:pPr>
      <w:r w:rsidDel="00000000" w:rsidR="00000000" w:rsidRPr="00000000">
        <w:rPr>
          <w:b w:val="1"/>
          <w:rtl w:val="0"/>
        </w:rPr>
        <w:t xml:space="preserve">Conclusions:</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The field trials conducted in the regions of Kemla, Gudli, and Bundi of Rajasthan show the beneficial effects of nano manganese sulphate on several growth parameters and yield characteristics.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The findings clearly show that wheat crop performance was greatly enhanced by the use of nano manganese sulphate fertiliser in comparison to the control groups. The treated crops had improved growth characteristics and disease resistance.</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In all three regions, the results of the ANOVA analysis show statistically significant changes between the control and treated groups, together with observable yield percentage increases. A notable 30.8% rise in yield was seen in the Kemla region, while two separate kinds in Gudli exhibited increases of 19.3% and 5.8%. A 6.7% increase in the yield was seen in Bundi, where a basal application of traditional manganese sulphate fertiliser followed by nano manganese application at tillering stage.</w:t>
      </w:r>
    </w:p>
    <w:p w:rsidR="00000000" w:rsidDel="00000000" w:rsidP="00000000" w:rsidRDefault="00000000" w:rsidRPr="00000000" w14:paraId="00000204">
      <w:pPr>
        <w:rPr/>
      </w:pPr>
      <w:r w:rsidDel="00000000" w:rsidR="00000000" w:rsidRPr="00000000">
        <w:rPr>
          <w:rtl w:val="0"/>
        </w:rPr>
        <w:t xml:space="preserve">The effectiveness of nano manganese sulphate fertiliser in reducing manganese deficiency in wheat crops and encouraging sustainable agriculture is emphasised by these studies. In addition to</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addressing the urgent problem of micronutrient deficiencies, the use of recycled nano manganese sulphate fertilisers illustrates the potential for creative and eco-friendly agricultural solutions.</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We can decrease waste, pollution, and our reliance on non-renewable resources by using cutting-edge recycling technology to create nano micronutrient fertilisers. This study highlights the significance of utilising nanotechnology to improve nutrient availability and uptake by plants and adds to the body of knowledge on sustainable agricultural methods.</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sectPr>
          <w:footerReference r:id="rId15" w:type="default"/>
          <w:type w:val="continuous"/>
          <w:pgSz w:h="16834" w:w="11909" w:orient="portrait"/>
          <w:pgMar w:bottom="1440" w:top="1440" w:left="992" w:right="857" w:header="720" w:footer="720"/>
          <w:cols w:equalWidth="0" w:num="2">
            <w:col w:space="720" w:w="4670"/>
            <w:col w:space="0" w:w="4670"/>
          </w:cols>
          <w:titlePg w:val="1"/>
        </w:sectPr>
      </w:pPr>
      <w:r w:rsidDel="00000000" w:rsidR="00000000" w:rsidRPr="00000000">
        <w:rPr>
          <w:rtl w:val="0"/>
        </w:rPr>
        <w:t xml:space="preserve">Nano manganese effective use in this study raises hopes for its wider adoption in agriculture, especially in areas where manganese insufficiency and micronutrient shortages are common. Recycled micronutrient fertilisers represent a fresh and environmentally friendly method of sustainable farming by bridging the gap between issues with waste management and agricultural output. The findings of this study demonstrate the viability and usefulness of recycled nano manganese fertiliser as a treatment for manganese deficiency in wheat crops, boosting agricultural output and promoting environmental sustainability.</w:t>
      </w:r>
    </w:p>
    <w:p w:rsidR="00000000" w:rsidDel="00000000" w:rsidP="00000000" w:rsidRDefault="00000000" w:rsidRPr="00000000" w14:paraId="0000020C">
      <w:pPr>
        <w:rPr>
          <w:b w:val="1"/>
        </w:rPr>
        <w:sectPr>
          <w:footerReference r:id="rId16" w:type="default"/>
          <w:type w:val="continuous"/>
          <w:pgSz w:h="16834" w:w="11909" w:orient="portrait"/>
          <w:pgMar w:bottom="1440" w:top="1440" w:left="992" w:right="857" w:header="720" w:footer="720"/>
          <w:titlePg w:val="1"/>
        </w:sectPr>
      </w:pPr>
      <w:r w:rsidDel="00000000" w:rsidR="00000000" w:rsidRPr="00000000">
        <w:rPr>
          <w:b w:val="1"/>
          <w:rtl w:val="0"/>
        </w:rPr>
        <w:t xml:space="preserve">List of Abbreviations:</w:t>
      </w:r>
    </w:p>
    <w:p w:rsidR="00000000" w:rsidDel="00000000" w:rsidP="00000000" w:rsidRDefault="00000000" w:rsidRPr="00000000" w14:paraId="0000020D">
      <w:pPr>
        <w:rPr/>
      </w:pPr>
      <w:r w:rsidDel="00000000" w:rsidR="00000000" w:rsidRPr="00000000">
        <w:rPr>
          <w:rtl w:val="0"/>
        </w:rPr>
        <w:t xml:space="preserve">SS - Sum-of-squares </w:t>
      </w:r>
    </w:p>
    <w:p w:rsidR="00000000" w:rsidDel="00000000" w:rsidP="00000000" w:rsidRDefault="00000000" w:rsidRPr="00000000" w14:paraId="0000020E">
      <w:pPr>
        <w:rPr/>
      </w:pPr>
      <w:r w:rsidDel="00000000" w:rsidR="00000000" w:rsidRPr="00000000">
        <w:rPr>
          <w:rtl w:val="0"/>
        </w:rPr>
        <w:t xml:space="preserve">df - Degrees of freedom</w:t>
      </w:r>
    </w:p>
    <w:p w:rsidR="00000000" w:rsidDel="00000000" w:rsidP="00000000" w:rsidRDefault="00000000" w:rsidRPr="00000000" w14:paraId="0000020F">
      <w:pPr>
        <w:rPr/>
      </w:pPr>
      <w:r w:rsidDel="00000000" w:rsidR="00000000" w:rsidRPr="00000000">
        <w:rPr>
          <w:rtl w:val="0"/>
        </w:rPr>
        <w:t xml:space="preserve">MS - Mean square</w:t>
      </w:r>
    </w:p>
    <w:p w:rsidR="00000000" w:rsidDel="00000000" w:rsidP="00000000" w:rsidRDefault="00000000" w:rsidRPr="00000000" w14:paraId="00000210">
      <w:pPr>
        <w:rPr/>
      </w:pPr>
      <w:r w:rsidDel="00000000" w:rsidR="00000000" w:rsidRPr="00000000">
        <w:rPr>
          <w:rtl w:val="0"/>
        </w:rPr>
        <w:t xml:space="preserve">F  - mean of variation between samples/ Variation within samples</w:t>
      </w:r>
    </w:p>
    <w:p w:rsidR="00000000" w:rsidDel="00000000" w:rsidP="00000000" w:rsidRDefault="00000000" w:rsidRPr="00000000" w14:paraId="00000211">
      <w:pPr>
        <w:rPr/>
      </w:pPr>
      <w:r w:rsidDel="00000000" w:rsidR="00000000" w:rsidRPr="00000000">
        <w:rPr>
          <w:rtl w:val="0"/>
        </w:rPr>
        <w:t xml:space="preserve">P -value - probability value</w:t>
      </w:r>
    </w:p>
    <w:p w:rsidR="00000000" w:rsidDel="00000000" w:rsidP="00000000" w:rsidRDefault="00000000" w:rsidRPr="00000000" w14:paraId="00000212">
      <w:pPr>
        <w:rPr/>
      </w:pPr>
      <w:r w:rsidDel="00000000" w:rsidR="00000000" w:rsidRPr="00000000">
        <w:rPr>
          <w:rtl w:val="0"/>
        </w:rPr>
        <w:t xml:space="preserve">Mn - Manganese </w:t>
      </w:r>
    </w:p>
    <w:p w:rsidR="00000000" w:rsidDel="00000000" w:rsidP="00000000" w:rsidRDefault="00000000" w:rsidRPr="00000000" w14:paraId="00000213">
      <w:pPr>
        <w:rPr/>
      </w:pPr>
      <w:r w:rsidDel="00000000" w:rsidR="00000000" w:rsidRPr="00000000">
        <w:rPr>
          <w:rtl w:val="0"/>
        </w:rPr>
        <w:t xml:space="preserve">a - Bundi</w:t>
      </w:r>
    </w:p>
    <w:p w:rsidR="00000000" w:rsidDel="00000000" w:rsidP="00000000" w:rsidRDefault="00000000" w:rsidRPr="00000000" w14:paraId="00000214">
      <w:pPr>
        <w:rPr/>
      </w:pPr>
      <w:r w:rsidDel="00000000" w:rsidR="00000000" w:rsidRPr="00000000">
        <w:rPr>
          <w:rtl w:val="0"/>
        </w:rPr>
        <w:t xml:space="preserve">b - Kemla</w:t>
      </w:r>
    </w:p>
    <w:p w:rsidR="00000000" w:rsidDel="00000000" w:rsidP="00000000" w:rsidRDefault="00000000" w:rsidRPr="00000000" w14:paraId="00000215">
      <w:pPr>
        <w:rPr/>
      </w:pPr>
      <w:r w:rsidDel="00000000" w:rsidR="00000000" w:rsidRPr="00000000">
        <w:rPr>
          <w:rtl w:val="0"/>
        </w:rPr>
        <w:t xml:space="preserve">c - Gudli </w:t>
      </w:r>
    </w:p>
    <w:p w:rsidR="00000000" w:rsidDel="00000000" w:rsidP="00000000" w:rsidRDefault="00000000" w:rsidRPr="00000000" w14:paraId="00000216">
      <w:pPr>
        <w:rPr/>
      </w:pPr>
      <w:r w:rsidDel="00000000" w:rsidR="00000000" w:rsidRPr="00000000">
        <w:rPr>
          <w:rtl w:val="0"/>
        </w:rPr>
        <w:t xml:space="preserve">V1 - variety 1 </w:t>
      </w:r>
    </w:p>
    <w:p w:rsidR="00000000" w:rsidDel="00000000" w:rsidP="00000000" w:rsidRDefault="00000000" w:rsidRPr="00000000" w14:paraId="00000217">
      <w:pPr>
        <w:rPr/>
        <w:sectPr>
          <w:type w:val="continuous"/>
          <w:pgSz w:h="16834" w:w="11909" w:orient="portrait"/>
          <w:pgMar w:bottom="1440" w:top="1440" w:left="992" w:right="857" w:header="720" w:footer="720"/>
          <w:cols w:equalWidth="0" w:num="2">
            <w:col w:space="720" w:w="4670"/>
            <w:col w:space="0" w:w="4670"/>
          </w:cols>
        </w:sectPr>
      </w:pPr>
      <w:r w:rsidDel="00000000" w:rsidR="00000000" w:rsidRPr="00000000">
        <w:rPr>
          <w:rtl w:val="0"/>
        </w:rPr>
        <w:t xml:space="preserve">V2 - variety 2 </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b w:val="1"/>
        </w:rPr>
      </w:pPr>
      <w:r w:rsidDel="00000000" w:rsidR="00000000" w:rsidRPr="00000000">
        <w:rPr>
          <w:b w:val="1"/>
          <w:rtl w:val="0"/>
        </w:rPr>
        <w:t xml:space="preserve">Declarations:</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b w:val="1"/>
          <w:rtl w:val="0"/>
        </w:rPr>
        <w:t xml:space="preserve">Ethics approval and consent to participate</w:t>
      </w:r>
      <w:r w:rsidDel="00000000" w:rsidR="00000000" w:rsidRPr="00000000">
        <w:rPr>
          <w:rtl w:val="0"/>
        </w:rPr>
        <w:t xml:space="preserve">: Not Applicable</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b w:val="1"/>
          <w:rtl w:val="0"/>
        </w:rPr>
        <w:t xml:space="preserve">Consent for publication: </w:t>
      </w:r>
      <w:r w:rsidDel="00000000" w:rsidR="00000000" w:rsidRPr="00000000">
        <w:rPr>
          <w:rtl w:val="0"/>
        </w:rPr>
        <w:t xml:space="preserve">Not Applicable</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b w:val="1"/>
          <w:rtl w:val="0"/>
        </w:rPr>
        <w:t xml:space="preserve">Availability of data and materials:</w:t>
      </w:r>
      <w:r w:rsidDel="00000000" w:rsidR="00000000" w:rsidRPr="00000000">
        <w:rPr>
          <w:rtl w:val="0"/>
        </w:rPr>
        <w:t xml:space="preserve"> The datasets used and/or analysed during the current study are available from the corresponding author upon reasonable request.</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b w:val="1"/>
          <w:rtl w:val="0"/>
        </w:rPr>
        <w:t xml:space="preserve">Competing interests: </w:t>
      </w:r>
      <w:r w:rsidDel="00000000" w:rsidR="00000000" w:rsidRPr="00000000">
        <w:rPr>
          <w:rtl w:val="0"/>
        </w:rPr>
        <w:t xml:space="preserve">The authors declare that they have no competing interests.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b w:val="1"/>
          <w:rtl w:val="0"/>
        </w:rPr>
        <w:t xml:space="preserve">Funding:</w:t>
      </w:r>
      <w:r w:rsidDel="00000000" w:rsidR="00000000" w:rsidRPr="00000000">
        <w:rPr>
          <w:rtl w:val="0"/>
        </w:rPr>
        <w:t xml:space="preserve"> No funding was provided.</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b w:val="1"/>
        </w:rPr>
      </w:pPr>
      <w:r w:rsidDel="00000000" w:rsidR="00000000" w:rsidRPr="00000000">
        <w:rPr>
          <w:b w:val="1"/>
          <w:rtl w:val="0"/>
        </w:rPr>
        <w:t xml:space="preserve">Authors' contributions:</w:t>
      </w:r>
    </w:p>
    <w:p w:rsidR="00000000" w:rsidDel="00000000" w:rsidP="00000000" w:rsidRDefault="00000000" w:rsidRPr="00000000" w14:paraId="00000226">
      <w:pPr>
        <w:rPr>
          <w:b w:val="1"/>
        </w:rPr>
      </w:pPr>
      <w:r w:rsidDel="00000000" w:rsidR="00000000" w:rsidRPr="00000000">
        <w:rPr>
          <w:rtl w:val="0"/>
        </w:rPr>
      </w:r>
    </w:p>
    <w:p w:rsidR="00000000" w:rsidDel="00000000" w:rsidP="00000000" w:rsidRDefault="00000000" w:rsidRPr="00000000" w14:paraId="00000227">
      <w:pPr>
        <w:rPr>
          <w:b w:val="1"/>
        </w:rPr>
      </w:pPr>
      <w:r w:rsidDel="00000000" w:rsidR="00000000" w:rsidRPr="00000000">
        <w:rPr>
          <w:b w:val="1"/>
          <w:rtl w:val="0"/>
        </w:rPr>
        <w:t xml:space="preserve">AV</w:t>
      </w:r>
      <w:r w:rsidDel="00000000" w:rsidR="00000000" w:rsidRPr="00000000">
        <w:rPr>
          <w:rtl w:val="0"/>
        </w:rPr>
        <w:t xml:space="preserve"> Led field trials, collected readings, conducted analysis and authored the research paper.</w:t>
      </w:r>
      <w:r w:rsidDel="00000000" w:rsidR="00000000" w:rsidRPr="00000000">
        <w:rPr>
          <w:b w:val="1"/>
          <w:rtl w:val="0"/>
        </w:rPr>
        <w:t xml:space="preserve"> (Author) (Affiliation: Aloe Ecell Pvt Ltd.)</w:t>
      </w:r>
    </w:p>
    <w:p w:rsidR="00000000" w:rsidDel="00000000" w:rsidP="00000000" w:rsidRDefault="00000000" w:rsidRPr="00000000" w14:paraId="00000228">
      <w:pPr>
        <w:rPr>
          <w:b w:val="1"/>
        </w:rPr>
      </w:pPr>
      <w:r w:rsidDel="00000000" w:rsidR="00000000" w:rsidRPr="00000000">
        <w:rPr>
          <w:rtl w:val="0"/>
        </w:rPr>
      </w:r>
    </w:p>
    <w:p w:rsidR="00000000" w:rsidDel="00000000" w:rsidP="00000000" w:rsidRDefault="00000000" w:rsidRPr="00000000" w14:paraId="00000229">
      <w:pPr>
        <w:rPr/>
      </w:pPr>
      <w:r w:rsidDel="00000000" w:rsidR="00000000" w:rsidRPr="00000000">
        <w:rPr>
          <w:b w:val="1"/>
          <w:rtl w:val="0"/>
        </w:rPr>
        <w:t xml:space="preserve">NS</w:t>
      </w:r>
      <w:r w:rsidDel="00000000" w:rsidR="00000000" w:rsidRPr="00000000">
        <w:rPr>
          <w:rtl w:val="0"/>
        </w:rPr>
        <w:t xml:space="preserve"> did the trial planning and contributed to trial monitoring, data collection, and paper review. </w:t>
      </w:r>
    </w:p>
    <w:p w:rsidR="00000000" w:rsidDel="00000000" w:rsidP="00000000" w:rsidRDefault="00000000" w:rsidRPr="00000000" w14:paraId="0000022A">
      <w:pPr>
        <w:rPr>
          <w:b w:val="1"/>
        </w:rPr>
      </w:pPr>
      <w:r w:rsidDel="00000000" w:rsidR="00000000" w:rsidRPr="00000000">
        <w:rPr>
          <w:b w:val="1"/>
          <w:rtl w:val="0"/>
        </w:rPr>
        <w:t xml:space="preserve">                             (Affiliation: Aloe Ecell Pvt Ltd.)</w:t>
      </w:r>
    </w:p>
    <w:p w:rsidR="00000000" w:rsidDel="00000000" w:rsidP="00000000" w:rsidRDefault="00000000" w:rsidRPr="00000000" w14:paraId="0000022B">
      <w:pPr>
        <w:rPr>
          <w:b w:val="1"/>
        </w:rPr>
      </w:pPr>
      <w:r w:rsidDel="00000000" w:rsidR="00000000" w:rsidRPr="00000000">
        <w:rPr>
          <w:rtl w:val="0"/>
        </w:rPr>
      </w:r>
    </w:p>
    <w:p w:rsidR="00000000" w:rsidDel="00000000" w:rsidP="00000000" w:rsidRDefault="00000000" w:rsidRPr="00000000" w14:paraId="0000022C">
      <w:pPr>
        <w:rPr/>
      </w:pPr>
      <w:r w:rsidDel="00000000" w:rsidR="00000000" w:rsidRPr="00000000">
        <w:rPr>
          <w:b w:val="1"/>
          <w:rtl w:val="0"/>
        </w:rPr>
        <w:t xml:space="preserve">NV </w:t>
      </w:r>
      <w:r w:rsidDel="00000000" w:rsidR="00000000" w:rsidRPr="00000000">
        <w:rPr>
          <w:rtl w:val="0"/>
        </w:rPr>
        <w:t xml:space="preserve">Contributed to trial monitoring, data collection, and paper review.</w:t>
      </w:r>
    </w:p>
    <w:p w:rsidR="00000000" w:rsidDel="00000000" w:rsidP="00000000" w:rsidRDefault="00000000" w:rsidRPr="00000000" w14:paraId="0000022D">
      <w:pPr>
        <w:rPr>
          <w:b w:val="1"/>
        </w:rPr>
      </w:pPr>
      <w:r w:rsidDel="00000000" w:rsidR="00000000" w:rsidRPr="00000000">
        <w:rPr>
          <w:rtl w:val="0"/>
        </w:rPr>
        <w:t xml:space="preserve">                            </w:t>
      </w:r>
      <w:r w:rsidDel="00000000" w:rsidR="00000000" w:rsidRPr="00000000">
        <w:rPr>
          <w:b w:val="1"/>
          <w:rtl w:val="0"/>
        </w:rPr>
        <w:t xml:space="preserve">(Affiliation: Aloe Ecell Pvt Ltd.)</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b w:val="1"/>
          <w:rtl w:val="0"/>
        </w:rPr>
        <w:t xml:space="preserve">RG </w:t>
      </w:r>
      <w:r w:rsidDel="00000000" w:rsidR="00000000" w:rsidRPr="00000000">
        <w:rPr>
          <w:rtl w:val="0"/>
        </w:rPr>
        <w:t xml:space="preserve">Supported readings collection, and data analysis, and reviewed the research paper. </w:t>
      </w:r>
    </w:p>
    <w:p w:rsidR="00000000" w:rsidDel="00000000" w:rsidP="00000000" w:rsidRDefault="00000000" w:rsidRPr="00000000" w14:paraId="00000230">
      <w:pPr>
        <w:rPr>
          <w:b w:val="1"/>
        </w:rPr>
      </w:pPr>
      <w:r w:rsidDel="00000000" w:rsidR="00000000" w:rsidRPr="00000000">
        <w:rPr>
          <w:b w:val="1"/>
          <w:rtl w:val="0"/>
        </w:rPr>
        <w:t xml:space="preserve">            (Affiliation: Aloe Ecell   Pvt Ltd.)</w:t>
      </w:r>
    </w:p>
    <w:p w:rsidR="00000000" w:rsidDel="00000000" w:rsidP="00000000" w:rsidRDefault="00000000" w:rsidRPr="00000000" w14:paraId="00000231">
      <w:pPr>
        <w:rPr>
          <w:b w:val="1"/>
        </w:rPr>
      </w:pPr>
      <w:r w:rsidDel="00000000" w:rsidR="00000000" w:rsidRPr="00000000">
        <w:rPr>
          <w:rtl w:val="0"/>
        </w:rPr>
      </w:r>
    </w:p>
    <w:p w:rsidR="00000000" w:rsidDel="00000000" w:rsidP="00000000" w:rsidRDefault="00000000" w:rsidRPr="00000000" w14:paraId="00000232">
      <w:pPr>
        <w:rPr>
          <w:sz w:val="22"/>
          <w:szCs w:val="22"/>
        </w:rPr>
      </w:pPr>
      <w:r w:rsidDel="00000000" w:rsidR="00000000" w:rsidRPr="00000000">
        <w:rPr>
          <w:sz w:val="22"/>
          <w:szCs w:val="22"/>
          <w:rtl w:val="0"/>
        </w:rPr>
        <w:t xml:space="preserve">All authors have read and approved the manuscript</w:t>
      </w:r>
    </w:p>
    <w:p w:rsidR="00000000" w:rsidDel="00000000" w:rsidP="00000000" w:rsidRDefault="00000000" w:rsidRPr="00000000" w14:paraId="00000233">
      <w:pPr>
        <w:rPr>
          <w:sz w:val="22"/>
          <w:szCs w:val="22"/>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All the authors are affiliated with Aloe Ecell Pvt Ltd.</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b w:val="1"/>
          <w:sz w:val="22"/>
          <w:szCs w:val="22"/>
          <w:rtl w:val="0"/>
        </w:rPr>
        <w:t xml:space="preserve">Acknowledgments</w:t>
      </w:r>
      <w:r w:rsidDel="00000000" w:rsidR="00000000" w:rsidRPr="00000000">
        <w:rPr>
          <w:sz w:val="22"/>
          <w:szCs w:val="22"/>
          <w:rtl w:val="0"/>
        </w:rPr>
        <w:t xml:space="preserve">: </w:t>
      </w:r>
      <w:r w:rsidDel="00000000" w:rsidR="00000000" w:rsidRPr="00000000">
        <w:rPr>
          <w:rtl w:val="0"/>
        </w:rPr>
        <w:t xml:space="preserve"> Not Applicable</w:t>
      </w:r>
    </w:p>
    <w:p w:rsidR="00000000" w:rsidDel="00000000" w:rsidP="00000000" w:rsidRDefault="00000000" w:rsidRPr="00000000" w14:paraId="00000237">
      <w:pPr>
        <w:rPr>
          <w:sz w:val="22"/>
          <w:szCs w:val="22"/>
        </w:rPr>
      </w:pPr>
      <w:r w:rsidDel="00000000" w:rsidR="00000000" w:rsidRPr="00000000">
        <w:rPr>
          <w:rtl w:val="0"/>
        </w:rPr>
      </w:r>
    </w:p>
    <w:p w:rsidR="00000000" w:rsidDel="00000000" w:rsidP="00000000" w:rsidRDefault="00000000" w:rsidRPr="00000000" w14:paraId="00000238">
      <w:pPr>
        <w:rPr>
          <w:b w:val="1"/>
        </w:rPr>
      </w:pPr>
      <w:r w:rsidDel="00000000" w:rsidR="00000000" w:rsidRPr="00000000">
        <w:rPr>
          <w:b w:val="1"/>
          <w:rtl w:val="0"/>
        </w:rPr>
        <w:t xml:space="preserve">References</w:t>
      </w:r>
      <w:r w:rsidDel="00000000" w:rsidR="00000000" w:rsidRPr="00000000">
        <w:rPr>
          <w:rtl w:val="0"/>
        </w:rPr>
      </w:r>
    </w:p>
    <w:p w:rsidR="00000000" w:rsidDel="00000000" w:rsidP="00000000" w:rsidRDefault="00000000" w:rsidRPr="00000000" w14:paraId="00000239">
      <w:pPr>
        <w:rPr>
          <w:b w:val="1"/>
        </w:rPr>
      </w:pPr>
      <w:r w:rsidDel="00000000" w:rsidR="00000000" w:rsidRPr="00000000">
        <w:rPr>
          <w:rtl w:val="0"/>
        </w:rPr>
      </w:r>
    </w:p>
    <w:p w:rsidR="00000000" w:rsidDel="00000000" w:rsidP="00000000" w:rsidRDefault="00000000" w:rsidRPr="00000000" w14:paraId="0000023A">
      <w:pPr>
        <w:rPr>
          <w:sz w:val="18"/>
          <w:szCs w:val="18"/>
        </w:rPr>
      </w:pPr>
      <w:r w:rsidDel="00000000" w:rsidR="00000000" w:rsidRPr="00000000">
        <w:rPr>
          <w:sz w:val="18"/>
          <w:szCs w:val="18"/>
          <w:rtl w:val="0"/>
        </w:rPr>
        <w:t xml:space="preserve">Aleksandra Szuplewska, Jacek Sikorski, Magdalena Matczuk, Lena Ruzik, Bernhard K. Keppler, Andrei R. Timerbaev, Maciej Jarosz, (2023) Enhanced edible plant production using nano-manganese and nano-iron fertilisers: Current status, detection methods and risk assessment, Plant Physiology and Biochemistry 199 107745, ISSN 0981-9428, </w:t>
      </w:r>
      <w:hyperlink r:id="rId17">
        <w:r w:rsidDel="00000000" w:rsidR="00000000" w:rsidRPr="00000000">
          <w:rPr>
            <w:sz w:val="18"/>
            <w:szCs w:val="18"/>
            <w:u w:val="single"/>
            <w:rtl w:val="0"/>
          </w:rPr>
          <w:t xml:space="preserve">https://doi.org/10.1016/j.plaphy.2023.107745</w:t>
        </w:r>
      </w:hyperlink>
      <w:r w:rsidDel="00000000" w:rsidR="00000000" w:rsidRPr="00000000">
        <w:rPr>
          <w:sz w:val="18"/>
          <w:szCs w:val="18"/>
          <w:rtl w:val="0"/>
        </w:rPr>
        <w:t xml:space="preserve">.</w:t>
      </w:r>
    </w:p>
    <w:p w:rsidR="00000000" w:rsidDel="00000000" w:rsidP="00000000" w:rsidRDefault="00000000" w:rsidRPr="00000000" w14:paraId="0000023B">
      <w:pPr>
        <w:rPr>
          <w:b w:val="1"/>
        </w:rPr>
      </w:pPr>
      <w:r w:rsidDel="00000000" w:rsidR="00000000" w:rsidRPr="00000000">
        <w:rPr>
          <w:rtl w:val="0"/>
        </w:rPr>
      </w:r>
    </w:p>
    <w:p w:rsidR="00000000" w:rsidDel="00000000" w:rsidP="00000000" w:rsidRDefault="00000000" w:rsidRPr="00000000" w14:paraId="0000023C">
      <w:pPr>
        <w:rPr>
          <w:sz w:val="18"/>
          <w:szCs w:val="18"/>
        </w:rPr>
      </w:pPr>
      <w:r w:rsidDel="00000000" w:rsidR="00000000" w:rsidRPr="00000000">
        <w:rPr>
          <w:sz w:val="18"/>
          <w:szCs w:val="18"/>
          <w:rtl w:val="0"/>
        </w:rPr>
        <w:t xml:space="preserve">Al-Juthery, H. W. A. and Saadoun, S. (2019). Fertiliser Use Efficiency Of Nano Fertilisers Of Micronutrients Foliar Application On Jerusalem Artichoke. Al-Qadisiyah Journal for Agriculture Sciences (QJAS) (P-Issn: 2077-5822 , E-Issn: 2617-1479), 1(9), 156-164. </w:t>
      </w:r>
      <w:hyperlink r:id="rId18">
        <w:r w:rsidDel="00000000" w:rsidR="00000000" w:rsidRPr="00000000">
          <w:rPr>
            <w:sz w:val="18"/>
            <w:szCs w:val="18"/>
            <w:u w:val="single"/>
            <w:rtl w:val="0"/>
          </w:rPr>
          <w:t xml:space="preserve">https://doi.org/10.33794/qjas.vol9.iss1.74</w:t>
        </w:r>
      </w:hyperlink>
      <w:r w:rsidDel="00000000" w:rsidR="00000000" w:rsidRPr="00000000">
        <w:rPr>
          <w:rtl w:val="0"/>
        </w:rPr>
      </w:r>
    </w:p>
    <w:p w:rsidR="00000000" w:rsidDel="00000000" w:rsidP="00000000" w:rsidRDefault="00000000" w:rsidRPr="00000000" w14:paraId="0000023D">
      <w:pPr>
        <w:rPr>
          <w:sz w:val="18"/>
          <w:szCs w:val="18"/>
        </w:rPr>
      </w:pPr>
      <w:r w:rsidDel="00000000" w:rsidR="00000000" w:rsidRPr="00000000">
        <w:rPr>
          <w:rtl w:val="0"/>
        </w:rPr>
      </w:r>
    </w:p>
    <w:p w:rsidR="00000000" w:rsidDel="00000000" w:rsidP="00000000" w:rsidRDefault="00000000" w:rsidRPr="00000000" w14:paraId="0000023E">
      <w:pPr>
        <w:rPr>
          <w:sz w:val="18"/>
          <w:szCs w:val="18"/>
        </w:rPr>
      </w:pPr>
      <w:r w:rsidDel="00000000" w:rsidR="00000000" w:rsidRPr="00000000">
        <w:rPr>
          <w:sz w:val="18"/>
          <w:szCs w:val="18"/>
          <w:rtl w:val="0"/>
        </w:rPr>
        <w:t xml:space="preserve">Alloway, B. (2008) Micronutrient Deficiencies in Global Crop Production; Alloway, B.J., Ed.; Springer: Dordrecht, The Netherlands, pp. 1–39</w:t>
      </w:r>
      <w:r w:rsidDel="00000000" w:rsidR="00000000" w:rsidRPr="00000000">
        <w:rPr>
          <w:rtl w:val="0"/>
        </w:rPr>
      </w:r>
    </w:p>
    <w:p w:rsidR="00000000" w:rsidDel="00000000" w:rsidP="00000000" w:rsidRDefault="00000000" w:rsidRPr="00000000" w14:paraId="0000023F">
      <w:pPr>
        <w:rPr>
          <w:sz w:val="18"/>
          <w:szCs w:val="18"/>
        </w:rPr>
      </w:pPr>
      <w:r w:rsidDel="00000000" w:rsidR="00000000" w:rsidRPr="00000000">
        <w:rPr>
          <w:rtl w:val="0"/>
        </w:rPr>
      </w:r>
    </w:p>
    <w:p w:rsidR="00000000" w:rsidDel="00000000" w:rsidP="00000000" w:rsidRDefault="00000000" w:rsidRPr="00000000" w14:paraId="00000240">
      <w:pPr>
        <w:rPr>
          <w:sz w:val="18"/>
          <w:szCs w:val="18"/>
        </w:rPr>
      </w:pPr>
      <w:r w:rsidDel="00000000" w:rsidR="00000000" w:rsidRPr="00000000">
        <w:rPr>
          <w:sz w:val="18"/>
          <w:szCs w:val="18"/>
          <w:rtl w:val="0"/>
        </w:rPr>
        <w:t xml:space="preserve">Aparna Valson, Nimisha Varma, Naveen Suman, (2023), From waste to wheat: The impact of recycled manganese sulphate from zinc-carbon batteries on water-stressed wheat cultivation, J, Biotechnology and Bioprocessing, 4(1);1-5 DOI: 10.31579/2766-2314/095</w:t>
      </w:r>
    </w:p>
    <w:p w:rsidR="00000000" w:rsidDel="00000000" w:rsidP="00000000" w:rsidRDefault="00000000" w:rsidRPr="00000000" w14:paraId="00000241">
      <w:pPr>
        <w:rPr>
          <w:b w:val="1"/>
        </w:rPr>
      </w:pPr>
      <w:r w:rsidDel="00000000" w:rsidR="00000000" w:rsidRPr="00000000">
        <w:rPr>
          <w:rtl w:val="0"/>
        </w:rPr>
      </w:r>
    </w:p>
    <w:p w:rsidR="00000000" w:rsidDel="00000000" w:rsidP="00000000" w:rsidRDefault="00000000" w:rsidRPr="00000000" w14:paraId="00000242">
      <w:pPr>
        <w:rPr>
          <w:sz w:val="18"/>
          <w:szCs w:val="18"/>
        </w:rPr>
      </w:pPr>
      <w:r w:rsidDel="00000000" w:rsidR="00000000" w:rsidRPr="00000000">
        <w:rPr>
          <w:sz w:val="18"/>
          <w:szCs w:val="18"/>
          <w:rtl w:val="0"/>
        </w:rPr>
        <w:t xml:space="preserve">Burçak Ebin, Martina Petranikova, Britt-Marie Steenari, Christian Ekberg, Production of zinc and manganese oxide particles by pyrolysis of alkaline and Zn–C battery waste, Waste Management,  Volume 51,2016, Pages 157-167,</w:t>
      </w:r>
    </w:p>
    <w:p w:rsidR="00000000" w:rsidDel="00000000" w:rsidP="00000000" w:rsidRDefault="00000000" w:rsidRPr="00000000" w14:paraId="00000243">
      <w:pPr>
        <w:rPr>
          <w:sz w:val="18"/>
          <w:szCs w:val="18"/>
        </w:rPr>
      </w:pPr>
      <w:r w:rsidDel="00000000" w:rsidR="00000000" w:rsidRPr="00000000">
        <w:rPr>
          <w:sz w:val="18"/>
          <w:szCs w:val="18"/>
          <w:rtl w:val="0"/>
        </w:rPr>
        <w:t xml:space="preserve">ISSN 0956-053X, </w:t>
      </w:r>
      <w:hyperlink r:id="rId19">
        <w:r w:rsidDel="00000000" w:rsidR="00000000" w:rsidRPr="00000000">
          <w:rPr>
            <w:sz w:val="18"/>
            <w:szCs w:val="18"/>
            <w:u w:val="single"/>
            <w:rtl w:val="0"/>
          </w:rPr>
          <w:t xml:space="preserve">https://doi.org/10.1016/j.wasman.2015.10.029</w:t>
        </w:r>
      </w:hyperlink>
      <w:r w:rsidDel="00000000" w:rsidR="00000000" w:rsidRPr="00000000">
        <w:rPr>
          <w:sz w:val="18"/>
          <w:szCs w:val="18"/>
          <w:rtl w:val="0"/>
        </w:rPr>
        <w:t xml:space="preserve">.</w:t>
      </w:r>
    </w:p>
    <w:p w:rsidR="00000000" w:rsidDel="00000000" w:rsidP="00000000" w:rsidRDefault="00000000" w:rsidRPr="00000000" w14:paraId="00000244">
      <w:pPr>
        <w:rPr>
          <w:sz w:val="18"/>
          <w:szCs w:val="18"/>
        </w:rPr>
      </w:pPr>
      <w:r w:rsidDel="00000000" w:rsidR="00000000" w:rsidRPr="00000000">
        <w:rPr>
          <w:rtl w:val="0"/>
        </w:rPr>
      </w:r>
    </w:p>
    <w:p w:rsidR="00000000" w:rsidDel="00000000" w:rsidP="00000000" w:rsidRDefault="00000000" w:rsidRPr="00000000" w14:paraId="00000245">
      <w:pPr>
        <w:rPr>
          <w:sz w:val="18"/>
          <w:szCs w:val="18"/>
        </w:rPr>
      </w:pPr>
      <w:r w:rsidDel="00000000" w:rsidR="00000000" w:rsidRPr="00000000">
        <w:rPr>
          <w:sz w:val="18"/>
          <w:szCs w:val="18"/>
          <w:rtl w:val="0"/>
        </w:rPr>
        <w:t xml:space="preserve">Dimkpa CO, Singh U, Adisa IO, Bindraban PS, Elmer WH, Gardea-Torresdey JL, White JC (2018). Effects of manganese nanoparticle exposure on nutrient acquisition in wheat (</w:t>
      </w:r>
      <w:r w:rsidDel="00000000" w:rsidR="00000000" w:rsidRPr="00000000">
        <w:rPr>
          <w:i w:val="1"/>
          <w:sz w:val="18"/>
          <w:szCs w:val="18"/>
          <w:rtl w:val="0"/>
        </w:rPr>
        <w:t xml:space="preserve">Triticum aestivum </w:t>
      </w:r>
      <w:r w:rsidDel="00000000" w:rsidR="00000000" w:rsidRPr="00000000">
        <w:rPr>
          <w:i w:val="1"/>
          <w:sz w:val="18"/>
          <w:szCs w:val="18"/>
          <w:rtl w:val="0"/>
        </w:rPr>
        <w:t xml:space="preserve">L.</w:t>
      </w:r>
      <w:r w:rsidDel="00000000" w:rsidR="00000000" w:rsidRPr="00000000">
        <w:rPr>
          <w:sz w:val="18"/>
          <w:szCs w:val="18"/>
          <w:rtl w:val="0"/>
        </w:rPr>
        <w:t xml:space="preserve">). Agronomy.8(9):158. </w:t>
      </w:r>
      <w:hyperlink r:id="rId20">
        <w:r w:rsidDel="00000000" w:rsidR="00000000" w:rsidRPr="00000000">
          <w:rPr>
            <w:sz w:val="18"/>
            <w:szCs w:val="18"/>
            <w:u w:val="single"/>
            <w:rtl w:val="0"/>
          </w:rPr>
          <w:t xml:space="preserve">https://doi.org/10.3390/agronomy80901</w:t>
        </w:r>
      </w:hyperlink>
      <w:r w:rsidDel="00000000" w:rsidR="00000000" w:rsidRPr="00000000">
        <w:rPr>
          <w:rtl w:val="0"/>
        </w:rPr>
      </w:r>
    </w:p>
    <w:p w:rsidR="00000000" w:rsidDel="00000000" w:rsidP="00000000" w:rsidRDefault="00000000" w:rsidRPr="00000000" w14:paraId="00000246">
      <w:pPr>
        <w:rPr>
          <w:sz w:val="18"/>
          <w:szCs w:val="18"/>
        </w:rPr>
      </w:pPr>
      <w:r w:rsidDel="00000000" w:rsidR="00000000" w:rsidRPr="00000000">
        <w:rPr>
          <w:rtl w:val="0"/>
        </w:rPr>
      </w:r>
    </w:p>
    <w:p w:rsidR="00000000" w:rsidDel="00000000" w:rsidP="00000000" w:rsidRDefault="00000000" w:rsidRPr="00000000" w14:paraId="00000247">
      <w:pPr>
        <w:rPr>
          <w:sz w:val="18"/>
          <w:szCs w:val="18"/>
        </w:rPr>
      </w:pPr>
      <w:r w:rsidDel="00000000" w:rsidR="00000000" w:rsidRPr="00000000">
        <w:rPr>
          <w:sz w:val="18"/>
          <w:szCs w:val="18"/>
          <w:rtl w:val="0"/>
        </w:rPr>
        <w:t xml:space="preserve">Janmohammadi, Mohsen &amp; AMANZADEH, Tahereh &amp; Sabaghnia, Naser &amp; Dashti, Shahryar. (2016). Impact of foliar application of nano micronutrient fertilisers and titanium dioxide nanoparticles on the growth and yield components of barley under supplemental irrigation. </w:t>
      </w:r>
      <w:r w:rsidDel="00000000" w:rsidR="00000000" w:rsidRPr="00000000">
        <w:rPr>
          <w:i w:val="1"/>
          <w:sz w:val="18"/>
          <w:szCs w:val="18"/>
          <w:rtl w:val="0"/>
        </w:rPr>
        <w:t xml:space="preserve">Acta agriculturae Slovenica</w:t>
      </w:r>
      <w:r w:rsidDel="00000000" w:rsidR="00000000" w:rsidRPr="00000000">
        <w:rPr>
          <w:sz w:val="18"/>
          <w:szCs w:val="18"/>
          <w:rtl w:val="0"/>
        </w:rPr>
        <w:t xml:space="preserve">. 107. 265. 10.14720/aas.2016.107.2.01.</w:t>
      </w:r>
    </w:p>
    <w:p w:rsidR="00000000" w:rsidDel="00000000" w:rsidP="00000000" w:rsidRDefault="00000000" w:rsidRPr="00000000" w14:paraId="00000248">
      <w:pPr>
        <w:rPr>
          <w:sz w:val="18"/>
          <w:szCs w:val="18"/>
        </w:rPr>
      </w:pPr>
      <w:r w:rsidDel="00000000" w:rsidR="00000000" w:rsidRPr="00000000">
        <w:rPr>
          <w:rtl w:val="0"/>
        </w:rPr>
      </w:r>
    </w:p>
    <w:p w:rsidR="00000000" w:rsidDel="00000000" w:rsidP="00000000" w:rsidRDefault="00000000" w:rsidRPr="00000000" w14:paraId="00000249">
      <w:pPr>
        <w:rPr>
          <w:sz w:val="18"/>
          <w:szCs w:val="18"/>
        </w:rPr>
      </w:pPr>
      <w:r w:rsidDel="00000000" w:rsidR="00000000" w:rsidRPr="00000000">
        <w:rPr>
          <w:sz w:val="18"/>
          <w:szCs w:val="18"/>
          <w:rtl w:val="0"/>
        </w:rPr>
        <w:t xml:space="preserve">Marzouk, N.M., Abd-Alrahman, H.A., EL-Tanahy, A.M.M. et al. (2019). Impact of foliar spraying of nano micronutrient fertilisers on the growth, yield, physical quality, and nutritional value of two snap bean cultivars in sandy soils. Bull Natl Res Cent 43, 84 </w:t>
      </w:r>
      <w:hyperlink r:id="rId21">
        <w:r w:rsidDel="00000000" w:rsidR="00000000" w:rsidRPr="00000000">
          <w:rPr>
            <w:sz w:val="18"/>
            <w:szCs w:val="18"/>
            <w:u w:val="single"/>
            <w:rtl w:val="0"/>
          </w:rPr>
          <w:t xml:space="preserve">https://doi.org/10.1186/s42269-019-0127-5</w:t>
        </w:r>
      </w:hyperlink>
      <w:r w:rsidDel="00000000" w:rsidR="00000000" w:rsidRPr="00000000">
        <w:rPr>
          <w:rtl w:val="0"/>
        </w:rPr>
      </w:r>
    </w:p>
    <w:p w:rsidR="00000000" w:rsidDel="00000000" w:rsidP="00000000" w:rsidRDefault="00000000" w:rsidRPr="00000000" w14:paraId="0000024A">
      <w:pPr>
        <w:rPr>
          <w:sz w:val="18"/>
          <w:szCs w:val="18"/>
        </w:rPr>
      </w:pPr>
      <w:r w:rsidDel="00000000" w:rsidR="00000000" w:rsidRPr="00000000">
        <w:rPr>
          <w:rtl w:val="0"/>
        </w:rPr>
      </w:r>
    </w:p>
    <w:p w:rsidR="00000000" w:rsidDel="00000000" w:rsidP="00000000" w:rsidRDefault="00000000" w:rsidRPr="00000000" w14:paraId="0000024B">
      <w:pPr>
        <w:rPr>
          <w:sz w:val="18"/>
          <w:szCs w:val="18"/>
        </w:rPr>
      </w:pPr>
      <w:r w:rsidDel="00000000" w:rsidR="00000000" w:rsidRPr="00000000">
        <w:rPr>
          <w:sz w:val="18"/>
          <w:szCs w:val="18"/>
          <w:rtl w:val="0"/>
        </w:rPr>
        <w:t xml:space="preserve">Pistoia G (2005) Spent battery collection and recycling. In: Pistoia G (ed) Batteries for portable devices, Elsevier Science B.V.,pp 225-245..</w:t>
      </w:r>
    </w:p>
    <w:p w:rsidR="00000000" w:rsidDel="00000000" w:rsidP="00000000" w:rsidRDefault="00000000" w:rsidRPr="00000000" w14:paraId="0000024C">
      <w:pPr>
        <w:rPr>
          <w:sz w:val="18"/>
          <w:szCs w:val="18"/>
        </w:rPr>
      </w:pPr>
      <w:hyperlink r:id="rId22">
        <w:r w:rsidDel="00000000" w:rsidR="00000000" w:rsidRPr="00000000">
          <w:rPr>
            <w:sz w:val="18"/>
            <w:szCs w:val="18"/>
            <w:u w:val="single"/>
            <w:rtl w:val="0"/>
          </w:rPr>
          <w:t xml:space="preserve">https://doi.org/10.1016/B978-044451672-5/50009-0</w:t>
        </w:r>
      </w:hyperlink>
      <w:r w:rsidDel="00000000" w:rsidR="00000000" w:rsidRPr="00000000">
        <w:rPr>
          <w:sz w:val="18"/>
          <w:szCs w:val="18"/>
          <w:rtl w:val="0"/>
        </w:rPr>
        <w:t xml:space="preserve">.</w:t>
      </w:r>
    </w:p>
    <w:p w:rsidR="00000000" w:rsidDel="00000000" w:rsidP="00000000" w:rsidRDefault="00000000" w:rsidRPr="00000000" w14:paraId="0000024D">
      <w:pPr>
        <w:rPr>
          <w:sz w:val="18"/>
          <w:szCs w:val="18"/>
        </w:rPr>
      </w:pPr>
      <w:r w:rsidDel="00000000" w:rsidR="00000000" w:rsidRPr="00000000">
        <w:rPr>
          <w:rtl w:val="0"/>
        </w:rPr>
      </w:r>
    </w:p>
    <w:p w:rsidR="00000000" w:rsidDel="00000000" w:rsidP="00000000" w:rsidRDefault="00000000" w:rsidRPr="00000000" w14:paraId="0000024E">
      <w:pPr>
        <w:rPr>
          <w:sz w:val="18"/>
          <w:szCs w:val="18"/>
        </w:rPr>
      </w:pPr>
      <w:r w:rsidDel="00000000" w:rsidR="00000000" w:rsidRPr="00000000">
        <w:rPr>
          <w:sz w:val="18"/>
          <w:szCs w:val="18"/>
          <w:rtl w:val="0"/>
        </w:rPr>
        <w:t xml:space="preserve">Saudy, H.S., El–Samad, G.A.A., El–Temsah, M.E. et al. Effect of Iron, Zinc, and Manganese Nano-Form Mixture on the Micronutrient Recovery Efficiency and Seed Yield Response Index of Sesame Genotypes. J Soil Sci Plant Nutr 22, 732–742 (2022). </w:t>
      </w:r>
      <w:hyperlink r:id="rId23">
        <w:r w:rsidDel="00000000" w:rsidR="00000000" w:rsidRPr="00000000">
          <w:rPr>
            <w:sz w:val="18"/>
            <w:szCs w:val="18"/>
            <w:u w:val="single"/>
            <w:rtl w:val="0"/>
          </w:rPr>
          <w:t xml:space="preserve">https://doi.org/10.1007/s42729-021-00681-z</w:t>
        </w:r>
      </w:hyperlink>
      <w:r w:rsidDel="00000000" w:rsidR="00000000" w:rsidRPr="00000000">
        <w:rPr>
          <w:rtl w:val="0"/>
        </w:rPr>
      </w:r>
    </w:p>
    <w:p w:rsidR="00000000" w:rsidDel="00000000" w:rsidP="00000000" w:rsidRDefault="00000000" w:rsidRPr="00000000" w14:paraId="0000024F">
      <w:pPr>
        <w:rPr>
          <w:sz w:val="18"/>
          <w:szCs w:val="18"/>
        </w:rPr>
      </w:pPr>
      <w:r w:rsidDel="00000000" w:rsidR="00000000" w:rsidRPr="00000000">
        <w:rPr>
          <w:rtl w:val="0"/>
        </w:rPr>
      </w:r>
    </w:p>
    <w:p w:rsidR="00000000" w:rsidDel="00000000" w:rsidP="00000000" w:rsidRDefault="00000000" w:rsidRPr="00000000" w14:paraId="00000250">
      <w:pPr>
        <w:rPr>
          <w:sz w:val="18"/>
          <w:szCs w:val="18"/>
        </w:rPr>
      </w:pPr>
      <w:r w:rsidDel="00000000" w:rsidR="00000000" w:rsidRPr="00000000">
        <w:rPr>
          <w:sz w:val="18"/>
          <w:szCs w:val="18"/>
          <w:rtl w:val="0"/>
        </w:rPr>
        <w:t xml:space="preserve">Shukla</w:t>
      </w:r>
      <w:r w:rsidDel="00000000" w:rsidR="00000000" w:rsidRPr="00000000">
        <w:rPr>
          <w:sz w:val="18"/>
          <w:szCs w:val="18"/>
          <w:rtl w:val="0"/>
        </w:rPr>
        <w:t xml:space="preserve">, Arvind &amp; Behera, Sanjib Kumar &amp; Singh, Gajendra. (2021). Micronutrient Fertilisers in Indian Agriculture – Product Profile, Availability, Forecast and Agronomic Effectiveness. Indian Journal of Fertilisers 17 (4) : 348-360, April, 2021</w:t>
      </w:r>
    </w:p>
    <w:p w:rsidR="00000000" w:rsidDel="00000000" w:rsidP="00000000" w:rsidRDefault="00000000" w:rsidRPr="00000000" w14:paraId="00000251">
      <w:pPr>
        <w:rPr>
          <w:sz w:val="18"/>
          <w:szCs w:val="18"/>
        </w:rPr>
      </w:pPr>
      <w:r w:rsidDel="00000000" w:rsidR="00000000" w:rsidRPr="00000000">
        <w:rPr>
          <w:rtl w:val="0"/>
        </w:rPr>
      </w:r>
    </w:p>
    <w:p w:rsidR="00000000" w:rsidDel="00000000" w:rsidP="00000000" w:rsidRDefault="00000000" w:rsidRPr="00000000" w14:paraId="00000252">
      <w:pPr>
        <w:rPr>
          <w:sz w:val="18"/>
          <w:szCs w:val="18"/>
        </w:rPr>
      </w:pPr>
      <w:r w:rsidDel="00000000" w:rsidR="00000000" w:rsidRPr="00000000">
        <w:rPr>
          <w:sz w:val="18"/>
          <w:szCs w:val="18"/>
          <w:rtl w:val="0"/>
        </w:rPr>
        <w:t xml:space="preserve">Shukla, Arvind &amp; Behera, Sanjib Kumar &amp; Satyanarayana, T &amp; Majumdar, Kaushik. (2019). Importance of Micronutrients in Indian Agriculture. 11. 6-10. </w:t>
      </w:r>
    </w:p>
    <w:p w:rsidR="00000000" w:rsidDel="00000000" w:rsidP="00000000" w:rsidRDefault="00000000" w:rsidRPr="00000000" w14:paraId="00000253">
      <w:pPr>
        <w:rPr>
          <w:sz w:val="18"/>
          <w:szCs w:val="18"/>
        </w:rPr>
      </w:pPr>
      <w:r w:rsidDel="00000000" w:rsidR="00000000" w:rsidRPr="00000000">
        <w:rPr>
          <w:rtl w:val="0"/>
        </w:rPr>
      </w:r>
    </w:p>
    <w:p w:rsidR="00000000" w:rsidDel="00000000" w:rsidP="00000000" w:rsidRDefault="00000000" w:rsidRPr="00000000" w14:paraId="00000254">
      <w:pPr>
        <w:rPr>
          <w:sz w:val="18"/>
          <w:szCs w:val="18"/>
        </w:rPr>
      </w:pPr>
      <w:r w:rsidDel="00000000" w:rsidR="00000000" w:rsidRPr="00000000">
        <w:rPr>
          <w:rtl w:val="0"/>
        </w:rPr>
      </w:r>
    </w:p>
    <w:p w:rsidR="00000000" w:rsidDel="00000000" w:rsidP="00000000" w:rsidRDefault="00000000" w:rsidRPr="00000000" w14:paraId="00000255">
      <w:pPr>
        <w:rPr>
          <w:sz w:val="18"/>
          <w:szCs w:val="18"/>
        </w:rPr>
      </w:pPr>
      <w:r w:rsidDel="00000000" w:rsidR="00000000" w:rsidRPr="00000000">
        <w:rPr>
          <w:rtl w:val="0"/>
        </w:rPr>
      </w:r>
    </w:p>
    <w:p w:rsidR="00000000" w:rsidDel="00000000" w:rsidP="00000000" w:rsidRDefault="00000000" w:rsidRPr="00000000" w14:paraId="00000256">
      <w:pPr>
        <w:rPr>
          <w:sz w:val="18"/>
          <w:szCs w:val="18"/>
        </w:rPr>
      </w:pPr>
      <w:r w:rsidDel="00000000" w:rsidR="00000000" w:rsidRPr="00000000">
        <w:rPr>
          <w:sz w:val="18"/>
          <w:szCs w:val="18"/>
          <w:rtl w:val="0"/>
        </w:rPr>
        <w:t xml:space="preserve">Soheil Kobraee (2019). Effect of foliar fertilisation with zinc and manganese sulphate on yield, dry matter accumulation, and zinc and manganese contents in leaf and seed of chickpea (</w:t>
      </w:r>
      <w:r w:rsidDel="00000000" w:rsidR="00000000" w:rsidRPr="00000000">
        <w:rPr>
          <w:i w:val="1"/>
          <w:sz w:val="18"/>
          <w:szCs w:val="18"/>
          <w:rtl w:val="0"/>
        </w:rPr>
        <w:t xml:space="preserve">Cicer arietinum</w:t>
      </w:r>
      <w:r w:rsidDel="00000000" w:rsidR="00000000" w:rsidRPr="00000000">
        <w:rPr>
          <w:sz w:val="18"/>
          <w:szCs w:val="18"/>
          <w:rtl w:val="0"/>
        </w:rPr>
        <w:t xml:space="preserve">). J App Biol Biotech. 7(03):20-28. Doi: 10.7324/JABB.2019.70305</w:t>
      </w:r>
    </w:p>
    <w:p w:rsidR="00000000" w:rsidDel="00000000" w:rsidP="00000000" w:rsidRDefault="00000000" w:rsidRPr="00000000" w14:paraId="00000257">
      <w:pPr>
        <w:rPr>
          <w:sz w:val="18"/>
          <w:szCs w:val="18"/>
        </w:rPr>
      </w:pPr>
      <w:r w:rsidDel="00000000" w:rsidR="00000000" w:rsidRPr="00000000">
        <w:rPr>
          <w:rtl w:val="0"/>
        </w:rPr>
      </w:r>
    </w:p>
    <w:p w:rsidR="00000000" w:rsidDel="00000000" w:rsidP="00000000" w:rsidRDefault="00000000" w:rsidRPr="00000000" w14:paraId="00000258">
      <w:pPr>
        <w:rPr>
          <w:sz w:val="18"/>
          <w:szCs w:val="18"/>
        </w:rPr>
      </w:pPr>
      <w:r w:rsidDel="00000000" w:rsidR="00000000" w:rsidRPr="00000000">
        <w:rPr>
          <w:rtl w:val="0"/>
        </w:rPr>
      </w:r>
    </w:p>
    <w:p w:rsidR="00000000" w:rsidDel="00000000" w:rsidP="00000000" w:rsidRDefault="00000000" w:rsidRPr="00000000" w14:paraId="00000259">
      <w:pPr>
        <w:rPr>
          <w:sz w:val="18"/>
          <w:szCs w:val="18"/>
        </w:rPr>
      </w:pPr>
      <w:r w:rsidDel="00000000" w:rsidR="00000000" w:rsidRPr="00000000">
        <w:rPr>
          <w:sz w:val="18"/>
          <w:szCs w:val="18"/>
          <w:rtl w:val="0"/>
        </w:rPr>
        <w:t xml:space="preserve">Traian Buzatu, Gabriela Popescu, Ionela Birloaga, Simona Săceanu (2013). Study concerning the recovery of zinc and manganese from spent batteries by hydrometallurgical processes. Waste Management,</w:t>
      </w:r>
    </w:p>
    <w:p w:rsidR="00000000" w:rsidDel="00000000" w:rsidP="00000000" w:rsidRDefault="00000000" w:rsidRPr="00000000" w14:paraId="0000025A">
      <w:pPr>
        <w:rPr>
          <w:sz w:val="18"/>
          <w:szCs w:val="18"/>
        </w:rPr>
      </w:pPr>
      <w:r w:rsidDel="00000000" w:rsidR="00000000" w:rsidRPr="00000000">
        <w:rPr>
          <w:sz w:val="18"/>
          <w:szCs w:val="18"/>
          <w:rtl w:val="0"/>
        </w:rPr>
        <w:t xml:space="preserve">33(3): 699-705, ISSN 0956-053X, </w:t>
      </w:r>
      <w:hyperlink r:id="rId24">
        <w:r w:rsidDel="00000000" w:rsidR="00000000" w:rsidRPr="00000000">
          <w:rPr>
            <w:sz w:val="18"/>
            <w:szCs w:val="18"/>
            <w:u w:val="single"/>
            <w:rtl w:val="0"/>
          </w:rPr>
          <w:t xml:space="preserve">https://doi.org/10.1016/j.wasman.2012.10.005</w:t>
        </w:r>
      </w:hyperlink>
      <w:r w:rsidDel="00000000" w:rsidR="00000000" w:rsidRPr="00000000">
        <w:rPr>
          <w:sz w:val="18"/>
          <w:szCs w:val="18"/>
          <w:rtl w:val="0"/>
        </w:rPr>
        <w:t xml:space="preserve">.</w:t>
      </w:r>
    </w:p>
    <w:p w:rsidR="00000000" w:rsidDel="00000000" w:rsidP="00000000" w:rsidRDefault="00000000" w:rsidRPr="00000000" w14:paraId="0000025B">
      <w:pPr>
        <w:rPr>
          <w:sz w:val="18"/>
          <w:szCs w:val="18"/>
        </w:rPr>
      </w:pPr>
      <w:r w:rsidDel="00000000" w:rsidR="00000000" w:rsidRPr="00000000">
        <w:rPr>
          <w:rtl w:val="0"/>
        </w:rPr>
      </w:r>
    </w:p>
    <w:p w:rsidR="00000000" w:rsidDel="00000000" w:rsidP="00000000" w:rsidRDefault="00000000" w:rsidRPr="00000000" w14:paraId="0000025C">
      <w:pPr>
        <w:rPr>
          <w:sz w:val="18"/>
          <w:szCs w:val="18"/>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t xml:space="preserve">Dear Editing team,</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t xml:space="preserve">The previous version of the research paper has been posted as a preprint in research square.</w:t>
      </w:r>
    </w:p>
    <w:p w:rsidR="00000000" w:rsidDel="00000000" w:rsidP="00000000" w:rsidRDefault="00000000" w:rsidRPr="00000000" w14:paraId="00000268">
      <w:pPr>
        <w:rPr/>
      </w:pPr>
      <w:r w:rsidDel="00000000" w:rsidR="00000000" w:rsidRPr="00000000">
        <w:rPr>
          <w:rtl w:val="0"/>
        </w:rPr>
        <w:t xml:space="preserve">This is the revised version where along with some changes the title has also been changed from </w:t>
      </w:r>
      <w:r w:rsidDel="00000000" w:rsidR="00000000" w:rsidRPr="00000000">
        <w:rPr>
          <w:b w:val="1"/>
          <w:rtl w:val="0"/>
        </w:rPr>
        <w:t xml:space="preserve">Sustainable Agriculture through Battery Recycling: Effect Of Recycled Liquid Nano Manganese Fertiliser on Wheat Yield </w:t>
      </w:r>
      <w:r w:rsidDel="00000000" w:rsidR="00000000" w:rsidRPr="00000000">
        <w:rPr>
          <w:rtl w:val="0"/>
        </w:rPr>
        <w:t xml:space="preserve">to</w:t>
      </w:r>
      <w:r w:rsidDel="00000000" w:rsidR="00000000" w:rsidRPr="00000000">
        <w:rPr>
          <w:b w:val="1"/>
          <w:rtl w:val="0"/>
        </w:rPr>
        <w:t xml:space="preserve"> Effect Of Recycled Liquid Nano Manganese Fertiliser on Wheat (Triticum Aestivum L) Yield. </w:t>
      </w:r>
      <w:r w:rsidDel="00000000" w:rsidR="00000000" w:rsidRPr="00000000">
        <w:rPr>
          <w:rtl w:val="0"/>
        </w:rPr>
        <w:t xml:space="preserve">Due to which plagiarism is shown by the tool that you are using.</w:t>
      </w:r>
    </w:p>
    <w:p w:rsidR="00000000" w:rsidDel="00000000" w:rsidP="00000000" w:rsidRDefault="00000000" w:rsidRPr="00000000" w14:paraId="00000269">
      <w:pPr>
        <w:rPr>
          <w:b w:val="1"/>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Regards,</w:t>
      </w:r>
    </w:p>
    <w:p w:rsidR="00000000" w:rsidDel="00000000" w:rsidP="00000000" w:rsidRDefault="00000000" w:rsidRPr="00000000" w14:paraId="0000026B">
      <w:pPr>
        <w:rPr/>
        <w:sectPr>
          <w:type w:val="continuous"/>
          <w:pgSz w:h="16834" w:w="11909" w:orient="portrait"/>
          <w:pgMar w:bottom="1440" w:top="1440" w:left="992" w:right="857" w:header="720" w:footer="720"/>
        </w:sectPr>
      </w:pPr>
      <w:r w:rsidDel="00000000" w:rsidR="00000000" w:rsidRPr="00000000">
        <w:rPr>
          <w:rtl w:val="0"/>
        </w:rPr>
        <w:t xml:space="preserve">Aparna Valson</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sectPr>
          <w:type w:val="continuous"/>
          <w:pgSz w:h="16834" w:w="11909" w:orient="portrait"/>
          <w:pgMar w:bottom="1440" w:top="1440" w:left="992" w:right="857" w:header="720" w:footer="720"/>
        </w:sect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sectPr>
          <w:type w:val="continuous"/>
          <w:pgSz w:h="16834" w:w="11909" w:orient="portrait"/>
          <w:pgMar w:bottom="1440" w:top="1440" w:left="992" w:right="857" w:header="720" w:footer="720"/>
        </w:sect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r>
    </w:p>
    <w:sectPr>
      <w:type w:val="continuous"/>
      <w:pgSz w:h="16834" w:w="11909" w:orient="portrait"/>
      <w:pgMar w:bottom="1440" w:top="1440" w:left="992" w:right="857" w:header="720" w:footer="720"/>
      <w:cols w:equalWidth="0" w:num="2">
        <w:col w:space="720" w:w="4670"/>
        <w:col w:space="0" w:w="467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E">
    <w:pPr>
      <w:ind w:left="-850" w:right="-564" w:firstLine="0"/>
      <w:rPr>
        <w:sz w:val="16"/>
        <w:szCs w:val="16"/>
      </w:rPr>
    </w:pPr>
    <w:r w:rsidDel="00000000" w:rsidR="00000000" w:rsidRPr="00000000">
      <w:rPr>
        <w:rtl w:val="0"/>
      </w:rPr>
    </w:r>
  </w:p>
  <w:p w:rsidR="00000000" w:rsidDel="00000000" w:rsidP="00000000" w:rsidRDefault="00000000" w:rsidRPr="00000000" w14:paraId="000002AF">
    <w:pPr>
      <w:ind w:left="-850" w:right="-564"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3390/agronomy80901" TargetMode="External"/><Relationship Id="rId11" Type="http://schemas.openxmlformats.org/officeDocument/2006/relationships/footer" Target="footer6.xml"/><Relationship Id="rId22" Type="http://schemas.openxmlformats.org/officeDocument/2006/relationships/hyperlink" Target="https://doi.org/10.1016/B978-044451672-5/50009-0" TargetMode="External"/><Relationship Id="rId10" Type="http://schemas.openxmlformats.org/officeDocument/2006/relationships/footer" Target="footer3.xml"/><Relationship Id="rId21" Type="http://schemas.openxmlformats.org/officeDocument/2006/relationships/hyperlink" Target="https://doi.org/10.1186/s42269-019-0127-5" TargetMode="External"/><Relationship Id="rId13" Type="http://schemas.openxmlformats.org/officeDocument/2006/relationships/image" Target="media/image1.png"/><Relationship Id="rId24" Type="http://schemas.openxmlformats.org/officeDocument/2006/relationships/hyperlink" Target="https://doi.org/10.1016/j.wasman.2012.10.005" TargetMode="External"/><Relationship Id="rId12" Type="http://schemas.openxmlformats.org/officeDocument/2006/relationships/image" Target="media/image2.png"/><Relationship Id="rId23" Type="http://schemas.openxmlformats.org/officeDocument/2006/relationships/hyperlink" Target="https://doi.org/10.1007/s42729-021-00681-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4.xml"/><Relationship Id="rId15" Type="http://schemas.openxmlformats.org/officeDocument/2006/relationships/footer" Target="footer8.xml"/><Relationship Id="rId14" Type="http://schemas.openxmlformats.org/officeDocument/2006/relationships/footer" Target="footer5.xml"/><Relationship Id="rId17" Type="http://schemas.openxmlformats.org/officeDocument/2006/relationships/hyperlink" Target="https://doi.org/10.1016/j.plaphy.2023.107745" TargetMode="External"/><Relationship Id="rId16" Type="http://schemas.openxmlformats.org/officeDocument/2006/relationships/footer" Target="footer7.xml"/><Relationship Id="rId5" Type="http://schemas.openxmlformats.org/officeDocument/2006/relationships/styles" Target="styles.xml"/><Relationship Id="rId19" Type="http://schemas.openxmlformats.org/officeDocument/2006/relationships/hyperlink" Target="https://doi.org/10.1016/j.wasman.2015.10.029" TargetMode="External"/><Relationship Id="rId6" Type="http://schemas.openxmlformats.org/officeDocument/2006/relationships/hyperlink" Target="https://www.aloeecell.com/" TargetMode="External"/><Relationship Id="rId18" Type="http://schemas.openxmlformats.org/officeDocument/2006/relationships/hyperlink" Target="https://doi.org/10.33794/qjas.vol9.iss1.74" TargetMode="Externa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