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5843F5" w14:textId="77777777" w:rsidR="00D33266" w:rsidRPr="00D33266" w:rsidRDefault="00D33266" w:rsidP="00D33266">
      <w:pPr>
        <w:jc w:val="center"/>
        <w:rPr>
          <w:b/>
        </w:rPr>
      </w:pPr>
      <w:r w:rsidRPr="00D33266">
        <w:rPr>
          <w:b/>
        </w:rPr>
        <w:t>Dual source and Dual energy computed tomography</w:t>
      </w:r>
    </w:p>
    <w:p w14:paraId="3133D3B0" w14:textId="77777777" w:rsidR="00D33266" w:rsidRPr="00D33266" w:rsidRDefault="00D33266" w:rsidP="00D33266">
      <w:pPr>
        <w:spacing w:before="0" w:beforeAutospacing="0" w:after="0" w:line="240" w:lineRule="auto"/>
        <w:jc w:val="center"/>
        <w:rPr>
          <w:b/>
        </w:rPr>
      </w:pPr>
      <w:r w:rsidRPr="00D33266">
        <w:rPr>
          <w:b/>
        </w:rPr>
        <w:t>Sanjay Yadav</w:t>
      </w:r>
    </w:p>
    <w:p w14:paraId="2C4CDDEE" w14:textId="77777777" w:rsidR="00D33266" w:rsidRPr="00D33266" w:rsidRDefault="00D33266" w:rsidP="00D33266">
      <w:pPr>
        <w:spacing w:before="0" w:beforeAutospacing="0" w:after="0" w:line="240" w:lineRule="auto"/>
        <w:jc w:val="center"/>
      </w:pPr>
      <w:r w:rsidRPr="00D33266">
        <w:t>M.Sc. Radio-Imaging Technology</w:t>
      </w:r>
    </w:p>
    <w:p w14:paraId="1BEAC8E2" w14:textId="77777777" w:rsidR="00D33266" w:rsidRPr="00D33266" w:rsidRDefault="00D33266" w:rsidP="00D33266">
      <w:pPr>
        <w:spacing w:before="0" w:beforeAutospacing="0" w:after="0" w:line="240" w:lineRule="auto"/>
        <w:jc w:val="center"/>
      </w:pPr>
      <w:r w:rsidRPr="00D33266">
        <w:t>SGT University, Gurugram</w:t>
      </w:r>
    </w:p>
    <w:p w14:paraId="19293C47" w14:textId="77777777" w:rsidR="00D33266" w:rsidRPr="00D33266" w:rsidRDefault="00781C63" w:rsidP="00D33266">
      <w:pPr>
        <w:spacing w:before="0" w:beforeAutospacing="0" w:after="0" w:line="240" w:lineRule="auto"/>
        <w:jc w:val="center"/>
      </w:pPr>
      <w:hyperlink r:id="rId8" w:history="1">
        <w:r w:rsidR="00D33266" w:rsidRPr="00D33266">
          <w:rPr>
            <w:rStyle w:val="Hyperlink"/>
          </w:rPr>
          <w:t>Ydvsanjay880@gmail.com</w:t>
        </w:r>
      </w:hyperlink>
    </w:p>
    <w:p w14:paraId="5DFA2FC8" w14:textId="77777777" w:rsidR="00D33266" w:rsidRPr="00D33266" w:rsidRDefault="00D33266" w:rsidP="00D33266">
      <w:pPr>
        <w:spacing w:before="0" w:beforeAutospacing="0" w:after="0" w:line="240" w:lineRule="auto"/>
        <w:jc w:val="center"/>
      </w:pPr>
    </w:p>
    <w:p w14:paraId="6207EA24" w14:textId="77777777" w:rsidR="00D33266" w:rsidRPr="00D33266" w:rsidRDefault="00D33266" w:rsidP="00D33266">
      <w:pPr>
        <w:spacing w:before="0" w:beforeAutospacing="0" w:after="0" w:line="240" w:lineRule="auto"/>
        <w:jc w:val="center"/>
        <w:rPr>
          <w:b/>
        </w:rPr>
      </w:pPr>
      <w:r w:rsidRPr="00D33266">
        <w:rPr>
          <w:b/>
        </w:rPr>
        <w:t>Nakul Tyagi</w:t>
      </w:r>
    </w:p>
    <w:p w14:paraId="64AE42CA" w14:textId="77777777" w:rsidR="00D33266" w:rsidRPr="00D33266" w:rsidRDefault="00D33266" w:rsidP="00D33266">
      <w:pPr>
        <w:spacing w:before="0" w:beforeAutospacing="0" w:after="0" w:line="240" w:lineRule="auto"/>
        <w:jc w:val="center"/>
      </w:pPr>
      <w:r w:rsidRPr="00D33266">
        <w:t>M.Sc. Radio-Imaging Technology</w:t>
      </w:r>
    </w:p>
    <w:p w14:paraId="0C4525D0" w14:textId="77777777" w:rsidR="00D33266" w:rsidRPr="00D33266" w:rsidRDefault="00D33266" w:rsidP="00D33266">
      <w:pPr>
        <w:spacing w:before="0" w:beforeAutospacing="0" w:after="0" w:line="240" w:lineRule="auto"/>
        <w:jc w:val="center"/>
      </w:pPr>
      <w:r w:rsidRPr="00D33266">
        <w:t>SGT University, Gurugram</w:t>
      </w:r>
    </w:p>
    <w:p w14:paraId="53C85BA7" w14:textId="77777777" w:rsidR="00D33266" w:rsidRPr="00D33266" w:rsidRDefault="00781C63" w:rsidP="00D33266">
      <w:pPr>
        <w:spacing w:before="0" w:beforeAutospacing="0" w:after="0" w:line="240" w:lineRule="auto"/>
        <w:jc w:val="center"/>
      </w:pPr>
      <w:hyperlink r:id="rId9" w:history="1">
        <w:r w:rsidR="00D33266" w:rsidRPr="00D33266">
          <w:rPr>
            <w:rStyle w:val="Hyperlink"/>
          </w:rPr>
          <w:t>Tyaginakul876@gmail.com</w:t>
        </w:r>
      </w:hyperlink>
    </w:p>
    <w:p w14:paraId="4870ED42" w14:textId="77777777" w:rsidR="00D33266" w:rsidRPr="00D33266" w:rsidRDefault="00D33266" w:rsidP="00D33266">
      <w:pPr>
        <w:spacing w:before="0" w:beforeAutospacing="0" w:after="0" w:line="240" w:lineRule="auto"/>
        <w:jc w:val="center"/>
      </w:pPr>
    </w:p>
    <w:p w14:paraId="2F4AE3C8" w14:textId="77777777" w:rsidR="00D33266" w:rsidRPr="00D33266" w:rsidRDefault="00D33266" w:rsidP="00D33266">
      <w:pPr>
        <w:spacing w:before="0" w:beforeAutospacing="0" w:after="0" w:line="240" w:lineRule="auto"/>
        <w:jc w:val="center"/>
        <w:rPr>
          <w:b/>
        </w:rPr>
      </w:pPr>
      <w:r w:rsidRPr="00D33266">
        <w:rPr>
          <w:b/>
        </w:rPr>
        <w:t>Hitesh Sharma</w:t>
      </w:r>
    </w:p>
    <w:p w14:paraId="67112B39" w14:textId="77777777" w:rsidR="00D33266" w:rsidRPr="00D33266" w:rsidRDefault="00D33266" w:rsidP="00D33266">
      <w:pPr>
        <w:spacing w:before="0" w:beforeAutospacing="0" w:after="0" w:line="240" w:lineRule="auto"/>
        <w:jc w:val="center"/>
      </w:pPr>
      <w:r w:rsidRPr="00D33266">
        <w:t>M.Sc. Radio-Imaging Technology</w:t>
      </w:r>
    </w:p>
    <w:p w14:paraId="18B4130F" w14:textId="77777777" w:rsidR="00D33266" w:rsidRPr="00D33266" w:rsidRDefault="00D33266" w:rsidP="00D33266">
      <w:pPr>
        <w:spacing w:before="0" w:beforeAutospacing="0" w:after="0" w:line="240" w:lineRule="auto"/>
        <w:jc w:val="center"/>
      </w:pPr>
      <w:r w:rsidRPr="00D33266">
        <w:t>SGT University, Gurugram</w:t>
      </w:r>
    </w:p>
    <w:p w14:paraId="4F4BE8C3" w14:textId="77777777" w:rsidR="00D33266" w:rsidRPr="00D33266" w:rsidRDefault="00781C63" w:rsidP="00D33266">
      <w:pPr>
        <w:spacing w:before="0" w:beforeAutospacing="0" w:after="0" w:line="240" w:lineRule="auto"/>
        <w:jc w:val="center"/>
      </w:pPr>
      <w:hyperlink r:id="rId10" w:history="1">
        <w:r w:rsidR="00D33266" w:rsidRPr="00D33266">
          <w:rPr>
            <w:rStyle w:val="Hyperlink"/>
          </w:rPr>
          <w:t>Hiteshsharma2201@gmail.com</w:t>
        </w:r>
      </w:hyperlink>
    </w:p>
    <w:p w14:paraId="2E2D512A" w14:textId="77777777" w:rsidR="00D33266" w:rsidRPr="00D33266" w:rsidRDefault="00D33266" w:rsidP="00D33266">
      <w:pPr>
        <w:spacing w:before="0" w:beforeAutospacing="0" w:after="0" w:line="240" w:lineRule="auto"/>
        <w:jc w:val="center"/>
      </w:pPr>
    </w:p>
    <w:p w14:paraId="1B8F874F" w14:textId="77777777" w:rsidR="00D33266" w:rsidRPr="00D33266" w:rsidRDefault="00D33266" w:rsidP="00D33266">
      <w:pPr>
        <w:spacing w:before="0" w:beforeAutospacing="0" w:after="0" w:line="240" w:lineRule="auto"/>
        <w:jc w:val="center"/>
        <w:rPr>
          <w:b/>
        </w:rPr>
      </w:pPr>
      <w:r w:rsidRPr="00D33266">
        <w:rPr>
          <w:b/>
        </w:rPr>
        <w:t>Yogita Janghu</w:t>
      </w:r>
    </w:p>
    <w:p w14:paraId="6C46AD60" w14:textId="77777777" w:rsidR="00D33266" w:rsidRPr="00D33266" w:rsidRDefault="00D33266" w:rsidP="00D33266">
      <w:pPr>
        <w:spacing w:before="0" w:beforeAutospacing="0" w:after="0" w:line="240" w:lineRule="auto"/>
        <w:jc w:val="center"/>
      </w:pPr>
      <w:r w:rsidRPr="00D33266">
        <w:t>M.Sc. Radio-Imaging Technology</w:t>
      </w:r>
    </w:p>
    <w:p w14:paraId="6E76273F" w14:textId="77777777" w:rsidR="00D33266" w:rsidRPr="00D33266" w:rsidRDefault="00D33266" w:rsidP="00D33266">
      <w:pPr>
        <w:spacing w:before="0" w:beforeAutospacing="0" w:after="0" w:line="240" w:lineRule="auto"/>
        <w:jc w:val="center"/>
      </w:pPr>
      <w:r w:rsidRPr="00D33266">
        <w:t>SGT University, Gurugram</w:t>
      </w:r>
    </w:p>
    <w:p w14:paraId="45CC80F7" w14:textId="77777777" w:rsidR="00D33266" w:rsidRPr="00D33266" w:rsidRDefault="00781C63" w:rsidP="00D33266">
      <w:pPr>
        <w:spacing w:before="0" w:beforeAutospacing="0" w:after="0" w:line="240" w:lineRule="auto"/>
        <w:jc w:val="center"/>
      </w:pPr>
      <w:hyperlink r:id="rId11" w:history="1">
        <w:r w:rsidR="00D33266" w:rsidRPr="00D33266">
          <w:rPr>
            <w:rStyle w:val="Hyperlink"/>
          </w:rPr>
          <w:t>yogitajanghu28@gmail.com</w:t>
        </w:r>
      </w:hyperlink>
    </w:p>
    <w:p w14:paraId="517C5EEB" w14:textId="77777777" w:rsidR="00D33266" w:rsidRPr="00D33266" w:rsidRDefault="00D33266" w:rsidP="00D33266">
      <w:pPr>
        <w:spacing w:before="0" w:beforeAutospacing="0" w:after="0" w:line="240" w:lineRule="auto"/>
      </w:pPr>
    </w:p>
    <w:p w14:paraId="2B523962" w14:textId="77777777" w:rsidR="00D33266" w:rsidRPr="00D33266" w:rsidRDefault="00D33266" w:rsidP="00D33266">
      <w:pPr>
        <w:spacing w:before="0" w:beforeAutospacing="0" w:after="0" w:line="240" w:lineRule="auto"/>
        <w:jc w:val="center"/>
        <w:rPr>
          <w:b/>
        </w:rPr>
      </w:pPr>
      <w:r w:rsidRPr="00D33266">
        <w:rPr>
          <w:b/>
        </w:rPr>
        <w:t>Navreet Boora</w:t>
      </w:r>
    </w:p>
    <w:p w14:paraId="0C70408B" w14:textId="77777777" w:rsidR="00D33266" w:rsidRPr="00D33266" w:rsidRDefault="00D33266" w:rsidP="00D33266">
      <w:pPr>
        <w:spacing w:before="0" w:beforeAutospacing="0" w:after="0" w:line="240" w:lineRule="auto"/>
        <w:jc w:val="center"/>
      </w:pPr>
      <w:r w:rsidRPr="00D33266">
        <w:t>Assistant Professor</w:t>
      </w:r>
    </w:p>
    <w:p w14:paraId="4968C31A" w14:textId="77777777" w:rsidR="00D33266" w:rsidRPr="00D33266" w:rsidRDefault="00D33266" w:rsidP="00D33266">
      <w:pPr>
        <w:spacing w:before="0" w:beforeAutospacing="0" w:after="0" w:line="240" w:lineRule="auto"/>
        <w:jc w:val="center"/>
      </w:pPr>
      <w:r w:rsidRPr="00D33266">
        <w:t>Department of Paramedical</w:t>
      </w:r>
    </w:p>
    <w:p w14:paraId="53119589" w14:textId="77777777" w:rsidR="00D33266" w:rsidRPr="00D33266" w:rsidRDefault="00D33266" w:rsidP="00D33266">
      <w:pPr>
        <w:spacing w:before="0" w:beforeAutospacing="0" w:after="0" w:line="240" w:lineRule="auto"/>
        <w:jc w:val="center"/>
      </w:pPr>
      <w:r w:rsidRPr="00D33266">
        <w:t>SGT University, Gurugram</w:t>
      </w:r>
    </w:p>
    <w:p w14:paraId="64A2817C" w14:textId="77777777" w:rsidR="00D33266" w:rsidRPr="00D33266" w:rsidRDefault="00781C63" w:rsidP="00D33266">
      <w:pPr>
        <w:spacing w:before="0" w:beforeAutospacing="0" w:after="0" w:line="240" w:lineRule="auto"/>
        <w:jc w:val="center"/>
      </w:pPr>
      <w:hyperlink r:id="rId12" w:history="1">
        <w:r w:rsidR="00D33266" w:rsidRPr="00D33266">
          <w:rPr>
            <w:rStyle w:val="Hyperlink"/>
          </w:rPr>
          <w:t>Navreet999@gmail.com</w:t>
        </w:r>
      </w:hyperlink>
    </w:p>
    <w:p w14:paraId="494E4E49" w14:textId="77777777" w:rsidR="00D33266" w:rsidRPr="00D33266" w:rsidRDefault="00D33266" w:rsidP="00D33266">
      <w:pPr>
        <w:spacing w:before="0" w:beforeAutospacing="0" w:after="0" w:line="240" w:lineRule="auto"/>
        <w:jc w:val="center"/>
      </w:pPr>
    </w:p>
    <w:p w14:paraId="5C1E10FF" w14:textId="77777777" w:rsidR="00D33266" w:rsidRPr="00D33266" w:rsidRDefault="00D33266" w:rsidP="00D33266">
      <w:pPr>
        <w:spacing w:before="0" w:beforeAutospacing="0" w:after="0" w:line="240" w:lineRule="auto"/>
        <w:jc w:val="center"/>
        <w:rPr>
          <w:b/>
        </w:rPr>
      </w:pPr>
      <w:r w:rsidRPr="00D33266">
        <w:rPr>
          <w:b/>
        </w:rPr>
        <w:t>Mohit Deswal</w:t>
      </w:r>
    </w:p>
    <w:p w14:paraId="087EF59C" w14:textId="77777777" w:rsidR="00D33266" w:rsidRPr="00D33266" w:rsidRDefault="00D33266" w:rsidP="00D33266">
      <w:pPr>
        <w:spacing w:before="0" w:beforeAutospacing="0" w:after="0" w:line="240" w:lineRule="auto"/>
        <w:jc w:val="center"/>
      </w:pPr>
      <w:r w:rsidRPr="00D33266">
        <w:t>Assistant Professor</w:t>
      </w:r>
    </w:p>
    <w:p w14:paraId="09A11587" w14:textId="77777777" w:rsidR="00D33266" w:rsidRPr="00D33266" w:rsidRDefault="00D33266" w:rsidP="00D33266">
      <w:pPr>
        <w:spacing w:before="0" w:beforeAutospacing="0" w:after="0" w:line="240" w:lineRule="auto"/>
        <w:jc w:val="center"/>
      </w:pPr>
      <w:r w:rsidRPr="00D33266">
        <w:t>Department of Paramedical</w:t>
      </w:r>
    </w:p>
    <w:p w14:paraId="03C383D5" w14:textId="77777777" w:rsidR="00D33266" w:rsidRPr="00D33266" w:rsidRDefault="00D33266" w:rsidP="00D33266">
      <w:pPr>
        <w:spacing w:before="0" w:beforeAutospacing="0" w:after="0" w:line="240" w:lineRule="auto"/>
        <w:jc w:val="center"/>
      </w:pPr>
      <w:r w:rsidRPr="00D33266">
        <w:t>SGT University, Gurugram</w:t>
      </w:r>
    </w:p>
    <w:p w14:paraId="7EA54729" w14:textId="77777777" w:rsidR="00D33266" w:rsidRPr="00D33266" w:rsidRDefault="00781C63" w:rsidP="00D33266">
      <w:pPr>
        <w:spacing w:before="0" w:beforeAutospacing="0" w:after="0" w:line="240" w:lineRule="auto"/>
        <w:jc w:val="center"/>
      </w:pPr>
      <w:hyperlink r:id="rId13" w:history="1">
        <w:r w:rsidR="00D33266" w:rsidRPr="00D33266">
          <w:rPr>
            <w:rStyle w:val="Hyperlink"/>
          </w:rPr>
          <w:t>Mohitdeswal.md.md@gmail.com</w:t>
        </w:r>
      </w:hyperlink>
    </w:p>
    <w:p w14:paraId="25A7E65C" w14:textId="77777777" w:rsidR="00D33266" w:rsidRPr="00D33266" w:rsidRDefault="00D33266" w:rsidP="00D33266">
      <w:pPr>
        <w:spacing w:before="0" w:beforeAutospacing="0" w:after="0" w:line="240" w:lineRule="auto"/>
        <w:jc w:val="center"/>
      </w:pPr>
    </w:p>
    <w:p w14:paraId="4099F1D0" w14:textId="77777777" w:rsidR="00D33266" w:rsidRPr="00D33266" w:rsidRDefault="00D33266" w:rsidP="00D33266">
      <w:pPr>
        <w:spacing w:before="0" w:beforeAutospacing="0" w:after="0" w:line="240" w:lineRule="auto"/>
        <w:jc w:val="center"/>
      </w:pPr>
    </w:p>
    <w:p w14:paraId="4D57DEBE" w14:textId="77777777" w:rsidR="000B1596" w:rsidRDefault="000B1596">
      <w:pPr>
        <w:spacing w:before="0" w:beforeAutospacing="0" w:after="0" w:line="240" w:lineRule="auto"/>
        <w:jc w:val="both"/>
      </w:pPr>
    </w:p>
    <w:p w14:paraId="3F08FC03" w14:textId="77777777" w:rsidR="00D33266" w:rsidRDefault="00D33266">
      <w:pPr>
        <w:spacing w:before="0" w:beforeAutospacing="0" w:after="0" w:line="240" w:lineRule="auto"/>
        <w:jc w:val="both"/>
        <w:rPr>
          <w:rFonts w:ascii="Times New Roman" w:hAnsi="Times New Roman"/>
          <w:sz w:val="24"/>
        </w:rPr>
      </w:pPr>
    </w:p>
    <w:p w14:paraId="0698FF0C" w14:textId="77777777" w:rsidR="0041046C" w:rsidRDefault="0041046C" w:rsidP="0041046C">
      <w:pPr>
        <w:spacing w:before="0" w:beforeAutospacing="0" w:after="0" w:line="240" w:lineRule="auto"/>
        <w:rPr>
          <w:rFonts w:ascii="Times New Roman" w:hAnsi="Times New Roman"/>
          <w:sz w:val="24"/>
        </w:rPr>
      </w:pPr>
    </w:p>
    <w:p w14:paraId="367D34D2" w14:textId="77777777" w:rsidR="0041046C" w:rsidRDefault="0041046C" w:rsidP="0041046C">
      <w:pPr>
        <w:spacing w:before="0" w:beforeAutospacing="0" w:after="0" w:line="240" w:lineRule="auto"/>
        <w:rPr>
          <w:rFonts w:ascii="Times New Roman" w:hAnsi="Times New Roman"/>
          <w:sz w:val="24"/>
        </w:rPr>
      </w:pPr>
    </w:p>
    <w:p w14:paraId="7C601E5F" w14:textId="77777777" w:rsidR="0041046C" w:rsidRDefault="0041046C" w:rsidP="0041046C">
      <w:pPr>
        <w:spacing w:before="0" w:beforeAutospacing="0" w:after="0" w:line="240" w:lineRule="auto"/>
        <w:rPr>
          <w:rFonts w:ascii="Times New Roman" w:hAnsi="Times New Roman"/>
          <w:sz w:val="24"/>
        </w:rPr>
      </w:pPr>
    </w:p>
    <w:p w14:paraId="0E7A2AA9" w14:textId="77777777" w:rsidR="0041046C" w:rsidRDefault="0041046C" w:rsidP="0041046C">
      <w:pPr>
        <w:spacing w:before="0" w:beforeAutospacing="0" w:after="0" w:line="240" w:lineRule="auto"/>
        <w:rPr>
          <w:rFonts w:ascii="Times New Roman" w:hAnsi="Times New Roman"/>
          <w:sz w:val="24"/>
        </w:rPr>
      </w:pPr>
    </w:p>
    <w:p w14:paraId="7FC34A84" w14:textId="77777777" w:rsidR="0041046C" w:rsidRDefault="0041046C" w:rsidP="0041046C">
      <w:pPr>
        <w:spacing w:before="0" w:beforeAutospacing="0" w:after="0" w:line="240" w:lineRule="auto"/>
        <w:rPr>
          <w:rFonts w:ascii="Times New Roman" w:hAnsi="Times New Roman"/>
          <w:sz w:val="24"/>
        </w:rPr>
      </w:pPr>
    </w:p>
    <w:p w14:paraId="020EA1D8" w14:textId="77777777" w:rsidR="0041046C" w:rsidRDefault="0041046C" w:rsidP="0041046C">
      <w:pPr>
        <w:spacing w:before="0" w:beforeAutospacing="0" w:after="0" w:line="240" w:lineRule="auto"/>
        <w:rPr>
          <w:rFonts w:ascii="Times New Roman" w:hAnsi="Times New Roman"/>
          <w:sz w:val="24"/>
        </w:rPr>
      </w:pPr>
    </w:p>
    <w:p w14:paraId="06638090" w14:textId="77777777" w:rsidR="0041046C" w:rsidRDefault="0041046C" w:rsidP="0041046C">
      <w:pPr>
        <w:spacing w:before="0" w:beforeAutospacing="0" w:after="0" w:line="240" w:lineRule="auto"/>
        <w:rPr>
          <w:rFonts w:ascii="Times New Roman" w:hAnsi="Times New Roman"/>
          <w:sz w:val="24"/>
        </w:rPr>
      </w:pPr>
    </w:p>
    <w:p w14:paraId="3247C46C" w14:textId="77777777" w:rsidR="0041046C" w:rsidRDefault="0041046C" w:rsidP="0041046C">
      <w:pPr>
        <w:spacing w:before="0" w:beforeAutospacing="0" w:after="0" w:line="240" w:lineRule="auto"/>
        <w:rPr>
          <w:rFonts w:ascii="Times New Roman" w:hAnsi="Times New Roman"/>
          <w:sz w:val="24"/>
        </w:rPr>
      </w:pPr>
    </w:p>
    <w:p w14:paraId="06471EDF" w14:textId="77777777" w:rsidR="0041046C" w:rsidRDefault="0041046C" w:rsidP="0041046C">
      <w:pPr>
        <w:spacing w:before="0" w:beforeAutospacing="0" w:after="0" w:line="240" w:lineRule="auto"/>
        <w:rPr>
          <w:rFonts w:ascii="Times New Roman" w:hAnsi="Times New Roman"/>
          <w:sz w:val="24"/>
        </w:rPr>
      </w:pPr>
    </w:p>
    <w:p w14:paraId="71780BB7" w14:textId="77777777" w:rsidR="0041046C" w:rsidRDefault="0041046C" w:rsidP="0041046C">
      <w:pPr>
        <w:spacing w:before="0" w:beforeAutospacing="0" w:after="0" w:line="240" w:lineRule="auto"/>
        <w:rPr>
          <w:rFonts w:ascii="Times New Roman" w:hAnsi="Times New Roman"/>
          <w:sz w:val="24"/>
        </w:rPr>
      </w:pPr>
    </w:p>
    <w:p w14:paraId="765E6DC6" w14:textId="681EF48F" w:rsidR="00EF7FB6" w:rsidRDefault="00EF7FB6" w:rsidP="0041046C">
      <w:pPr>
        <w:spacing w:before="0" w:beforeAutospacing="0" w:after="0" w:line="240" w:lineRule="auto"/>
        <w:jc w:val="both"/>
        <w:rPr>
          <w:rFonts w:ascii="Times New Roman" w:hAnsi="Times New Roman"/>
          <w:sz w:val="24"/>
        </w:rPr>
      </w:pPr>
      <w:r>
        <w:rPr>
          <w:rFonts w:ascii="Times New Roman" w:hAnsi="Times New Roman"/>
          <w:sz w:val="24"/>
        </w:rPr>
        <w:lastRenderedPageBreak/>
        <w:t xml:space="preserve">Differentiating and categorizing various types of tissues in computed tomographic (CT) imaging is exceedingly difficult since materials with </w:t>
      </w:r>
      <w:r w:rsidR="0014253A">
        <w:rPr>
          <w:rFonts w:ascii="Times New Roman" w:hAnsi="Times New Roman"/>
          <w:sz w:val="24"/>
        </w:rPr>
        <w:t>d</w:t>
      </w:r>
      <w:r w:rsidR="0014253A" w:rsidRPr="0014253A">
        <w:rPr>
          <w:rFonts w:ascii="Times New Roman" w:hAnsi="Times New Roman"/>
          <w:sz w:val="24"/>
        </w:rPr>
        <w:t>ifferent elemental contents can be characterised by CT numbers that are identical or remarkably comparable.</w:t>
      </w:r>
      <w:r w:rsidR="0014253A">
        <w:rPr>
          <w:rFonts w:ascii="Times New Roman" w:hAnsi="Times New Roman"/>
          <w:sz w:val="24"/>
        </w:rPr>
        <w:t>. The challenge in</w:t>
      </w:r>
      <w:r>
        <w:rPr>
          <w:rFonts w:ascii="Times New Roman" w:hAnsi="Times New Roman"/>
          <w:sz w:val="24"/>
        </w:rPr>
        <w:t xml:space="preserve"> distinguishing between calcified plaques and blood that contains iodine is a well-known example. </w:t>
      </w:r>
      <w:r w:rsidR="0014253A">
        <w:rPr>
          <w:rFonts w:ascii="Times New Roman" w:hAnsi="Times New Roman"/>
          <w:sz w:val="24"/>
        </w:rPr>
        <w:t xml:space="preserve"> </w:t>
      </w:r>
      <w:r w:rsidR="0014253A" w:rsidRPr="0014253A">
        <w:rPr>
          <w:rFonts w:ascii="Times New Roman" w:hAnsi="Times New Roman"/>
          <w:sz w:val="24"/>
        </w:rPr>
        <w:t>a number of factors, including the volume densities or iodine amount found in both materials, plaque with calcification or adjacent bone may appear identical to iodinated blood on a CT scan despite having dras</w:t>
      </w:r>
      <w:r w:rsidR="0014253A">
        <w:rPr>
          <w:rFonts w:ascii="Times New Roman" w:hAnsi="Times New Roman"/>
          <w:sz w:val="24"/>
        </w:rPr>
        <w:t>tically distinct atomic numbers</w:t>
      </w:r>
      <w:r>
        <w:rPr>
          <w:rFonts w:ascii="Times New Roman" w:hAnsi="Times New Roman"/>
          <w:sz w:val="24"/>
        </w:rPr>
        <w:t>. Multiple tissue kinds make it harder to distinguish and categories different tissue types, and they also reduce the precision with which material concentration can be evaluated.</w:t>
      </w:r>
      <w:r>
        <w:rPr>
          <w:rFonts w:ascii="Times New Roman" w:hAnsi="Times New Roman"/>
        </w:rPr>
        <w:t xml:space="preserve"> </w:t>
      </w:r>
      <w:r w:rsidR="009B7FE7">
        <w:rPr>
          <w:rFonts w:ascii="Times New Roman" w:hAnsi="Times New Roman"/>
          <w:sz w:val="24"/>
        </w:rPr>
        <w:t xml:space="preserve"> </w:t>
      </w:r>
      <w:r w:rsidR="009B7FE7" w:rsidRPr="009B7FE7">
        <w:rPr>
          <w:rFonts w:ascii="Times New Roman" w:hAnsi="Times New Roman"/>
          <w:sz w:val="24"/>
        </w:rPr>
        <w:t>When assessing the degree of iodine enrichment of a soft-tissue lesion, the computed average CT numbers over the lesion, for example, shows both the enhancement that results from the iodine and the CT number of the tissue beneath it.</w:t>
      </w:r>
    </w:p>
    <w:p w14:paraId="7B6162D1" w14:textId="2566649B" w:rsidR="002F69AB" w:rsidRDefault="009B7FE7" w:rsidP="0041046C">
      <w:pPr>
        <w:jc w:val="both"/>
        <w:rPr>
          <w:rFonts w:ascii="Times New Roman" w:hAnsi="Times New Roman"/>
          <w:sz w:val="24"/>
          <w:szCs w:val="24"/>
        </w:rPr>
      </w:pPr>
      <w:r>
        <w:rPr>
          <w:rFonts w:ascii="Times New Roman" w:hAnsi="Times New Roman"/>
          <w:sz w:val="24"/>
          <w:szCs w:val="24"/>
        </w:rPr>
        <w:t>In dual-energy CT, attenuation data at a second energy allow a mixture of two or three materials to be broken down into its component constituents</w:t>
      </w:r>
      <w:r w:rsidR="00EF7FB6">
        <w:rPr>
          <w:rFonts w:ascii="Times New Roman" w:hAnsi="Times New Roman"/>
          <w:sz w:val="24"/>
          <w:szCs w:val="24"/>
        </w:rPr>
        <w:t>. There are several technical methods for collecting dual energy data, such as quick tube potential switching, multilayer detectors, sequential acquisition of two separate scans, and dual x-ray sources.</w:t>
      </w:r>
      <w:r w:rsidR="003E7EDA">
        <w:rPr>
          <w:rFonts w:ascii="Times New Roman" w:hAnsi="Times New Roman"/>
          <w:sz w:val="24"/>
          <w:szCs w:val="24"/>
        </w:rPr>
        <w:t xml:space="preserve">  </w:t>
      </w:r>
      <w:r w:rsidR="002F69AB">
        <w:rPr>
          <w:rFonts w:ascii="Times New Roman" w:hAnsi="Times New Roman"/>
          <w:sz w:val="24"/>
          <w:szCs w:val="24"/>
        </w:rPr>
        <w:t>A new method of collecting more than two energy measurements is represented by energy-resolving, photon-counting detectors; this could lead to new applications like K-edge energy subtraction methods</w:t>
      </w:r>
      <w:r>
        <w:rPr>
          <w:rFonts w:ascii="Times New Roman" w:hAnsi="Times New Roman"/>
          <w:sz w:val="24"/>
          <w:szCs w:val="24"/>
        </w:rPr>
        <w:t xml:space="preserve"> </w:t>
      </w:r>
      <w:r w:rsidRPr="009B7FE7">
        <w:rPr>
          <w:rFonts w:ascii="Times New Roman" w:hAnsi="Times New Roman"/>
          <w:sz w:val="24"/>
          <w:szCs w:val="24"/>
        </w:rPr>
        <w:t>dual energy Digital monoenergetic visualisation, programmed bone expulsion in CT angiography, perfused bloodstream imaging, virtual non-contrast material-enhanced scanning, plaque elimination. virtual non-calcium imaging, the urinary stone evaluation, imaging on crystalline arthropathies, as well as silicone from surgical implants recognition are just a few of the many current and future clinical applications for CT.</w:t>
      </w:r>
    </w:p>
    <w:p w14:paraId="1872E86F" w14:textId="77777777" w:rsidR="000B1596" w:rsidRPr="0041046C" w:rsidRDefault="003E7EDA">
      <w:pPr>
        <w:jc w:val="both"/>
        <w:rPr>
          <w:rFonts w:ascii="Times New Roman" w:hAnsi="Times New Roman"/>
          <w:b/>
          <w:sz w:val="24"/>
          <w:szCs w:val="24"/>
        </w:rPr>
      </w:pPr>
      <w:r w:rsidRPr="0041046C">
        <w:rPr>
          <w:rFonts w:ascii="Times New Roman" w:hAnsi="Times New Roman"/>
          <w:b/>
          <w:sz w:val="24"/>
          <w:szCs w:val="24"/>
        </w:rPr>
        <w:t xml:space="preserve">Approaches Technical to Dual-Energy CT </w:t>
      </w:r>
    </w:p>
    <w:p w14:paraId="73699FAC" w14:textId="0DBE0001" w:rsidR="000B1596" w:rsidRDefault="002F69AB">
      <w:pPr>
        <w:spacing w:before="240" w:beforeAutospacing="0"/>
        <w:jc w:val="both"/>
        <w:rPr>
          <w:rFonts w:ascii="Times New Roman" w:hAnsi="Times New Roman"/>
          <w:sz w:val="24"/>
          <w:szCs w:val="24"/>
        </w:rPr>
      </w:pPr>
      <w:r>
        <w:rPr>
          <w:rFonts w:ascii="Times New Roman" w:hAnsi="Times New Roman"/>
          <w:sz w:val="24"/>
          <w:szCs w:val="24"/>
        </w:rPr>
        <w:t xml:space="preserve">Alvarez and Macovski later looked into dual-energy CT techniques in 1976. </w:t>
      </w:r>
      <w:r w:rsidR="009B7FE7">
        <w:rPr>
          <w:rFonts w:ascii="Times New Roman" w:hAnsi="Times New Roman"/>
          <w:sz w:val="24"/>
          <w:szCs w:val="24"/>
        </w:rPr>
        <w:t xml:space="preserve"> </w:t>
      </w:r>
      <w:r w:rsidR="009B7FE7" w:rsidRPr="009B7FE7">
        <w:rPr>
          <w:rFonts w:ascii="Times New Roman" w:hAnsi="Times New Roman"/>
          <w:sz w:val="24"/>
          <w:szCs w:val="24"/>
        </w:rPr>
        <w:t>They demonstrated that even with Poly energetic x-ray spectra, it was still able to discern among the impacts from Compton scattering processes and the photoelectric effect in the estimated attenuated coefficients. Many technological methods have been invented since this initial attempt to get the</w:t>
      </w:r>
      <w:r w:rsidR="009B7FE7">
        <w:rPr>
          <w:rFonts w:ascii="Times New Roman" w:hAnsi="Times New Roman"/>
          <w:sz w:val="24"/>
          <w:szCs w:val="24"/>
        </w:rPr>
        <w:t xml:space="preserve"> dual-energy collection of data</w:t>
      </w:r>
      <w:r w:rsidR="0041046C">
        <w:rPr>
          <w:rFonts w:ascii="Times New Roman" w:hAnsi="Times New Roman"/>
          <w:sz w:val="24"/>
          <w:szCs w:val="24"/>
        </w:rPr>
        <w:t>.</w:t>
      </w:r>
    </w:p>
    <w:p w14:paraId="25D80698" w14:textId="16F5AEFA" w:rsidR="000B1596" w:rsidRDefault="003E7EDA">
      <w:pPr>
        <w:spacing w:before="240" w:beforeAutospacing="0"/>
        <w:jc w:val="both"/>
        <w:rPr>
          <w:rFonts w:ascii="Times New Roman" w:hAnsi="Times New Roman"/>
          <w:sz w:val="24"/>
          <w:szCs w:val="24"/>
        </w:rPr>
      </w:pPr>
      <w:r>
        <w:rPr>
          <w:rFonts w:ascii="Times New Roman" w:hAnsi="Times New Roman"/>
          <w:noProof/>
          <w:sz w:val="24"/>
          <w:szCs w:val="24"/>
          <w:lang w:val="en-IN" w:eastAsia="en-IN"/>
        </w:rPr>
        <w:lastRenderedPageBreak/>
        <w:drawing>
          <wp:anchor distT="0" distB="0" distL="114300" distR="114300" simplePos="0" relativeHeight="251659264" behindDoc="0" locked="0" layoutInCell="1" allowOverlap="1" wp14:anchorId="14EC6ABD" wp14:editId="4CC78942">
            <wp:simplePos x="0" y="0"/>
            <wp:positionH relativeFrom="column">
              <wp:posOffset>-66675</wp:posOffset>
            </wp:positionH>
            <wp:positionV relativeFrom="paragraph">
              <wp:posOffset>-228600</wp:posOffset>
            </wp:positionV>
            <wp:extent cx="6124575" cy="5686425"/>
            <wp:effectExtent l="19050" t="0" r="9525" b="0"/>
            <wp:wrapSquare wrapText="bothSides"/>
            <wp:docPr id="1" name="Picture 1" descr="C:\Users\admin\AppData\Local\Temp\ksohtml156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admin\AppData\Local\Temp\ksohtml15608\wps1.jpg"/>
                    <pic:cNvPicPr>
                      <a:picLocks noChangeAspect="1" noChangeArrowheads="1"/>
                    </pic:cNvPicPr>
                  </pic:nvPicPr>
                  <pic:blipFill>
                    <a:blip r:embed="rId14"/>
                    <a:srcRect/>
                    <a:stretch>
                      <a:fillRect/>
                    </a:stretch>
                  </pic:blipFill>
                  <pic:spPr>
                    <a:xfrm>
                      <a:off x="0" y="0"/>
                      <a:ext cx="6124575" cy="5686425"/>
                    </a:xfrm>
                    <a:prstGeom prst="rect">
                      <a:avLst/>
                    </a:prstGeom>
                    <a:noFill/>
                    <a:ln w="9525">
                      <a:noFill/>
                      <a:miter lim="800000"/>
                      <a:headEnd/>
                      <a:tailEnd/>
                    </a:ln>
                  </pic:spPr>
                </pic:pic>
              </a:graphicData>
            </a:graphic>
          </wp:anchor>
        </w:drawing>
      </w:r>
    </w:p>
    <w:p w14:paraId="642E4694" w14:textId="77777777" w:rsidR="0041046C" w:rsidRDefault="0041046C">
      <w:pPr>
        <w:spacing w:before="240" w:beforeAutospacing="0"/>
        <w:jc w:val="both"/>
        <w:rPr>
          <w:rFonts w:ascii="Times New Roman" w:hAnsi="Times New Roman"/>
          <w:sz w:val="24"/>
          <w:szCs w:val="24"/>
        </w:rPr>
      </w:pPr>
    </w:p>
    <w:p w14:paraId="5E56856A" w14:textId="77777777" w:rsidR="0041046C" w:rsidRDefault="0041046C">
      <w:pPr>
        <w:spacing w:before="240" w:beforeAutospacing="0"/>
        <w:jc w:val="both"/>
        <w:rPr>
          <w:rFonts w:ascii="Times New Roman" w:hAnsi="Times New Roman"/>
          <w:sz w:val="24"/>
          <w:szCs w:val="24"/>
        </w:rPr>
      </w:pPr>
    </w:p>
    <w:p w14:paraId="6B81CEC1" w14:textId="77777777" w:rsidR="000B1596" w:rsidRPr="0041046C" w:rsidRDefault="003E7EDA">
      <w:pPr>
        <w:spacing w:before="240" w:beforeAutospacing="0"/>
        <w:jc w:val="both"/>
        <w:rPr>
          <w:rFonts w:ascii="Times New Roman" w:hAnsi="Times New Roman"/>
          <w:b/>
          <w:sz w:val="24"/>
          <w:szCs w:val="24"/>
        </w:rPr>
      </w:pPr>
      <w:r w:rsidRPr="0041046C">
        <w:rPr>
          <w:rFonts w:ascii="Times New Roman" w:hAnsi="Times New Roman"/>
          <w:b/>
          <w:sz w:val="24"/>
          <w:szCs w:val="24"/>
        </w:rPr>
        <w:t xml:space="preserve">1) Two Temporally Sequential </w:t>
      </w:r>
    </w:p>
    <w:p w14:paraId="220C6CFE" w14:textId="77EFEE95" w:rsidR="002F69AB" w:rsidRDefault="002A2B8E" w:rsidP="002F69AB">
      <w:pPr>
        <w:spacing w:before="240" w:beforeAutospacing="0"/>
        <w:jc w:val="both"/>
        <w:rPr>
          <w:rFonts w:ascii="Times New Roman" w:hAnsi="Times New Roman"/>
          <w:sz w:val="24"/>
          <w:szCs w:val="24"/>
        </w:rPr>
      </w:pPr>
      <w:r>
        <w:rPr>
          <w:rFonts w:ascii="Times New Roman" w:hAnsi="Times New Roman"/>
          <w:sz w:val="24"/>
          <w:szCs w:val="24"/>
        </w:rPr>
        <w:t xml:space="preserve"> </w:t>
      </w:r>
      <w:r w:rsidRPr="002A2B8E">
        <w:rPr>
          <w:rFonts w:ascii="Times New Roman" w:hAnsi="Times New Roman"/>
          <w:sz w:val="24"/>
          <w:szCs w:val="24"/>
        </w:rPr>
        <w:t>Evaluates the anatomy of soft tissues such as the liver, as well as the lungs</w:t>
      </w:r>
      <w:r w:rsidR="002F69AB">
        <w:rPr>
          <w:rFonts w:ascii="Times New Roman" w:hAnsi="Times New Roman"/>
          <w:sz w:val="24"/>
          <w:szCs w:val="24"/>
        </w:rPr>
        <w:t xml:space="preserve"> was the main emphasis of the initial applications. The data was collected at each of the two tube potentials using two temporally sequential scans. Patient movement between the two scans, which was not recorded concurrently, severely degraded the final pictures and the information on the material composition. </w:t>
      </w:r>
      <w:r>
        <w:rPr>
          <w:rFonts w:ascii="Times New Roman" w:hAnsi="Times New Roman"/>
          <w:sz w:val="24"/>
          <w:szCs w:val="24"/>
        </w:rPr>
        <w:t xml:space="preserve"> </w:t>
      </w:r>
      <w:r w:rsidRPr="002A2B8E">
        <w:rPr>
          <w:rFonts w:ascii="Times New Roman" w:hAnsi="Times New Roman"/>
          <w:sz w:val="24"/>
          <w:szCs w:val="24"/>
        </w:rPr>
        <w:t xml:space="preserve">A modified method has been suggested with the aim to minimize the time delay associated with two successive scans of the entire anatomic volume of interest. Specifically, single axial scan (i.e., </w:t>
      </w:r>
      <w:r w:rsidRPr="002A2B8E">
        <w:rPr>
          <w:rFonts w:ascii="Times New Roman" w:hAnsi="Times New Roman"/>
          <w:sz w:val="24"/>
          <w:szCs w:val="24"/>
        </w:rPr>
        <w:lastRenderedPageBreak/>
        <w:t xml:space="preserve">a single tube revolution) is performed at every single tube possibilities </w:t>
      </w:r>
      <w:r>
        <w:rPr>
          <w:rFonts w:ascii="Times New Roman" w:hAnsi="Times New Roman"/>
          <w:sz w:val="24"/>
          <w:szCs w:val="24"/>
        </w:rPr>
        <w:t>before the table incrementation</w:t>
      </w:r>
      <w:r w:rsidR="002F69AB">
        <w:rPr>
          <w:rFonts w:ascii="Times New Roman" w:hAnsi="Times New Roman"/>
          <w:sz w:val="24"/>
          <w:szCs w:val="24"/>
        </w:rPr>
        <w:t xml:space="preserve">. </w:t>
      </w:r>
      <w:r>
        <w:rPr>
          <w:rFonts w:ascii="Times New Roman" w:hAnsi="Times New Roman"/>
          <w:sz w:val="24"/>
          <w:szCs w:val="24"/>
        </w:rPr>
        <w:t xml:space="preserve"> </w:t>
      </w:r>
      <w:r w:rsidRPr="002A2B8E">
        <w:rPr>
          <w:rFonts w:ascii="Times New Roman" w:hAnsi="Times New Roman"/>
          <w:sz w:val="24"/>
          <w:szCs w:val="24"/>
        </w:rPr>
        <w:t>Th</w:t>
      </w:r>
      <w:r>
        <w:rPr>
          <w:rFonts w:ascii="Times New Roman" w:hAnsi="Times New Roman"/>
          <w:sz w:val="24"/>
          <w:szCs w:val="24"/>
        </w:rPr>
        <w:t xml:space="preserve">e interval amongst scanning of </w:t>
      </w:r>
      <w:r w:rsidRPr="002A2B8E">
        <w:rPr>
          <w:rFonts w:ascii="Times New Roman" w:hAnsi="Times New Roman"/>
          <w:sz w:val="24"/>
          <w:szCs w:val="24"/>
        </w:rPr>
        <w:t>low- and high-energies images is shortened as a result. In this instance, the highest temporal resolution might be achieved through partial scan reconstru</w:t>
      </w:r>
      <w:r>
        <w:rPr>
          <w:rFonts w:ascii="Times New Roman" w:hAnsi="Times New Roman"/>
          <w:sz w:val="24"/>
          <w:szCs w:val="24"/>
        </w:rPr>
        <w:t>ction algorithms</w:t>
      </w:r>
      <w:r w:rsidR="002F69AB">
        <w:rPr>
          <w:rFonts w:ascii="Times New Roman" w:hAnsi="Times New Roman"/>
          <w:sz w:val="24"/>
          <w:szCs w:val="24"/>
        </w:rPr>
        <w:t>.</w:t>
      </w:r>
    </w:p>
    <w:p w14:paraId="2465BA6A" w14:textId="77777777" w:rsidR="0041046C" w:rsidRDefault="002F69AB">
      <w:pPr>
        <w:spacing w:before="240" w:beforeAutospacing="0"/>
        <w:jc w:val="both"/>
        <w:rPr>
          <w:rFonts w:ascii="Times New Roman" w:hAnsi="Times New Roman"/>
          <w:sz w:val="24"/>
          <w:szCs w:val="24"/>
        </w:rPr>
      </w:pPr>
      <w:r>
        <w:rPr>
          <w:rFonts w:ascii="Times New Roman" w:hAnsi="Times New Roman"/>
          <w:sz w:val="24"/>
          <w:szCs w:val="24"/>
        </w:rPr>
        <w:t xml:space="preserve">This method collects 180°+ fan projection data for every single tube prospective having a brief lag from shots to allow changing among tube possibilities and tabulation. This method may be beneficial for organs or tissues that are often immobile. </w:t>
      </w:r>
      <w:r w:rsidR="002A2B8E">
        <w:rPr>
          <w:rFonts w:ascii="Times New Roman" w:hAnsi="Times New Roman"/>
          <w:sz w:val="24"/>
          <w:szCs w:val="24"/>
        </w:rPr>
        <w:t xml:space="preserve"> </w:t>
      </w:r>
      <w:r w:rsidR="002A2B8E" w:rsidRPr="002A2B8E">
        <w:rPr>
          <w:rFonts w:ascii="Times New Roman" w:hAnsi="Times New Roman"/>
          <w:sz w:val="24"/>
          <w:szCs w:val="24"/>
        </w:rPr>
        <w:t>Nevertheless, mis-registration of the</w:t>
      </w:r>
      <w:r w:rsidR="004D4DFF">
        <w:rPr>
          <w:rFonts w:ascii="Times New Roman" w:hAnsi="Times New Roman"/>
          <w:sz w:val="24"/>
          <w:szCs w:val="24"/>
        </w:rPr>
        <w:t xml:space="preserve"> motion across a minimal and a t</w:t>
      </w:r>
      <w:r w:rsidR="002A2B8E" w:rsidRPr="002A2B8E">
        <w:rPr>
          <w:rFonts w:ascii="Times New Roman" w:hAnsi="Times New Roman"/>
          <w:sz w:val="24"/>
          <w:szCs w:val="24"/>
        </w:rPr>
        <w:t xml:space="preserve">information of high energy could restrict the application of this technology for dual-energy scanning of tissues, organs, and vascular procedures due to the considerable time intervals among scans. </w:t>
      </w:r>
      <w:r>
        <w:rPr>
          <w:rFonts w:ascii="Times New Roman" w:hAnsi="Times New Roman"/>
          <w:sz w:val="24"/>
          <w:szCs w:val="24"/>
        </w:rPr>
        <w:t xml:space="preserve">The increase in overall scan duration can potentially be a limiting problem for scanners with </w:t>
      </w:r>
      <w:r w:rsidR="0041046C">
        <w:rPr>
          <w:rFonts w:ascii="Times New Roman" w:hAnsi="Times New Roman"/>
          <w:sz w:val="24"/>
          <w:szCs w:val="24"/>
        </w:rPr>
        <w:t>a fairly small z-axis coverage.</w:t>
      </w:r>
    </w:p>
    <w:p w14:paraId="29AB7DE6" w14:textId="6DAD3219" w:rsidR="000B1596" w:rsidRPr="0041046C" w:rsidRDefault="003E7EDA">
      <w:pPr>
        <w:spacing w:before="240" w:beforeAutospacing="0"/>
        <w:jc w:val="both"/>
        <w:rPr>
          <w:rFonts w:ascii="Times New Roman" w:hAnsi="Times New Roman"/>
          <w:b/>
          <w:sz w:val="24"/>
          <w:szCs w:val="24"/>
        </w:rPr>
      </w:pPr>
      <w:r w:rsidRPr="0041046C">
        <w:rPr>
          <w:rFonts w:ascii="Times New Roman" w:hAnsi="Times New Roman"/>
          <w:b/>
          <w:sz w:val="24"/>
          <w:szCs w:val="24"/>
        </w:rPr>
        <w:t>2) Rapid Switching of X-Ray Tube Potential</w:t>
      </w:r>
    </w:p>
    <w:p w14:paraId="60605423" w14:textId="77777777" w:rsidR="0041046C" w:rsidRDefault="004D4DFF" w:rsidP="00776E4D">
      <w:pPr>
        <w:spacing w:before="240" w:beforeAutospacing="0"/>
        <w:jc w:val="both"/>
        <w:rPr>
          <w:rFonts w:ascii="Times New Roman" w:hAnsi="Times New Roman"/>
          <w:sz w:val="24"/>
          <w:szCs w:val="24"/>
        </w:rPr>
      </w:pPr>
      <w:r>
        <w:rPr>
          <w:rFonts w:ascii="Times New Roman" w:hAnsi="Times New Roman"/>
          <w:sz w:val="24"/>
          <w:szCs w:val="24"/>
        </w:rPr>
        <w:t xml:space="preserve"> </w:t>
      </w:r>
      <w:r w:rsidRPr="004D4DFF">
        <w:rPr>
          <w:rFonts w:ascii="Times New Roman" w:hAnsi="Times New Roman"/>
          <w:sz w:val="24"/>
          <w:szCs w:val="24"/>
        </w:rPr>
        <w:t>The main objective of this technique's clinical application centered on</w:t>
      </w:r>
      <w:r>
        <w:rPr>
          <w:rFonts w:ascii="Times New Roman" w:hAnsi="Times New Roman"/>
          <w:sz w:val="24"/>
          <w:szCs w:val="24"/>
        </w:rPr>
        <w:t xml:space="preserve"> densitometry of bones findings</w:t>
      </w:r>
      <w:r w:rsidR="000D245E">
        <w:rPr>
          <w:rFonts w:ascii="Times New Roman" w:hAnsi="Times New Roman"/>
          <w:sz w:val="24"/>
          <w:szCs w:val="24"/>
        </w:rPr>
        <w:t xml:space="preserve">. </w:t>
      </w:r>
      <w:r w:rsidR="00C26546">
        <w:rPr>
          <w:rFonts w:ascii="Times New Roman" w:hAnsi="Times New Roman"/>
          <w:sz w:val="24"/>
          <w:szCs w:val="24"/>
        </w:rPr>
        <w:t xml:space="preserve"> </w:t>
      </w:r>
      <w:r w:rsidR="00C26546" w:rsidRPr="00C26546">
        <w:rPr>
          <w:rFonts w:ascii="Times New Roman" w:hAnsi="Times New Roman"/>
          <w:sz w:val="24"/>
          <w:szCs w:val="24"/>
        </w:rPr>
        <w:t>Nevertheless, the tube's voltage and current could not increase enough rapidly to achieve comparable noise levels in both the high- and low-frequenc</w:t>
      </w:r>
      <w:r w:rsidR="00C26546">
        <w:rPr>
          <w:rFonts w:ascii="Times New Roman" w:hAnsi="Times New Roman"/>
          <w:sz w:val="24"/>
          <w:szCs w:val="24"/>
        </w:rPr>
        <w:t>y tube potential knowledge sets</w:t>
      </w:r>
      <w:r w:rsidR="000D245E">
        <w:rPr>
          <w:rFonts w:ascii="Times New Roman" w:hAnsi="Times New Roman"/>
          <w:sz w:val="24"/>
          <w:szCs w:val="24"/>
        </w:rPr>
        <w:t xml:space="preserve">. </w:t>
      </w:r>
      <w:r w:rsidR="00C26546">
        <w:rPr>
          <w:rFonts w:ascii="Times New Roman" w:hAnsi="Times New Roman"/>
          <w:sz w:val="24"/>
          <w:szCs w:val="24"/>
        </w:rPr>
        <w:t xml:space="preserve"> </w:t>
      </w:r>
      <w:r w:rsidR="00C26546" w:rsidRPr="00C26546">
        <w:rPr>
          <w:rFonts w:ascii="Times New Roman" w:hAnsi="Times New Roman"/>
          <w:sz w:val="24"/>
          <w:szCs w:val="24"/>
        </w:rPr>
        <w:t xml:space="preserve">The applicability of this noise difference approach is restricted to bone densitometry. The tube potential must change from the lowest to the higher tube voltage in less than a millisecond in order to be changed </w:t>
      </w:r>
      <w:r w:rsidR="00C26546">
        <w:rPr>
          <w:rFonts w:ascii="Times New Roman" w:hAnsi="Times New Roman"/>
          <w:sz w:val="24"/>
          <w:szCs w:val="24"/>
        </w:rPr>
        <w:t>across consecutive observations. Furthermore,</w:t>
      </w:r>
      <w:r w:rsidR="00C26546" w:rsidRPr="00C26546">
        <w:rPr>
          <w:rFonts w:ascii="Times New Roman" w:hAnsi="Times New Roman"/>
          <w:sz w:val="24"/>
          <w:szCs w:val="24"/>
        </w:rPr>
        <w:t>Frequent shifting is necessary to optimize the energy barrier among</w:t>
      </w:r>
      <w:r w:rsidR="00C26546">
        <w:rPr>
          <w:rFonts w:ascii="Times New Roman" w:hAnsi="Times New Roman"/>
          <w:sz w:val="24"/>
          <w:szCs w:val="24"/>
        </w:rPr>
        <w:t xml:space="preserve"> the information being measured</w:t>
      </w:r>
      <w:r w:rsidR="00776E4D">
        <w:rPr>
          <w:rFonts w:ascii="Times New Roman" w:hAnsi="Times New Roman"/>
          <w:sz w:val="24"/>
          <w:szCs w:val="24"/>
        </w:rPr>
        <w:t xml:space="preserve">, despite the fact that the difficulties in swiftly adjusting the radiation source's current can result in </w:t>
      </w:r>
      <w:r w:rsidR="00C26546">
        <w:rPr>
          <w:rFonts w:ascii="Times New Roman" w:hAnsi="Times New Roman"/>
          <w:sz w:val="24"/>
          <w:szCs w:val="24"/>
        </w:rPr>
        <w:t xml:space="preserve"> </w:t>
      </w:r>
      <w:r w:rsidR="00C26546" w:rsidRPr="00C26546">
        <w:rPr>
          <w:rFonts w:ascii="Times New Roman" w:hAnsi="Times New Roman"/>
          <w:sz w:val="24"/>
          <w:szCs w:val="24"/>
        </w:rPr>
        <w:t>either an improper dosage from the higher-energy forecasts or severe aberration values in the low efficient data. Asymmetrical sampling can be used to address this problem for both</w:t>
      </w:r>
      <w:r w:rsidR="00C26546">
        <w:rPr>
          <w:rFonts w:ascii="Times New Roman" w:hAnsi="Times New Roman"/>
          <w:sz w:val="24"/>
          <w:szCs w:val="24"/>
        </w:rPr>
        <w:t xml:space="preserve"> low- and high-energy forecasts</w:t>
      </w:r>
      <w:r w:rsidR="0041046C">
        <w:rPr>
          <w:rFonts w:ascii="Times New Roman" w:hAnsi="Times New Roman"/>
          <w:sz w:val="24"/>
          <w:szCs w:val="24"/>
        </w:rPr>
        <w:t>.</w:t>
      </w:r>
    </w:p>
    <w:p w14:paraId="1034FBD5" w14:textId="77777777" w:rsidR="0041046C" w:rsidRDefault="00C26546" w:rsidP="00776E4D">
      <w:pPr>
        <w:spacing w:before="240" w:beforeAutospacing="0"/>
        <w:jc w:val="both"/>
        <w:rPr>
          <w:rFonts w:ascii="Times New Roman" w:hAnsi="Times New Roman"/>
          <w:sz w:val="24"/>
          <w:szCs w:val="24"/>
        </w:rPr>
      </w:pPr>
      <w:r w:rsidRPr="00C26546">
        <w:rPr>
          <w:rFonts w:ascii="Times New Roman" w:hAnsi="Times New Roman"/>
          <w:sz w:val="24"/>
          <w:szCs w:val="24"/>
        </w:rPr>
        <w:t>By using a longer sample interval for the low-energy information this approach achieves the spike in tubes current-time pairing that is required for accurate low-energy estimations without dramat</w:t>
      </w:r>
      <w:r w:rsidR="00781C63">
        <w:rPr>
          <w:rFonts w:ascii="Times New Roman" w:hAnsi="Times New Roman"/>
          <w:sz w:val="24"/>
          <w:szCs w:val="24"/>
        </w:rPr>
        <w:t>ically raising the tube current</w:t>
      </w:r>
      <w:r w:rsidRPr="00C26546">
        <w:rPr>
          <w:rFonts w:ascii="Times New Roman" w:hAnsi="Times New Roman"/>
          <w:sz w:val="24"/>
          <w:szCs w:val="24"/>
        </w:rPr>
        <w:t>. Nevertheless, improving the spectral screening of the pair of low- and high-energy images is exceedingly difficult because the same x-ray tube is u</w:t>
      </w:r>
      <w:r w:rsidR="00781C63">
        <w:rPr>
          <w:rFonts w:ascii="Times New Roman" w:hAnsi="Times New Roman"/>
          <w:sz w:val="24"/>
          <w:szCs w:val="24"/>
        </w:rPr>
        <w:t>sed for each collection of data</w:t>
      </w:r>
      <w:r w:rsidR="0041046C">
        <w:rPr>
          <w:rFonts w:ascii="Times New Roman" w:hAnsi="Times New Roman"/>
          <w:sz w:val="24"/>
          <w:szCs w:val="24"/>
        </w:rPr>
        <w:t>.</w:t>
      </w:r>
    </w:p>
    <w:p w14:paraId="18FEB213" w14:textId="5BADC935" w:rsidR="00776E4D" w:rsidRDefault="00781C63" w:rsidP="00776E4D">
      <w:pPr>
        <w:spacing w:before="240" w:beforeAutospacing="0"/>
        <w:jc w:val="both"/>
        <w:rPr>
          <w:rFonts w:ascii="Times New Roman" w:hAnsi="Times New Roman"/>
          <w:sz w:val="24"/>
          <w:szCs w:val="24"/>
        </w:rPr>
      </w:pPr>
      <w:r w:rsidRPr="00781C63">
        <w:rPr>
          <w:rFonts w:ascii="Times New Roman" w:hAnsi="Times New Roman"/>
          <w:sz w:val="24"/>
          <w:szCs w:val="24"/>
        </w:rPr>
        <w:t>In order to avoid decreasing in-plane spatial resolution shortly after assigning a fraction of the samples gathered to every energy's frequency set, extremely rapid da</w:t>
      </w:r>
      <w:r>
        <w:rPr>
          <w:rFonts w:ascii="Times New Roman" w:hAnsi="Times New Roman"/>
          <w:sz w:val="24"/>
          <w:szCs w:val="24"/>
        </w:rPr>
        <w:t>ta sampling is lastly necessary.</w:t>
      </w:r>
      <w:r w:rsidRPr="00781C63">
        <w:rPr>
          <w:rFonts w:ascii="Times New Roman" w:hAnsi="Times New Roman"/>
          <w:sz w:val="24"/>
          <w:szCs w:val="24"/>
        </w:rPr>
        <w:t>Nearly instantaneous data collection of both lowest and high-energies sets of information is made possible by the extremely brief time delay (less than 1 millisecond) between the viewpoint</w:t>
      </w:r>
      <w:r>
        <w:rPr>
          <w:rFonts w:ascii="Times New Roman" w:hAnsi="Times New Roman"/>
          <w:sz w:val="24"/>
          <w:szCs w:val="24"/>
        </w:rPr>
        <w:t>s</w:t>
      </w:r>
      <w:r w:rsidR="00776E4D">
        <w:rPr>
          <w:rFonts w:ascii="Times New Roman" w:hAnsi="Times New Roman"/>
          <w:sz w:val="24"/>
          <w:szCs w:val="24"/>
        </w:rPr>
        <w:t>. To eliminate streak artefacts, a correction must be made to the one-view mis</w:t>
      </w:r>
      <w:r>
        <w:rPr>
          <w:rFonts w:ascii="Times New Roman" w:hAnsi="Times New Roman"/>
          <w:sz w:val="24"/>
          <w:szCs w:val="24"/>
        </w:rPr>
        <w:t>-</w:t>
      </w:r>
      <w:r w:rsidR="00776E4D">
        <w:rPr>
          <w:rFonts w:ascii="Times New Roman" w:hAnsi="Times New Roman"/>
          <w:sz w:val="24"/>
          <w:szCs w:val="24"/>
        </w:rPr>
        <w:t>registration; nonetheless</w:t>
      </w:r>
      <w:r>
        <w:rPr>
          <w:rFonts w:ascii="Times New Roman" w:hAnsi="Times New Roman"/>
          <w:sz w:val="24"/>
          <w:szCs w:val="24"/>
        </w:rPr>
        <w:t xml:space="preserve"> </w:t>
      </w:r>
      <w:r w:rsidRPr="00781C63">
        <w:rPr>
          <w:rFonts w:ascii="Times New Roman" w:hAnsi="Times New Roman"/>
          <w:sz w:val="24"/>
          <w:szCs w:val="24"/>
        </w:rPr>
        <w:t>approach makes it possible to develop dual-energy material disintegration methods using two-way elongation information or reconstructed images. Using projection data helps reduce beam-hardening artefacts in "virtual monoenergetic" images that are obtaine</w:t>
      </w:r>
      <w:r>
        <w:rPr>
          <w:rFonts w:ascii="Times New Roman" w:hAnsi="Times New Roman"/>
          <w:sz w:val="24"/>
          <w:szCs w:val="24"/>
        </w:rPr>
        <w:t>d</w:t>
      </w:r>
      <w:r w:rsidR="00776E4D">
        <w:rPr>
          <w:rFonts w:ascii="Times New Roman" w:hAnsi="Times New Roman"/>
          <w:sz w:val="24"/>
          <w:szCs w:val="24"/>
        </w:rPr>
        <w:t>.</w:t>
      </w:r>
    </w:p>
    <w:p w14:paraId="5D86288D" w14:textId="77777777" w:rsidR="0041046C" w:rsidRDefault="0041046C" w:rsidP="00FC7B3B">
      <w:pPr>
        <w:spacing w:before="240" w:beforeAutospacing="0"/>
        <w:jc w:val="both"/>
        <w:rPr>
          <w:rFonts w:ascii="Times New Roman" w:hAnsi="Times New Roman"/>
          <w:b/>
          <w:sz w:val="24"/>
          <w:szCs w:val="24"/>
        </w:rPr>
      </w:pPr>
    </w:p>
    <w:p w14:paraId="7ECE890D" w14:textId="77777777" w:rsidR="0041046C" w:rsidRDefault="0041046C" w:rsidP="00FC7B3B">
      <w:pPr>
        <w:spacing w:before="240" w:beforeAutospacing="0"/>
        <w:jc w:val="both"/>
        <w:rPr>
          <w:rFonts w:ascii="Times New Roman" w:hAnsi="Times New Roman"/>
          <w:b/>
          <w:sz w:val="24"/>
          <w:szCs w:val="24"/>
        </w:rPr>
      </w:pPr>
    </w:p>
    <w:p w14:paraId="0C6AEC4F" w14:textId="77777777" w:rsidR="0041046C" w:rsidRDefault="003E7EDA" w:rsidP="00FC7B3B">
      <w:pPr>
        <w:spacing w:before="240" w:beforeAutospacing="0"/>
        <w:jc w:val="both"/>
        <w:rPr>
          <w:rFonts w:ascii="Times New Roman" w:hAnsi="Times New Roman"/>
          <w:b/>
          <w:sz w:val="24"/>
          <w:szCs w:val="24"/>
        </w:rPr>
      </w:pPr>
      <w:r w:rsidRPr="0041046C">
        <w:rPr>
          <w:rFonts w:ascii="Times New Roman" w:hAnsi="Times New Roman"/>
          <w:b/>
          <w:sz w:val="24"/>
          <w:szCs w:val="24"/>
        </w:rPr>
        <w:lastRenderedPageBreak/>
        <w:t>3) Multilayer Detector</w:t>
      </w:r>
    </w:p>
    <w:p w14:paraId="74A91ADF" w14:textId="77777777" w:rsidR="0041046C" w:rsidRDefault="000230AB" w:rsidP="0041046C">
      <w:pPr>
        <w:spacing w:before="240" w:beforeAutospacing="0"/>
        <w:jc w:val="both"/>
        <w:rPr>
          <w:rFonts w:ascii="Times New Roman" w:hAnsi="Times New Roman"/>
          <w:b/>
          <w:sz w:val="24"/>
          <w:szCs w:val="24"/>
        </w:rPr>
      </w:pPr>
      <w:r w:rsidRPr="000230AB">
        <w:rPr>
          <w:rFonts w:ascii="Times New Roman" w:hAnsi="Times New Roman"/>
          <w:sz w:val="24"/>
          <w:szCs w:val="24"/>
        </w:rPr>
        <w:t>A third technique for gathering dual-energy CT projection data uses stacked or "sandwich" scintillation detectors with a single hi</w:t>
      </w:r>
      <w:r>
        <w:rPr>
          <w:rFonts w:ascii="Times New Roman" w:hAnsi="Times New Roman"/>
          <w:sz w:val="24"/>
          <w:szCs w:val="24"/>
        </w:rPr>
        <w:t>gher tube potential irradiation</w:t>
      </w:r>
      <w:r w:rsidR="00FC7B3B">
        <w:rPr>
          <w:rFonts w:ascii="Times New Roman" w:hAnsi="Times New Roman"/>
          <w:sz w:val="24"/>
          <w:szCs w:val="24"/>
        </w:rPr>
        <w:t>. The first or closest detector layer collects low-energy data, whereas the rear or furthest detector layer collects high-energy data. This is similar to using layered sensors for dual-energy radiography.</w:t>
      </w:r>
    </w:p>
    <w:p w14:paraId="1018438F" w14:textId="77777777" w:rsidR="0041046C" w:rsidRDefault="00421C3D" w:rsidP="0041046C">
      <w:pPr>
        <w:spacing w:before="240" w:beforeAutospacing="0"/>
        <w:jc w:val="both"/>
        <w:rPr>
          <w:rFonts w:ascii="Times New Roman" w:hAnsi="Times New Roman"/>
          <w:b/>
          <w:sz w:val="24"/>
          <w:szCs w:val="24"/>
        </w:rPr>
      </w:pPr>
      <w:r w:rsidRPr="00421C3D">
        <w:rPr>
          <w:rFonts w:ascii="Times New Roman" w:hAnsi="Times New Roman"/>
          <w:sz w:val="24"/>
          <w:szCs w:val="24"/>
        </w:rPr>
        <w:t>Diverse detector diameters are employed to attain comparable noise in both low- and high-ene</w:t>
      </w:r>
      <w:r>
        <w:rPr>
          <w:rFonts w:ascii="Times New Roman" w:hAnsi="Times New Roman"/>
          <w:sz w:val="24"/>
          <w:szCs w:val="24"/>
        </w:rPr>
        <w:t>rgies images</w:t>
      </w:r>
      <w:r w:rsidR="00FC7B3B">
        <w:rPr>
          <w:rFonts w:ascii="Times New Roman" w:hAnsi="Times New Roman"/>
          <w:sz w:val="24"/>
          <w:szCs w:val="24"/>
        </w:rPr>
        <w:t>. This method has the benefit of concurrently acquiring low- and high-energies data sets, as well as continuously recording data from both the inside and outside detector layers. This enables dual-energy analysis on every data set collected. In other words, the system is constantly in "dual-energy mode."</w:t>
      </w:r>
    </w:p>
    <w:p w14:paraId="3550897C" w14:textId="0DE477AE" w:rsidR="000B1596" w:rsidRPr="0041046C" w:rsidRDefault="003E7EDA" w:rsidP="0041046C">
      <w:pPr>
        <w:spacing w:before="240" w:beforeAutospacing="0"/>
        <w:jc w:val="both"/>
        <w:rPr>
          <w:rFonts w:ascii="Times New Roman" w:hAnsi="Times New Roman"/>
          <w:b/>
          <w:sz w:val="24"/>
          <w:szCs w:val="24"/>
        </w:rPr>
      </w:pPr>
      <w:r w:rsidRPr="0041046C">
        <w:rPr>
          <w:rFonts w:ascii="Times New Roman" w:hAnsi="Times New Roman"/>
          <w:b/>
          <w:sz w:val="24"/>
          <w:szCs w:val="24"/>
        </w:rPr>
        <w:t>Approaches to Multi-Energy CT on a Technical Level</w:t>
      </w:r>
    </w:p>
    <w:p w14:paraId="6DB726FF" w14:textId="77777777" w:rsidR="000B1596" w:rsidRPr="0041046C" w:rsidRDefault="003E7EDA">
      <w:pPr>
        <w:jc w:val="both"/>
        <w:rPr>
          <w:rFonts w:ascii="Times New Roman" w:hAnsi="Times New Roman"/>
          <w:b/>
          <w:i/>
          <w:sz w:val="24"/>
          <w:szCs w:val="24"/>
        </w:rPr>
      </w:pPr>
      <w:r w:rsidRPr="0041046C">
        <w:rPr>
          <w:rFonts w:ascii="Times New Roman" w:hAnsi="Times New Roman"/>
          <w:b/>
          <w:i/>
          <w:sz w:val="24"/>
          <w:szCs w:val="24"/>
        </w:rPr>
        <w:t>Photon-counting Detectors</w:t>
      </w:r>
    </w:p>
    <w:p w14:paraId="265FF362" w14:textId="5523BBF2" w:rsidR="000B1596" w:rsidRDefault="003E7EDA">
      <w:pPr>
        <w:jc w:val="both"/>
        <w:rPr>
          <w:rFonts w:ascii="Times New Roman" w:hAnsi="Times New Roman"/>
          <w:sz w:val="24"/>
          <w:szCs w:val="24"/>
        </w:rPr>
      </w:pPr>
      <w:r>
        <w:rPr>
          <w:rFonts w:ascii="Times New Roman" w:hAnsi="Times New Roman"/>
          <w:sz w:val="24"/>
          <w:szCs w:val="24"/>
        </w:rPr>
        <w:t>Photon counting detectors with energy resolution may be the most resilient alternative enabling dual-energy, or multi-energy, collection of</w:t>
      </w:r>
      <w:r w:rsidR="00421C3D">
        <w:rPr>
          <w:rFonts w:ascii="Times New Roman" w:hAnsi="Times New Roman"/>
          <w:sz w:val="24"/>
          <w:szCs w:val="24"/>
        </w:rPr>
        <w:t xml:space="preserve"> data. These detection devices, </w:t>
      </w:r>
      <w:r>
        <w:rPr>
          <w:rFonts w:ascii="Times New Roman" w:hAnsi="Times New Roman"/>
          <w:sz w:val="24"/>
          <w:szCs w:val="24"/>
        </w:rPr>
        <w:t xml:space="preserve">that allow for distinct photons interactions, are still in development and are not yet economically accessible through </w:t>
      </w:r>
      <w:r w:rsidR="00421C3D" w:rsidRPr="00421C3D">
        <w:rPr>
          <w:rFonts w:ascii="Times New Roman" w:hAnsi="Times New Roman"/>
          <w:sz w:val="24"/>
          <w:szCs w:val="24"/>
        </w:rPr>
        <w:t xml:space="preserve">CT platforms, although they're employed in the spectral mammography &amp; radiation therapy. Counts are assigned to several groups of energy criteria data by considering the number of energy thresholds chosen and </w:t>
      </w:r>
      <w:r w:rsidR="00421C3D">
        <w:rPr>
          <w:rFonts w:ascii="Times New Roman" w:hAnsi="Times New Roman"/>
          <w:sz w:val="24"/>
          <w:szCs w:val="24"/>
        </w:rPr>
        <w:t>the energy value of each photon</w:t>
      </w:r>
      <w:r>
        <w:rPr>
          <w:rFonts w:ascii="Times New Roman" w:hAnsi="Times New Roman"/>
          <w:sz w:val="24"/>
          <w:szCs w:val="24"/>
        </w:rPr>
        <w:t xml:space="preserve">. </w:t>
      </w:r>
      <w:r w:rsidR="00421C3D">
        <w:rPr>
          <w:rFonts w:ascii="Times New Roman" w:hAnsi="Times New Roman"/>
          <w:sz w:val="24"/>
          <w:szCs w:val="24"/>
        </w:rPr>
        <w:t xml:space="preserve"> </w:t>
      </w:r>
      <w:r w:rsidR="00421C3D" w:rsidRPr="00421C3D">
        <w:rPr>
          <w:rFonts w:ascii="Times New Roman" w:hAnsi="Times New Roman"/>
          <w:sz w:val="24"/>
          <w:szCs w:val="24"/>
        </w:rPr>
        <w:t>Data related to certain window power usage can be retrieved by removing each energy threshold data. Dual-energy imaging using photon-counting sensors is possible when</w:t>
      </w:r>
      <w:r w:rsidR="00421C3D">
        <w:rPr>
          <w:rFonts w:ascii="Times New Roman" w:hAnsi="Times New Roman"/>
          <w:sz w:val="24"/>
          <w:szCs w:val="24"/>
        </w:rPr>
        <w:t xml:space="preserve"> there are n = 2 energy windows</w:t>
      </w:r>
      <w:r>
        <w:rPr>
          <w:rFonts w:ascii="Times New Roman" w:hAnsi="Times New Roman"/>
          <w:sz w:val="24"/>
          <w:szCs w:val="24"/>
        </w:rPr>
        <w:t>.</w:t>
      </w:r>
    </w:p>
    <w:p w14:paraId="4A08BC0F" w14:textId="79E674CA" w:rsidR="000B1596" w:rsidRDefault="00421C3D">
      <w:pPr>
        <w:jc w:val="both"/>
        <w:rPr>
          <w:rFonts w:ascii="Times New Roman" w:hAnsi="Times New Roman"/>
          <w:sz w:val="24"/>
          <w:szCs w:val="24"/>
        </w:rPr>
      </w:pPr>
      <w:r>
        <w:rPr>
          <w:rFonts w:ascii="Times New Roman" w:hAnsi="Times New Roman"/>
          <w:sz w:val="24"/>
          <w:szCs w:val="24"/>
        </w:rPr>
        <w:t>Utilising, w</w:t>
      </w:r>
      <w:r w:rsidRPr="00421C3D">
        <w:rPr>
          <w:rFonts w:ascii="Times New Roman" w:hAnsi="Times New Roman"/>
          <w:sz w:val="24"/>
          <w:szCs w:val="24"/>
        </w:rPr>
        <w:t>ith pulse-height discrimination, the transmitted x-ray spectrum has been divided into many distinct energy bins, the total amount of which is established by the design of the embedded circuit particular to the application and linked t</w:t>
      </w:r>
      <w:r w:rsidR="004C2353">
        <w:rPr>
          <w:rFonts w:ascii="Times New Roman" w:hAnsi="Times New Roman"/>
          <w:sz w:val="24"/>
          <w:szCs w:val="24"/>
        </w:rPr>
        <w:t>o the energy-resolving detector</w:t>
      </w:r>
      <w:r w:rsidR="003E7EDA">
        <w:rPr>
          <w:rFonts w:ascii="Times New Roman" w:hAnsi="Times New Roman"/>
          <w:sz w:val="24"/>
          <w:szCs w:val="24"/>
        </w:rPr>
        <w:t xml:space="preserve">. </w:t>
      </w:r>
      <w:r w:rsidR="004C2353">
        <w:rPr>
          <w:rFonts w:ascii="Times New Roman" w:hAnsi="Times New Roman"/>
          <w:sz w:val="24"/>
          <w:szCs w:val="24"/>
        </w:rPr>
        <w:t xml:space="preserve"> </w:t>
      </w:r>
      <w:r w:rsidR="004C2353" w:rsidRPr="004C2353">
        <w:rPr>
          <w:rFonts w:ascii="Times New Roman" w:hAnsi="Times New Roman"/>
          <w:sz w:val="24"/>
          <w:szCs w:val="24"/>
        </w:rPr>
        <w:t>The most likely substances for transforming the electromagnetic radiation of an absorbing x-ray into an electrical signal whose amplitude is proportionate to the energy of the photon that enters it are cadmium telluride  (CdTe) as</w:t>
      </w:r>
      <w:r w:rsidR="004C2353">
        <w:rPr>
          <w:rFonts w:ascii="Times New Roman" w:hAnsi="Times New Roman"/>
          <w:sz w:val="24"/>
          <w:szCs w:val="24"/>
        </w:rPr>
        <w:t xml:space="preserve"> well as cadmium zinc telluride</w:t>
      </w:r>
      <w:r w:rsidR="003E7EDA">
        <w:rPr>
          <w:rFonts w:ascii="Times New Roman" w:hAnsi="Times New Roman"/>
          <w:sz w:val="24"/>
          <w:szCs w:val="24"/>
        </w:rPr>
        <w:t xml:space="preserve">. </w:t>
      </w:r>
      <w:r w:rsidR="004C2353">
        <w:rPr>
          <w:rFonts w:ascii="Times New Roman" w:hAnsi="Times New Roman"/>
          <w:sz w:val="24"/>
          <w:szCs w:val="24"/>
        </w:rPr>
        <w:t xml:space="preserve"> </w:t>
      </w:r>
      <w:r w:rsidR="004C2353" w:rsidRPr="004C2353">
        <w:rPr>
          <w:rFonts w:ascii="Times New Roman" w:hAnsi="Times New Roman"/>
          <w:sz w:val="24"/>
          <w:szCs w:val="24"/>
        </w:rPr>
        <w:t>Handling with the high radiation intensities required for CT imaging presents hurdles, even though similar detectors are already on the market and in use in other industries. At the highest x-ray radiation levels used for CT imaging (about 109 counts/sec/mm2), the present detector loses counts owing to spike aggregation effects and may finally become totally paralysed. The accuracy of recorded energy may be reduced by the uneven allocation of a photon's energy throughout many sensor pixels (often referred to as energy splitting) or by the reemission of a characteristic x-ray (commonly referred to as K-escape).</w:t>
      </w:r>
    </w:p>
    <w:p w14:paraId="16AEDF76" w14:textId="77777777" w:rsidR="004C2353" w:rsidRPr="004C2353" w:rsidRDefault="004C2353" w:rsidP="004C2353">
      <w:pPr>
        <w:jc w:val="both"/>
        <w:rPr>
          <w:rFonts w:ascii="Times New Roman" w:hAnsi="Times New Roman"/>
          <w:sz w:val="24"/>
          <w:szCs w:val="24"/>
        </w:rPr>
      </w:pPr>
      <w:r>
        <w:rPr>
          <w:rFonts w:ascii="Times New Roman" w:hAnsi="Times New Roman"/>
          <w:sz w:val="24"/>
          <w:szCs w:val="24"/>
        </w:rPr>
        <w:t xml:space="preserve"> </w:t>
      </w:r>
      <w:r w:rsidRPr="004C2353">
        <w:rPr>
          <w:rFonts w:ascii="Times New Roman" w:hAnsi="Times New Roman"/>
          <w:sz w:val="24"/>
          <w:szCs w:val="24"/>
        </w:rPr>
        <w:t>A charging-summing method has been created in which hardware circuits are used to generate contact amongst close detector pixels in order to offset the impacts of charge sharing.</w:t>
      </w:r>
    </w:p>
    <w:p w14:paraId="07222057" w14:textId="1561102B" w:rsidR="000B1596" w:rsidRDefault="004C2353">
      <w:pPr>
        <w:jc w:val="both"/>
        <w:rPr>
          <w:rFonts w:ascii="Times New Roman" w:hAnsi="Times New Roman"/>
          <w:sz w:val="24"/>
          <w:szCs w:val="24"/>
        </w:rPr>
      </w:pPr>
      <w:r w:rsidRPr="004C2353">
        <w:rPr>
          <w:rFonts w:ascii="Times New Roman" w:hAnsi="Times New Roman"/>
          <w:sz w:val="24"/>
          <w:szCs w:val="24"/>
        </w:rPr>
        <w:t>When adjacent pixels have simultaneous frequencies, their charges are added together, and the component with its greatest ch</w:t>
      </w:r>
      <w:r>
        <w:rPr>
          <w:rFonts w:ascii="Times New Roman" w:hAnsi="Times New Roman"/>
          <w:sz w:val="24"/>
          <w:szCs w:val="24"/>
        </w:rPr>
        <w:t>arge receives the total charge</w:t>
      </w:r>
      <w:r w:rsidR="003E7EDA">
        <w:rPr>
          <w:rFonts w:ascii="Times New Roman" w:hAnsi="Times New Roman"/>
          <w:sz w:val="24"/>
          <w:szCs w:val="24"/>
        </w:rPr>
        <w:t>.</w:t>
      </w:r>
    </w:p>
    <w:p w14:paraId="433F5EA8" w14:textId="77777777" w:rsidR="000B1596" w:rsidRDefault="003E7EDA">
      <w:pPr>
        <w:jc w:val="both"/>
        <w:rPr>
          <w:rFonts w:ascii="Times New Roman" w:hAnsi="Times New Roman"/>
          <w:sz w:val="24"/>
          <w:szCs w:val="24"/>
        </w:rPr>
      </w:pPr>
      <w:r>
        <w:rPr>
          <w:rFonts w:ascii="Times New Roman" w:hAnsi="Times New Roman"/>
          <w:sz w:val="24"/>
          <w:szCs w:val="24"/>
        </w:rPr>
        <w:lastRenderedPageBreak/>
        <w:t>Significant gains in wideband performance have been recorded using this method.</w:t>
      </w:r>
    </w:p>
    <w:p w14:paraId="711F1D95" w14:textId="15A27384" w:rsidR="000B1596" w:rsidRDefault="004C2353">
      <w:pPr>
        <w:jc w:val="both"/>
        <w:rPr>
          <w:rFonts w:ascii="Times New Roman" w:hAnsi="Times New Roman"/>
          <w:sz w:val="24"/>
          <w:szCs w:val="24"/>
        </w:rPr>
      </w:pPr>
      <w:r>
        <w:rPr>
          <w:rFonts w:ascii="Times New Roman" w:hAnsi="Times New Roman"/>
          <w:sz w:val="24"/>
          <w:szCs w:val="24"/>
        </w:rPr>
        <w:t xml:space="preserve"> </w:t>
      </w:r>
      <w:r w:rsidRPr="004C2353">
        <w:rPr>
          <w:rFonts w:ascii="Times New Roman" w:hAnsi="Times New Roman"/>
          <w:sz w:val="24"/>
          <w:szCs w:val="24"/>
        </w:rPr>
        <w:t>Many possible advantages, including enhanced dosage efficiency and spectrum separation, are propelling extensive research and development in this area. For example, photon-counting detectors have a geometrical efficiency that is approximately 30% higher than that of energy-integrating detectors, and counts that are just the result of observable electronic noise can be rejected by applying an energy threshold.</w:t>
      </w:r>
    </w:p>
    <w:p w14:paraId="51BED311" w14:textId="77777777" w:rsidR="000B1596" w:rsidRDefault="003E7EDA">
      <w:pPr>
        <w:jc w:val="both"/>
        <w:rPr>
          <w:rFonts w:ascii="Times New Roman" w:hAnsi="Times New Roman"/>
          <w:sz w:val="24"/>
          <w:szCs w:val="24"/>
        </w:rPr>
      </w:pPr>
      <w:r>
        <w:rPr>
          <w:rFonts w:ascii="Times New Roman" w:hAnsi="Times New Roman"/>
          <w:sz w:val="24"/>
          <w:szCs w:val="24"/>
        </w:rPr>
        <w:t>Past the threshold level, electronic noise has no influence on photon counts and only changes the calculated energy of each photon. This detector technique can also do K-edge imaging.</w:t>
      </w:r>
    </w:p>
    <w:p w14:paraId="20B4096C" w14:textId="77777777" w:rsidR="000B1596" w:rsidRPr="0041046C" w:rsidRDefault="003E7EDA">
      <w:pPr>
        <w:jc w:val="both"/>
        <w:rPr>
          <w:rFonts w:ascii="Times New Roman" w:hAnsi="Times New Roman"/>
          <w:b/>
          <w:i/>
          <w:sz w:val="24"/>
          <w:szCs w:val="24"/>
        </w:rPr>
      </w:pPr>
      <w:bookmarkStart w:id="0" w:name="_GoBack"/>
      <w:r w:rsidRPr="0041046C">
        <w:rPr>
          <w:rFonts w:ascii="Times New Roman" w:hAnsi="Times New Roman"/>
          <w:b/>
          <w:i/>
          <w:sz w:val="24"/>
          <w:szCs w:val="24"/>
        </w:rPr>
        <w:t>Material Decomposition Algorithms</w:t>
      </w:r>
    </w:p>
    <w:bookmarkEnd w:id="0"/>
    <w:p w14:paraId="35DA2A55" w14:textId="1F8F3B78" w:rsidR="000B1596" w:rsidRDefault="004C2353">
      <w:pPr>
        <w:jc w:val="both"/>
        <w:rPr>
          <w:rFonts w:ascii="Times New Roman" w:hAnsi="Times New Roman"/>
          <w:sz w:val="24"/>
          <w:szCs w:val="24"/>
        </w:rPr>
      </w:pPr>
      <w:r>
        <w:rPr>
          <w:rFonts w:ascii="Times New Roman" w:hAnsi="Times New Roman"/>
          <w:sz w:val="24"/>
          <w:szCs w:val="24"/>
        </w:rPr>
        <w:t xml:space="preserve"> </w:t>
      </w:r>
      <w:r w:rsidRPr="004C2353">
        <w:rPr>
          <w:rFonts w:ascii="Times New Roman" w:hAnsi="Times New Roman"/>
          <w:sz w:val="24"/>
          <w:szCs w:val="24"/>
        </w:rPr>
        <w:t>Multiple or dual energies the skill of CT to dissect a material into its constituent parts is based on the liveliness and element-dependent properties of x-ray attenuation. The main causes of x-ray beam attenuation of matter in the medically spectrum of energies (E, 150 keV) are photoelectric impact along wit</w:t>
      </w:r>
      <w:r>
        <w:rPr>
          <w:rFonts w:ascii="Times New Roman" w:hAnsi="Times New Roman"/>
          <w:sz w:val="24"/>
          <w:szCs w:val="24"/>
        </w:rPr>
        <w:t>h Compton scattering mechanisms</w:t>
      </w:r>
      <w:r w:rsidR="003E7EDA">
        <w:rPr>
          <w:rFonts w:ascii="Times New Roman" w:hAnsi="Times New Roman"/>
          <w:sz w:val="24"/>
          <w:szCs w:val="24"/>
        </w:rPr>
        <w:t>.</w:t>
      </w:r>
    </w:p>
    <w:p w14:paraId="0D96DE44" w14:textId="65F6561A" w:rsidR="000B1596" w:rsidRDefault="007455F9">
      <w:pPr>
        <w:jc w:val="both"/>
        <w:rPr>
          <w:rFonts w:ascii="Times New Roman" w:hAnsi="Times New Roman"/>
          <w:sz w:val="24"/>
          <w:szCs w:val="24"/>
        </w:rPr>
      </w:pPr>
      <w:r>
        <w:rPr>
          <w:rFonts w:ascii="Times New Roman" w:hAnsi="Times New Roman"/>
          <w:sz w:val="24"/>
          <w:szCs w:val="24"/>
        </w:rPr>
        <w:t xml:space="preserve"> </w:t>
      </w:r>
      <w:r w:rsidRPr="007455F9">
        <w:rPr>
          <w:rFonts w:ascii="Times New Roman" w:hAnsi="Times New Roman"/>
          <w:sz w:val="24"/>
          <w:szCs w:val="24"/>
        </w:rPr>
        <w:t>That is a smooth and monotone function for components lacking K- or L-edges that's beneficial to diagnostic x-ray imaging. The coefficient of attenuation of a given material can be expressed as an exponential sum of photonic &amp; Compton collisions in the absence of a K- or L-edge.</w:t>
      </w:r>
    </w:p>
    <w:p w14:paraId="6FD992F1" w14:textId="5938DAD6" w:rsidR="000B1596" w:rsidRDefault="007455F9">
      <w:pPr>
        <w:jc w:val="both"/>
        <w:rPr>
          <w:rFonts w:ascii="Times New Roman" w:hAnsi="Times New Roman"/>
          <w:sz w:val="24"/>
          <w:szCs w:val="24"/>
        </w:rPr>
      </w:pPr>
      <w:r>
        <w:rPr>
          <w:rFonts w:ascii="Times New Roman" w:hAnsi="Times New Roman"/>
          <w:sz w:val="24"/>
          <w:szCs w:val="24"/>
        </w:rPr>
        <w:t xml:space="preserve"> </w:t>
      </w:r>
      <w:r w:rsidRPr="007455F9">
        <w:rPr>
          <w:rFonts w:ascii="Times New Roman" w:hAnsi="Times New Roman"/>
          <w:sz w:val="24"/>
          <w:szCs w:val="24"/>
        </w:rPr>
        <w:t>By simulating the dependence of the photovoltaic &amp; Compton interaction processes on the material density as well as mass (r) and atomic number (Z), r and Z map may be produced and material-specific information can be retrieved.</w:t>
      </w:r>
    </w:p>
    <w:p w14:paraId="08E72941" w14:textId="4CE6CBEB" w:rsidR="000B1596" w:rsidRDefault="003E7EDA">
      <w:pPr>
        <w:jc w:val="both"/>
        <w:rPr>
          <w:rFonts w:ascii="Times New Roman" w:hAnsi="Times New Roman"/>
          <w:sz w:val="24"/>
          <w:szCs w:val="24"/>
        </w:rPr>
      </w:pPr>
      <w:r>
        <w:rPr>
          <w:rFonts w:ascii="Times New Roman" w:hAnsi="Times New Roman"/>
          <w:sz w:val="24"/>
          <w:szCs w:val="24"/>
        </w:rPr>
        <w:t>Because both of these processes of interaction dominate x-ray attenuation, the coefficient of attenuation of every substance may be described as a straight-line su</w:t>
      </w:r>
      <w:r w:rsidR="007455F9">
        <w:rPr>
          <w:rFonts w:ascii="Times New Roman" w:hAnsi="Times New Roman"/>
          <w:sz w:val="24"/>
          <w:szCs w:val="24"/>
        </w:rPr>
        <w:t xml:space="preserve">m of the absorption coefficient </w:t>
      </w:r>
      <w:r w:rsidR="007455F9" w:rsidRPr="007455F9">
        <w:rPr>
          <w:rFonts w:ascii="Times New Roman" w:hAnsi="Times New Roman"/>
          <w:sz w:val="24"/>
          <w:szCs w:val="24"/>
        </w:rPr>
        <w:t>of two underlying basic substances. The methods employed in the pre-reconstruction (projection) field to build basis material image pairs or r-Z pair pictures were the focus on initial dual energy</w:t>
      </w:r>
      <w:r w:rsidR="007455F9">
        <w:rPr>
          <w:rFonts w:ascii="Times New Roman" w:hAnsi="Times New Roman"/>
          <w:sz w:val="24"/>
          <w:szCs w:val="24"/>
        </w:rPr>
        <w:t xml:space="preserve"> CT material breakdown research</w:t>
      </w:r>
      <w:r>
        <w:rPr>
          <w:rFonts w:ascii="Times New Roman" w:hAnsi="Times New Roman"/>
          <w:sz w:val="24"/>
          <w:szCs w:val="24"/>
        </w:rPr>
        <w:t>.</w:t>
      </w:r>
    </w:p>
    <w:p w14:paraId="27266646" w14:textId="1F603E81" w:rsidR="000B1596" w:rsidRDefault="007455F9">
      <w:pPr>
        <w:jc w:val="both"/>
        <w:rPr>
          <w:rFonts w:ascii="Times New Roman" w:hAnsi="Times New Roman"/>
          <w:sz w:val="24"/>
          <w:szCs w:val="24"/>
        </w:rPr>
      </w:pPr>
      <w:r>
        <w:rPr>
          <w:rFonts w:ascii="Times New Roman" w:hAnsi="Times New Roman"/>
          <w:sz w:val="24"/>
          <w:szCs w:val="24"/>
        </w:rPr>
        <w:t xml:space="preserve"> </w:t>
      </w:r>
      <w:r w:rsidRPr="007455F9">
        <w:rPr>
          <w:rFonts w:ascii="Times New Roman" w:hAnsi="Times New Roman"/>
          <w:sz w:val="24"/>
          <w:szCs w:val="24"/>
        </w:rPr>
        <w:t>Theoretically, the use of projected data can minimize beam-hardening artefacts within reconstructed images. However, beam-hardening distortions might not be totally avoided in practice due to inadequate equipment calibration sessions.</w:t>
      </w:r>
    </w:p>
    <w:p w14:paraId="072E6619" w14:textId="41AFF924" w:rsidR="000B1596" w:rsidRDefault="0041046C">
      <w:pPr>
        <w:jc w:val="both"/>
        <w:rPr>
          <w:rFonts w:ascii="Times New Roman" w:hAnsi="Times New Roman"/>
          <w:sz w:val="24"/>
          <w:szCs w:val="24"/>
        </w:rPr>
      </w:pPr>
      <w:r>
        <w:rPr>
          <w:rFonts w:ascii="Times New Roman" w:hAnsi="Times New Roman"/>
          <w:sz w:val="24"/>
          <w:szCs w:val="24"/>
        </w:rPr>
        <w:t xml:space="preserve"> </w:t>
      </w:r>
      <w:r w:rsidRPr="0041046C">
        <w:rPr>
          <w:rFonts w:ascii="Times New Roman" w:hAnsi="Times New Roman"/>
          <w:sz w:val="24"/>
          <w:szCs w:val="24"/>
        </w:rPr>
        <w:t>This highlights the necessity of constant system calibration sessions, irrespective of the algorithm's domain (projection or imaging space), that develop a relationship between presenting measurements and acknowledged concentrations of foundation assets, or CT numbers and known depths of fundamental substances.</w:t>
      </w:r>
    </w:p>
    <w:p w14:paraId="1A0F7851" w14:textId="77777777" w:rsidR="000B1596" w:rsidRDefault="000B1596">
      <w:pPr>
        <w:jc w:val="both"/>
        <w:rPr>
          <w:rFonts w:ascii="Times New Roman" w:hAnsi="Times New Roman"/>
          <w:sz w:val="24"/>
          <w:szCs w:val="24"/>
        </w:rPr>
      </w:pPr>
    </w:p>
    <w:p w14:paraId="10D00091" w14:textId="77777777" w:rsidR="0041046C" w:rsidRDefault="0041046C">
      <w:pPr>
        <w:jc w:val="both"/>
        <w:rPr>
          <w:rFonts w:ascii="Times New Roman" w:hAnsi="Times New Roman"/>
          <w:sz w:val="24"/>
          <w:szCs w:val="24"/>
        </w:rPr>
      </w:pPr>
    </w:p>
    <w:p w14:paraId="2B2B3539" w14:textId="77777777" w:rsidR="000B1596" w:rsidRPr="00D33266" w:rsidRDefault="003E7EDA">
      <w:pPr>
        <w:jc w:val="both"/>
        <w:rPr>
          <w:rFonts w:ascii="Times New Roman" w:hAnsi="Times New Roman"/>
          <w:b/>
          <w:bCs/>
        </w:rPr>
      </w:pPr>
      <w:r w:rsidRPr="00D33266">
        <w:rPr>
          <w:rFonts w:ascii="Times New Roman" w:hAnsi="Times New Roman"/>
          <w:b/>
          <w:bCs/>
        </w:rPr>
        <w:lastRenderedPageBreak/>
        <w:t>REFFERENCE</w:t>
      </w:r>
    </w:p>
    <w:p w14:paraId="33A58CAC"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Johnson, T. R. C. (2012). Dual-energy CT: General principles. AJR. American Journal of Roentgenology, 199(5_supplement), S3–S8. </w:t>
      </w:r>
      <w:hyperlink r:id="rId15" w:history="1">
        <w:r w:rsidRPr="00D33266">
          <w:rPr>
            <w:rStyle w:val="Hyperlink"/>
            <w:sz w:val="22"/>
            <w:szCs w:val="22"/>
          </w:rPr>
          <w:t>https://doi.org/10.2214/ajr.12.9116</w:t>
        </w:r>
      </w:hyperlink>
    </w:p>
    <w:p w14:paraId="71126877"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Kambadakone, A., Andrabi, Y., Patino, M., Das, C., Eisner, B., &amp; Sahani, D. (2015). Advances in CT imaging for urolithiasis. Indian Journal of Urology: IJU: Journal of the Urological Society of India, 31(3), 185. </w:t>
      </w:r>
      <w:sdt>
        <w:sdtPr>
          <w:rPr>
            <w:sz w:val="22"/>
            <w:szCs w:val="22"/>
          </w:rPr>
          <w:id w:val="1613319349"/>
        </w:sdtPr>
        <w:sdtContent>
          <w:r w:rsidRPr="00D33266">
            <w:rPr>
              <w:sz w:val="22"/>
              <w:szCs w:val="22"/>
            </w:rPr>
            <w:fldChar w:fldCharType="begin"/>
          </w:r>
          <w:r w:rsidRPr="00D33266">
            <w:rPr>
              <w:sz w:val="22"/>
              <w:szCs w:val="22"/>
            </w:rPr>
            <w:instrText xml:space="preserve"> CITATION Cha14 \l 16393 </w:instrText>
          </w:r>
          <w:r w:rsidRPr="00D33266">
            <w:rPr>
              <w:sz w:val="22"/>
              <w:szCs w:val="22"/>
            </w:rPr>
            <w:fldChar w:fldCharType="separate"/>
          </w:r>
          <w:r w:rsidRPr="00D33266">
            <w:rPr>
              <w:sz w:val="22"/>
              <w:szCs w:val="22"/>
            </w:rPr>
            <w:t>(Hsu, 2014)</w:t>
          </w:r>
          <w:r w:rsidRPr="00D33266">
            <w:rPr>
              <w:sz w:val="22"/>
              <w:szCs w:val="22"/>
            </w:rPr>
            <w:fldChar w:fldCharType="end"/>
          </w:r>
        </w:sdtContent>
      </w:sdt>
      <w:hyperlink r:id="rId16" w:history="1">
        <w:r w:rsidRPr="00D33266">
          <w:rPr>
            <w:rStyle w:val="Hyperlink"/>
            <w:sz w:val="22"/>
            <w:szCs w:val="22"/>
          </w:rPr>
          <w:t>https://doi.org/10.4103/0970-1591.156924</w:t>
        </w:r>
      </w:hyperlink>
    </w:p>
    <w:p w14:paraId="6A3E9018"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Parakh, A., Lennartz, S., An, C., Rajiah, P., Yeh, B. M., Simeone, F. J., Sahani, D. V., &amp; Kambadakone, A. R. (2021). Dual-energy CT images: Pearls and pitfalls. Radiographics: A Review Publication of the Radiological Society of North America, Inc, 41(1), 98–119. </w:t>
      </w:r>
      <w:hyperlink r:id="rId17" w:history="1">
        <w:r w:rsidRPr="00D33266">
          <w:rPr>
            <w:rStyle w:val="Hyperlink"/>
            <w:sz w:val="22"/>
            <w:szCs w:val="22"/>
          </w:rPr>
          <w:t>https://doi.org/10.1148/rg.2021200102</w:t>
        </w:r>
      </w:hyperlink>
    </w:p>
    <w:p w14:paraId="7D2AD416"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shd w:val="clear" w:color="auto" w:fill="FFFFFF"/>
        </w:rPr>
        <w:t>Hsu C, Sharma R, Murphy A, et al. Dual energy CT. Reference article, Radiopaedia.org (Accessed on 25 Aug 2023)</w:t>
      </w:r>
      <w:r w:rsidRPr="00D33266">
        <w:rPr>
          <w:color w:val="555555"/>
          <w:sz w:val="22"/>
          <w:szCs w:val="22"/>
          <w:shd w:val="clear" w:color="auto" w:fill="FFFFFF"/>
        </w:rPr>
        <w:t xml:space="preserve"> </w:t>
      </w:r>
      <w:hyperlink r:id="rId18" w:history="1">
        <w:r w:rsidRPr="00D33266">
          <w:rPr>
            <w:rStyle w:val="Hyperlink"/>
            <w:sz w:val="22"/>
            <w:szCs w:val="22"/>
            <w:shd w:val="clear" w:color="auto" w:fill="FFFFFF"/>
          </w:rPr>
          <w:t>https://doi.org/10.53347/rID-31353</w:t>
        </w:r>
      </w:hyperlink>
    </w:p>
    <w:p w14:paraId="6F175B5B"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Hacking, C., &amp; Hsu, C. (2014). Dual energy CT. In </w:t>
      </w:r>
      <w:r w:rsidRPr="00D33266">
        <w:rPr>
          <w:i/>
          <w:iCs/>
          <w:sz w:val="22"/>
          <w:szCs w:val="22"/>
        </w:rPr>
        <w:t>Radiopaedia.org</w:t>
      </w:r>
      <w:r w:rsidRPr="00D33266">
        <w:rPr>
          <w:sz w:val="22"/>
          <w:szCs w:val="22"/>
        </w:rPr>
        <w:t xml:space="preserve">. Radiopaedia.org. </w:t>
      </w:r>
      <w:hyperlink r:id="rId19" w:history="1">
        <w:r w:rsidRPr="00D33266">
          <w:rPr>
            <w:rStyle w:val="Hyperlink"/>
            <w:sz w:val="22"/>
            <w:szCs w:val="22"/>
          </w:rPr>
          <w:t>https://doi.org/10.53347/rID-31353</w:t>
        </w:r>
      </w:hyperlink>
    </w:p>
    <w:p w14:paraId="6E18AC90"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McCollough, C. H., Leng, S., Yu, L., &amp; Fletcher, J. G. (2015). Dual- and multi-energy CT: Principles, technical approaches, and clinical applications. Radiology, 276(3), 637–653. </w:t>
      </w:r>
      <w:hyperlink r:id="rId20" w:history="1">
        <w:r w:rsidRPr="00D33266">
          <w:rPr>
            <w:rStyle w:val="Hyperlink"/>
            <w:sz w:val="22"/>
            <w:szCs w:val="22"/>
          </w:rPr>
          <w:t>https://doi.org/10.1148/radiol.2015142631</w:t>
        </w:r>
      </w:hyperlink>
    </w:p>
    <w:p w14:paraId="43A10FEA" w14:textId="77777777" w:rsidR="000B1596" w:rsidRPr="00D33266" w:rsidRDefault="003E7EDA">
      <w:pPr>
        <w:pStyle w:val="NormalWeb"/>
        <w:numPr>
          <w:ilvl w:val="0"/>
          <w:numId w:val="1"/>
        </w:numPr>
        <w:spacing w:after="0" w:afterAutospacing="0" w:line="480" w:lineRule="auto"/>
        <w:jc w:val="both"/>
        <w:rPr>
          <w:sz w:val="22"/>
          <w:szCs w:val="22"/>
        </w:rPr>
      </w:pPr>
      <w:r w:rsidRPr="00D33266">
        <w:rPr>
          <w:sz w:val="22"/>
          <w:szCs w:val="22"/>
        </w:rPr>
        <w:t xml:space="preserve">Sanghavi, P. S., &amp; Jankharia, B. G. (2019). Applications of dual energy CT in clinical practice: A pictorial essay. The Indian Journal of Radiology &amp; Imaging, 29(03), 289–298. </w:t>
      </w:r>
    </w:p>
    <w:sectPr w:rsidR="000B1596" w:rsidRPr="00D33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B77E6B" w14:textId="77777777" w:rsidR="00B21410" w:rsidRDefault="00B21410">
      <w:pPr>
        <w:spacing w:line="240" w:lineRule="auto"/>
      </w:pPr>
      <w:r>
        <w:separator/>
      </w:r>
    </w:p>
  </w:endnote>
  <w:endnote w:type="continuationSeparator" w:id="0">
    <w:p w14:paraId="389D252B" w14:textId="77777777" w:rsidR="00B21410" w:rsidRDefault="00B214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03E461" w14:textId="77777777" w:rsidR="00B21410" w:rsidRDefault="00B21410">
      <w:pPr>
        <w:spacing w:before="0" w:after="0"/>
      </w:pPr>
      <w:r>
        <w:separator/>
      </w:r>
    </w:p>
  </w:footnote>
  <w:footnote w:type="continuationSeparator" w:id="0">
    <w:p w14:paraId="1BD457E5" w14:textId="77777777" w:rsidR="00B21410" w:rsidRDefault="00B21410">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42E"/>
    <w:multiLevelType w:val="multilevel"/>
    <w:tmpl w:val="081E24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FE4"/>
    <w:rsid w:val="000230AB"/>
    <w:rsid w:val="000B1596"/>
    <w:rsid w:val="000B4E22"/>
    <w:rsid w:val="000D245E"/>
    <w:rsid w:val="0014253A"/>
    <w:rsid w:val="001865F3"/>
    <w:rsid w:val="00247757"/>
    <w:rsid w:val="002A2B8E"/>
    <w:rsid w:val="002F43F1"/>
    <w:rsid w:val="002F69AB"/>
    <w:rsid w:val="003A1A42"/>
    <w:rsid w:val="003E7EDA"/>
    <w:rsid w:val="0041046C"/>
    <w:rsid w:val="00421C3D"/>
    <w:rsid w:val="004C2353"/>
    <w:rsid w:val="004D4DFF"/>
    <w:rsid w:val="004E06BB"/>
    <w:rsid w:val="005C398B"/>
    <w:rsid w:val="005E7AA2"/>
    <w:rsid w:val="00604C49"/>
    <w:rsid w:val="00703EEB"/>
    <w:rsid w:val="00735BB7"/>
    <w:rsid w:val="007455F9"/>
    <w:rsid w:val="00776E4D"/>
    <w:rsid w:val="00781C63"/>
    <w:rsid w:val="008662DB"/>
    <w:rsid w:val="00981C55"/>
    <w:rsid w:val="00987FE4"/>
    <w:rsid w:val="009B7FE7"/>
    <w:rsid w:val="009E6452"/>
    <w:rsid w:val="00B21410"/>
    <w:rsid w:val="00B334CA"/>
    <w:rsid w:val="00B44BB6"/>
    <w:rsid w:val="00B91669"/>
    <w:rsid w:val="00BD18DF"/>
    <w:rsid w:val="00C26546"/>
    <w:rsid w:val="00C83088"/>
    <w:rsid w:val="00D33266"/>
    <w:rsid w:val="00D95494"/>
    <w:rsid w:val="00E54824"/>
    <w:rsid w:val="00EB74BD"/>
    <w:rsid w:val="00EF7FB6"/>
    <w:rsid w:val="00F005BA"/>
    <w:rsid w:val="00F24B98"/>
    <w:rsid w:val="00F50246"/>
    <w:rsid w:val="00F83D45"/>
    <w:rsid w:val="00FA3588"/>
    <w:rsid w:val="00FC7B3B"/>
    <w:rsid w:val="3B1361B1"/>
    <w:rsid w:val="7BDD4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A3B6D2A"/>
  <w15:docId w15:val="{B0EF9B71-8ED2-45A3-9ECD-D757569F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160" w:line="256" w:lineRule="auto"/>
    </w:pPr>
    <w:rPr>
      <w:rFonts w:ascii="Calibri" w:eastAsia="Times New Roman" w:hAnsi="Calibri" w:cs="Times New Roman"/>
      <w:kern w:val="2"/>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line="240" w:lineRule="auto"/>
    </w:pPr>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after="100" w:afterAutospacing="1" w:line="240" w:lineRule="auto"/>
    </w:pPr>
    <w:rPr>
      <w:rFonts w:ascii="Times New Roman" w:hAnsi="Times New Roman"/>
      <w:kern w:val="0"/>
      <w:sz w:val="24"/>
      <w:szCs w:val="24"/>
      <w:lang w:val="en-IN" w:eastAsia="en-IN"/>
    </w:rPr>
  </w:style>
  <w:style w:type="character" w:customStyle="1" w:styleId="BalloonTextChar">
    <w:name w:val="Balloon Text Char"/>
    <w:basedOn w:val="DefaultParagraphFont"/>
    <w:link w:val="BalloonText"/>
    <w:uiPriority w:val="99"/>
    <w:semiHidden/>
    <w:rPr>
      <w:rFonts w:ascii="Tahoma" w:eastAsia="Times New Roman" w:hAnsi="Tahoma" w:cs="Tahoma"/>
      <w:kern w:val="2"/>
      <w:sz w:val="16"/>
      <w:szCs w:val="16"/>
    </w:rPr>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7770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vsanjay880@gmail.com" TargetMode="External"/><Relationship Id="rId13" Type="http://schemas.openxmlformats.org/officeDocument/2006/relationships/hyperlink" Target="mailto:Mohitdeswal.md.md@gmail.com" TargetMode="External"/><Relationship Id="rId18" Type="http://schemas.openxmlformats.org/officeDocument/2006/relationships/hyperlink" Target="https://doi.org/10.53347/rID-3135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Navreet999@gmail.com" TargetMode="External"/><Relationship Id="rId17" Type="http://schemas.openxmlformats.org/officeDocument/2006/relationships/hyperlink" Target="https://doi.org/10.1148/rg.2021200102" TargetMode="External"/><Relationship Id="rId2" Type="http://schemas.openxmlformats.org/officeDocument/2006/relationships/numbering" Target="numbering.xml"/><Relationship Id="rId16" Type="http://schemas.openxmlformats.org/officeDocument/2006/relationships/hyperlink" Target="https://doi.org/10.4103/0970-1591.156924" TargetMode="External"/><Relationship Id="rId20" Type="http://schemas.openxmlformats.org/officeDocument/2006/relationships/hyperlink" Target="https://doi.org/10.1148/radiol.20151426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ogitajanghu28@gmail.com" TargetMode="External"/><Relationship Id="rId5" Type="http://schemas.openxmlformats.org/officeDocument/2006/relationships/webSettings" Target="webSettings.xml"/><Relationship Id="rId15" Type="http://schemas.openxmlformats.org/officeDocument/2006/relationships/hyperlink" Target="https://doi.org/10.2214/ajr.12.9116" TargetMode="External"/><Relationship Id="rId10" Type="http://schemas.openxmlformats.org/officeDocument/2006/relationships/hyperlink" Target="mailto:Hiteshsharma2201@gmail.com" TargetMode="External"/><Relationship Id="rId19" Type="http://schemas.openxmlformats.org/officeDocument/2006/relationships/hyperlink" Target="https://doi.org/10.53347/rID-31353" TargetMode="External"/><Relationship Id="rId4" Type="http://schemas.openxmlformats.org/officeDocument/2006/relationships/settings" Target="settings.xml"/><Relationship Id="rId9" Type="http://schemas.openxmlformats.org/officeDocument/2006/relationships/hyperlink" Target="mailto:Tyaginakul876@gmail.com" TargetMode="Externa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Cha14</b:Tag>
    <b:SourceType>JournalArticle</b:SourceType>
    <b:Guid>{7C3C293E-5233-4CFD-99E3-13A60901084F}</b:Guid>
    <b:Title>Dual Energy CT</b:Title>
    <b:Year>2014</b:Year>
    <b:LCID>en-US</b:LCID>
    <b:Author>
      <b:Author>
        <b:NameList>
          <b:Person>
            <b:Last>Hsu</b:Last>
            <b:First>Charlie</b:First>
            <b:Middle>Chia-Tsong</b:Middle>
          </b:Person>
        </b:NameList>
      </b:Author>
    </b:Author>
    <b:JournalName>Radiopedia.org</b:JournalName>
    <b:RefOrder>1</b:RefOrder>
  </b:Source>
</b:Sources>
</file>

<file path=customXml/itemProps1.xml><?xml version="1.0" encoding="utf-8"?>
<ds:datastoreItem xmlns:ds="http://schemas.openxmlformats.org/officeDocument/2006/customXml" ds:itemID="{58420829-DE15-4AA7-AEA9-8B0A5087E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2168</Words>
  <Characters>12364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Microsoft account</cp:lastModifiedBy>
  <cp:revision>2</cp:revision>
  <dcterms:created xsi:type="dcterms:W3CDTF">2023-10-30T06:49:00Z</dcterms:created>
  <dcterms:modified xsi:type="dcterms:W3CDTF">2023-10-30T06:49:00Z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4EE54E416F564956892140B518EE7A4D_12</vt:lpwstr>
  </property>
</Properties>
</file>