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A83" w:rsidRDefault="00747DD9">
      <w:pPr>
        <w:rPr>
          <w:sz w:val="24"/>
          <w:szCs w:val="24"/>
        </w:rPr>
      </w:pPr>
    </w:p>
    <w:p w:rsidR="00DE1241" w:rsidRDefault="00DE1241">
      <w:pPr>
        <w:rPr>
          <w:sz w:val="24"/>
          <w:szCs w:val="24"/>
        </w:rPr>
      </w:pPr>
    </w:p>
    <w:p w:rsidR="00DE1241" w:rsidRDefault="00DE1241">
      <w:pPr>
        <w:rPr>
          <w:sz w:val="24"/>
          <w:szCs w:val="24"/>
        </w:rPr>
      </w:pPr>
    </w:p>
    <w:p w:rsidR="00DE1241" w:rsidRDefault="00DE1241">
      <w:pPr>
        <w:rPr>
          <w:sz w:val="24"/>
          <w:szCs w:val="24"/>
        </w:rPr>
      </w:pPr>
    </w:p>
    <w:p w:rsidR="00DE1241" w:rsidRPr="00247C8F" w:rsidRDefault="00207772" w:rsidP="00247C8F">
      <w:pPr>
        <w:jc w:val="center"/>
        <w:rPr>
          <w:b/>
          <w:sz w:val="26"/>
          <w:szCs w:val="26"/>
        </w:rPr>
      </w:pPr>
      <w:r>
        <w:rPr>
          <w:b/>
          <w:sz w:val="26"/>
          <w:szCs w:val="26"/>
        </w:rPr>
        <w:t xml:space="preserve">An </w:t>
      </w:r>
      <w:r w:rsidR="003F4C01">
        <w:rPr>
          <w:b/>
          <w:sz w:val="26"/>
          <w:szCs w:val="26"/>
        </w:rPr>
        <w:t>Analogy of Personal Values, Hope, and Decision Making Capacity with Comparison to Socio- Economic Statuses.</w:t>
      </w:r>
    </w:p>
    <w:p w:rsidR="00DE1241" w:rsidRDefault="00DE1241">
      <w:pPr>
        <w:rPr>
          <w:b/>
          <w:sz w:val="24"/>
          <w:szCs w:val="24"/>
        </w:rPr>
      </w:pPr>
    </w:p>
    <w:p w:rsidR="00882F04" w:rsidRDefault="00882F04">
      <w:pPr>
        <w:rPr>
          <w:sz w:val="24"/>
          <w:szCs w:val="24"/>
        </w:rPr>
      </w:pPr>
    </w:p>
    <w:p w:rsidR="00247C8F" w:rsidRPr="0029588B" w:rsidRDefault="00247C8F" w:rsidP="00247C8F">
      <w:pPr>
        <w:jc w:val="center"/>
        <w:rPr>
          <w:rFonts w:ascii="Times New Roman" w:hAnsi="Times New Roman" w:cs="Times New Roman"/>
          <w:sz w:val="26"/>
          <w:szCs w:val="26"/>
          <w:vertAlign w:val="superscript"/>
        </w:rPr>
      </w:pPr>
      <w:r w:rsidRPr="0029588B">
        <w:rPr>
          <w:rFonts w:ascii="Times New Roman" w:hAnsi="Times New Roman" w:cs="Times New Roman"/>
          <w:sz w:val="26"/>
          <w:szCs w:val="26"/>
        </w:rPr>
        <w:t>Pavitra</w:t>
      </w:r>
      <w:r w:rsidR="0029588B" w:rsidRPr="0029588B">
        <w:rPr>
          <w:rFonts w:ascii="Times New Roman" w:hAnsi="Times New Roman" w:cs="Times New Roman"/>
          <w:sz w:val="26"/>
          <w:szCs w:val="26"/>
        </w:rPr>
        <w:t xml:space="preserve"> Paras Somaiya</w:t>
      </w:r>
      <w:r w:rsidR="0029588B" w:rsidRPr="008F4BB6">
        <w:rPr>
          <w:rFonts w:ascii="Times New Roman" w:hAnsi="Times New Roman" w:cs="Times New Roman"/>
          <w:b/>
          <w:sz w:val="26"/>
          <w:szCs w:val="26"/>
          <w:vertAlign w:val="superscript"/>
        </w:rPr>
        <w:t>1</w:t>
      </w:r>
      <w:r w:rsidR="0029588B" w:rsidRPr="0029588B">
        <w:rPr>
          <w:rFonts w:ascii="Times New Roman" w:hAnsi="Times New Roman" w:cs="Times New Roman"/>
          <w:sz w:val="26"/>
          <w:szCs w:val="26"/>
          <w:vertAlign w:val="superscript"/>
        </w:rPr>
        <w:t xml:space="preserve"> </w:t>
      </w:r>
      <w:r w:rsidR="0029588B" w:rsidRPr="008F4BB6">
        <w:rPr>
          <w:rFonts w:ascii="Times New Roman" w:hAnsi="Times New Roman" w:cs="Times New Roman"/>
          <w:b/>
          <w:sz w:val="26"/>
          <w:szCs w:val="26"/>
          <w:vertAlign w:val="superscript"/>
        </w:rPr>
        <w:t>2</w:t>
      </w:r>
    </w:p>
    <w:p w:rsidR="0029588B" w:rsidRDefault="0029588B" w:rsidP="00247C8F">
      <w:pPr>
        <w:jc w:val="center"/>
        <w:rPr>
          <w:rFonts w:ascii="Times New Roman" w:hAnsi="Times New Roman" w:cs="Times New Roman"/>
          <w:b/>
          <w:sz w:val="26"/>
          <w:szCs w:val="26"/>
          <w:vertAlign w:val="superscript"/>
        </w:rPr>
      </w:pPr>
    </w:p>
    <w:p w:rsidR="0029588B" w:rsidRDefault="0029588B" w:rsidP="00247C8F">
      <w:pPr>
        <w:jc w:val="center"/>
        <w:rPr>
          <w:rFonts w:ascii="Times New Roman" w:hAnsi="Times New Roman" w:cs="Times New Roman"/>
          <w:b/>
          <w:sz w:val="26"/>
          <w:szCs w:val="26"/>
          <w:vertAlign w:val="superscript"/>
        </w:rPr>
      </w:pPr>
    </w:p>
    <w:p w:rsidR="0029588B" w:rsidRDefault="0029588B" w:rsidP="0029588B">
      <w:pPr>
        <w:rPr>
          <w:rFonts w:ascii="Times New Roman" w:hAnsi="Times New Roman" w:cs="Times New Roman"/>
          <w:b/>
          <w:sz w:val="24"/>
          <w:szCs w:val="24"/>
          <w:vertAlign w:val="superscript"/>
        </w:rPr>
      </w:pPr>
    </w:p>
    <w:p w:rsidR="0029588B" w:rsidRDefault="0029588B" w:rsidP="0029588B">
      <w:pPr>
        <w:rPr>
          <w:rFonts w:ascii="Times New Roman" w:hAnsi="Times New Roman" w:cs="Times New Roman"/>
          <w:b/>
          <w:sz w:val="24"/>
          <w:szCs w:val="24"/>
          <w:vertAlign w:val="superscript"/>
        </w:rPr>
      </w:pPr>
    </w:p>
    <w:p w:rsidR="0029588B" w:rsidRDefault="0029588B" w:rsidP="0029588B">
      <w:pPr>
        <w:rPr>
          <w:rFonts w:ascii="Times New Roman" w:hAnsi="Times New Roman" w:cs="Times New Roman"/>
          <w:b/>
          <w:sz w:val="24"/>
          <w:szCs w:val="24"/>
          <w:vertAlign w:val="superscript"/>
        </w:rPr>
      </w:pPr>
    </w:p>
    <w:p w:rsidR="0029588B" w:rsidRPr="008F4BB6" w:rsidRDefault="0029588B" w:rsidP="0029588B">
      <w:pPr>
        <w:rPr>
          <w:rFonts w:ascii="Times New Roman" w:hAnsi="Times New Roman" w:cs="Times New Roman"/>
          <w:sz w:val="24"/>
          <w:szCs w:val="24"/>
        </w:rPr>
      </w:pPr>
      <w:r w:rsidRPr="008F4BB6">
        <w:rPr>
          <w:rFonts w:ascii="Times New Roman" w:hAnsi="Times New Roman" w:cs="Times New Roman"/>
          <w:b/>
          <w:sz w:val="24"/>
          <w:szCs w:val="24"/>
          <w:vertAlign w:val="superscript"/>
        </w:rPr>
        <w:t>1</w:t>
      </w:r>
      <w:r w:rsidRPr="008F4BB6">
        <w:rPr>
          <w:rFonts w:ascii="Times New Roman" w:hAnsi="Times New Roman" w:cs="Times New Roman"/>
          <w:sz w:val="24"/>
          <w:szCs w:val="24"/>
        </w:rPr>
        <w:t xml:space="preserve">Pursuing MSC. In Counseling and Family Therapy (IGNOU) </w:t>
      </w:r>
    </w:p>
    <w:p w:rsidR="0029588B" w:rsidRPr="00A22771" w:rsidRDefault="0029588B" w:rsidP="0029588B">
      <w:pPr>
        <w:rPr>
          <w:rFonts w:ascii="Times New Roman" w:hAnsi="Times New Roman" w:cs="Times New Roman"/>
          <w:b/>
          <w:sz w:val="26"/>
          <w:szCs w:val="26"/>
        </w:rPr>
      </w:pPr>
      <w:r w:rsidRPr="0029588B">
        <w:rPr>
          <w:rFonts w:ascii="Times New Roman" w:hAnsi="Times New Roman" w:cs="Times New Roman"/>
          <w:b/>
          <w:sz w:val="26"/>
          <w:szCs w:val="26"/>
          <w:vertAlign w:val="superscript"/>
        </w:rPr>
        <w:t>2</w:t>
      </w:r>
      <w:r>
        <w:rPr>
          <w:rFonts w:ascii="Times New Roman" w:hAnsi="Times New Roman" w:cs="Times New Roman"/>
          <w:b/>
          <w:sz w:val="26"/>
          <w:szCs w:val="26"/>
        </w:rPr>
        <w:t xml:space="preserve"> </w:t>
      </w:r>
      <w:r w:rsidRPr="008F4BB6">
        <w:rPr>
          <w:rFonts w:ascii="Times New Roman" w:hAnsi="Times New Roman" w:cs="Times New Roman"/>
          <w:sz w:val="26"/>
          <w:szCs w:val="26"/>
        </w:rPr>
        <w:t>Indore (Madhya Pradesh)</w:t>
      </w:r>
    </w:p>
    <w:p w:rsidR="00247C8F" w:rsidRDefault="00247C8F" w:rsidP="00247C8F">
      <w:pPr>
        <w:rPr>
          <w:rFonts w:ascii="Times New Roman" w:hAnsi="Times New Roman" w:cs="Times New Roman"/>
          <w:sz w:val="26"/>
          <w:szCs w:val="26"/>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9588B" w:rsidRDefault="0029588B" w:rsidP="00247C8F">
      <w:pPr>
        <w:rPr>
          <w:rFonts w:ascii="Times New Roman" w:hAnsi="Times New Roman" w:cs="Times New Roman"/>
          <w:b/>
          <w:sz w:val="24"/>
          <w:szCs w:val="24"/>
        </w:rPr>
      </w:pPr>
    </w:p>
    <w:p w:rsidR="00247C8F" w:rsidRPr="00EA5A72" w:rsidRDefault="00247C8F" w:rsidP="00247C8F">
      <w:pPr>
        <w:rPr>
          <w:rFonts w:ascii="Times New Roman" w:hAnsi="Times New Roman" w:cs="Times New Roman"/>
          <w:b/>
          <w:sz w:val="24"/>
          <w:szCs w:val="24"/>
        </w:rPr>
      </w:pPr>
      <w:r w:rsidRPr="00EA5A72">
        <w:rPr>
          <w:rFonts w:ascii="Times New Roman" w:hAnsi="Times New Roman" w:cs="Times New Roman"/>
          <w:b/>
          <w:sz w:val="24"/>
          <w:szCs w:val="24"/>
        </w:rPr>
        <w:t>ABSTRACT</w:t>
      </w:r>
    </w:p>
    <w:p w:rsidR="008F4BB6" w:rsidRDefault="008F4BB6" w:rsidP="00247C8F">
      <w:pPr>
        <w:jc w:val="both"/>
        <w:rPr>
          <w:rFonts w:ascii="Times New Roman" w:hAnsi="Times New Roman" w:cs="Times New Roman"/>
          <w:sz w:val="24"/>
          <w:szCs w:val="24"/>
        </w:rPr>
      </w:pPr>
      <w:r>
        <w:rPr>
          <w:rFonts w:ascii="Times New Roman" w:hAnsi="Times New Roman" w:cs="Times New Roman"/>
          <w:i/>
          <w:sz w:val="24"/>
          <w:szCs w:val="24"/>
        </w:rPr>
        <w:t>Int</w:t>
      </w:r>
      <w:r w:rsidRPr="008F4BB6">
        <w:rPr>
          <w:rFonts w:ascii="Times New Roman" w:hAnsi="Times New Roman" w:cs="Times New Roman"/>
          <w:i/>
          <w:sz w:val="24"/>
          <w:szCs w:val="24"/>
        </w:rPr>
        <w:t>roduction and Methods</w:t>
      </w:r>
      <w:r>
        <w:rPr>
          <w:rFonts w:ascii="Times New Roman" w:hAnsi="Times New Roman" w:cs="Times New Roman"/>
          <w:sz w:val="24"/>
          <w:szCs w:val="24"/>
        </w:rPr>
        <w:t xml:space="preserve"> -</w:t>
      </w:r>
      <w:r w:rsidR="00247C8F" w:rsidRPr="009F554B">
        <w:rPr>
          <w:rFonts w:ascii="Times New Roman" w:hAnsi="Times New Roman" w:cs="Times New Roman"/>
          <w:sz w:val="24"/>
          <w:szCs w:val="24"/>
        </w:rPr>
        <w:t>Personal values are idealistic, abstract objectives that operate as a person's compass in life .Values is frequently mixed up with other human characteristics including attitudes, personalities, and</w:t>
      </w:r>
      <w:r w:rsidR="00E477E3">
        <w:rPr>
          <w:rFonts w:ascii="Times New Roman" w:hAnsi="Times New Roman" w:cs="Times New Roman"/>
          <w:sz w:val="24"/>
          <w:szCs w:val="24"/>
        </w:rPr>
        <w:t xml:space="preserve"> aspirations however, they are </w:t>
      </w:r>
      <w:r w:rsidR="00247C8F" w:rsidRPr="009F554B">
        <w:rPr>
          <w:rFonts w:ascii="Times New Roman" w:hAnsi="Times New Roman" w:cs="Times New Roman"/>
          <w:sz w:val="24"/>
          <w:szCs w:val="24"/>
        </w:rPr>
        <w:t>unique construct</w:t>
      </w:r>
      <w:r w:rsidR="00E477E3">
        <w:rPr>
          <w:rFonts w:ascii="Times New Roman" w:hAnsi="Times New Roman" w:cs="Times New Roman"/>
          <w:sz w:val="24"/>
          <w:szCs w:val="24"/>
        </w:rPr>
        <w:t>s</w:t>
      </w:r>
      <w:r w:rsidR="00247C8F" w:rsidRPr="009F554B">
        <w:rPr>
          <w:rFonts w:ascii="Times New Roman" w:hAnsi="Times New Roman" w:cs="Times New Roman"/>
          <w:sz w:val="24"/>
          <w:szCs w:val="24"/>
        </w:rPr>
        <w:t xml:space="preserve"> that differ from</w:t>
      </w:r>
      <w:r w:rsidR="00247C8F">
        <w:rPr>
          <w:rFonts w:ascii="Times New Roman" w:hAnsi="Times New Roman" w:cs="Times New Roman"/>
          <w:sz w:val="24"/>
          <w:szCs w:val="24"/>
        </w:rPr>
        <w:t xml:space="preserve"> othe</w:t>
      </w:r>
      <w:r w:rsidR="00E477E3">
        <w:rPr>
          <w:rFonts w:ascii="Times New Roman" w:hAnsi="Times New Roman" w:cs="Times New Roman"/>
          <w:sz w:val="24"/>
          <w:szCs w:val="24"/>
        </w:rPr>
        <w:t>r personal characteristics</w:t>
      </w:r>
      <w:r w:rsidR="00247C8F">
        <w:rPr>
          <w:rFonts w:ascii="Times New Roman" w:hAnsi="Times New Roman" w:cs="Times New Roman"/>
          <w:sz w:val="24"/>
          <w:szCs w:val="24"/>
        </w:rPr>
        <w:t xml:space="preserve"> In this particular study, we made an attempt to analyze the Person</w:t>
      </w:r>
      <w:r w:rsidR="00E477E3">
        <w:rPr>
          <w:rFonts w:ascii="Times New Roman" w:hAnsi="Times New Roman" w:cs="Times New Roman"/>
          <w:sz w:val="24"/>
          <w:szCs w:val="24"/>
        </w:rPr>
        <w:t>al Values of people from</w:t>
      </w:r>
      <w:r w:rsidR="00247C8F">
        <w:rPr>
          <w:rFonts w:ascii="Times New Roman" w:hAnsi="Times New Roman" w:cs="Times New Roman"/>
          <w:sz w:val="24"/>
          <w:szCs w:val="24"/>
        </w:rPr>
        <w:t xml:space="preserve"> two socio-economic statuses namely, upper class and middle class between the age group of 20 to 50 years. Further, the study aimed to find a correlation between Personal values, Decision Making </w:t>
      </w:r>
      <w:r w:rsidR="00E477E3">
        <w:rPr>
          <w:rFonts w:ascii="Times New Roman" w:hAnsi="Times New Roman" w:cs="Times New Roman"/>
          <w:sz w:val="24"/>
          <w:szCs w:val="24"/>
        </w:rPr>
        <w:t>Capacity and Hope</w:t>
      </w:r>
      <w:r w:rsidR="00247C8F">
        <w:rPr>
          <w:rFonts w:ascii="Times New Roman" w:hAnsi="Times New Roman" w:cs="Times New Roman"/>
          <w:sz w:val="24"/>
          <w:szCs w:val="24"/>
        </w:rPr>
        <w:t xml:space="preserve"> among the participants</w:t>
      </w:r>
      <w:r w:rsidR="00AA3EE9">
        <w:rPr>
          <w:rFonts w:ascii="Times New Roman" w:hAnsi="Times New Roman" w:cs="Times New Roman"/>
          <w:sz w:val="24"/>
          <w:szCs w:val="24"/>
        </w:rPr>
        <w:t>. A Non- Randomized</w:t>
      </w:r>
      <w:r w:rsidR="00247C8F">
        <w:rPr>
          <w:rFonts w:ascii="Times New Roman" w:hAnsi="Times New Roman" w:cs="Times New Roman"/>
          <w:sz w:val="24"/>
          <w:szCs w:val="24"/>
        </w:rPr>
        <w:t xml:space="preserve"> sampling method</w:t>
      </w:r>
      <w:r w:rsidR="00AA3EE9">
        <w:rPr>
          <w:rFonts w:ascii="Times New Roman" w:hAnsi="Times New Roman" w:cs="Times New Roman"/>
          <w:sz w:val="24"/>
          <w:szCs w:val="24"/>
        </w:rPr>
        <w:t xml:space="preserve"> was used to collect data</w:t>
      </w:r>
      <w:r w:rsidR="00247C8F">
        <w:rPr>
          <w:rFonts w:ascii="Times New Roman" w:hAnsi="Times New Roman" w:cs="Times New Roman"/>
          <w:sz w:val="24"/>
          <w:szCs w:val="24"/>
        </w:rPr>
        <w:t xml:space="preserve">. </w:t>
      </w:r>
    </w:p>
    <w:p w:rsidR="00247C8F" w:rsidRDefault="008F4BB6" w:rsidP="00247C8F">
      <w:pPr>
        <w:jc w:val="both"/>
        <w:rPr>
          <w:rFonts w:ascii="Times New Roman" w:hAnsi="Times New Roman" w:cs="Times New Roman"/>
          <w:sz w:val="24"/>
          <w:szCs w:val="24"/>
        </w:rPr>
      </w:pPr>
      <w:r w:rsidRPr="008F4BB6">
        <w:rPr>
          <w:rFonts w:ascii="Times New Roman" w:hAnsi="Times New Roman" w:cs="Times New Roman"/>
          <w:i/>
          <w:sz w:val="24"/>
          <w:szCs w:val="24"/>
        </w:rPr>
        <w:t>Results and Conclusion</w:t>
      </w:r>
      <w:r>
        <w:rPr>
          <w:rFonts w:ascii="Times New Roman" w:hAnsi="Times New Roman" w:cs="Times New Roman"/>
          <w:sz w:val="24"/>
          <w:szCs w:val="24"/>
        </w:rPr>
        <w:t>-</w:t>
      </w:r>
      <w:r w:rsidR="00247C8F">
        <w:rPr>
          <w:rFonts w:ascii="Times New Roman" w:hAnsi="Times New Roman" w:cs="Times New Roman"/>
          <w:sz w:val="24"/>
          <w:szCs w:val="24"/>
        </w:rPr>
        <w:t>We identified that there was no previous study which sho</w:t>
      </w:r>
      <w:r w:rsidR="00E477E3">
        <w:rPr>
          <w:rFonts w:ascii="Times New Roman" w:hAnsi="Times New Roman" w:cs="Times New Roman"/>
          <w:sz w:val="24"/>
          <w:szCs w:val="24"/>
        </w:rPr>
        <w:t>wed the correlation of the above mentioned variables</w:t>
      </w:r>
      <w:r w:rsidR="00247C8F">
        <w:rPr>
          <w:rFonts w:ascii="Times New Roman" w:hAnsi="Times New Roman" w:cs="Times New Roman"/>
          <w:sz w:val="24"/>
          <w:szCs w:val="24"/>
        </w:rPr>
        <w:t xml:space="preserve">; hence the aim was to combat this research gap with the help of our study.. The hypothesis of this study is that there is no significant correlation between personal values, decision making and hope. The null hypothesis stands rejected as there is moderate correlation found between personal values and hope, however we found no significant difference between personal values, hope, decision making with </w:t>
      </w:r>
      <w:r>
        <w:rPr>
          <w:rFonts w:ascii="Times New Roman" w:hAnsi="Times New Roman" w:cs="Times New Roman"/>
          <w:sz w:val="24"/>
          <w:szCs w:val="24"/>
        </w:rPr>
        <w:t>respect to social classes</w:t>
      </w:r>
      <w:r w:rsidR="00247C8F">
        <w:rPr>
          <w:rFonts w:ascii="Times New Roman" w:hAnsi="Times New Roman" w:cs="Times New Roman"/>
          <w:sz w:val="24"/>
          <w:szCs w:val="24"/>
        </w:rPr>
        <w:t>. The results were calculated using one-way ANOVA (Non-Parametric) and Correlation Matrix.</w:t>
      </w:r>
    </w:p>
    <w:p w:rsidR="00247C8F" w:rsidRDefault="00247C8F" w:rsidP="00247C8F">
      <w:pPr>
        <w:rPr>
          <w:rFonts w:ascii="Times New Roman" w:hAnsi="Times New Roman" w:cs="Times New Roman"/>
          <w:sz w:val="24"/>
          <w:szCs w:val="24"/>
        </w:rPr>
      </w:pPr>
      <w:r w:rsidRPr="00A22771">
        <w:rPr>
          <w:rFonts w:ascii="Times New Roman" w:hAnsi="Times New Roman" w:cs="Times New Roman"/>
          <w:b/>
          <w:sz w:val="24"/>
          <w:szCs w:val="24"/>
        </w:rPr>
        <w:t>Key words</w:t>
      </w:r>
      <w:r w:rsidR="008F4BB6">
        <w:rPr>
          <w:rFonts w:ascii="Times New Roman" w:hAnsi="Times New Roman" w:cs="Times New Roman"/>
          <w:sz w:val="24"/>
          <w:szCs w:val="24"/>
        </w:rPr>
        <w:t xml:space="preserve">: </w:t>
      </w:r>
      <w:r>
        <w:rPr>
          <w:rFonts w:ascii="Times New Roman" w:hAnsi="Times New Roman" w:cs="Times New Roman"/>
          <w:sz w:val="24"/>
          <w:szCs w:val="24"/>
        </w:rPr>
        <w:t xml:space="preserve"> </w:t>
      </w:r>
      <w:r w:rsidR="008F4BB6">
        <w:rPr>
          <w:rFonts w:ascii="Times New Roman" w:hAnsi="Times New Roman" w:cs="Times New Roman"/>
          <w:sz w:val="24"/>
          <w:szCs w:val="24"/>
        </w:rPr>
        <w:t>Decision Making, Hope, Social Classes</w:t>
      </w:r>
    </w:p>
    <w:p w:rsidR="00247C8F" w:rsidRPr="009F554B" w:rsidRDefault="00247C8F" w:rsidP="00247C8F">
      <w:pPr>
        <w:rPr>
          <w:rFonts w:ascii="Times New Roman" w:hAnsi="Times New Roman" w:cs="Times New Roman"/>
          <w:sz w:val="24"/>
          <w:szCs w:val="24"/>
        </w:rPr>
      </w:pPr>
    </w:p>
    <w:p w:rsidR="00247C8F" w:rsidRDefault="00247C8F" w:rsidP="00247C8F"/>
    <w:p w:rsidR="002A63BD" w:rsidRDefault="002A63BD">
      <w:pPr>
        <w:rPr>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29588B" w:rsidRDefault="0029588B" w:rsidP="00EA5A72">
      <w:pPr>
        <w:jc w:val="both"/>
        <w:rPr>
          <w:b/>
          <w:sz w:val="24"/>
          <w:szCs w:val="24"/>
        </w:rPr>
      </w:pPr>
    </w:p>
    <w:p w:rsidR="0039275C" w:rsidRPr="00EA5A72" w:rsidRDefault="00EA5A72" w:rsidP="00EA5A72">
      <w:pPr>
        <w:jc w:val="both"/>
        <w:rPr>
          <w:b/>
          <w:sz w:val="24"/>
          <w:szCs w:val="24"/>
        </w:rPr>
      </w:pPr>
      <w:r w:rsidRPr="00EA5A72">
        <w:rPr>
          <w:b/>
          <w:sz w:val="24"/>
          <w:szCs w:val="24"/>
        </w:rPr>
        <w:t>INTRODUCTION-</w:t>
      </w:r>
    </w:p>
    <w:p w:rsidR="00266DA0" w:rsidRDefault="00266DA0" w:rsidP="00EA5A72">
      <w:pPr>
        <w:jc w:val="both"/>
        <w:rPr>
          <w:sz w:val="24"/>
          <w:szCs w:val="24"/>
        </w:rPr>
      </w:pPr>
      <w:r w:rsidRPr="00266DA0">
        <w:rPr>
          <w:sz w:val="24"/>
          <w:szCs w:val="24"/>
        </w:rPr>
        <w:t xml:space="preserve">Personal values are the convictions we cherish the most. They may be admirable objectives that inspire us to take action and direct us throughout our lives. Our values shape </w:t>
      </w:r>
      <w:r w:rsidR="00F9295E" w:rsidRPr="00266DA0">
        <w:rPr>
          <w:sz w:val="24"/>
          <w:szCs w:val="24"/>
        </w:rPr>
        <w:t>that</w:t>
      </w:r>
      <w:r w:rsidRPr="00266DA0">
        <w:rPr>
          <w:sz w:val="24"/>
          <w:szCs w:val="24"/>
        </w:rPr>
        <w:t xml:space="preserve"> we are and frequently meld with our personalities. They become a part of us and have an impact on our choices and behavior. Individuals have different personal values, which are frequently influenced by their culture, upbringing, and experiences in life, among other things.</w:t>
      </w:r>
      <w:r>
        <w:rPr>
          <w:sz w:val="24"/>
          <w:szCs w:val="24"/>
        </w:rPr>
        <w:t xml:space="preserve"> </w:t>
      </w:r>
      <w:r w:rsidRPr="00266DA0">
        <w:rPr>
          <w:sz w:val="24"/>
          <w:szCs w:val="24"/>
        </w:rPr>
        <w:t>Examining your personality and actions allows you to more easily determine your personal values. Some of these principles are accepted as morality and conduct standards that apply to everyone. What ideals we decide to prioritize and adopt have an impact on how our lives turn out. Values are represented via acts, words, and behaviors even though they are not always obvious to others.</w:t>
      </w:r>
    </w:p>
    <w:p w:rsidR="002F24E9" w:rsidRPr="002F24E9" w:rsidRDefault="002F24E9" w:rsidP="00EA5A72">
      <w:pPr>
        <w:jc w:val="both"/>
        <w:rPr>
          <w:sz w:val="24"/>
          <w:szCs w:val="24"/>
        </w:rPr>
      </w:pPr>
      <w:r w:rsidRPr="002F24E9">
        <w:rPr>
          <w:sz w:val="24"/>
          <w:szCs w:val="24"/>
        </w:rPr>
        <w:t>Several academics studied values along the individualism-collectivism spectrum (e.g. Kagitcibasi 1997; Triandis et al. 1988). Those with lower social standing and/or less education reported more collectivist values, whereas those with more education reported more individualistic values, according to an analysis of values on this continuum (e.g. Phinney, Ong, and Madden 2000).</w:t>
      </w:r>
    </w:p>
    <w:p w:rsidR="002F24E9" w:rsidRDefault="002F24E9" w:rsidP="00EA5A72">
      <w:pPr>
        <w:jc w:val="both"/>
        <w:rPr>
          <w:sz w:val="24"/>
          <w:szCs w:val="24"/>
        </w:rPr>
      </w:pPr>
      <w:r w:rsidRPr="002F24E9">
        <w:rPr>
          <w:sz w:val="24"/>
          <w:szCs w:val="24"/>
        </w:rPr>
        <w:t>Sagy et al. (1999) identified three dimensions of values among adolescents in the Israeli context: individual (e.g., close friends, personal interests, money for oneself); in-group collectivist (e.g., country, nationality, faith, solidarity with the poor in one's country); and universal (e.g., global cooperation, democracy, solidarity with the poor in the world, environmental protection). In contrast to universal and individual values, the researchers discovered that Israeli adolescents placed more weight on in-group collectivist principles.</w:t>
      </w:r>
    </w:p>
    <w:p w:rsidR="00F9295E" w:rsidRDefault="000A55CF" w:rsidP="00EA5A72">
      <w:pPr>
        <w:jc w:val="both"/>
      </w:pPr>
      <w:r>
        <w:t xml:space="preserve"> Our personal values often impact the d</w:t>
      </w:r>
      <w:r w:rsidR="00F9295E">
        <w:t>ecision making</w:t>
      </w:r>
      <w:r>
        <w:t xml:space="preserve"> process that we undertake. Decision making</w:t>
      </w:r>
      <w:r w:rsidR="00F9295E">
        <w:t xml:space="preserve"> is a process of making a choice from a number of alternatives to achieve a desired result (Eisenfuhr, 2011).</w:t>
      </w:r>
      <w:r w:rsidR="00922E2A">
        <w:t xml:space="preserve"> . According to the rational model, the decision making process can be broken down into six steps (Schoenfeld, 2011). (See Figure 1.)</w:t>
      </w:r>
    </w:p>
    <w:p w:rsidR="00922E2A" w:rsidRDefault="00725888" w:rsidP="00EA5A72">
      <w:pPr>
        <w:jc w:val="both"/>
        <w:rPr>
          <w:sz w:val="24"/>
          <w:szCs w:val="24"/>
        </w:rPr>
      </w:pPr>
      <w:r>
        <w:rPr>
          <w:noProof/>
          <w:sz w:val="24"/>
          <w:szCs w:val="24"/>
        </w:rPr>
        <w:lastRenderedPageBreak/>
        <w:drawing>
          <wp:inline distT="0" distB="0" distL="0" distR="0">
            <wp:extent cx="3217131" cy="1884459"/>
            <wp:effectExtent l="19050" t="0" r="2319" b="0"/>
            <wp:docPr id="2" name="Picture 1" descr="image300.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0.tiff"/>
                    <pic:cNvPicPr/>
                  </pic:nvPicPr>
                  <pic:blipFill>
                    <a:blip r:embed="rId8"/>
                    <a:stretch>
                      <a:fillRect/>
                    </a:stretch>
                  </pic:blipFill>
                  <pic:spPr>
                    <a:xfrm>
                      <a:off x="0" y="0"/>
                      <a:ext cx="3228107" cy="1890888"/>
                    </a:xfrm>
                    <a:prstGeom prst="rect">
                      <a:avLst/>
                    </a:prstGeom>
                  </pic:spPr>
                </pic:pic>
              </a:graphicData>
            </a:graphic>
          </wp:inline>
        </w:drawing>
      </w:r>
    </w:p>
    <w:p w:rsidR="00584598" w:rsidRPr="00584598" w:rsidRDefault="0029588B" w:rsidP="00584598">
      <w:pPr>
        <w:pStyle w:val="Heading1"/>
        <w:shd w:val="clear" w:color="auto" w:fill="FFFFFF"/>
        <w:spacing w:before="0" w:beforeAutospacing="0" w:after="0"/>
        <w:rPr>
          <w:rFonts w:ascii="Arial" w:hAnsi="Arial" w:cs="Arial"/>
          <w:b w:val="0"/>
          <w:bCs w:val="0"/>
          <w:color w:val="111111"/>
          <w:sz w:val="20"/>
          <w:szCs w:val="20"/>
        </w:rPr>
      </w:pPr>
      <w:r>
        <w:rPr>
          <w:rFonts w:ascii="Arial" w:hAnsi="Arial" w:cs="Arial"/>
          <w:b w:val="0"/>
          <w:bCs w:val="0"/>
          <w:color w:val="111111"/>
          <w:sz w:val="20"/>
          <w:szCs w:val="20"/>
        </w:rPr>
        <w:t xml:space="preserve">Source: </w:t>
      </w:r>
      <w:r w:rsidR="00584598" w:rsidRPr="00584598">
        <w:rPr>
          <w:rFonts w:ascii="Arial" w:hAnsi="Arial" w:cs="Arial"/>
          <w:b w:val="0"/>
          <w:bCs w:val="0"/>
          <w:color w:val="111111"/>
          <w:sz w:val="20"/>
          <w:szCs w:val="20"/>
        </w:rPr>
        <w:t>Rational Decision Making Process Model (Doyle 1998:1) </w:t>
      </w:r>
    </w:p>
    <w:p w:rsidR="00584598" w:rsidRDefault="00584598" w:rsidP="00EA5A72">
      <w:pPr>
        <w:jc w:val="both"/>
        <w:rPr>
          <w:sz w:val="24"/>
          <w:szCs w:val="24"/>
        </w:rPr>
      </w:pPr>
    </w:p>
    <w:p w:rsidR="00922E2A" w:rsidRDefault="00922E2A" w:rsidP="00EA5A72">
      <w:pPr>
        <w:jc w:val="both"/>
        <w:rPr>
          <w:sz w:val="24"/>
          <w:szCs w:val="24"/>
        </w:rPr>
      </w:pPr>
      <w:r>
        <w:rPr>
          <w:sz w:val="24"/>
          <w:szCs w:val="24"/>
        </w:rPr>
        <w:t>Figure 1</w:t>
      </w:r>
    </w:p>
    <w:p w:rsidR="00922E2A" w:rsidRDefault="009D149E" w:rsidP="00EA5A72">
      <w:pPr>
        <w:jc w:val="both"/>
        <w:rPr>
          <w:rFonts w:ascii="Times New Roman" w:hAnsi="Times New Roman" w:cs="Times New Roman"/>
          <w:color w:val="222222"/>
          <w:sz w:val="24"/>
          <w:szCs w:val="24"/>
          <w:shd w:val="clear" w:color="auto" w:fill="FFFFFF"/>
        </w:rPr>
      </w:pPr>
      <w:r>
        <w:rPr>
          <w:sz w:val="24"/>
          <w:szCs w:val="24"/>
        </w:rPr>
        <w:t>Figure 1 depicts the process of decision making starting from the identification of the problem till improvement and feedback. However</w:t>
      </w:r>
      <w:r w:rsidRPr="009D149E">
        <w:rPr>
          <w:rFonts w:ascii="Times New Roman" w:hAnsi="Times New Roman" w:cs="Times New Roman"/>
          <w:sz w:val="24"/>
          <w:szCs w:val="24"/>
        </w:rPr>
        <w:t xml:space="preserve">, </w:t>
      </w:r>
      <w:r w:rsidR="00FA5543">
        <w:rPr>
          <w:rFonts w:ascii="Times New Roman" w:hAnsi="Times New Roman" w:cs="Times New Roman"/>
          <w:color w:val="222222"/>
          <w:sz w:val="24"/>
          <w:szCs w:val="24"/>
          <w:shd w:val="clear" w:color="auto" w:fill="FFFFFF"/>
        </w:rPr>
        <w:t>Weddle, J. (2013)</w:t>
      </w:r>
      <w:r w:rsidR="00FA5543" w:rsidRPr="009D149E">
        <w:rPr>
          <w:rFonts w:ascii="Times New Roman" w:hAnsi="Times New Roman" w:cs="Times New Roman"/>
          <w:i/>
          <w:iCs/>
          <w:color w:val="222222"/>
          <w:sz w:val="24"/>
          <w:szCs w:val="24"/>
          <w:shd w:val="clear" w:color="auto" w:fill="FFFFFF"/>
        </w:rPr>
        <w:t xml:space="preserve"> </w:t>
      </w:r>
      <w:r w:rsidRPr="009D149E">
        <w:rPr>
          <w:rFonts w:ascii="Times New Roman" w:hAnsi="Times New Roman" w:cs="Times New Roman"/>
          <w:i/>
          <w:iCs/>
          <w:color w:val="222222"/>
          <w:sz w:val="24"/>
          <w:szCs w:val="24"/>
          <w:shd w:val="clear" w:color="auto" w:fill="FFFFFF"/>
        </w:rPr>
        <w:t>Retrieve March</w:t>
      </w:r>
      <w:r w:rsidRPr="009D149E">
        <w:rPr>
          <w:rFonts w:ascii="Times New Roman" w:hAnsi="Times New Roman" w:cs="Times New Roman"/>
          <w:color w:val="222222"/>
          <w:sz w:val="24"/>
          <w:szCs w:val="24"/>
          <w:shd w:val="clear" w:color="auto" w:fill="FFFFFF"/>
        </w:rPr>
        <w:t>, </w:t>
      </w:r>
      <w:r w:rsidRPr="009D149E">
        <w:rPr>
          <w:rFonts w:ascii="Times New Roman" w:hAnsi="Times New Roman" w:cs="Times New Roman"/>
          <w:i/>
          <w:iCs/>
          <w:color w:val="222222"/>
          <w:sz w:val="24"/>
          <w:szCs w:val="24"/>
          <w:shd w:val="clear" w:color="auto" w:fill="FFFFFF"/>
        </w:rPr>
        <w:t>13</w:t>
      </w:r>
      <w:r w:rsidRPr="009D149E">
        <w:rPr>
          <w:rFonts w:ascii="Times New Roman" w:hAnsi="Times New Roman" w:cs="Times New Roman"/>
          <w:color w:val="222222"/>
          <w:sz w:val="24"/>
          <w:szCs w:val="24"/>
          <w:shd w:val="clear" w:color="auto" w:fill="FFFFFF"/>
        </w:rPr>
        <w:t>, 2014</w:t>
      </w:r>
      <w:r>
        <w:rPr>
          <w:rFonts w:ascii="Times New Roman" w:hAnsi="Times New Roman" w:cs="Times New Roman"/>
          <w:color w:val="222222"/>
          <w:sz w:val="24"/>
          <w:szCs w:val="24"/>
          <w:shd w:val="clear" w:color="auto" w:fill="FFFFFF"/>
        </w:rPr>
        <w:t xml:space="preserve"> stated that there are five steps to decision making process.</w:t>
      </w:r>
    </w:p>
    <w:p w:rsidR="009D149E" w:rsidRDefault="009D149E" w:rsidP="00EA5A72">
      <w:pPr>
        <w:jc w:val="both"/>
        <w:rPr>
          <w:rFonts w:ascii="Times New Roman" w:hAnsi="Times New Roman" w:cs="Times New Roman"/>
          <w:sz w:val="24"/>
          <w:szCs w:val="24"/>
        </w:rPr>
      </w:pPr>
      <w:r w:rsidRPr="009D149E">
        <w:rPr>
          <w:rFonts w:ascii="Times New Roman" w:hAnsi="Times New Roman" w:cs="Times New Roman"/>
          <w:sz w:val="24"/>
          <w:szCs w:val="24"/>
        </w:rPr>
        <w:t>Level One: The decision is made and announced by the leader alone.</w:t>
      </w:r>
    </w:p>
    <w:p w:rsidR="009D149E" w:rsidRDefault="00FA5543" w:rsidP="00EA5A72">
      <w:pPr>
        <w:jc w:val="both"/>
        <w:rPr>
          <w:rFonts w:ascii="Times New Roman" w:hAnsi="Times New Roman" w:cs="Times New Roman"/>
          <w:sz w:val="24"/>
          <w:szCs w:val="24"/>
        </w:rPr>
      </w:pPr>
      <w:r>
        <w:rPr>
          <w:rFonts w:ascii="Times New Roman" w:hAnsi="Times New Roman" w:cs="Times New Roman"/>
          <w:sz w:val="24"/>
          <w:szCs w:val="24"/>
        </w:rPr>
        <w:t>Level Two</w:t>
      </w:r>
      <w:r w:rsidR="009D149E" w:rsidRPr="009D149E">
        <w:rPr>
          <w:rFonts w:ascii="Times New Roman" w:hAnsi="Times New Roman" w:cs="Times New Roman"/>
          <w:sz w:val="24"/>
          <w:szCs w:val="24"/>
        </w:rPr>
        <w:t>: The leader decides after gathering individual feedback.</w:t>
      </w:r>
    </w:p>
    <w:p w:rsidR="009D149E" w:rsidRDefault="009D149E" w:rsidP="00EA5A72">
      <w:pPr>
        <w:jc w:val="both"/>
        <w:rPr>
          <w:rFonts w:ascii="Times New Roman" w:hAnsi="Times New Roman" w:cs="Times New Roman"/>
          <w:sz w:val="24"/>
          <w:szCs w:val="24"/>
        </w:rPr>
      </w:pPr>
      <w:r w:rsidRPr="009D149E">
        <w:rPr>
          <w:rFonts w:ascii="Times New Roman" w:hAnsi="Times New Roman" w:cs="Times New Roman"/>
          <w:sz w:val="24"/>
          <w:szCs w:val="24"/>
        </w:rPr>
        <w:t>Level Three: The leader decides after gathering team input.</w:t>
      </w:r>
    </w:p>
    <w:p w:rsidR="00FA5543" w:rsidRDefault="00FA5543" w:rsidP="00EA5A72">
      <w:pPr>
        <w:jc w:val="both"/>
        <w:rPr>
          <w:rFonts w:ascii="Times New Roman" w:hAnsi="Times New Roman" w:cs="Times New Roman"/>
          <w:sz w:val="24"/>
          <w:szCs w:val="24"/>
        </w:rPr>
      </w:pPr>
      <w:r>
        <w:rPr>
          <w:rFonts w:ascii="Times New Roman" w:hAnsi="Times New Roman" w:cs="Times New Roman"/>
          <w:sz w:val="24"/>
          <w:szCs w:val="24"/>
        </w:rPr>
        <w:t>Level Four- Building Consensus</w:t>
      </w:r>
    </w:p>
    <w:p w:rsidR="009D149E" w:rsidRPr="009D149E" w:rsidRDefault="00FA5543" w:rsidP="00EA5A72">
      <w:pPr>
        <w:jc w:val="both"/>
        <w:rPr>
          <w:rFonts w:ascii="Times New Roman" w:hAnsi="Times New Roman" w:cs="Times New Roman"/>
          <w:sz w:val="24"/>
          <w:szCs w:val="24"/>
        </w:rPr>
      </w:pPr>
      <w:r>
        <w:rPr>
          <w:rFonts w:ascii="Times New Roman" w:hAnsi="Times New Roman" w:cs="Times New Roman"/>
          <w:sz w:val="24"/>
          <w:szCs w:val="24"/>
        </w:rPr>
        <w:t>Level Five</w:t>
      </w:r>
      <w:r w:rsidR="009D149E" w:rsidRPr="009D149E">
        <w:rPr>
          <w:rFonts w:ascii="Times New Roman" w:hAnsi="Times New Roman" w:cs="Times New Roman"/>
          <w:sz w:val="24"/>
          <w:szCs w:val="24"/>
        </w:rPr>
        <w:t>: Delegates with criteria and limitations and consensus.</w:t>
      </w:r>
    </w:p>
    <w:p w:rsidR="00922E2A" w:rsidRPr="00922E2A" w:rsidRDefault="00922E2A" w:rsidP="00EA5A72">
      <w:pPr>
        <w:jc w:val="both"/>
        <w:rPr>
          <w:sz w:val="24"/>
          <w:szCs w:val="24"/>
        </w:rPr>
      </w:pPr>
      <w:r w:rsidRPr="00922E2A">
        <w:rPr>
          <w:sz w:val="24"/>
          <w:szCs w:val="24"/>
        </w:rPr>
        <w:t>Alternative solutions are developed for an issue after it has been identified</w:t>
      </w:r>
      <w:r>
        <w:rPr>
          <w:sz w:val="24"/>
          <w:szCs w:val="24"/>
        </w:rPr>
        <w:t>. T</w:t>
      </w:r>
      <w:r w:rsidRPr="00922E2A">
        <w:rPr>
          <w:sz w:val="24"/>
          <w:szCs w:val="24"/>
        </w:rPr>
        <w:t>he best one is picked for implementation after careful consideration of these options. The adopted solution is then monitored throughout time to ensure that it has immediate and</w:t>
      </w:r>
      <w:r>
        <w:rPr>
          <w:sz w:val="24"/>
          <w:szCs w:val="24"/>
        </w:rPr>
        <w:t xml:space="preserve"> </w:t>
      </w:r>
      <w:r w:rsidRPr="00922E2A">
        <w:rPr>
          <w:sz w:val="24"/>
          <w:szCs w:val="24"/>
        </w:rPr>
        <w:t>continuing efficiency Recycling may take place if problems develop at any point during the procedure.</w:t>
      </w:r>
    </w:p>
    <w:p w:rsidR="00922E2A" w:rsidRDefault="00922E2A" w:rsidP="00EA5A72">
      <w:pPr>
        <w:jc w:val="both"/>
        <w:rPr>
          <w:sz w:val="24"/>
          <w:szCs w:val="24"/>
        </w:rPr>
      </w:pPr>
      <w:r w:rsidRPr="00922E2A">
        <w:rPr>
          <w:sz w:val="24"/>
          <w:szCs w:val="24"/>
        </w:rPr>
        <w:t>As a result, we can see that making decisions involves a logical progression of tasks. That is, the issue must be identified before any potential solutions are thought of, etc. Additionally, decision-making is an iterative process.</w:t>
      </w:r>
    </w:p>
    <w:p w:rsidR="00922E2A" w:rsidRDefault="000A55CF" w:rsidP="00EA5A72">
      <w:pPr>
        <w:jc w:val="both"/>
        <w:rPr>
          <w:sz w:val="24"/>
          <w:szCs w:val="24"/>
        </w:rPr>
      </w:pPr>
      <w:r>
        <w:rPr>
          <w:sz w:val="24"/>
          <w:szCs w:val="24"/>
        </w:rPr>
        <w:t xml:space="preserve"> Decision making ends where hope begins. Hope is a concept linked to the manner of being optimistic or pessimistic towards life which defines our growth in the future. It is also the way we imagine and fantasize things to be.</w:t>
      </w:r>
      <w:r w:rsidR="007C5211">
        <w:rPr>
          <w:sz w:val="24"/>
          <w:szCs w:val="24"/>
        </w:rPr>
        <w:t xml:space="preserve"> All three ideas </w:t>
      </w:r>
      <w:r w:rsidR="00CF0E4B">
        <w:rPr>
          <w:sz w:val="24"/>
          <w:szCs w:val="24"/>
        </w:rPr>
        <w:t>i.e.</w:t>
      </w:r>
      <w:r w:rsidR="007C5211">
        <w:rPr>
          <w:sz w:val="24"/>
          <w:szCs w:val="24"/>
        </w:rPr>
        <w:t xml:space="preserve"> Personal Values, Decision making, and Hope from an integral part of our lives, yet consist of the most important of all because of its inter-woven nature.</w:t>
      </w:r>
    </w:p>
    <w:p w:rsidR="00254370" w:rsidRPr="00254370" w:rsidRDefault="00254370" w:rsidP="00EA5A72">
      <w:pPr>
        <w:jc w:val="both"/>
        <w:rPr>
          <w:sz w:val="24"/>
          <w:szCs w:val="24"/>
        </w:rPr>
      </w:pPr>
      <w:r w:rsidRPr="00254370">
        <w:rPr>
          <w:sz w:val="24"/>
          <w:szCs w:val="24"/>
        </w:rPr>
        <w:lastRenderedPageBreak/>
        <w:t>Through the ages, people have been interested in hope, with different cultures finding it to be especially relevant at times of need and desired change. It could be seen</w:t>
      </w:r>
      <w:r>
        <w:rPr>
          <w:sz w:val="24"/>
          <w:szCs w:val="24"/>
        </w:rPr>
        <w:t xml:space="preserve"> </w:t>
      </w:r>
      <w:r w:rsidRPr="00254370">
        <w:rPr>
          <w:sz w:val="24"/>
          <w:szCs w:val="24"/>
        </w:rPr>
        <w:t>as a universally accepted principle of common sense or as a philosophical subject. A variety of health issues have been the focus of recent medical and psychological study on hope.</w:t>
      </w:r>
      <w:r>
        <w:rPr>
          <w:sz w:val="24"/>
          <w:szCs w:val="24"/>
        </w:rPr>
        <w:t xml:space="preserve"> </w:t>
      </w:r>
      <w:r w:rsidRPr="00254370">
        <w:rPr>
          <w:sz w:val="24"/>
          <w:szCs w:val="24"/>
        </w:rPr>
        <w:t>For instance, hope has been linked to improved psychosocial functioning, decreased stress reactivity, improved coping, overall life satisfaction, well-being, and improved quality of life in both healthy persons and those with severe physical illness.</w:t>
      </w:r>
      <w:r>
        <w:rPr>
          <w:sz w:val="24"/>
          <w:szCs w:val="24"/>
        </w:rPr>
        <w:t xml:space="preserve"> </w:t>
      </w:r>
      <w:r w:rsidRPr="00254370">
        <w:rPr>
          <w:sz w:val="24"/>
          <w:szCs w:val="24"/>
        </w:rPr>
        <w:t>Hope enhances treatment success in patients with mental illness, but loss of hope increases the risk of suicide. It has a bad relationship wi</w:t>
      </w:r>
      <w:r>
        <w:rPr>
          <w:sz w:val="24"/>
          <w:szCs w:val="24"/>
        </w:rPr>
        <w:t xml:space="preserve">th anxiety, despair, and stress </w:t>
      </w:r>
      <w:r w:rsidRPr="00254370">
        <w:rPr>
          <w:sz w:val="24"/>
          <w:szCs w:val="24"/>
        </w:rPr>
        <w:t>and strongly associated with subjective health, self-efficacy, and personal resiliency.</w:t>
      </w:r>
    </w:p>
    <w:p w:rsidR="00266DA0" w:rsidRDefault="00254370" w:rsidP="00EA5A72">
      <w:pPr>
        <w:jc w:val="both"/>
        <w:rPr>
          <w:sz w:val="24"/>
          <w:szCs w:val="24"/>
        </w:rPr>
      </w:pPr>
      <w:r w:rsidRPr="00254370">
        <w:rPr>
          <w:sz w:val="24"/>
          <w:szCs w:val="24"/>
        </w:rPr>
        <w:t xml:space="preserve"> Additionally, hope is regularly seen as a crucial component of psychotherapy by both patients and therapists.</w:t>
      </w:r>
      <w:r w:rsidR="002F24E9" w:rsidRPr="002F24E9">
        <w:t xml:space="preserve"> </w:t>
      </w:r>
      <w:r w:rsidR="002F24E9" w:rsidRPr="002F24E9">
        <w:rPr>
          <w:sz w:val="24"/>
          <w:szCs w:val="24"/>
        </w:rPr>
        <w:t xml:space="preserve">According to various </w:t>
      </w:r>
      <w:r w:rsidR="00CF0E4B" w:rsidRPr="002F24E9">
        <w:rPr>
          <w:sz w:val="24"/>
          <w:szCs w:val="24"/>
        </w:rPr>
        <w:t>researches</w:t>
      </w:r>
      <w:r w:rsidR="002F24E9" w:rsidRPr="002F24E9">
        <w:rPr>
          <w:sz w:val="24"/>
          <w:szCs w:val="24"/>
        </w:rPr>
        <w:t>, hope is composed of both individualistic and communal elements and is shaped by aspirations and expectations (Staats 1989). In addition, hope is not just psychological in nature; it may also be seen as a social-environmental variable, as well as a cultural aspect, which may have a substantial influence (Sagy and Adwan 2006). As a result of reflecting the desire for something significant and important to occur, hope is also linked to one's value system (Sagy and Adwan 2006).</w:t>
      </w:r>
    </w:p>
    <w:p w:rsidR="00247C8F" w:rsidRPr="00EA5A72" w:rsidRDefault="00247C8F" w:rsidP="00EA5A72">
      <w:pPr>
        <w:jc w:val="both"/>
        <w:rPr>
          <w:rFonts w:ascii="Times New Roman" w:hAnsi="Times New Roman" w:cs="Times New Roman"/>
          <w:b/>
          <w:sz w:val="24"/>
          <w:szCs w:val="24"/>
        </w:rPr>
      </w:pPr>
    </w:p>
    <w:p w:rsidR="00247C8F" w:rsidRPr="00A52678" w:rsidRDefault="00B06CF3"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Lunenburg, F. C. (2010, September). The decision making process. In </w:t>
      </w:r>
      <w:r w:rsidRPr="00A52678">
        <w:rPr>
          <w:rFonts w:ascii="Times New Roman" w:hAnsi="Times New Roman" w:cs="Times New Roman"/>
          <w:i/>
          <w:iCs/>
          <w:color w:val="222222"/>
          <w:sz w:val="24"/>
          <w:szCs w:val="24"/>
          <w:shd w:val="clear" w:color="auto" w:fill="FFFFFF"/>
        </w:rPr>
        <w:t>National Forum of Educational Administration &amp; Supervision Journal</w:t>
      </w:r>
      <w:r w:rsidRPr="00A52678">
        <w:rPr>
          <w:rFonts w:ascii="Times New Roman" w:hAnsi="Times New Roman" w:cs="Times New Roman"/>
          <w:color w:val="222222"/>
          <w:sz w:val="24"/>
          <w:szCs w:val="24"/>
          <w:shd w:val="clear" w:color="auto" w:fill="FFFFFF"/>
        </w:rPr>
        <w:t xml:space="preserve"> (Vol. 27, No. 4). In this study, the aim of the research was to analyse the comprehensive process of decision making </w:t>
      </w:r>
      <w:r w:rsidR="003C6A0A" w:rsidRPr="00A52678">
        <w:rPr>
          <w:rFonts w:ascii="Times New Roman" w:hAnsi="Times New Roman" w:cs="Times New Roman"/>
          <w:color w:val="222222"/>
          <w:sz w:val="24"/>
          <w:szCs w:val="24"/>
          <w:shd w:val="clear" w:color="auto" w:fill="FFFFFF"/>
        </w:rPr>
        <w:t>by comprehending various models such as- The Rational Model, The Bounded Rationality Model, Satisficing Approach, Heurestics, Primacy/ Recency Effect, Intuition, Incrementalization, and the Garbage Can Model.</w:t>
      </w:r>
    </w:p>
    <w:p w:rsidR="00EA5A72" w:rsidRPr="00661AF7" w:rsidRDefault="00EA5A72" w:rsidP="00EA5A72">
      <w:pPr>
        <w:pStyle w:val="ListParagraph"/>
        <w:jc w:val="both"/>
        <w:rPr>
          <w:sz w:val="24"/>
          <w:szCs w:val="24"/>
        </w:rPr>
      </w:pPr>
    </w:p>
    <w:p w:rsidR="00661AF7" w:rsidRPr="00A52678" w:rsidRDefault="00661AF7"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Martin, A. M. (2008). Hope and exploitation. </w:t>
      </w:r>
      <w:r w:rsidRPr="00A52678">
        <w:rPr>
          <w:rFonts w:ascii="Times New Roman" w:hAnsi="Times New Roman" w:cs="Times New Roman"/>
          <w:i/>
          <w:iCs/>
          <w:color w:val="222222"/>
          <w:sz w:val="24"/>
          <w:szCs w:val="24"/>
          <w:shd w:val="clear" w:color="auto" w:fill="FFFFFF"/>
        </w:rPr>
        <w:t>Hastings Center Report</w:t>
      </w:r>
      <w:r w:rsidRPr="00A52678">
        <w:rPr>
          <w:rFonts w:ascii="Times New Roman" w:hAnsi="Times New Roman" w:cs="Times New Roman"/>
          <w:color w:val="222222"/>
          <w:sz w:val="24"/>
          <w:szCs w:val="24"/>
          <w:shd w:val="clear" w:color="auto" w:fill="FFFFFF"/>
        </w:rPr>
        <w:t>, </w:t>
      </w:r>
      <w:r w:rsidRPr="00A52678">
        <w:rPr>
          <w:rFonts w:ascii="Times New Roman" w:hAnsi="Times New Roman" w:cs="Times New Roman"/>
          <w:i/>
          <w:iCs/>
          <w:color w:val="222222"/>
          <w:sz w:val="24"/>
          <w:szCs w:val="24"/>
          <w:shd w:val="clear" w:color="auto" w:fill="FFFFFF"/>
        </w:rPr>
        <w:t>38</w:t>
      </w:r>
      <w:r w:rsidRPr="00A52678">
        <w:rPr>
          <w:rFonts w:ascii="Times New Roman" w:hAnsi="Times New Roman" w:cs="Times New Roman"/>
          <w:color w:val="222222"/>
          <w:sz w:val="24"/>
          <w:szCs w:val="24"/>
          <w:shd w:val="clear" w:color="auto" w:fill="FFFFFF"/>
        </w:rPr>
        <w:t>(5), 49-55. This research has tried to correlated hope and exploitation, in the sense that giving ‘false’ hope to somebody might lead to exploitation because it hold the belief that the desired outcome is more probable than it is. The researcher have analyses the concept of hope and exploitation in clinical settings. This can be giving false hopes to patients, or providing them with medications at a higher rate as compared to the market prices.</w:t>
      </w:r>
    </w:p>
    <w:p w:rsidR="00EA5A72" w:rsidRPr="00661AF7" w:rsidRDefault="00EA5A72" w:rsidP="00EA5A72">
      <w:pPr>
        <w:pStyle w:val="ListParagraph"/>
        <w:jc w:val="both"/>
        <w:rPr>
          <w:sz w:val="24"/>
          <w:szCs w:val="24"/>
        </w:rPr>
      </w:pPr>
    </w:p>
    <w:p w:rsidR="00661AF7" w:rsidRPr="00A52678" w:rsidRDefault="00027D98"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Mashlah, S. A. M. E. R. (2015). The role of people’s personal values in the workplace. </w:t>
      </w:r>
      <w:r w:rsidRPr="00A52678">
        <w:rPr>
          <w:rFonts w:ascii="Times New Roman" w:hAnsi="Times New Roman" w:cs="Times New Roman"/>
          <w:i/>
          <w:iCs/>
          <w:color w:val="222222"/>
          <w:sz w:val="24"/>
          <w:szCs w:val="24"/>
          <w:shd w:val="clear" w:color="auto" w:fill="FFFFFF"/>
        </w:rPr>
        <w:t>International Journal of Management and Applied Science</w:t>
      </w:r>
      <w:r w:rsidRPr="00A52678">
        <w:rPr>
          <w:rFonts w:ascii="Times New Roman" w:hAnsi="Times New Roman" w:cs="Times New Roman"/>
          <w:color w:val="222222"/>
          <w:sz w:val="24"/>
          <w:szCs w:val="24"/>
          <w:shd w:val="clear" w:color="auto" w:fill="FFFFFF"/>
        </w:rPr>
        <w:t>, </w:t>
      </w:r>
      <w:r w:rsidRPr="00A52678">
        <w:rPr>
          <w:rFonts w:ascii="Times New Roman" w:hAnsi="Times New Roman" w:cs="Times New Roman"/>
          <w:i/>
          <w:iCs/>
          <w:color w:val="222222"/>
          <w:sz w:val="24"/>
          <w:szCs w:val="24"/>
          <w:shd w:val="clear" w:color="auto" w:fill="FFFFFF"/>
        </w:rPr>
        <w:t>1</w:t>
      </w:r>
      <w:r w:rsidRPr="00A52678">
        <w:rPr>
          <w:rFonts w:ascii="Times New Roman" w:hAnsi="Times New Roman" w:cs="Times New Roman"/>
          <w:color w:val="222222"/>
          <w:sz w:val="24"/>
          <w:szCs w:val="24"/>
          <w:shd w:val="clear" w:color="auto" w:fill="FFFFFF"/>
        </w:rPr>
        <w:t xml:space="preserve">(9), 158-164. The research by Mashlah categorically focuses on the role of Personal Values at workplace. Also, the </w:t>
      </w:r>
      <w:r w:rsidRPr="00A52678">
        <w:rPr>
          <w:rFonts w:ascii="Times New Roman" w:hAnsi="Times New Roman" w:cs="Times New Roman"/>
          <w:color w:val="222222"/>
          <w:sz w:val="24"/>
          <w:szCs w:val="24"/>
          <w:shd w:val="clear" w:color="auto" w:fill="FFFFFF"/>
        </w:rPr>
        <w:lastRenderedPageBreak/>
        <w:t xml:space="preserve">researcher here made a correlation oh hope and personal values in the sense that how hope can create narratives </w:t>
      </w:r>
      <w:r w:rsidR="00F5143A" w:rsidRPr="00A52678">
        <w:rPr>
          <w:rFonts w:ascii="Times New Roman" w:hAnsi="Times New Roman" w:cs="Times New Roman"/>
          <w:color w:val="222222"/>
          <w:sz w:val="24"/>
          <w:szCs w:val="24"/>
          <w:shd w:val="clear" w:color="auto" w:fill="FFFFFF"/>
        </w:rPr>
        <w:t xml:space="preserve">for their future. </w:t>
      </w:r>
      <w:r w:rsidR="000C536A" w:rsidRPr="00A52678">
        <w:rPr>
          <w:rFonts w:ascii="Times New Roman" w:hAnsi="Times New Roman" w:cs="Times New Roman"/>
          <w:color w:val="222222"/>
          <w:sz w:val="24"/>
          <w:szCs w:val="24"/>
          <w:shd w:val="clear" w:color="auto" w:fill="FFFFFF"/>
        </w:rPr>
        <w:t xml:space="preserve">The results showed that there is a mis-match between how participants perceived their personal values and what it is actually. This also influences their role in inspiring, </w:t>
      </w:r>
      <w:r w:rsidR="00403F62" w:rsidRPr="00A52678">
        <w:rPr>
          <w:rFonts w:ascii="Times New Roman" w:hAnsi="Times New Roman" w:cs="Times New Roman"/>
          <w:color w:val="222222"/>
          <w:sz w:val="24"/>
          <w:szCs w:val="24"/>
          <w:shd w:val="clear" w:color="auto" w:fill="FFFFFF"/>
        </w:rPr>
        <w:t>driving and guiding at workplace.</w:t>
      </w:r>
    </w:p>
    <w:p w:rsidR="00EA5A72" w:rsidRPr="00F5143A" w:rsidRDefault="00EA5A72" w:rsidP="00EA5A72">
      <w:pPr>
        <w:pStyle w:val="ListParagraph"/>
        <w:jc w:val="both"/>
        <w:rPr>
          <w:sz w:val="24"/>
          <w:szCs w:val="24"/>
        </w:rPr>
      </w:pPr>
    </w:p>
    <w:p w:rsidR="00F5143A" w:rsidRPr="00A52678" w:rsidRDefault="00F5143A"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Nie, L., Luo, Y., Wentworth, W. M., &amp; Sturkie, D. K. (2014). Gender, family, socioeconomic status, and work values in China. </w:t>
      </w:r>
      <w:r w:rsidRPr="00A52678">
        <w:rPr>
          <w:rFonts w:ascii="Times New Roman" w:hAnsi="Times New Roman" w:cs="Times New Roman"/>
          <w:i/>
          <w:iCs/>
          <w:color w:val="222222"/>
          <w:sz w:val="24"/>
          <w:szCs w:val="24"/>
          <w:shd w:val="clear" w:color="auto" w:fill="FFFFFF"/>
        </w:rPr>
        <w:t>American International Journal of Social Science</w:t>
      </w:r>
      <w:r w:rsidRPr="00A52678">
        <w:rPr>
          <w:rFonts w:ascii="Times New Roman" w:hAnsi="Times New Roman" w:cs="Times New Roman"/>
          <w:color w:val="222222"/>
          <w:sz w:val="24"/>
          <w:szCs w:val="24"/>
          <w:shd w:val="clear" w:color="auto" w:fill="FFFFFF"/>
        </w:rPr>
        <w:t>, </w:t>
      </w:r>
      <w:r w:rsidRPr="00A52678">
        <w:rPr>
          <w:rFonts w:ascii="Times New Roman" w:hAnsi="Times New Roman" w:cs="Times New Roman"/>
          <w:i/>
          <w:iCs/>
          <w:color w:val="222222"/>
          <w:sz w:val="24"/>
          <w:szCs w:val="24"/>
          <w:shd w:val="clear" w:color="auto" w:fill="FFFFFF"/>
        </w:rPr>
        <w:t>3</w:t>
      </w:r>
      <w:r w:rsidRPr="00A52678">
        <w:rPr>
          <w:rFonts w:ascii="Times New Roman" w:hAnsi="Times New Roman" w:cs="Times New Roman"/>
          <w:color w:val="222222"/>
          <w:sz w:val="24"/>
          <w:szCs w:val="24"/>
          <w:shd w:val="clear" w:color="auto" w:fill="FFFFFF"/>
        </w:rPr>
        <w:t xml:space="preserve">(2), 53-64. This study examines the work values of people in China based on financial independence, the amount of work etc. </w:t>
      </w:r>
      <w:r w:rsidR="00B85D6A" w:rsidRPr="00A52678">
        <w:rPr>
          <w:rFonts w:ascii="Times New Roman" w:hAnsi="Times New Roman" w:cs="Times New Roman"/>
          <w:color w:val="222222"/>
          <w:sz w:val="24"/>
          <w:szCs w:val="24"/>
          <w:shd w:val="clear" w:color="auto" w:fill="FFFFFF"/>
        </w:rPr>
        <w:t>The results demonstrate that married people are more likely to value job security than those who never married. Hence, there is a relationship found between gender and the value of job security</w:t>
      </w:r>
      <w:r w:rsidR="00EA5A72" w:rsidRPr="00A52678">
        <w:rPr>
          <w:rFonts w:ascii="Times New Roman" w:hAnsi="Times New Roman" w:cs="Times New Roman"/>
          <w:color w:val="222222"/>
          <w:sz w:val="24"/>
          <w:szCs w:val="24"/>
          <w:shd w:val="clear" w:color="auto" w:fill="FFFFFF"/>
        </w:rPr>
        <w:t>.</w:t>
      </w:r>
    </w:p>
    <w:p w:rsidR="00EA5A72" w:rsidRPr="00F5143A" w:rsidRDefault="00EA5A72" w:rsidP="00EA5A72">
      <w:pPr>
        <w:pStyle w:val="ListParagraph"/>
        <w:jc w:val="both"/>
        <w:rPr>
          <w:sz w:val="24"/>
          <w:szCs w:val="24"/>
        </w:rPr>
      </w:pPr>
    </w:p>
    <w:p w:rsidR="00F5143A" w:rsidRPr="00A52678" w:rsidRDefault="00F5143A"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Roccas, S., &amp; Sagiv, L. (2010). Personal values and behavior: Taking the cultural context into account. </w:t>
      </w:r>
      <w:r w:rsidRPr="00A52678">
        <w:rPr>
          <w:rFonts w:ascii="Times New Roman" w:hAnsi="Times New Roman" w:cs="Times New Roman"/>
          <w:i/>
          <w:iCs/>
          <w:color w:val="222222"/>
          <w:sz w:val="24"/>
          <w:szCs w:val="24"/>
          <w:shd w:val="clear" w:color="auto" w:fill="FFFFFF"/>
        </w:rPr>
        <w:t>Social and Personality Psychology Compass</w:t>
      </w:r>
      <w:r w:rsidRPr="00A52678">
        <w:rPr>
          <w:rFonts w:ascii="Times New Roman" w:hAnsi="Times New Roman" w:cs="Times New Roman"/>
          <w:color w:val="222222"/>
          <w:sz w:val="24"/>
          <w:szCs w:val="24"/>
          <w:shd w:val="clear" w:color="auto" w:fill="FFFFFF"/>
        </w:rPr>
        <w:t>, </w:t>
      </w:r>
      <w:r w:rsidRPr="00A52678">
        <w:rPr>
          <w:rFonts w:ascii="Times New Roman" w:hAnsi="Times New Roman" w:cs="Times New Roman"/>
          <w:i/>
          <w:iCs/>
          <w:color w:val="222222"/>
          <w:sz w:val="24"/>
          <w:szCs w:val="24"/>
          <w:shd w:val="clear" w:color="auto" w:fill="FFFFFF"/>
        </w:rPr>
        <w:t>4</w:t>
      </w:r>
      <w:r w:rsidRPr="00A52678">
        <w:rPr>
          <w:rFonts w:ascii="Times New Roman" w:hAnsi="Times New Roman" w:cs="Times New Roman"/>
          <w:color w:val="222222"/>
          <w:sz w:val="24"/>
          <w:szCs w:val="24"/>
          <w:shd w:val="clear" w:color="auto" w:fill="FFFFFF"/>
        </w:rPr>
        <w:t>(1), 30-4</w:t>
      </w:r>
      <w:r w:rsidR="00193FC9" w:rsidRPr="00A52678">
        <w:rPr>
          <w:rFonts w:ascii="Times New Roman" w:hAnsi="Times New Roman" w:cs="Times New Roman"/>
          <w:color w:val="222222"/>
          <w:sz w:val="24"/>
          <w:szCs w:val="24"/>
          <w:shd w:val="clear" w:color="auto" w:fill="FFFFFF"/>
        </w:rPr>
        <w:t>. This study considers the role of Personal Values and its shape into our culture.</w:t>
      </w:r>
    </w:p>
    <w:p w:rsidR="00EA5A72" w:rsidRPr="007A12A9" w:rsidRDefault="00EA5A72" w:rsidP="00EA5A72">
      <w:pPr>
        <w:pStyle w:val="ListParagraph"/>
        <w:jc w:val="both"/>
        <w:rPr>
          <w:sz w:val="24"/>
          <w:szCs w:val="24"/>
        </w:rPr>
      </w:pPr>
    </w:p>
    <w:p w:rsidR="007A12A9" w:rsidRPr="00A52678" w:rsidRDefault="007A12A9"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 xml:space="preserve">Singh, P., Bhandarker, A., Rai, S., &amp; Jain, A. K. (2011). Relationship between values and workplace: an exploratory analysis. This research attempted to study </w:t>
      </w:r>
      <w:r w:rsidR="00BC41B5" w:rsidRPr="00A52678">
        <w:rPr>
          <w:rFonts w:ascii="Times New Roman" w:hAnsi="Times New Roman" w:cs="Times New Roman"/>
          <w:color w:val="222222"/>
          <w:sz w:val="24"/>
          <w:szCs w:val="24"/>
          <w:shd w:val="clear" w:color="auto" w:fill="FFFFFF"/>
        </w:rPr>
        <w:t>the influence of personal values at workplace among cross-cultural differences of individuals. They found out that value survey of Indians are higher as compared to Non- Indians.</w:t>
      </w:r>
    </w:p>
    <w:p w:rsidR="00EA5A72" w:rsidRPr="00BC41B5" w:rsidRDefault="00EA5A72" w:rsidP="00EA5A72">
      <w:pPr>
        <w:pStyle w:val="ListParagraph"/>
        <w:jc w:val="both"/>
        <w:rPr>
          <w:sz w:val="24"/>
          <w:szCs w:val="24"/>
        </w:rPr>
      </w:pPr>
    </w:p>
    <w:p w:rsidR="00BC41B5" w:rsidRPr="00A52678" w:rsidRDefault="00BC41B5" w:rsidP="00A52678">
      <w:pPr>
        <w:jc w:val="both"/>
        <w:rPr>
          <w:rFonts w:ascii="Times New Roman" w:hAnsi="Times New Roman" w:cs="Times New Roman"/>
          <w:color w:val="222222"/>
          <w:sz w:val="24"/>
          <w:szCs w:val="24"/>
          <w:shd w:val="clear" w:color="auto" w:fill="FFFFFF"/>
        </w:rPr>
      </w:pPr>
      <w:r w:rsidRPr="00A52678">
        <w:rPr>
          <w:rFonts w:ascii="Times New Roman" w:hAnsi="Times New Roman" w:cs="Times New Roman"/>
          <w:color w:val="222222"/>
          <w:sz w:val="24"/>
          <w:szCs w:val="24"/>
          <w:shd w:val="clear" w:color="auto" w:fill="FFFFFF"/>
        </w:rPr>
        <w:t>Sheehy-Skeffington, J. (2020). The effects of low socioeconomic status on decision-making processes. </w:t>
      </w:r>
      <w:r w:rsidRPr="00A52678">
        <w:rPr>
          <w:rFonts w:ascii="Times New Roman" w:hAnsi="Times New Roman" w:cs="Times New Roman"/>
          <w:i/>
          <w:iCs/>
          <w:color w:val="222222"/>
          <w:sz w:val="24"/>
          <w:szCs w:val="24"/>
          <w:shd w:val="clear" w:color="auto" w:fill="FFFFFF"/>
        </w:rPr>
        <w:t>Current Opinion in Psychology</w:t>
      </w:r>
      <w:r w:rsidRPr="00A52678">
        <w:rPr>
          <w:rFonts w:ascii="Times New Roman" w:hAnsi="Times New Roman" w:cs="Times New Roman"/>
          <w:color w:val="222222"/>
          <w:sz w:val="24"/>
          <w:szCs w:val="24"/>
          <w:shd w:val="clear" w:color="auto" w:fill="FFFFFF"/>
        </w:rPr>
        <w:t>, </w:t>
      </w:r>
      <w:r w:rsidRPr="00A52678">
        <w:rPr>
          <w:rFonts w:ascii="Times New Roman" w:hAnsi="Times New Roman" w:cs="Times New Roman"/>
          <w:i/>
          <w:iCs/>
          <w:color w:val="222222"/>
          <w:sz w:val="24"/>
          <w:szCs w:val="24"/>
          <w:shd w:val="clear" w:color="auto" w:fill="FFFFFF"/>
        </w:rPr>
        <w:t>33</w:t>
      </w:r>
      <w:r w:rsidRPr="00A52678">
        <w:rPr>
          <w:rFonts w:ascii="Times New Roman" w:hAnsi="Times New Roman" w:cs="Times New Roman"/>
          <w:color w:val="222222"/>
          <w:sz w:val="24"/>
          <w:szCs w:val="24"/>
          <w:shd w:val="clear" w:color="auto" w:fill="FFFFFF"/>
        </w:rPr>
        <w:t>, 183-188</w:t>
      </w:r>
      <w:r w:rsidR="00FC7D21" w:rsidRPr="00A52678">
        <w:rPr>
          <w:rFonts w:ascii="Times New Roman" w:hAnsi="Times New Roman" w:cs="Times New Roman"/>
          <w:color w:val="222222"/>
          <w:sz w:val="24"/>
          <w:szCs w:val="24"/>
          <w:shd w:val="clear" w:color="auto" w:fill="FFFFFF"/>
        </w:rPr>
        <w:t>. This research comprehended that Socio-economic status can impact the decision making capacity of individuals.</w:t>
      </w:r>
    </w:p>
    <w:p w:rsidR="00EA5A72" w:rsidRPr="00BA79DF" w:rsidRDefault="00EA5A72" w:rsidP="00EA5A72">
      <w:pPr>
        <w:pStyle w:val="ListParagraph"/>
        <w:jc w:val="both"/>
        <w:rPr>
          <w:sz w:val="24"/>
          <w:szCs w:val="24"/>
        </w:rPr>
      </w:pPr>
    </w:p>
    <w:p w:rsidR="00BA79DF" w:rsidRPr="00A52678" w:rsidRDefault="00BA79DF" w:rsidP="00A52678">
      <w:pPr>
        <w:jc w:val="both"/>
        <w:rPr>
          <w:sz w:val="24"/>
          <w:szCs w:val="24"/>
        </w:rPr>
      </w:pPr>
      <w:r w:rsidRPr="00A52678">
        <w:rPr>
          <w:rFonts w:ascii="Times New Roman" w:hAnsi="Times New Roman" w:cs="Times New Roman"/>
          <w:color w:val="222222"/>
          <w:sz w:val="24"/>
          <w:szCs w:val="24"/>
          <w:shd w:val="clear" w:color="auto" w:fill="FFFFFF"/>
        </w:rPr>
        <w:t>Sosik, J. J. (2005). The role of personal values in the charismatic leadership of corporate managers: A model and preliminary field study. </w:t>
      </w:r>
      <w:r w:rsidRPr="00A52678">
        <w:rPr>
          <w:rFonts w:ascii="Times New Roman" w:hAnsi="Times New Roman" w:cs="Times New Roman"/>
          <w:i/>
          <w:iCs/>
          <w:color w:val="222222"/>
          <w:sz w:val="24"/>
          <w:szCs w:val="24"/>
          <w:shd w:val="clear" w:color="auto" w:fill="FFFFFF"/>
        </w:rPr>
        <w:t>The leadership quarterly</w:t>
      </w:r>
      <w:r w:rsidRPr="00A52678">
        <w:rPr>
          <w:rFonts w:ascii="Times New Roman" w:hAnsi="Times New Roman" w:cs="Times New Roman"/>
          <w:color w:val="222222"/>
          <w:sz w:val="24"/>
          <w:szCs w:val="24"/>
          <w:shd w:val="clear" w:color="auto" w:fill="FFFFFF"/>
        </w:rPr>
        <w:t>, </w:t>
      </w:r>
      <w:r w:rsidRPr="00A52678">
        <w:rPr>
          <w:rFonts w:ascii="Times New Roman" w:hAnsi="Times New Roman" w:cs="Times New Roman"/>
          <w:i/>
          <w:iCs/>
          <w:color w:val="222222"/>
          <w:sz w:val="24"/>
          <w:szCs w:val="24"/>
          <w:shd w:val="clear" w:color="auto" w:fill="FFFFFF"/>
        </w:rPr>
        <w:t>16</w:t>
      </w:r>
      <w:r w:rsidRPr="00A52678">
        <w:rPr>
          <w:rFonts w:ascii="Times New Roman" w:hAnsi="Times New Roman" w:cs="Times New Roman"/>
          <w:color w:val="222222"/>
          <w:sz w:val="24"/>
          <w:szCs w:val="24"/>
          <w:shd w:val="clear" w:color="auto" w:fill="FFFFFF"/>
        </w:rPr>
        <w:t>(2), 221-244.</w:t>
      </w:r>
      <w:r w:rsidR="00EA5A72" w:rsidRPr="00A52678">
        <w:rPr>
          <w:rFonts w:ascii="Times New Roman" w:hAnsi="Times New Roman" w:cs="Times New Roman"/>
          <w:color w:val="222222"/>
          <w:sz w:val="24"/>
          <w:szCs w:val="24"/>
          <w:shd w:val="clear" w:color="auto" w:fill="FFFFFF"/>
        </w:rPr>
        <w:t xml:space="preserve"> The results of the particular study show that managers who possess traits of Charismatic Leadership have openness to change, work collectively and promote self-enhancement values</w:t>
      </w:r>
    </w:p>
    <w:p w:rsidR="0039275C" w:rsidRDefault="0039275C" w:rsidP="00EA5A72">
      <w:pPr>
        <w:jc w:val="both"/>
        <w:rPr>
          <w:sz w:val="24"/>
          <w:szCs w:val="24"/>
        </w:rPr>
      </w:pPr>
    </w:p>
    <w:p w:rsidR="00DE1241" w:rsidRPr="00EA5A72" w:rsidRDefault="00EA5A72" w:rsidP="00EA5A72">
      <w:pPr>
        <w:jc w:val="both"/>
        <w:rPr>
          <w:rFonts w:ascii="Times New Roman" w:hAnsi="Times New Roman" w:cs="Times New Roman"/>
          <w:b/>
          <w:sz w:val="24"/>
          <w:szCs w:val="24"/>
        </w:rPr>
      </w:pPr>
      <w:r>
        <w:rPr>
          <w:rFonts w:ascii="Times New Roman" w:hAnsi="Times New Roman" w:cs="Times New Roman"/>
          <w:b/>
          <w:sz w:val="24"/>
          <w:szCs w:val="24"/>
        </w:rPr>
        <w:t>METHODOLOGY-</w:t>
      </w:r>
    </w:p>
    <w:p w:rsidR="00383EF9" w:rsidRPr="00EA5A72" w:rsidRDefault="00383EF9" w:rsidP="00EA5A72">
      <w:pPr>
        <w:jc w:val="both"/>
        <w:rPr>
          <w:rFonts w:ascii="Times New Roman" w:hAnsi="Times New Roman" w:cs="Times New Roman"/>
          <w:sz w:val="24"/>
          <w:szCs w:val="24"/>
          <w:u w:val="single"/>
        </w:rPr>
      </w:pPr>
      <w:r w:rsidRPr="00EA5A72">
        <w:rPr>
          <w:rFonts w:ascii="Times New Roman" w:hAnsi="Times New Roman" w:cs="Times New Roman"/>
          <w:sz w:val="24"/>
          <w:szCs w:val="24"/>
          <w:u w:val="single"/>
        </w:rPr>
        <w:t>Objectives:</w:t>
      </w:r>
    </w:p>
    <w:p w:rsidR="00383EF9" w:rsidRDefault="00383EF9" w:rsidP="00EA5A72">
      <w:pPr>
        <w:pStyle w:val="ListParagraph"/>
        <w:numPr>
          <w:ilvl w:val="0"/>
          <w:numId w:val="1"/>
        </w:numPr>
        <w:jc w:val="both"/>
        <w:rPr>
          <w:sz w:val="24"/>
          <w:szCs w:val="24"/>
        </w:rPr>
      </w:pPr>
      <w:r>
        <w:rPr>
          <w:sz w:val="24"/>
          <w:szCs w:val="24"/>
        </w:rPr>
        <w:lastRenderedPageBreak/>
        <w:t>To understand the correlation between Personal Values, Hope and Decision Making.</w:t>
      </w:r>
    </w:p>
    <w:p w:rsidR="00383EF9" w:rsidRDefault="00383EF9" w:rsidP="00EA5A72">
      <w:pPr>
        <w:pStyle w:val="ListParagraph"/>
        <w:numPr>
          <w:ilvl w:val="0"/>
          <w:numId w:val="1"/>
        </w:numPr>
        <w:jc w:val="both"/>
        <w:rPr>
          <w:sz w:val="24"/>
          <w:szCs w:val="24"/>
        </w:rPr>
      </w:pPr>
      <w:r>
        <w:rPr>
          <w:sz w:val="24"/>
          <w:szCs w:val="24"/>
        </w:rPr>
        <w:t xml:space="preserve">To compare and analyze the </w:t>
      </w:r>
      <w:r w:rsidR="00247C8F">
        <w:rPr>
          <w:sz w:val="24"/>
          <w:szCs w:val="24"/>
        </w:rPr>
        <w:t>data to the socio-economic status of the participants.</w:t>
      </w:r>
    </w:p>
    <w:p w:rsidR="00247C8F" w:rsidRPr="00EA5A72" w:rsidRDefault="00247C8F" w:rsidP="00EA5A72">
      <w:pPr>
        <w:jc w:val="both"/>
        <w:rPr>
          <w:rFonts w:ascii="Times New Roman" w:hAnsi="Times New Roman" w:cs="Times New Roman"/>
          <w:sz w:val="24"/>
          <w:szCs w:val="24"/>
          <w:u w:val="single"/>
        </w:rPr>
      </w:pPr>
      <w:r w:rsidRPr="00EA5A72">
        <w:rPr>
          <w:rFonts w:ascii="Times New Roman" w:hAnsi="Times New Roman" w:cs="Times New Roman"/>
          <w:sz w:val="24"/>
          <w:szCs w:val="24"/>
          <w:u w:val="single"/>
        </w:rPr>
        <w:t>Hypothesis:</w:t>
      </w:r>
    </w:p>
    <w:p w:rsidR="00247C8F" w:rsidRDefault="00DD5B55" w:rsidP="00EA5A72">
      <w:pPr>
        <w:pStyle w:val="ListParagraph"/>
        <w:numPr>
          <w:ilvl w:val="0"/>
          <w:numId w:val="2"/>
        </w:numPr>
        <w:jc w:val="both"/>
        <w:rPr>
          <w:sz w:val="24"/>
          <w:szCs w:val="24"/>
        </w:rPr>
      </w:pPr>
      <w:r>
        <w:rPr>
          <w:sz w:val="24"/>
          <w:szCs w:val="24"/>
        </w:rPr>
        <w:t xml:space="preserve">( Ho) </w:t>
      </w:r>
      <w:r w:rsidR="00247C8F">
        <w:rPr>
          <w:sz w:val="24"/>
          <w:szCs w:val="24"/>
        </w:rPr>
        <w:t>There is no difference in Personal Values, Hope and Decision Making of Upper class as opposed to Middle Class</w:t>
      </w:r>
    </w:p>
    <w:p w:rsidR="00247C8F" w:rsidRPr="00247C8F" w:rsidRDefault="00DD5B55" w:rsidP="00EA5A72">
      <w:pPr>
        <w:pStyle w:val="ListParagraph"/>
        <w:numPr>
          <w:ilvl w:val="0"/>
          <w:numId w:val="2"/>
        </w:numPr>
        <w:jc w:val="both"/>
        <w:rPr>
          <w:sz w:val="24"/>
          <w:szCs w:val="24"/>
        </w:rPr>
      </w:pPr>
      <w:r>
        <w:rPr>
          <w:sz w:val="24"/>
          <w:szCs w:val="24"/>
        </w:rPr>
        <w:t xml:space="preserve">(Ho) </w:t>
      </w:r>
      <w:r w:rsidR="00247C8F">
        <w:rPr>
          <w:sz w:val="24"/>
          <w:szCs w:val="24"/>
        </w:rPr>
        <w:t>There is no significant correlation between the 3 variables.</w:t>
      </w:r>
    </w:p>
    <w:p w:rsidR="0028799F" w:rsidRPr="00EA5A72" w:rsidRDefault="00922E2A" w:rsidP="00EA5A72">
      <w:pPr>
        <w:jc w:val="both"/>
        <w:rPr>
          <w:rFonts w:ascii="Times New Roman" w:hAnsi="Times New Roman" w:cs="Times New Roman"/>
          <w:sz w:val="24"/>
          <w:szCs w:val="24"/>
          <w:u w:val="single"/>
        </w:rPr>
      </w:pPr>
      <w:r w:rsidRPr="00EA5A72">
        <w:rPr>
          <w:rFonts w:ascii="Times New Roman" w:hAnsi="Times New Roman" w:cs="Times New Roman"/>
          <w:sz w:val="24"/>
          <w:szCs w:val="24"/>
          <w:u w:val="single"/>
        </w:rPr>
        <w:t>Sample:</w:t>
      </w:r>
    </w:p>
    <w:p w:rsidR="0028799F" w:rsidRDefault="00DE1241" w:rsidP="00EA5A72">
      <w:pPr>
        <w:jc w:val="both"/>
        <w:rPr>
          <w:sz w:val="24"/>
          <w:szCs w:val="24"/>
        </w:rPr>
      </w:pPr>
      <w:r>
        <w:rPr>
          <w:sz w:val="24"/>
          <w:szCs w:val="24"/>
        </w:rPr>
        <w:t xml:space="preserve">This study was conducted on both males and females corresponding to namely, two socio-economic status i.e. upper class and middle class. The sample consisted of a total of 30 participants aged between 20 to 50 years. Data was collected through purposive sampling technique from urban and sub-urban areas of Indore. </w:t>
      </w:r>
    </w:p>
    <w:p w:rsidR="0028799F" w:rsidRPr="00EA5A72" w:rsidRDefault="00922E2A" w:rsidP="00EA5A72">
      <w:pPr>
        <w:jc w:val="both"/>
        <w:rPr>
          <w:rFonts w:ascii="Times New Roman" w:hAnsi="Times New Roman" w:cs="Times New Roman"/>
          <w:sz w:val="24"/>
          <w:szCs w:val="24"/>
          <w:u w:val="single"/>
        </w:rPr>
      </w:pPr>
      <w:r w:rsidRPr="00EA5A72">
        <w:rPr>
          <w:rFonts w:ascii="Times New Roman" w:hAnsi="Times New Roman" w:cs="Times New Roman"/>
          <w:sz w:val="24"/>
          <w:szCs w:val="24"/>
          <w:u w:val="single"/>
        </w:rPr>
        <w:t>Tools:</w:t>
      </w:r>
    </w:p>
    <w:p w:rsidR="00FA5543" w:rsidRDefault="00DE1241" w:rsidP="00EA5A72">
      <w:pPr>
        <w:jc w:val="both"/>
        <w:rPr>
          <w:sz w:val="24"/>
          <w:szCs w:val="24"/>
        </w:rPr>
      </w:pPr>
      <w:r>
        <w:rPr>
          <w:sz w:val="24"/>
          <w:szCs w:val="24"/>
        </w:rPr>
        <w:t xml:space="preserve">Data was collected with the help </w:t>
      </w:r>
      <w:r w:rsidR="00FA5543">
        <w:rPr>
          <w:sz w:val="24"/>
          <w:szCs w:val="24"/>
        </w:rPr>
        <w:t>of three questionnaires, namely</w:t>
      </w:r>
    </w:p>
    <w:p w:rsidR="00FA5543" w:rsidRDefault="00DE1241" w:rsidP="00EA5A72">
      <w:pPr>
        <w:pStyle w:val="ListParagraph"/>
        <w:numPr>
          <w:ilvl w:val="0"/>
          <w:numId w:val="5"/>
        </w:numPr>
        <w:jc w:val="both"/>
        <w:rPr>
          <w:sz w:val="24"/>
          <w:szCs w:val="24"/>
        </w:rPr>
      </w:pPr>
      <w:r w:rsidRPr="00FA5543">
        <w:rPr>
          <w:sz w:val="24"/>
          <w:szCs w:val="24"/>
        </w:rPr>
        <w:t xml:space="preserve"> </w:t>
      </w:r>
      <w:r w:rsidR="00FA19C8" w:rsidRPr="00FA5543">
        <w:rPr>
          <w:sz w:val="24"/>
          <w:szCs w:val="24"/>
        </w:rPr>
        <w:t>Personal Value Questionnai</w:t>
      </w:r>
      <w:r w:rsidR="00FA5543">
        <w:rPr>
          <w:sz w:val="24"/>
          <w:szCs w:val="24"/>
        </w:rPr>
        <w:t xml:space="preserve">re by G.P.Sherry and R.P.Verma </w:t>
      </w:r>
    </w:p>
    <w:p w:rsidR="00FA5543" w:rsidRDefault="00FA19C8" w:rsidP="00EA5A72">
      <w:pPr>
        <w:pStyle w:val="ListParagraph"/>
        <w:numPr>
          <w:ilvl w:val="0"/>
          <w:numId w:val="5"/>
        </w:numPr>
        <w:jc w:val="both"/>
        <w:rPr>
          <w:sz w:val="24"/>
          <w:szCs w:val="24"/>
        </w:rPr>
      </w:pPr>
      <w:r w:rsidRPr="00FA5543">
        <w:rPr>
          <w:sz w:val="24"/>
          <w:szCs w:val="24"/>
        </w:rPr>
        <w:t>D</w:t>
      </w:r>
      <w:r w:rsidR="00FA5543">
        <w:rPr>
          <w:sz w:val="24"/>
          <w:szCs w:val="24"/>
        </w:rPr>
        <w:t xml:space="preserve">ecision Making Questionnaire </w:t>
      </w:r>
    </w:p>
    <w:p w:rsidR="00247C8F" w:rsidRPr="00A52678" w:rsidRDefault="00FA19C8" w:rsidP="00EA5A72">
      <w:pPr>
        <w:pStyle w:val="ListParagraph"/>
        <w:numPr>
          <w:ilvl w:val="0"/>
          <w:numId w:val="5"/>
        </w:numPr>
        <w:jc w:val="both"/>
        <w:rPr>
          <w:sz w:val="24"/>
          <w:szCs w:val="24"/>
        </w:rPr>
      </w:pPr>
      <w:r w:rsidRPr="00FA5543">
        <w:rPr>
          <w:sz w:val="24"/>
          <w:szCs w:val="24"/>
        </w:rPr>
        <w:t xml:space="preserve"> Adult Hope Scale by Rick Snyder(1991).</w:t>
      </w:r>
    </w:p>
    <w:p w:rsidR="00625BE9" w:rsidRDefault="00625BE9" w:rsidP="00EA5A72">
      <w:pPr>
        <w:pStyle w:val="normal0"/>
        <w:jc w:val="both"/>
        <w:rPr>
          <w:rFonts w:ascii="Times New Roman" w:eastAsia="Times New Roman" w:hAnsi="Times New Roman" w:cs="Times New Roman"/>
          <w:sz w:val="24"/>
          <w:szCs w:val="24"/>
        </w:rPr>
      </w:pPr>
      <w:r w:rsidRPr="007A7232">
        <w:rPr>
          <w:rFonts w:ascii="Times New Roman" w:eastAsia="Times New Roman" w:hAnsi="Times New Roman" w:cs="Times New Roman"/>
          <w:sz w:val="24"/>
          <w:szCs w:val="24"/>
        </w:rPr>
        <w:t>The subjects were both male and female approached individually. Their consent was taken for participation in the study. Request was made to the subjects to fill the questionnaire given to them. Brief directions were given prior to the administration of the test. After fi</w:t>
      </w:r>
      <w:r>
        <w:rPr>
          <w:rFonts w:ascii="Times New Roman" w:eastAsia="Times New Roman" w:hAnsi="Times New Roman" w:cs="Times New Roman"/>
          <w:sz w:val="24"/>
          <w:szCs w:val="24"/>
        </w:rPr>
        <w:t xml:space="preserve">lling the questionnaire, we </w:t>
      </w:r>
      <w:r w:rsidRPr="007A7232">
        <w:rPr>
          <w:rFonts w:ascii="Times New Roman" w:eastAsia="Times New Roman" w:hAnsi="Times New Roman" w:cs="Times New Roman"/>
          <w:sz w:val="24"/>
          <w:szCs w:val="24"/>
        </w:rPr>
        <w:t>ensured that the data was kept confidential.</w:t>
      </w:r>
    </w:p>
    <w:p w:rsidR="00A52678" w:rsidRDefault="00A52678" w:rsidP="00EA5A72">
      <w:pPr>
        <w:pStyle w:val="normal0"/>
        <w:jc w:val="both"/>
        <w:rPr>
          <w:rFonts w:ascii="Times New Roman" w:eastAsia="Times New Roman" w:hAnsi="Times New Roman" w:cs="Times New Roman"/>
          <w:sz w:val="24"/>
          <w:szCs w:val="24"/>
        </w:rPr>
      </w:pPr>
    </w:p>
    <w:p w:rsidR="00A52678" w:rsidRDefault="00A52678" w:rsidP="00EA5A72">
      <w:pPr>
        <w:pStyle w:val="normal0"/>
        <w:jc w:val="both"/>
        <w:rPr>
          <w:rFonts w:ascii="Times New Roman" w:eastAsia="Times New Roman" w:hAnsi="Times New Roman" w:cs="Times New Roman"/>
          <w:sz w:val="24"/>
          <w:szCs w:val="24"/>
          <w:u w:val="single"/>
        </w:rPr>
      </w:pPr>
      <w:r w:rsidRPr="00A52678">
        <w:rPr>
          <w:rFonts w:ascii="Times New Roman" w:eastAsia="Times New Roman" w:hAnsi="Times New Roman" w:cs="Times New Roman"/>
          <w:sz w:val="24"/>
          <w:szCs w:val="24"/>
          <w:u w:val="single"/>
        </w:rPr>
        <w:t>Informed Consent:</w:t>
      </w:r>
    </w:p>
    <w:p w:rsidR="00A52678" w:rsidRDefault="00A52678" w:rsidP="00EA5A72">
      <w:pPr>
        <w:pStyle w:val="normal0"/>
        <w:jc w:val="both"/>
        <w:rPr>
          <w:rFonts w:ascii="Times New Roman" w:eastAsia="Times New Roman" w:hAnsi="Times New Roman" w:cs="Times New Roman"/>
          <w:sz w:val="24"/>
          <w:szCs w:val="24"/>
        </w:rPr>
      </w:pPr>
    </w:p>
    <w:p w:rsidR="00A52678" w:rsidRPr="00A52678" w:rsidRDefault="00A52678" w:rsidP="00EA5A72">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participants of this study were told about the motive of collecting information from them. They were aware of the identity of the researcher and their affiliation. The participants were also informed of their rights that they have in the process, such as whether or not it is at the discretion of the participant to reveal the actual name or mention pseudo-names while asking for information. The participants were free to participate or not participate in the research without having any prejudice towards them.</w:t>
      </w:r>
      <w:r w:rsidR="001674BD">
        <w:rPr>
          <w:rFonts w:ascii="Times New Roman" w:eastAsia="Times New Roman" w:hAnsi="Times New Roman" w:cs="Times New Roman"/>
          <w:sz w:val="24"/>
          <w:szCs w:val="24"/>
        </w:rPr>
        <w:t xml:space="preserve"> All the participants of this study were 18+ of age.</w:t>
      </w:r>
    </w:p>
    <w:p w:rsidR="00113A31" w:rsidRPr="00113A31" w:rsidRDefault="00113A31" w:rsidP="00EA5A72">
      <w:pPr>
        <w:pStyle w:val="normal0"/>
        <w:jc w:val="both"/>
        <w:rPr>
          <w:rFonts w:ascii="Times New Roman" w:eastAsia="Times New Roman" w:hAnsi="Times New Roman" w:cs="Times New Roman"/>
          <w:sz w:val="24"/>
          <w:szCs w:val="24"/>
          <w:u w:val="single"/>
        </w:rPr>
      </w:pPr>
    </w:p>
    <w:p w:rsidR="00113A31" w:rsidRDefault="00113A31" w:rsidP="00EA5A72">
      <w:pPr>
        <w:pStyle w:val="normal0"/>
        <w:jc w:val="both"/>
        <w:rPr>
          <w:rFonts w:ascii="Times New Roman" w:eastAsia="Times New Roman" w:hAnsi="Times New Roman" w:cs="Times New Roman"/>
          <w:sz w:val="24"/>
          <w:szCs w:val="24"/>
          <w:u w:val="single"/>
        </w:rPr>
      </w:pPr>
    </w:p>
    <w:p w:rsidR="00113A31" w:rsidRPr="00EA5A72" w:rsidRDefault="00EA5A72" w:rsidP="00EA5A72">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rsidR="00CF0E4B" w:rsidRDefault="00CF0E4B" w:rsidP="00EA5A72">
      <w:pPr>
        <w:pStyle w:val="normal0"/>
        <w:jc w:val="both"/>
        <w:rPr>
          <w:rFonts w:ascii="Times New Roman" w:eastAsia="Times New Roman" w:hAnsi="Times New Roman" w:cs="Times New Roman"/>
          <w:sz w:val="24"/>
          <w:szCs w:val="24"/>
          <w:u w:val="single"/>
        </w:rPr>
      </w:pPr>
    </w:p>
    <w:p w:rsidR="00CF0E4B" w:rsidRDefault="00CF0E4B" w:rsidP="00EA5A72">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obtained results were interpreted in two ways, firstly, no difference was found in the personal values of upper and middle socio-economic status. Secondly, we found Moderate Correlation between the 3 </w:t>
      </w:r>
      <w:r w:rsidR="00F27D21">
        <w:rPr>
          <w:rFonts w:ascii="Times New Roman" w:eastAsia="Times New Roman" w:hAnsi="Times New Roman" w:cs="Times New Roman"/>
          <w:sz w:val="24"/>
          <w:szCs w:val="24"/>
        </w:rPr>
        <w:t>dependant variables</w:t>
      </w:r>
      <w:r>
        <w:rPr>
          <w:rFonts w:ascii="Times New Roman" w:eastAsia="Times New Roman" w:hAnsi="Times New Roman" w:cs="Times New Roman"/>
          <w:sz w:val="24"/>
          <w:szCs w:val="24"/>
        </w:rPr>
        <w:t>.</w:t>
      </w:r>
    </w:p>
    <w:p w:rsidR="00F27D21" w:rsidRDefault="00F27D21" w:rsidP="00EA5A72">
      <w:pPr>
        <w:pStyle w:val="normal0"/>
        <w:jc w:val="both"/>
        <w:rPr>
          <w:rFonts w:ascii="Times New Roman" w:eastAsia="Times New Roman" w:hAnsi="Times New Roman" w:cs="Times New Roman"/>
          <w:sz w:val="24"/>
          <w:szCs w:val="24"/>
        </w:rPr>
      </w:pPr>
    </w:p>
    <w:p w:rsidR="00F27D21" w:rsidRDefault="00F27D21" w:rsidP="00EA5A72">
      <w:pPr>
        <w:pStyle w:val="normal0"/>
        <w:jc w:val="both"/>
        <w:rPr>
          <w:rFonts w:ascii="Times New Roman" w:eastAsia="Times New Roman" w:hAnsi="Times New Roman" w:cs="Times New Roman"/>
          <w:b/>
          <w:sz w:val="24"/>
          <w:szCs w:val="24"/>
        </w:rPr>
      </w:pPr>
      <w:r w:rsidRPr="00F27D21">
        <w:rPr>
          <w:rFonts w:ascii="Times New Roman" w:eastAsia="Times New Roman" w:hAnsi="Times New Roman" w:cs="Times New Roman"/>
          <w:b/>
          <w:sz w:val="24"/>
          <w:szCs w:val="24"/>
        </w:rPr>
        <w:t>Table 1-</w:t>
      </w:r>
    </w:p>
    <w:p w:rsidR="00F27D21" w:rsidRPr="00F27D21" w:rsidRDefault="00F27D21" w:rsidP="00EA5A72">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below table shows moderate correlation between personal values and hope.  However, no significant correlation was found between the socio-economic status and the decision making capacity of the individual.</w:t>
      </w:r>
    </w:p>
    <w:p w:rsidR="00AB2E1B" w:rsidRPr="00AB2E1B" w:rsidRDefault="00AB2E1B" w:rsidP="00EA5A72">
      <w:pPr>
        <w:spacing w:before="100" w:beforeAutospacing="1" w:after="100" w:afterAutospacing="1" w:line="240" w:lineRule="auto"/>
        <w:jc w:val="both"/>
        <w:rPr>
          <w:rFonts w:ascii="Segoe UI" w:eastAsia="Times New Roman" w:hAnsi="Segoe UI" w:cs="Segoe UI"/>
          <w:color w:val="333333"/>
          <w:sz w:val="15"/>
          <w:szCs w:val="15"/>
        </w:rPr>
      </w:pPr>
      <w:r w:rsidRPr="00AB2E1B">
        <w:rPr>
          <w:rFonts w:ascii="Segoe UI" w:eastAsia="Times New Roman" w:hAnsi="Segoe UI" w:cs="Segoe UI"/>
          <w:color w:val="333333"/>
          <w:sz w:val="15"/>
          <w:szCs w:val="15"/>
        </w:rPr>
        <w:t> </w:t>
      </w:r>
    </w:p>
    <w:tbl>
      <w:tblPr>
        <w:tblW w:w="0" w:type="auto"/>
        <w:tblCellSpacing w:w="15" w:type="dxa"/>
        <w:tblInd w:w="100" w:type="dxa"/>
        <w:tblCellMar>
          <w:top w:w="15" w:type="dxa"/>
          <w:left w:w="15" w:type="dxa"/>
          <w:bottom w:w="15" w:type="dxa"/>
          <w:right w:w="15" w:type="dxa"/>
        </w:tblCellMar>
        <w:tblLook w:val="04A0"/>
      </w:tblPr>
      <w:tblGrid>
        <w:gridCol w:w="2343"/>
      </w:tblGrid>
      <w:tr w:rsidR="00AB2E1B" w:rsidRPr="00AB2E1B" w:rsidTr="00FA5543">
        <w:trPr>
          <w:cantSplit/>
          <w:tblCellSpacing w:w="15" w:type="dxa"/>
        </w:trPr>
        <w:tc>
          <w:tcPr>
            <w:tcW w:w="0" w:type="auto"/>
            <w:tcBorders>
              <w:top w:val="nil"/>
              <w:left w:val="nil"/>
              <w:bottom w:val="nil"/>
              <w:right w:val="nil"/>
            </w:tcBorders>
            <w:tcMar>
              <w:top w:w="25" w:type="dxa"/>
              <w:left w:w="100" w:type="dxa"/>
              <w:bottom w:w="25" w:type="dxa"/>
              <w:right w:w="100" w:type="dxa"/>
            </w:tcMar>
            <w:vAlign w:val="center"/>
            <w:hideMark/>
          </w:tcPr>
          <w:p w:rsidR="00FA5543" w:rsidRDefault="00FA5543" w:rsidP="00EA5A72">
            <w:pPr>
              <w:pStyle w:val="Heading1"/>
              <w:jc w:val="both"/>
              <w:rPr>
                <w:rFonts w:ascii="Segoe UI" w:hAnsi="Segoe UI" w:cs="Segoe UI"/>
                <w:sz w:val="24"/>
                <w:szCs w:val="24"/>
              </w:rPr>
            </w:pPr>
          </w:p>
          <w:p w:rsidR="00FA5543" w:rsidRDefault="00FA5543" w:rsidP="00EA5A72">
            <w:pPr>
              <w:pStyle w:val="Heading1"/>
              <w:jc w:val="both"/>
              <w:rPr>
                <w:rFonts w:ascii="Segoe UI" w:hAnsi="Segoe UI" w:cs="Segoe UI"/>
                <w:sz w:val="24"/>
                <w:szCs w:val="24"/>
              </w:rPr>
            </w:pPr>
          </w:p>
          <w:p w:rsidR="00FA5543" w:rsidRDefault="00FA5543" w:rsidP="00EA5A72">
            <w:pPr>
              <w:pStyle w:val="Heading1"/>
              <w:jc w:val="both"/>
              <w:rPr>
                <w:rFonts w:ascii="Segoe UI" w:hAnsi="Segoe UI" w:cs="Segoe UI"/>
                <w:sz w:val="24"/>
                <w:szCs w:val="24"/>
              </w:rPr>
            </w:pPr>
          </w:p>
          <w:p w:rsidR="00FA5543" w:rsidRPr="00900128" w:rsidRDefault="00FA5543" w:rsidP="00EA5A72">
            <w:pPr>
              <w:pStyle w:val="Heading1"/>
              <w:jc w:val="both"/>
              <w:rPr>
                <w:rFonts w:ascii="Segoe UI" w:hAnsi="Segoe UI" w:cs="Segoe UI"/>
                <w:sz w:val="24"/>
                <w:szCs w:val="24"/>
              </w:rPr>
            </w:pPr>
            <w:r w:rsidRPr="00900128">
              <w:rPr>
                <w:rFonts w:ascii="Segoe UI" w:hAnsi="Segoe UI" w:cs="Segoe UI"/>
                <w:sz w:val="24"/>
                <w:szCs w:val="24"/>
              </w:rPr>
              <w:t>Correlation Matrix</w:t>
            </w:r>
          </w:p>
          <w:p w:rsidR="00AB2E1B" w:rsidRPr="00AB2E1B" w:rsidRDefault="00AB2E1B" w:rsidP="00EA5A72">
            <w:pPr>
              <w:jc w:val="both"/>
              <w:rPr>
                <w:rFonts w:ascii="Segoe UI" w:eastAsia="Times New Roman" w:hAnsi="Segoe UI" w:cs="Segoe UI"/>
                <w:color w:val="333333"/>
                <w:sz w:val="15"/>
                <w:szCs w:val="15"/>
              </w:rPr>
            </w:pPr>
          </w:p>
        </w:tc>
      </w:tr>
    </w:tbl>
    <w:tbl>
      <w:tblPr>
        <w:tblpPr w:leftFromText="180" w:rightFromText="180" w:vertAnchor="text" w:horzAnchor="margin" w:tblpY="265"/>
        <w:tblW w:w="0" w:type="auto"/>
        <w:tblCellSpacing w:w="15" w:type="dxa"/>
        <w:tblCellMar>
          <w:top w:w="15" w:type="dxa"/>
          <w:left w:w="15" w:type="dxa"/>
          <w:bottom w:w="15" w:type="dxa"/>
          <w:right w:w="15" w:type="dxa"/>
        </w:tblCellMar>
        <w:tblLook w:val="04A0"/>
      </w:tblPr>
      <w:tblGrid>
        <w:gridCol w:w="1428"/>
        <w:gridCol w:w="161"/>
        <w:gridCol w:w="849"/>
        <w:gridCol w:w="161"/>
        <w:gridCol w:w="1240"/>
        <w:gridCol w:w="355"/>
        <w:gridCol w:w="405"/>
        <w:gridCol w:w="241"/>
      </w:tblGrid>
      <w:tr w:rsidR="00FA5543" w:rsidRPr="00900128" w:rsidTr="00FA5543">
        <w:trPr>
          <w:cantSplit/>
          <w:tblHeader/>
          <w:tblCellSpacing w:w="15" w:type="dxa"/>
        </w:trPr>
        <w:tc>
          <w:tcPr>
            <w:tcW w:w="0" w:type="auto"/>
            <w:gridSpan w:val="8"/>
            <w:tcBorders>
              <w:top w:val="nil"/>
              <w:left w:val="nil"/>
              <w:bottom w:val="single" w:sz="4" w:space="0" w:color="333333"/>
              <w:right w:val="nil"/>
            </w:tcBorders>
            <w:tcMar>
              <w:top w:w="50" w:type="dxa"/>
              <w:left w:w="0" w:type="dxa"/>
              <w:bottom w:w="5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b/>
                <w:bCs/>
                <w:color w:val="333333"/>
                <w:sz w:val="15"/>
                <w:szCs w:val="15"/>
              </w:rPr>
            </w:pPr>
          </w:p>
        </w:tc>
      </w:tr>
      <w:tr w:rsidR="00FA5543" w:rsidRPr="00900128" w:rsidTr="00FA5543">
        <w:trPr>
          <w:cantSplit/>
          <w:tblHeader/>
          <w:tblCellSpacing w:w="15" w:type="dxa"/>
        </w:trPr>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b/>
                <w:bCs/>
                <w:color w:val="333333"/>
                <w:sz w:val="15"/>
                <w:szCs w:val="15"/>
              </w:rPr>
            </w:pPr>
            <w:r w:rsidRPr="00900128">
              <w:rPr>
                <w:rFonts w:ascii="Segoe UI" w:eastAsia="Times New Roman" w:hAnsi="Segoe UI" w:cs="Segoe UI"/>
                <w:b/>
                <w:bCs/>
                <w:color w:val="333333"/>
                <w:sz w:val="15"/>
                <w:szCs w:val="15"/>
              </w:rPr>
              <w:t> </w:t>
            </w:r>
          </w:p>
        </w:tc>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b/>
                <w:bCs/>
                <w:color w:val="333333"/>
                <w:sz w:val="15"/>
                <w:szCs w:val="15"/>
              </w:rPr>
            </w:pPr>
            <w:r w:rsidRPr="00900128">
              <w:rPr>
                <w:rFonts w:ascii="Segoe UI" w:eastAsia="Times New Roman" w:hAnsi="Segoe UI" w:cs="Segoe UI"/>
                <w:b/>
                <w:bCs/>
                <w:color w:val="333333"/>
                <w:sz w:val="15"/>
                <w:szCs w:val="15"/>
              </w:rPr>
              <w:t> </w:t>
            </w:r>
          </w:p>
        </w:tc>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b/>
                <w:bCs/>
                <w:color w:val="333333"/>
                <w:sz w:val="15"/>
                <w:szCs w:val="15"/>
              </w:rPr>
            </w:pPr>
            <w:r w:rsidRPr="00900128">
              <w:rPr>
                <w:rFonts w:ascii="Segoe UI" w:eastAsia="Times New Roman" w:hAnsi="Segoe UI" w:cs="Segoe UI"/>
                <w:b/>
                <w:bCs/>
                <w:color w:val="333333"/>
                <w:sz w:val="15"/>
                <w:szCs w:val="15"/>
              </w:rPr>
              <w:t>PERSONAL VALUES</w:t>
            </w:r>
          </w:p>
        </w:tc>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b/>
                <w:bCs/>
                <w:color w:val="333333"/>
                <w:sz w:val="15"/>
                <w:szCs w:val="15"/>
              </w:rPr>
            </w:pPr>
            <w:r w:rsidRPr="00900128">
              <w:rPr>
                <w:rFonts w:ascii="Segoe UI" w:eastAsia="Times New Roman" w:hAnsi="Segoe UI" w:cs="Segoe UI"/>
                <w:b/>
                <w:bCs/>
                <w:color w:val="333333"/>
                <w:sz w:val="15"/>
                <w:szCs w:val="15"/>
              </w:rPr>
              <w:t>HOPE</w:t>
            </w:r>
          </w:p>
        </w:tc>
      </w:tr>
      <w:tr w:rsidR="00FA5543" w:rsidRPr="00900128" w:rsidTr="00FA5543">
        <w:trPr>
          <w:cantSplit/>
          <w:tblCellSpacing w:w="15" w:type="dxa"/>
        </w:trPr>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PERSONAL VALUES</w:t>
            </w:r>
          </w:p>
        </w:tc>
        <w:tc>
          <w:tcPr>
            <w:tcW w:w="0" w:type="auto"/>
            <w:tcBorders>
              <w:top w:val="nil"/>
              <w:left w:val="nil"/>
              <w:bottom w:val="nil"/>
              <w:right w:val="nil"/>
            </w:tcBorders>
            <w:tcMar>
              <w:top w:w="100"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Pearson's r</w:t>
            </w:r>
          </w:p>
        </w:tc>
        <w:tc>
          <w:tcPr>
            <w:tcW w:w="0" w:type="auto"/>
            <w:tcBorders>
              <w:top w:val="nil"/>
              <w:left w:val="nil"/>
              <w:bottom w:val="nil"/>
              <w:right w:val="nil"/>
            </w:tcBorders>
            <w:tcMar>
              <w:top w:w="100"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w:t>
            </w:r>
          </w:p>
        </w:tc>
        <w:tc>
          <w:tcPr>
            <w:tcW w:w="0" w:type="auto"/>
            <w:tcBorders>
              <w:top w:val="nil"/>
              <w:left w:val="nil"/>
              <w:bottom w:val="nil"/>
              <w:right w:val="nil"/>
            </w:tcBorders>
            <w:tcMar>
              <w:top w:w="100"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 </w:t>
            </w:r>
          </w:p>
        </w:tc>
        <w:tc>
          <w:tcPr>
            <w:tcW w:w="0" w:type="auto"/>
            <w:tcBorders>
              <w:top w:val="nil"/>
              <w:left w:val="nil"/>
              <w:bottom w:val="nil"/>
              <w:right w:val="nil"/>
            </w:tcBorders>
            <w:tcMar>
              <w:top w:w="100"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r>
      <w:tr w:rsidR="00FA5543" w:rsidRPr="00900128" w:rsidTr="00FA5543">
        <w:trPr>
          <w:cantSplit/>
          <w:tblCellSpacing w:w="15" w:type="dxa"/>
        </w:trPr>
        <w:tc>
          <w:tcPr>
            <w:tcW w:w="0" w:type="auto"/>
            <w:tcBorders>
              <w:top w:val="nil"/>
              <w:left w:val="nil"/>
              <w:bottom w:val="nil"/>
              <w:right w:val="nil"/>
            </w:tcBorders>
            <w:tcMar>
              <w:top w:w="25"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 </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25"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p-value</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25"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25"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 </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r>
      <w:tr w:rsidR="00FA5543" w:rsidRPr="00900128" w:rsidTr="00FA5543">
        <w:trPr>
          <w:cantSplit/>
          <w:tblCellSpacing w:w="15" w:type="dxa"/>
        </w:trPr>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HOPE</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F27D21" w:rsidRDefault="00FA5543" w:rsidP="00EA5A72">
            <w:pPr>
              <w:spacing w:after="0" w:line="240" w:lineRule="auto"/>
              <w:jc w:val="both"/>
              <w:rPr>
                <w:rFonts w:ascii="Times New Roman" w:eastAsia="Times New Roman" w:hAnsi="Times New Roman" w:cs="Times New Roman"/>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Pearson's r</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-0.117</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w:t>
            </w:r>
          </w:p>
        </w:tc>
        <w:tc>
          <w:tcPr>
            <w:tcW w:w="0" w:type="auto"/>
            <w:tcBorders>
              <w:top w:val="nil"/>
              <w:left w:val="nil"/>
              <w:bottom w:val="nil"/>
              <w:right w:val="nil"/>
            </w:tcBorders>
            <w:tcMar>
              <w:top w:w="25" w:type="dxa"/>
              <w:left w:w="25"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r>
      <w:tr w:rsidR="00FA5543" w:rsidRPr="00900128" w:rsidTr="00FA5543">
        <w:trPr>
          <w:cantSplit/>
          <w:tblCellSpacing w:w="15" w:type="dxa"/>
        </w:trPr>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FA5543" w:rsidRPr="00F27D21" w:rsidRDefault="00FA5543" w:rsidP="00EA5A72">
            <w:pPr>
              <w:spacing w:after="0" w:line="240" w:lineRule="auto"/>
              <w:jc w:val="both"/>
              <w:rPr>
                <w:rFonts w:ascii="Times New Roman" w:eastAsia="Times New Roman" w:hAnsi="Times New Roman" w:cs="Times New Roman"/>
                <w:color w:val="333333"/>
                <w:sz w:val="15"/>
                <w:szCs w:val="15"/>
              </w:rPr>
            </w:pPr>
            <w:r w:rsidRPr="00900128">
              <w:rPr>
                <w:rFonts w:ascii="Segoe UI" w:eastAsia="Times New Roman" w:hAnsi="Segoe UI" w:cs="Segoe UI"/>
                <w:color w:val="333333"/>
                <w:sz w:val="15"/>
                <w:szCs w:val="15"/>
              </w:rPr>
              <w:t> </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p-value</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0.538</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r>
      <w:tr w:rsidR="00FA5543" w:rsidRPr="00900128" w:rsidTr="00FA5543">
        <w:trPr>
          <w:cantSplit/>
          <w:tblCellSpacing w:w="15" w:type="dxa"/>
        </w:trPr>
        <w:tc>
          <w:tcPr>
            <w:tcW w:w="0" w:type="auto"/>
            <w:gridSpan w:val="8"/>
            <w:tcBorders>
              <w:top w:val="nil"/>
              <w:left w:val="nil"/>
              <w:bottom w:val="nil"/>
              <w:right w:val="nil"/>
            </w:tcBorders>
            <w:tcMar>
              <w:top w:w="75" w:type="dxa"/>
              <w:left w:w="100"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r w:rsidRPr="00900128">
              <w:rPr>
                <w:rFonts w:ascii="Segoe UI" w:eastAsia="Times New Roman" w:hAnsi="Segoe UI" w:cs="Segoe UI"/>
                <w:color w:val="333333"/>
                <w:sz w:val="15"/>
                <w:szCs w:val="15"/>
              </w:rPr>
              <w:t>Note. * p &lt; .05, ** p &lt; .01, *** p &lt; .001</w:t>
            </w:r>
          </w:p>
        </w:tc>
      </w:tr>
      <w:tr w:rsidR="00FA5543" w:rsidRPr="00900128" w:rsidTr="00FA5543">
        <w:trPr>
          <w:cantSplit/>
          <w:tblCellSpacing w:w="15" w:type="dxa"/>
        </w:trPr>
        <w:tc>
          <w:tcPr>
            <w:tcW w:w="0" w:type="auto"/>
            <w:gridSpan w:val="8"/>
            <w:tcBorders>
              <w:top w:val="nil"/>
              <w:left w:val="nil"/>
              <w:bottom w:val="nil"/>
              <w:right w:val="nil"/>
            </w:tcBorders>
            <w:tcMar>
              <w:top w:w="25" w:type="dxa"/>
              <w:left w:w="100" w:type="dxa"/>
              <w:bottom w:w="25" w:type="dxa"/>
              <w:right w:w="100" w:type="dxa"/>
            </w:tcMar>
            <w:vAlign w:val="center"/>
            <w:hideMark/>
          </w:tcPr>
          <w:p w:rsidR="00FA5543" w:rsidRPr="00900128" w:rsidRDefault="00FA5543" w:rsidP="00EA5A72">
            <w:pPr>
              <w:spacing w:after="0" w:line="240" w:lineRule="auto"/>
              <w:jc w:val="both"/>
              <w:rPr>
                <w:rFonts w:ascii="Segoe UI" w:eastAsia="Times New Roman" w:hAnsi="Segoe UI" w:cs="Segoe UI"/>
                <w:color w:val="333333"/>
                <w:sz w:val="15"/>
                <w:szCs w:val="15"/>
              </w:rPr>
            </w:pPr>
          </w:p>
        </w:tc>
      </w:tr>
    </w:tbl>
    <w:p w:rsidR="00383EF9" w:rsidRPr="00F27D21" w:rsidRDefault="00900128" w:rsidP="00EA5A72">
      <w:pPr>
        <w:spacing w:before="100" w:beforeAutospacing="1" w:after="100" w:afterAutospacing="1" w:line="240" w:lineRule="auto"/>
        <w:jc w:val="both"/>
        <w:rPr>
          <w:rFonts w:ascii="Times New Roman" w:eastAsia="Times New Roman" w:hAnsi="Times New Roman" w:cs="Times New Roman"/>
          <w:color w:val="333333"/>
          <w:sz w:val="24"/>
          <w:szCs w:val="24"/>
        </w:rPr>
      </w:pPr>
      <w:r w:rsidRPr="00900128">
        <w:rPr>
          <w:rFonts w:ascii="Segoe UI" w:eastAsia="Times New Roman" w:hAnsi="Segoe UI" w:cs="Segoe UI"/>
          <w:color w:val="333333"/>
          <w:sz w:val="15"/>
          <w:szCs w:val="15"/>
        </w:rPr>
        <w:t> </w:t>
      </w:r>
    </w:p>
    <w:p w:rsidR="00742472" w:rsidRDefault="00742472" w:rsidP="00EA5A72">
      <w:pPr>
        <w:spacing w:before="100" w:beforeAutospacing="1" w:after="100" w:afterAutospacing="1" w:line="240" w:lineRule="auto"/>
        <w:jc w:val="both"/>
        <w:rPr>
          <w:rFonts w:ascii="Times New Roman" w:eastAsia="Times New Roman" w:hAnsi="Times New Roman" w:cs="Times New Roman"/>
          <w:b/>
          <w:color w:val="333333"/>
          <w:sz w:val="24"/>
          <w:szCs w:val="24"/>
        </w:rPr>
      </w:pPr>
    </w:p>
    <w:p w:rsidR="00742472" w:rsidRDefault="00742472" w:rsidP="00EA5A72">
      <w:pPr>
        <w:spacing w:before="100" w:beforeAutospacing="1" w:after="100" w:afterAutospacing="1" w:line="240" w:lineRule="auto"/>
        <w:jc w:val="both"/>
        <w:rPr>
          <w:rFonts w:ascii="Times New Roman" w:eastAsia="Times New Roman" w:hAnsi="Times New Roman" w:cs="Times New Roman"/>
          <w:b/>
          <w:color w:val="333333"/>
          <w:sz w:val="24"/>
          <w:szCs w:val="24"/>
        </w:rPr>
      </w:pPr>
    </w:p>
    <w:p w:rsidR="00FA5543" w:rsidRDefault="00FA5543" w:rsidP="00EA5A72">
      <w:pPr>
        <w:spacing w:before="100" w:beforeAutospacing="1" w:after="100" w:afterAutospacing="1" w:line="240" w:lineRule="auto"/>
        <w:jc w:val="both"/>
        <w:rPr>
          <w:rFonts w:ascii="Times New Roman" w:eastAsia="Times New Roman" w:hAnsi="Times New Roman" w:cs="Times New Roman"/>
          <w:b/>
          <w:color w:val="333333"/>
          <w:sz w:val="24"/>
          <w:szCs w:val="24"/>
        </w:rPr>
      </w:pPr>
    </w:p>
    <w:p w:rsidR="00FA5543" w:rsidRDefault="00FA5543" w:rsidP="00EA5A72">
      <w:pPr>
        <w:spacing w:before="100" w:beforeAutospacing="1" w:after="100" w:afterAutospacing="1" w:line="240" w:lineRule="auto"/>
        <w:jc w:val="both"/>
        <w:rPr>
          <w:rFonts w:ascii="Times New Roman" w:eastAsia="Times New Roman" w:hAnsi="Times New Roman" w:cs="Times New Roman"/>
          <w:b/>
          <w:color w:val="333333"/>
          <w:sz w:val="24"/>
          <w:szCs w:val="24"/>
        </w:rPr>
      </w:pPr>
    </w:p>
    <w:p w:rsidR="007B271C" w:rsidRDefault="007B271C" w:rsidP="00EA5A72">
      <w:pPr>
        <w:spacing w:before="100" w:beforeAutospacing="1" w:after="100" w:afterAutospacing="1" w:line="240" w:lineRule="auto"/>
        <w:jc w:val="both"/>
        <w:rPr>
          <w:rFonts w:ascii="Times New Roman" w:eastAsia="Times New Roman" w:hAnsi="Times New Roman" w:cs="Times New Roman"/>
          <w:b/>
          <w:color w:val="333333"/>
          <w:sz w:val="24"/>
          <w:szCs w:val="24"/>
        </w:rPr>
      </w:pPr>
    </w:p>
    <w:p w:rsidR="00F27D21" w:rsidRDefault="00F27D21" w:rsidP="00EA5A72">
      <w:pPr>
        <w:spacing w:before="100" w:beforeAutospacing="1" w:after="100" w:afterAutospacing="1" w:line="240" w:lineRule="auto"/>
        <w:jc w:val="both"/>
        <w:rPr>
          <w:rFonts w:ascii="Times New Roman" w:eastAsia="Times New Roman" w:hAnsi="Times New Roman" w:cs="Times New Roman"/>
          <w:b/>
          <w:color w:val="333333"/>
          <w:sz w:val="24"/>
          <w:szCs w:val="24"/>
        </w:rPr>
      </w:pPr>
      <w:r w:rsidRPr="00F27D21">
        <w:rPr>
          <w:rFonts w:ascii="Times New Roman" w:eastAsia="Times New Roman" w:hAnsi="Times New Roman" w:cs="Times New Roman"/>
          <w:b/>
          <w:color w:val="333333"/>
          <w:sz w:val="24"/>
          <w:szCs w:val="24"/>
        </w:rPr>
        <w:t>Table 2-</w:t>
      </w:r>
    </w:p>
    <w:p w:rsidR="00F27D21" w:rsidRPr="00F27D21" w:rsidRDefault="00F27D21" w:rsidP="00EA5A72">
      <w:pPr>
        <w:spacing w:before="100" w:beforeAutospacing="1" w:after="100" w:afterAutospacing="1"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The below table shows no difference in </w:t>
      </w:r>
      <w:r w:rsidR="00742472">
        <w:rPr>
          <w:rFonts w:ascii="Times New Roman" w:eastAsia="Times New Roman" w:hAnsi="Times New Roman" w:cs="Times New Roman"/>
          <w:color w:val="333333"/>
          <w:sz w:val="24"/>
          <w:szCs w:val="24"/>
        </w:rPr>
        <w:t>Personal Values, Hope and Decision Making capacity of upper class as opposed to lower socio-economic status.</w:t>
      </w:r>
    </w:p>
    <w:p w:rsidR="00F27D21" w:rsidRDefault="00F27D21" w:rsidP="00EA5A72">
      <w:pPr>
        <w:spacing w:before="100" w:beforeAutospacing="1" w:after="100" w:afterAutospacing="1" w:line="240" w:lineRule="auto"/>
        <w:jc w:val="both"/>
        <w:rPr>
          <w:rFonts w:ascii="Segoe UI" w:eastAsia="Times New Roman" w:hAnsi="Segoe UI" w:cs="Segoe UI"/>
          <w:color w:val="333333"/>
          <w:sz w:val="15"/>
          <w:szCs w:val="15"/>
        </w:rPr>
      </w:pPr>
    </w:p>
    <w:p w:rsidR="001111E7" w:rsidRPr="00383EF9" w:rsidRDefault="001111E7" w:rsidP="00EA5A72">
      <w:pPr>
        <w:spacing w:before="100" w:beforeAutospacing="1" w:after="100" w:afterAutospacing="1" w:line="240" w:lineRule="auto"/>
        <w:jc w:val="both"/>
        <w:rPr>
          <w:rFonts w:ascii="Segoe UI" w:eastAsia="Times New Roman" w:hAnsi="Segoe UI" w:cs="Segoe UI"/>
          <w:color w:val="333333"/>
          <w:sz w:val="15"/>
          <w:szCs w:val="15"/>
        </w:rPr>
      </w:pPr>
      <w:r w:rsidRPr="001111E7">
        <w:rPr>
          <w:rFonts w:ascii="Segoe UI" w:eastAsia="Times New Roman" w:hAnsi="Segoe UI" w:cs="Segoe UI"/>
          <w:b/>
          <w:bCs/>
          <w:color w:val="3E6DA9"/>
          <w:kern w:val="36"/>
          <w:sz w:val="24"/>
          <w:szCs w:val="24"/>
        </w:rPr>
        <w:t>One-Way ANOVA (Non-parametric)</w:t>
      </w:r>
    </w:p>
    <w:tbl>
      <w:tblPr>
        <w:tblW w:w="0" w:type="auto"/>
        <w:tblCellSpacing w:w="15" w:type="dxa"/>
        <w:tblCellMar>
          <w:top w:w="15" w:type="dxa"/>
          <w:left w:w="15" w:type="dxa"/>
          <w:bottom w:w="15" w:type="dxa"/>
          <w:right w:w="15" w:type="dxa"/>
        </w:tblCellMar>
        <w:tblLook w:val="04A0"/>
      </w:tblPr>
      <w:tblGrid>
        <w:gridCol w:w="1428"/>
        <w:gridCol w:w="161"/>
        <w:gridCol w:w="406"/>
        <w:gridCol w:w="161"/>
        <w:gridCol w:w="216"/>
        <w:gridCol w:w="165"/>
        <w:gridCol w:w="486"/>
        <w:gridCol w:w="176"/>
      </w:tblGrid>
      <w:tr w:rsidR="001111E7" w:rsidRPr="001111E7" w:rsidTr="001111E7">
        <w:trPr>
          <w:cantSplit/>
          <w:tblHeader/>
          <w:tblCellSpacing w:w="15" w:type="dxa"/>
        </w:trPr>
        <w:tc>
          <w:tcPr>
            <w:tcW w:w="0" w:type="auto"/>
            <w:gridSpan w:val="8"/>
            <w:tcBorders>
              <w:top w:val="nil"/>
              <w:left w:val="nil"/>
              <w:bottom w:val="single" w:sz="4" w:space="0" w:color="333333"/>
              <w:right w:val="nil"/>
            </w:tcBorders>
            <w:tcMar>
              <w:top w:w="50" w:type="dxa"/>
              <w:left w:w="0" w:type="dxa"/>
              <w:bottom w:w="5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b/>
                <w:bCs/>
                <w:color w:val="333333"/>
                <w:sz w:val="15"/>
                <w:szCs w:val="15"/>
              </w:rPr>
            </w:pPr>
          </w:p>
        </w:tc>
      </w:tr>
      <w:tr w:rsidR="001111E7" w:rsidRPr="001111E7" w:rsidTr="001111E7">
        <w:trPr>
          <w:cantSplit/>
          <w:tblHeader/>
          <w:tblCellSpacing w:w="15" w:type="dxa"/>
        </w:trPr>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b/>
                <w:bCs/>
                <w:color w:val="333333"/>
                <w:sz w:val="15"/>
                <w:szCs w:val="15"/>
              </w:rPr>
            </w:pPr>
            <w:r w:rsidRPr="001111E7">
              <w:rPr>
                <w:rFonts w:ascii="Segoe UI" w:eastAsia="Times New Roman" w:hAnsi="Segoe UI" w:cs="Segoe UI"/>
                <w:b/>
                <w:bCs/>
                <w:color w:val="333333"/>
                <w:sz w:val="15"/>
                <w:szCs w:val="15"/>
              </w:rPr>
              <w:t> </w:t>
            </w:r>
          </w:p>
        </w:tc>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b/>
                <w:bCs/>
                <w:color w:val="333333"/>
                <w:sz w:val="15"/>
                <w:szCs w:val="15"/>
              </w:rPr>
            </w:pPr>
            <w:r w:rsidRPr="001111E7">
              <w:rPr>
                <w:rFonts w:ascii="Segoe UI" w:eastAsia="Times New Roman" w:hAnsi="Segoe UI" w:cs="Segoe UI"/>
                <w:b/>
                <w:bCs/>
                <w:color w:val="333333"/>
                <w:sz w:val="15"/>
                <w:szCs w:val="15"/>
              </w:rPr>
              <w:t>χ²</w:t>
            </w:r>
          </w:p>
        </w:tc>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b/>
                <w:bCs/>
                <w:color w:val="333333"/>
                <w:sz w:val="15"/>
                <w:szCs w:val="15"/>
              </w:rPr>
            </w:pPr>
            <w:r w:rsidRPr="001111E7">
              <w:rPr>
                <w:rFonts w:ascii="Segoe UI" w:eastAsia="Times New Roman" w:hAnsi="Segoe UI" w:cs="Segoe UI"/>
                <w:b/>
                <w:bCs/>
                <w:color w:val="333333"/>
                <w:sz w:val="15"/>
                <w:szCs w:val="15"/>
              </w:rPr>
              <w:t>df</w:t>
            </w:r>
          </w:p>
        </w:tc>
        <w:tc>
          <w:tcPr>
            <w:tcW w:w="0" w:type="auto"/>
            <w:gridSpan w:val="2"/>
            <w:tcBorders>
              <w:top w:val="nil"/>
              <w:left w:val="nil"/>
              <w:bottom w:val="single" w:sz="4" w:space="0" w:color="333333"/>
              <w:right w:val="nil"/>
            </w:tcBorders>
            <w:tcMar>
              <w:top w:w="50" w:type="dxa"/>
              <w:left w:w="100" w:type="dxa"/>
              <w:bottom w:w="50" w:type="dxa"/>
              <w:right w:w="100" w:type="dxa"/>
            </w:tcMar>
            <w:vAlign w:val="center"/>
            <w:hideMark/>
          </w:tcPr>
          <w:p w:rsidR="001111E7" w:rsidRPr="001111E7" w:rsidRDefault="00811E19" w:rsidP="00EA5A72">
            <w:pPr>
              <w:spacing w:after="0" w:line="240" w:lineRule="auto"/>
              <w:jc w:val="both"/>
              <w:rPr>
                <w:rFonts w:ascii="Segoe UI" w:eastAsia="Times New Roman" w:hAnsi="Segoe UI" w:cs="Segoe UI"/>
                <w:b/>
                <w:bCs/>
                <w:color w:val="333333"/>
                <w:sz w:val="15"/>
                <w:szCs w:val="15"/>
              </w:rPr>
            </w:pPr>
            <w:r w:rsidRPr="001111E7">
              <w:rPr>
                <w:rFonts w:ascii="Segoe UI" w:eastAsia="Times New Roman" w:hAnsi="Segoe UI" w:cs="Segoe UI"/>
                <w:b/>
                <w:bCs/>
                <w:color w:val="333333"/>
                <w:sz w:val="15"/>
                <w:szCs w:val="15"/>
              </w:rPr>
              <w:t>P</w:t>
            </w:r>
          </w:p>
        </w:tc>
      </w:tr>
      <w:tr w:rsidR="001111E7" w:rsidRPr="001111E7" w:rsidTr="001111E7">
        <w:trPr>
          <w:cantSplit/>
          <w:tblCellSpacing w:w="15" w:type="dxa"/>
        </w:trPr>
        <w:tc>
          <w:tcPr>
            <w:tcW w:w="0" w:type="auto"/>
            <w:tcBorders>
              <w:top w:val="nil"/>
              <w:left w:val="nil"/>
              <w:bottom w:val="nil"/>
              <w:right w:val="nil"/>
            </w:tcBorders>
            <w:tcMar>
              <w:top w:w="100"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PERSONAL VALUES</w:t>
            </w:r>
          </w:p>
        </w:tc>
        <w:tc>
          <w:tcPr>
            <w:tcW w:w="0" w:type="auto"/>
            <w:tcBorders>
              <w:top w:val="nil"/>
              <w:left w:val="nil"/>
              <w:bottom w:val="nil"/>
              <w:right w:val="nil"/>
            </w:tcBorders>
            <w:tcMar>
              <w:top w:w="100"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2.84</w:t>
            </w:r>
          </w:p>
        </w:tc>
        <w:tc>
          <w:tcPr>
            <w:tcW w:w="0" w:type="auto"/>
            <w:tcBorders>
              <w:top w:val="nil"/>
              <w:left w:val="nil"/>
              <w:bottom w:val="nil"/>
              <w:right w:val="nil"/>
            </w:tcBorders>
            <w:tcMar>
              <w:top w:w="100"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3</w:t>
            </w:r>
          </w:p>
        </w:tc>
        <w:tc>
          <w:tcPr>
            <w:tcW w:w="0" w:type="auto"/>
            <w:tcBorders>
              <w:top w:val="nil"/>
              <w:left w:val="nil"/>
              <w:bottom w:val="nil"/>
              <w:right w:val="nil"/>
            </w:tcBorders>
            <w:tcMar>
              <w:top w:w="100"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100"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0.417</w:t>
            </w:r>
          </w:p>
        </w:tc>
        <w:tc>
          <w:tcPr>
            <w:tcW w:w="0" w:type="auto"/>
            <w:tcBorders>
              <w:top w:val="nil"/>
              <w:left w:val="nil"/>
              <w:bottom w:val="nil"/>
              <w:right w:val="nil"/>
            </w:tcBorders>
            <w:tcMar>
              <w:top w:w="100"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r>
      <w:tr w:rsidR="001111E7" w:rsidRPr="001111E7" w:rsidTr="001111E7">
        <w:trPr>
          <w:cantSplit/>
          <w:tblCellSpacing w:w="15" w:type="dxa"/>
        </w:trPr>
        <w:tc>
          <w:tcPr>
            <w:tcW w:w="0" w:type="auto"/>
            <w:tcBorders>
              <w:top w:val="nil"/>
              <w:left w:val="nil"/>
              <w:bottom w:val="nil"/>
              <w:right w:val="nil"/>
            </w:tcBorders>
            <w:tcMar>
              <w:top w:w="25"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lastRenderedPageBreak/>
              <w:t>HOPE</w:t>
            </w:r>
          </w:p>
        </w:tc>
        <w:tc>
          <w:tcPr>
            <w:tcW w:w="0" w:type="auto"/>
            <w:tcBorders>
              <w:top w:val="nil"/>
              <w:left w:val="nil"/>
              <w:bottom w:val="nil"/>
              <w:right w:val="nil"/>
            </w:tcBorders>
            <w:tcMar>
              <w:top w:w="25"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25"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3.06</w:t>
            </w:r>
          </w:p>
        </w:tc>
        <w:tc>
          <w:tcPr>
            <w:tcW w:w="0" w:type="auto"/>
            <w:tcBorders>
              <w:top w:val="nil"/>
              <w:left w:val="nil"/>
              <w:bottom w:val="nil"/>
              <w:right w:val="nil"/>
            </w:tcBorders>
            <w:tcMar>
              <w:top w:w="25"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25"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3</w:t>
            </w:r>
          </w:p>
        </w:tc>
        <w:tc>
          <w:tcPr>
            <w:tcW w:w="0" w:type="auto"/>
            <w:tcBorders>
              <w:top w:val="nil"/>
              <w:left w:val="nil"/>
              <w:bottom w:val="nil"/>
              <w:right w:val="nil"/>
            </w:tcBorders>
            <w:tcMar>
              <w:top w:w="25"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nil"/>
              <w:right w:val="nil"/>
            </w:tcBorders>
            <w:tcMar>
              <w:top w:w="25" w:type="dxa"/>
              <w:left w:w="100" w:type="dxa"/>
              <w:bottom w:w="25"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0.383</w:t>
            </w:r>
          </w:p>
        </w:tc>
        <w:tc>
          <w:tcPr>
            <w:tcW w:w="0" w:type="auto"/>
            <w:tcBorders>
              <w:top w:val="nil"/>
              <w:left w:val="nil"/>
              <w:bottom w:val="nil"/>
              <w:right w:val="nil"/>
            </w:tcBorders>
            <w:tcMar>
              <w:top w:w="25" w:type="dxa"/>
              <w:left w:w="25"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r>
      <w:tr w:rsidR="001111E7" w:rsidRPr="001111E7" w:rsidTr="001111E7">
        <w:trPr>
          <w:cantSplit/>
          <w:tblCellSpacing w:w="15" w:type="dxa"/>
        </w:trPr>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DECISION MAKING</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7.04</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3</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c>
          <w:tcPr>
            <w:tcW w:w="0" w:type="auto"/>
            <w:tcBorders>
              <w:top w:val="nil"/>
              <w:left w:val="nil"/>
              <w:bottom w:val="single" w:sz="12" w:space="0" w:color="333333"/>
              <w:right w:val="nil"/>
            </w:tcBorders>
            <w:tcMar>
              <w:top w:w="25" w:type="dxa"/>
              <w:left w:w="100" w:type="dxa"/>
              <w:bottom w:w="100" w:type="dxa"/>
              <w:right w:w="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0.071</w:t>
            </w:r>
          </w:p>
        </w:tc>
        <w:tc>
          <w:tcPr>
            <w:tcW w:w="0" w:type="auto"/>
            <w:tcBorders>
              <w:top w:val="nil"/>
              <w:left w:val="nil"/>
              <w:bottom w:val="single" w:sz="12" w:space="0" w:color="333333"/>
              <w:right w:val="nil"/>
            </w:tcBorders>
            <w:tcMar>
              <w:top w:w="25" w:type="dxa"/>
              <w:left w:w="25" w:type="dxa"/>
              <w:bottom w:w="100"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r>
      <w:tr w:rsidR="001111E7" w:rsidRPr="001111E7" w:rsidTr="001111E7">
        <w:trPr>
          <w:cantSplit/>
          <w:tblCellSpacing w:w="15" w:type="dxa"/>
        </w:trPr>
        <w:tc>
          <w:tcPr>
            <w:tcW w:w="0" w:type="auto"/>
            <w:gridSpan w:val="8"/>
            <w:tcBorders>
              <w:top w:val="nil"/>
              <w:left w:val="nil"/>
              <w:bottom w:val="nil"/>
              <w:right w:val="nil"/>
            </w:tcBorders>
            <w:tcMar>
              <w:top w:w="75" w:type="dxa"/>
              <w:left w:w="100" w:type="dxa"/>
              <w:bottom w:w="25" w:type="dxa"/>
              <w:right w:w="100" w:type="dxa"/>
            </w:tcMar>
            <w:vAlign w:val="center"/>
            <w:hideMark/>
          </w:tcPr>
          <w:p w:rsidR="001111E7" w:rsidRPr="001111E7" w:rsidRDefault="001111E7" w:rsidP="00EA5A72">
            <w:pPr>
              <w:spacing w:after="0" w:line="240" w:lineRule="auto"/>
              <w:jc w:val="both"/>
              <w:rPr>
                <w:rFonts w:ascii="Segoe UI" w:eastAsia="Times New Roman" w:hAnsi="Segoe UI" w:cs="Segoe UI"/>
                <w:color w:val="333333"/>
                <w:sz w:val="15"/>
                <w:szCs w:val="15"/>
              </w:rPr>
            </w:pPr>
          </w:p>
        </w:tc>
      </w:tr>
    </w:tbl>
    <w:p w:rsidR="001111E7" w:rsidRPr="001111E7" w:rsidRDefault="001111E7" w:rsidP="00EA5A72">
      <w:pPr>
        <w:spacing w:before="100" w:beforeAutospacing="1" w:after="100" w:afterAutospacing="1" w:line="240" w:lineRule="auto"/>
        <w:jc w:val="both"/>
        <w:rPr>
          <w:rFonts w:ascii="Segoe UI" w:eastAsia="Times New Roman" w:hAnsi="Segoe UI" w:cs="Segoe UI"/>
          <w:color w:val="333333"/>
          <w:sz w:val="15"/>
          <w:szCs w:val="15"/>
        </w:rPr>
      </w:pPr>
      <w:r w:rsidRPr="001111E7">
        <w:rPr>
          <w:rFonts w:ascii="Segoe UI" w:eastAsia="Times New Roman" w:hAnsi="Segoe UI" w:cs="Segoe UI"/>
          <w:color w:val="333333"/>
          <w:sz w:val="15"/>
          <w:szCs w:val="15"/>
        </w:rPr>
        <w:t> </w:t>
      </w:r>
    </w:p>
    <w:p w:rsidR="00AB2E1B" w:rsidRPr="00EA5A72" w:rsidRDefault="00EA5A72" w:rsidP="00EA5A72">
      <w:pPr>
        <w:jc w:val="both"/>
        <w:rPr>
          <w:rFonts w:ascii="Times New Roman" w:eastAsia="Times New Roman" w:hAnsi="Times New Roman" w:cs="Times New Roman"/>
          <w:b/>
          <w:color w:val="333333"/>
          <w:sz w:val="24"/>
          <w:szCs w:val="24"/>
        </w:rPr>
      </w:pPr>
      <w:r w:rsidRPr="00EA5A72">
        <w:rPr>
          <w:rFonts w:ascii="Times New Roman" w:eastAsia="Times New Roman" w:hAnsi="Times New Roman" w:cs="Times New Roman"/>
          <w:b/>
          <w:color w:val="333333"/>
          <w:sz w:val="24"/>
          <w:szCs w:val="24"/>
        </w:rPr>
        <w:t>DISCUSSION</w:t>
      </w:r>
      <w:r>
        <w:rPr>
          <w:rFonts w:ascii="Times New Roman" w:eastAsia="Times New Roman" w:hAnsi="Times New Roman" w:cs="Times New Roman"/>
          <w:b/>
          <w:color w:val="333333"/>
          <w:sz w:val="24"/>
          <w:szCs w:val="24"/>
        </w:rPr>
        <w:t>-</w:t>
      </w:r>
    </w:p>
    <w:p w:rsidR="00742472" w:rsidRDefault="00742472" w:rsidP="00EA5A72">
      <w:pPr>
        <w:jc w:val="both"/>
        <w:rPr>
          <w:rFonts w:ascii="Times New Roman" w:hAnsi="Times New Roman" w:cs="Times New Roman"/>
          <w:sz w:val="24"/>
          <w:szCs w:val="24"/>
        </w:rPr>
      </w:pPr>
      <w:r>
        <w:rPr>
          <w:rFonts w:ascii="Times New Roman" w:hAnsi="Times New Roman" w:cs="Times New Roman"/>
          <w:sz w:val="24"/>
          <w:szCs w:val="24"/>
        </w:rPr>
        <w:t>The purpose of this study was to examine the difference in personal values of upper class and middle</w:t>
      </w:r>
      <w:r w:rsidR="00DD5B55">
        <w:rPr>
          <w:rFonts w:ascii="Times New Roman" w:hAnsi="Times New Roman" w:cs="Times New Roman"/>
          <w:sz w:val="24"/>
          <w:szCs w:val="24"/>
        </w:rPr>
        <w:t xml:space="preserve"> class</w:t>
      </w:r>
      <w:r>
        <w:rPr>
          <w:rFonts w:ascii="Times New Roman" w:hAnsi="Times New Roman" w:cs="Times New Roman"/>
          <w:sz w:val="24"/>
          <w:szCs w:val="24"/>
        </w:rPr>
        <w:t xml:space="preserve"> and how this impacts their decision making and hope. Furthermore, the aim of this research was to establish a correlation between Personal v</w:t>
      </w:r>
      <w:r w:rsidR="00FA5543">
        <w:rPr>
          <w:rFonts w:ascii="Times New Roman" w:hAnsi="Times New Roman" w:cs="Times New Roman"/>
          <w:sz w:val="24"/>
          <w:szCs w:val="24"/>
        </w:rPr>
        <w:t>alues, Hope and Decision making. T</w:t>
      </w:r>
      <w:r>
        <w:rPr>
          <w:rFonts w:ascii="Times New Roman" w:hAnsi="Times New Roman" w:cs="Times New Roman"/>
          <w:sz w:val="24"/>
          <w:szCs w:val="24"/>
        </w:rPr>
        <w:t xml:space="preserve">he fact that </w:t>
      </w:r>
      <w:r w:rsidR="00DD5B55">
        <w:rPr>
          <w:rFonts w:ascii="Times New Roman" w:hAnsi="Times New Roman" w:cs="Times New Roman"/>
          <w:sz w:val="24"/>
          <w:szCs w:val="24"/>
        </w:rPr>
        <w:t xml:space="preserve">every action </w:t>
      </w:r>
      <w:r>
        <w:rPr>
          <w:rFonts w:ascii="Times New Roman" w:hAnsi="Times New Roman" w:cs="Times New Roman"/>
          <w:sz w:val="24"/>
          <w:szCs w:val="24"/>
        </w:rPr>
        <w:t xml:space="preserve">or </w:t>
      </w:r>
      <w:r w:rsidR="00DD5B55">
        <w:rPr>
          <w:rFonts w:ascii="Times New Roman" w:hAnsi="Times New Roman" w:cs="Times New Roman"/>
          <w:sz w:val="24"/>
          <w:szCs w:val="24"/>
        </w:rPr>
        <w:t>behavior</w:t>
      </w:r>
      <w:r>
        <w:rPr>
          <w:rFonts w:ascii="Times New Roman" w:hAnsi="Times New Roman" w:cs="Times New Roman"/>
          <w:sz w:val="24"/>
          <w:szCs w:val="24"/>
        </w:rPr>
        <w:t xml:space="preserve"> </w:t>
      </w:r>
      <w:r w:rsidR="00DD5B55">
        <w:rPr>
          <w:rFonts w:ascii="Times New Roman" w:hAnsi="Times New Roman" w:cs="Times New Roman"/>
          <w:sz w:val="24"/>
          <w:szCs w:val="24"/>
        </w:rPr>
        <w:t>undertaken stem</w:t>
      </w:r>
      <w:r w:rsidR="00FA5543">
        <w:rPr>
          <w:rFonts w:ascii="Times New Roman" w:hAnsi="Times New Roman" w:cs="Times New Roman"/>
          <w:sz w:val="24"/>
          <w:szCs w:val="24"/>
        </w:rPr>
        <w:t>s</w:t>
      </w:r>
      <w:r w:rsidR="00DD5B55">
        <w:rPr>
          <w:rFonts w:ascii="Times New Roman" w:hAnsi="Times New Roman" w:cs="Times New Roman"/>
          <w:sz w:val="24"/>
          <w:szCs w:val="24"/>
        </w:rPr>
        <w:t xml:space="preserve"> from the</w:t>
      </w:r>
      <w:r>
        <w:rPr>
          <w:rFonts w:ascii="Times New Roman" w:hAnsi="Times New Roman" w:cs="Times New Roman"/>
          <w:sz w:val="24"/>
          <w:szCs w:val="24"/>
        </w:rPr>
        <w:t xml:space="preserve"> personal</w:t>
      </w:r>
      <w:r w:rsidR="00DD5B55">
        <w:rPr>
          <w:rFonts w:ascii="Times New Roman" w:hAnsi="Times New Roman" w:cs="Times New Roman"/>
          <w:sz w:val="24"/>
          <w:szCs w:val="24"/>
        </w:rPr>
        <w:t xml:space="preserve"> values that</w:t>
      </w:r>
      <w:r w:rsidR="00FA5543">
        <w:rPr>
          <w:rFonts w:ascii="Times New Roman" w:hAnsi="Times New Roman" w:cs="Times New Roman"/>
          <w:sz w:val="24"/>
          <w:szCs w:val="24"/>
        </w:rPr>
        <w:t xml:space="preserve"> one</w:t>
      </w:r>
      <w:r w:rsidR="00DD5B55">
        <w:rPr>
          <w:rFonts w:ascii="Times New Roman" w:hAnsi="Times New Roman" w:cs="Times New Roman"/>
          <w:sz w:val="24"/>
          <w:szCs w:val="24"/>
        </w:rPr>
        <w:t xml:space="preserve"> hold</w:t>
      </w:r>
      <w:r w:rsidR="00FA5543">
        <w:rPr>
          <w:rFonts w:ascii="Times New Roman" w:hAnsi="Times New Roman" w:cs="Times New Roman"/>
          <w:sz w:val="24"/>
          <w:szCs w:val="24"/>
        </w:rPr>
        <w:t>s</w:t>
      </w:r>
      <w:r>
        <w:rPr>
          <w:rFonts w:ascii="Times New Roman" w:hAnsi="Times New Roman" w:cs="Times New Roman"/>
          <w:sz w:val="24"/>
          <w:szCs w:val="24"/>
        </w:rPr>
        <w:t xml:space="preserve"> and develop over the course of our life span. As per the result obtained in this study, it is evident that personal values and hope are correlated with each other. This signifies that the</w:t>
      </w:r>
      <w:r w:rsidR="00DD5B55">
        <w:rPr>
          <w:rFonts w:ascii="Times New Roman" w:hAnsi="Times New Roman" w:cs="Times New Roman"/>
          <w:sz w:val="24"/>
          <w:szCs w:val="24"/>
        </w:rPr>
        <w:t xml:space="preserve"> values we possess affect the quality of hope towards the future. </w:t>
      </w:r>
      <w:r w:rsidR="00230286">
        <w:rPr>
          <w:rFonts w:ascii="Times New Roman" w:hAnsi="Times New Roman" w:cs="Times New Roman"/>
          <w:sz w:val="24"/>
          <w:szCs w:val="24"/>
        </w:rPr>
        <w:t xml:space="preserve">Therefore, null hypothesis is rejected here. </w:t>
      </w:r>
      <w:r w:rsidR="00DD5B55">
        <w:rPr>
          <w:rFonts w:ascii="Times New Roman" w:hAnsi="Times New Roman" w:cs="Times New Roman"/>
          <w:sz w:val="24"/>
          <w:szCs w:val="24"/>
        </w:rPr>
        <w:t>However, no significant correlation between decision making and socio-economic status also indicates the fact that people in general don’t base their decisions which are inclusive of their socio-economic status back</w:t>
      </w:r>
      <w:r w:rsidR="00230286">
        <w:rPr>
          <w:rFonts w:ascii="Times New Roman" w:hAnsi="Times New Roman" w:cs="Times New Roman"/>
          <w:sz w:val="24"/>
          <w:szCs w:val="24"/>
        </w:rPr>
        <w:t xml:space="preserve">ground. </w:t>
      </w:r>
      <w:r w:rsidR="00DD5B55">
        <w:rPr>
          <w:rFonts w:ascii="Times New Roman" w:hAnsi="Times New Roman" w:cs="Times New Roman"/>
          <w:sz w:val="24"/>
          <w:szCs w:val="24"/>
        </w:rPr>
        <w:t xml:space="preserve">  In addition, </w:t>
      </w:r>
      <w:r w:rsidR="00230286">
        <w:rPr>
          <w:rFonts w:ascii="Times New Roman" w:hAnsi="Times New Roman" w:cs="Times New Roman"/>
          <w:sz w:val="24"/>
          <w:szCs w:val="24"/>
        </w:rPr>
        <w:t xml:space="preserve">null hypothesis stands true for the assumption that there would be no difference in personal values, hope and decision making between upper class and middle class participants. </w:t>
      </w:r>
    </w:p>
    <w:p w:rsidR="00230286" w:rsidRDefault="00230286" w:rsidP="00EA5A72">
      <w:pPr>
        <w:jc w:val="both"/>
        <w:rPr>
          <w:rFonts w:ascii="Times New Roman" w:hAnsi="Times New Roman" w:cs="Times New Roman"/>
          <w:sz w:val="24"/>
          <w:szCs w:val="24"/>
        </w:rPr>
      </w:pPr>
      <w:r>
        <w:rPr>
          <w:rFonts w:ascii="Times New Roman" w:hAnsi="Times New Roman" w:cs="Times New Roman"/>
          <w:sz w:val="24"/>
          <w:szCs w:val="24"/>
        </w:rPr>
        <w:t>We divided the decision making capacity of the participants into several sub themes- namely, Thoroughness of decisions, Control over decisions, Hesitancy on compliance to the decisions, Social Resistance on consulting before making decisions, Optimizing, Principles in Decision Making and Instinctivness of decisions.</w:t>
      </w:r>
    </w:p>
    <w:p w:rsidR="00230286" w:rsidRDefault="00230286" w:rsidP="00EA5A72">
      <w:pPr>
        <w:jc w:val="both"/>
        <w:rPr>
          <w:rFonts w:ascii="Times New Roman" w:hAnsi="Times New Roman" w:cs="Times New Roman"/>
          <w:sz w:val="24"/>
          <w:szCs w:val="24"/>
        </w:rPr>
      </w:pPr>
      <w:r>
        <w:rPr>
          <w:rFonts w:ascii="Times New Roman" w:hAnsi="Times New Roman" w:cs="Times New Roman"/>
          <w:sz w:val="24"/>
          <w:szCs w:val="24"/>
        </w:rPr>
        <w:t>According to research done by Kristen Allott and Natasha Duarte, hope is made up of two qualities: Agency or willpower and Pathways or Waypower.</w:t>
      </w:r>
      <w:r w:rsidR="00191A07">
        <w:rPr>
          <w:rFonts w:ascii="Times New Roman" w:hAnsi="Times New Roman" w:cs="Times New Roman"/>
          <w:sz w:val="24"/>
          <w:szCs w:val="24"/>
        </w:rPr>
        <w:t xml:space="preserve"> Higher scores on Agency reflect greater self-discipline and grit for future. Moreover, high scores on Pathways indicate the ability to make small steps towards the goal and comes in part from having support to continue towards the goals.</w:t>
      </w:r>
    </w:p>
    <w:p w:rsidR="00CC0ECF" w:rsidRDefault="00CC0ECF" w:rsidP="00EA5A72">
      <w:pPr>
        <w:jc w:val="both"/>
        <w:rPr>
          <w:rFonts w:ascii="Times New Roman" w:hAnsi="Times New Roman" w:cs="Times New Roman"/>
          <w:sz w:val="24"/>
          <w:szCs w:val="24"/>
        </w:rPr>
      </w:pPr>
    </w:p>
    <w:p w:rsidR="00CC0ECF" w:rsidRDefault="00C40F7A" w:rsidP="00EA5A72">
      <w:pPr>
        <w:jc w:val="both"/>
        <w:rPr>
          <w:rFonts w:ascii="Times New Roman" w:hAnsi="Times New Roman" w:cs="Times New Roman"/>
          <w:sz w:val="24"/>
          <w:szCs w:val="24"/>
        </w:rPr>
      </w:pPr>
      <w:r>
        <w:rPr>
          <w:rFonts w:ascii="Times New Roman" w:hAnsi="Times New Roman" w:cs="Times New Roman"/>
          <w:sz w:val="24"/>
          <w:szCs w:val="24"/>
        </w:rPr>
        <w:t>Some examples of statements used in the questionnaire were-</w:t>
      </w:r>
    </w:p>
    <w:p w:rsidR="00C40F7A" w:rsidRPr="006D2509" w:rsidRDefault="00C26978"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t>If there is God, can He be comprehended?</w:t>
      </w:r>
    </w:p>
    <w:p w:rsidR="00C26978" w:rsidRPr="006D2509" w:rsidRDefault="00C26978"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t>What kind of action would you consider bad?</w:t>
      </w:r>
    </w:p>
    <w:p w:rsidR="00C26978" w:rsidRPr="006D2509" w:rsidRDefault="00C26978"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t>What should the girl/boy like to consider of own marriage?</w:t>
      </w:r>
    </w:p>
    <w:p w:rsidR="00C26978" w:rsidRPr="006D2509" w:rsidRDefault="005F74D4"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t>I energetically pursue my goals.</w:t>
      </w:r>
    </w:p>
    <w:p w:rsidR="005F74D4" w:rsidRPr="006D2509" w:rsidRDefault="005F74D4"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t>I usually find myself worrying about something.</w:t>
      </w:r>
    </w:p>
    <w:p w:rsidR="005F74D4" w:rsidRPr="006D2509" w:rsidRDefault="005F74D4"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t>Do you change your mind about things?</w:t>
      </w:r>
    </w:p>
    <w:p w:rsidR="005F74D4" w:rsidRDefault="005F74D4" w:rsidP="00EA5A72">
      <w:pPr>
        <w:pStyle w:val="ListParagraph"/>
        <w:numPr>
          <w:ilvl w:val="0"/>
          <w:numId w:val="4"/>
        </w:numPr>
        <w:jc w:val="both"/>
        <w:rPr>
          <w:rFonts w:ascii="Times New Roman" w:hAnsi="Times New Roman" w:cs="Times New Roman"/>
          <w:sz w:val="24"/>
          <w:szCs w:val="24"/>
        </w:rPr>
      </w:pPr>
      <w:r w:rsidRPr="006D2509">
        <w:rPr>
          <w:rFonts w:ascii="Times New Roman" w:hAnsi="Times New Roman" w:cs="Times New Roman"/>
          <w:sz w:val="24"/>
          <w:szCs w:val="24"/>
        </w:rPr>
        <w:lastRenderedPageBreak/>
        <w:t>Do you plan well ahead?</w:t>
      </w:r>
    </w:p>
    <w:p w:rsidR="00232EAF" w:rsidRDefault="00232EAF" w:rsidP="00EA5A72">
      <w:pPr>
        <w:pStyle w:val="ListParagraph"/>
        <w:jc w:val="both"/>
        <w:rPr>
          <w:rFonts w:ascii="Times New Roman" w:hAnsi="Times New Roman" w:cs="Times New Roman"/>
          <w:sz w:val="24"/>
          <w:szCs w:val="24"/>
        </w:rPr>
      </w:pPr>
    </w:p>
    <w:p w:rsidR="00232EAF" w:rsidRPr="00232EAF" w:rsidRDefault="00232EAF" w:rsidP="00EA5A72">
      <w:pPr>
        <w:jc w:val="both"/>
        <w:rPr>
          <w:rFonts w:ascii="Times New Roman" w:hAnsi="Times New Roman" w:cs="Times New Roman"/>
          <w:sz w:val="24"/>
          <w:szCs w:val="24"/>
        </w:rPr>
      </w:pPr>
      <w:r w:rsidRPr="00232EAF">
        <w:rPr>
          <w:rFonts w:ascii="Times New Roman" w:hAnsi="Times New Roman" w:cs="Times New Roman"/>
          <w:color w:val="222222"/>
          <w:sz w:val="24"/>
          <w:szCs w:val="24"/>
          <w:shd w:val="clear" w:color="auto" w:fill="FFFFFF"/>
        </w:rPr>
        <w:t>Mashlah, S. A. M. E. R. (2015).</w:t>
      </w:r>
      <w:r w:rsidRPr="00232EAF">
        <w:rPr>
          <w:rFonts w:ascii="Times New Roman" w:hAnsi="Times New Roman" w:cs="Times New Roman"/>
          <w:i/>
          <w:iCs/>
          <w:color w:val="222222"/>
          <w:sz w:val="24"/>
          <w:szCs w:val="24"/>
          <w:shd w:val="clear" w:color="auto" w:fill="FFFFFF"/>
        </w:rPr>
        <w:t>International Journal of Management and Applied Science</w:t>
      </w:r>
      <w:r w:rsidRPr="00232EAF">
        <w:rPr>
          <w:rFonts w:ascii="Times New Roman" w:hAnsi="Times New Roman" w:cs="Times New Roman"/>
          <w:color w:val="222222"/>
          <w:sz w:val="24"/>
          <w:szCs w:val="24"/>
          <w:shd w:val="clear" w:color="auto" w:fill="FFFFFF"/>
        </w:rPr>
        <w:t>, </w:t>
      </w:r>
      <w:r w:rsidRPr="00232EAF">
        <w:rPr>
          <w:rFonts w:ascii="Times New Roman" w:hAnsi="Times New Roman" w:cs="Times New Roman"/>
          <w:i/>
          <w:iCs/>
          <w:color w:val="222222"/>
          <w:sz w:val="24"/>
          <w:szCs w:val="24"/>
          <w:shd w:val="clear" w:color="auto" w:fill="FFFFFF"/>
        </w:rPr>
        <w:t>1</w:t>
      </w:r>
      <w:r w:rsidRPr="00232EAF">
        <w:rPr>
          <w:rFonts w:ascii="Times New Roman" w:hAnsi="Times New Roman" w:cs="Times New Roman"/>
          <w:color w:val="222222"/>
          <w:sz w:val="24"/>
          <w:szCs w:val="24"/>
          <w:shd w:val="clear" w:color="auto" w:fill="FFFFFF"/>
        </w:rPr>
        <w:t>(9), 158-164</w:t>
      </w:r>
      <w:r>
        <w:rPr>
          <w:rFonts w:ascii="Arial" w:hAnsi="Arial" w:cs="Arial"/>
          <w:color w:val="222222"/>
          <w:sz w:val="16"/>
          <w:szCs w:val="16"/>
          <w:shd w:val="clear" w:color="auto" w:fill="FFFFFF"/>
        </w:rPr>
        <w:t>.</w:t>
      </w:r>
      <w:r>
        <w:rPr>
          <w:rFonts w:ascii="Times New Roman" w:hAnsi="Times New Roman" w:cs="Times New Roman"/>
          <w:color w:val="222222"/>
          <w:sz w:val="24"/>
          <w:szCs w:val="24"/>
          <w:shd w:val="clear" w:color="auto" w:fill="FFFFFF"/>
        </w:rPr>
        <w:t>found that there exist</w:t>
      </w:r>
      <w:r w:rsidRPr="00232EAF">
        <w:rPr>
          <w:rFonts w:ascii="Times New Roman" w:hAnsi="Times New Roman" w:cs="Times New Roman"/>
          <w:color w:val="222222"/>
          <w:sz w:val="24"/>
          <w:szCs w:val="24"/>
          <w:shd w:val="clear" w:color="auto" w:fill="FFFFFF"/>
        </w:rPr>
        <w:t xml:space="preserve"> strong correlations between people's personal values and their thoughts, feelings, and </w:t>
      </w:r>
      <w:r w:rsidR="00FA5543" w:rsidRPr="00232EAF">
        <w:rPr>
          <w:rFonts w:ascii="Times New Roman" w:hAnsi="Times New Roman" w:cs="Times New Roman"/>
          <w:color w:val="222222"/>
          <w:sz w:val="24"/>
          <w:szCs w:val="24"/>
          <w:shd w:val="clear" w:color="auto" w:fill="FFFFFF"/>
        </w:rPr>
        <w:t>behaviors</w:t>
      </w:r>
      <w:r w:rsidRPr="00232EA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232EAF">
        <w:rPr>
          <w:rFonts w:ascii="Times New Roman" w:hAnsi="Times New Roman" w:cs="Times New Roman"/>
          <w:color w:val="222222"/>
          <w:sz w:val="24"/>
          <w:szCs w:val="24"/>
          <w:shd w:val="clear" w:color="auto" w:fill="FFFFFF"/>
        </w:rPr>
        <w:t xml:space="preserve"> Another study by Wandeler, C. A., &amp; Bundick, M. J. (2011</w:t>
      </w:r>
      <w:r w:rsidRPr="00960711">
        <w:rPr>
          <w:rFonts w:ascii="Times New Roman" w:hAnsi="Times New Roman" w:cs="Times New Roman"/>
          <w:color w:val="222222"/>
          <w:sz w:val="24"/>
          <w:szCs w:val="24"/>
          <w:shd w:val="clear" w:color="auto" w:fill="FFFFFF"/>
        </w:rPr>
        <w:t xml:space="preserve">). </w:t>
      </w:r>
      <w:r w:rsidR="00FA5543">
        <w:rPr>
          <w:rFonts w:ascii="Times New Roman" w:hAnsi="Times New Roman" w:cs="Times New Roman"/>
          <w:color w:val="222222"/>
          <w:sz w:val="24"/>
          <w:szCs w:val="24"/>
          <w:shd w:val="clear" w:color="auto" w:fill="FFFFFF"/>
        </w:rPr>
        <w:t xml:space="preserve"> </w:t>
      </w:r>
      <w:r w:rsidR="00960711">
        <w:rPr>
          <w:rFonts w:ascii="Times New Roman" w:hAnsi="Times New Roman" w:cs="Times New Roman"/>
          <w:color w:val="222222"/>
          <w:sz w:val="24"/>
          <w:szCs w:val="24"/>
          <w:shd w:val="clear" w:color="auto" w:fill="FFFFFF"/>
        </w:rPr>
        <w:t xml:space="preserve"> by </w:t>
      </w:r>
      <w:r w:rsidR="00960711" w:rsidRPr="00960711">
        <w:rPr>
          <w:rFonts w:ascii="Times New Roman" w:hAnsi="Times New Roman" w:cs="Times New Roman"/>
          <w:color w:val="222222"/>
          <w:sz w:val="24"/>
          <w:szCs w:val="24"/>
          <w:shd w:val="clear" w:color="auto" w:fill="FFFFFF"/>
        </w:rPr>
        <w:t>Wandeler, C. A., Marque</w:t>
      </w:r>
      <w:r w:rsidR="00FA5543">
        <w:rPr>
          <w:rFonts w:ascii="Times New Roman" w:hAnsi="Times New Roman" w:cs="Times New Roman"/>
          <w:color w:val="222222"/>
          <w:sz w:val="24"/>
          <w:szCs w:val="24"/>
          <w:shd w:val="clear" w:color="auto" w:fill="FFFFFF"/>
        </w:rPr>
        <w:t>s, S. C., &amp; Lopez, S. J. (2016)</w:t>
      </w:r>
      <w:r w:rsidR="00960711" w:rsidRPr="00960711">
        <w:rPr>
          <w:rFonts w:ascii="Times New Roman" w:hAnsi="Times New Roman" w:cs="Times New Roman"/>
          <w:color w:val="222222"/>
          <w:sz w:val="24"/>
          <w:szCs w:val="24"/>
          <w:shd w:val="clear" w:color="auto" w:fill="FFFFFF"/>
        </w:rPr>
        <w:t> </w:t>
      </w:r>
      <w:r w:rsidR="00960711" w:rsidRPr="00960711">
        <w:rPr>
          <w:rFonts w:ascii="Times New Roman" w:hAnsi="Times New Roman" w:cs="Times New Roman"/>
          <w:i/>
          <w:iCs/>
          <w:color w:val="222222"/>
          <w:sz w:val="24"/>
          <w:szCs w:val="24"/>
          <w:shd w:val="clear" w:color="auto" w:fill="FFFFFF"/>
        </w:rPr>
        <w:t>The Wiley Blackwell Handbook of the Psychology of Positivity and Strengths‐Based Approaches at Work</w:t>
      </w:r>
      <w:r w:rsidR="00960711" w:rsidRPr="00960711">
        <w:rPr>
          <w:rFonts w:ascii="Times New Roman" w:hAnsi="Times New Roman" w:cs="Times New Roman"/>
          <w:color w:val="222222"/>
          <w:sz w:val="24"/>
          <w:szCs w:val="24"/>
          <w:shd w:val="clear" w:color="auto" w:fill="FFFFFF"/>
        </w:rPr>
        <w:t>, 48-59</w:t>
      </w:r>
      <w:r w:rsidR="00960711" w:rsidRPr="00960711">
        <w:rPr>
          <w:rFonts w:ascii="Times New Roman" w:hAnsi="Times New Roman" w:cs="Times New Roman"/>
          <w:color w:val="222222"/>
          <w:sz w:val="16"/>
          <w:szCs w:val="16"/>
          <w:shd w:val="clear" w:color="auto" w:fill="FFFFFF"/>
        </w:rPr>
        <w:t>.</w:t>
      </w:r>
      <w:r w:rsidR="00FA5543">
        <w:rPr>
          <w:rFonts w:ascii="Times New Roman" w:hAnsi="Times New Roman" w:cs="Times New Roman"/>
          <w:color w:val="222222"/>
          <w:sz w:val="24"/>
          <w:szCs w:val="24"/>
          <w:shd w:val="clear" w:color="auto" w:fill="FFFFFF"/>
        </w:rPr>
        <w:t xml:space="preserve">stated that </w:t>
      </w:r>
      <w:r w:rsidR="00960711" w:rsidRPr="00960711">
        <w:rPr>
          <w:rFonts w:ascii="Times New Roman" w:hAnsi="Times New Roman" w:cs="Times New Roman"/>
          <w:color w:val="222222"/>
          <w:sz w:val="24"/>
          <w:szCs w:val="24"/>
          <w:shd w:val="clear" w:color="auto" w:fill="FFFFFF"/>
        </w:rPr>
        <w:t>Hope can also be seen as a sign of growth, ideal performance, and consequently, of mental wellness. Organizations strive to avoid potential negative consequences of work, such as burnout and stress, in addition to boosting mental health, such as job engagement. A person's entire health is influenced by the mental processes connected with hope, which also provide happy feelings, influence preventative action, and buffer the negative impacts of stresses (Snyder &amp; Feldman, 2000; Stajkovic, 2006; Valle, Huebner, &amp; Suldo, 2006). Reichard et al. (2013) discovered moderately negative effect sizes between hope and burnout and stress (mean =-0.35, 95% CI: -0.39 to -0.29) and positive effect sizes between hope and health and well-being (mean =0.44, 95% CI: 0.3</w:t>
      </w:r>
      <w:r w:rsidR="00FA5543">
        <w:rPr>
          <w:rFonts w:ascii="Times New Roman" w:hAnsi="Times New Roman" w:cs="Times New Roman"/>
          <w:color w:val="222222"/>
          <w:sz w:val="24"/>
          <w:szCs w:val="24"/>
          <w:shd w:val="clear" w:color="auto" w:fill="FFFFFF"/>
        </w:rPr>
        <w:t>7-0.50). Avey</w:t>
      </w:r>
      <w:r w:rsidR="00960711" w:rsidRPr="00960711">
        <w:rPr>
          <w:rFonts w:ascii="Times New Roman" w:hAnsi="Times New Roman" w:cs="Times New Roman"/>
          <w:color w:val="222222"/>
          <w:sz w:val="24"/>
          <w:szCs w:val="24"/>
          <w:shd w:val="clear" w:color="auto" w:fill="FFFFFF"/>
        </w:rPr>
        <w:t xml:space="preserve"> Luthans, Smith, and </w:t>
      </w:r>
      <w:r w:rsidR="00FA5543">
        <w:rPr>
          <w:rFonts w:ascii="Times New Roman" w:hAnsi="Times New Roman" w:cs="Times New Roman"/>
          <w:color w:val="222222"/>
          <w:sz w:val="24"/>
          <w:szCs w:val="24"/>
          <w:shd w:val="clear" w:color="auto" w:fill="FFFFFF"/>
        </w:rPr>
        <w:t>Palmer (2010) demonstrated changes in</w:t>
      </w:r>
      <w:r w:rsidR="00960711" w:rsidRPr="00960711">
        <w:rPr>
          <w:rFonts w:ascii="Times New Roman" w:hAnsi="Times New Roman" w:cs="Times New Roman"/>
          <w:color w:val="222222"/>
          <w:sz w:val="24"/>
          <w:szCs w:val="24"/>
          <w:shd w:val="clear" w:color="auto" w:fill="FFFFFF"/>
        </w:rPr>
        <w:t xml:space="preserve"> employees' psychological well-being and overall mental health.</w:t>
      </w:r>
    </w:p>
    <w:p w:rsidR="009D149E" w:rsidRDefault="009D149E" w:rsidP="00EA5A72">
      <w:pPr>
        <w:jc w:val="both"/>
        <w:rPr>
          <w:rFonts w:ascii="Times New Roman" w:hAnsi="Times New Roman" w:cs="Times New Roman"/>
          <w:color w:val="222222"/>
          <w:sz w:val="24"/>
          <w:szCs w:val="24"/>
          <w:shd w:val="clear" w:color="auto" w:fill="FFFFFF"/>
        </w:rPr>
      </w:pPr>
      <w:r w:rsidRPr="009D149E">
        <w:rPr>
          <w:rFonts w:ascii="Times New Roman" w:hAnsi="Times New Roman" w:cs="Times New Roman"/>
          <w:sz w:val="24"/>
          <w:szCs w:val="24"/>
        </w:rPr>
        <w:t>Work values may also be influenced by factors such as family socio</w:t>
      </w:r>
      <w:r w:rsidR="00FA5543">
        <w:rPr>
          <w:rFonts w:ascii="Times New Roman" w:hAnsi="Times New Roman" w:cs="Times New Roman"/>
          <w:sz w:val="24"/>
          <w:szCs w:val="24"/>
        </w:rPr>
        <w:t>-</w:t>
      </w:r>
      <w:r w:rsidRPr="009D149E">
        <w:rPr>
          <w:rFonts w:ascii="Times New Roman" w:hAnsi="Times New Roman" w:cs="Times New Roman"/>
          <w:sz w:val="24"/>
          <w:szCs w:val="24"/>
        </w:rPr>
        <w:t>economic position, an enterprise's ownership structure, and particular job features, which can be taken into account (Xie &amp;Li,2009). Individuals may have various expectations for their careers depending on the type of workplace. For instance, employees of foreign-invested companies may be more interested with job interest, whereas employees of state-owned companies may be m</w:t>
      </w:r>
      <w:r w:rsidR="00BF7678">
        <w:rPr>
          <w:rFonts w:ascii="Times New Roman" w:hAnsi="Times New Roman" w:cs="Times New Roman"/>
          <w:sz w:val="24"/>
          <w:szCs w:val="24"/>
        </w:rPr>
        <w:t xml:space="preserve">ore concerned with job security as stated by </w:t>
      </w:r>
      <w:r w:rsidR="00BF7678" w:rsidRPr="00BF7678">
        <w:rPr>
          <w:rFonts w:ascii="Times New Roman" w:hAnsi="Times New Roman" w:cs="Times New Roman"/>
          <w:color w:val="222222"/>
          <w:sz w:val="24"/>
          <w:szCs w:val="24"/>
          <w:shd w:val="clear" w:color="auto" w:fill="FFFFFF"/>
        </w:rPr>
        <w:t>Nie, L., Luo, Y., Wentworth, W. M., &amp; Sturkie, D. K. (2014). Gender, family, socioeconomic status, and work values in China. </w:t>
      </w:r>
      <w:r w:rsidR="00BF7678" w:rsidRPr="00BF7678">
        <w:rPr>
          <w:rFonts w:ascii="Times New Roman" w:hAnsi="Times New Roman" w:cs="Times New Roman"/>
          <w:i/>
          <w:iCs/>
          <w:color w:val="222222"/>
          <w:sz w:val="24"/>
          <w:szCs w:val="24"/>
          <w:shd w:val="clear" w:color="auto" w:fill="FFFFFF"/>
        </w:rPr>
        <w:t>American International Journal of Social Science</w:t>
      </w:r>
      <w:r w:rsidR="00BF7678" w:rsidRPr="00BF7678">
        <w:rPr>
          <w:rFonts w:ascii="Times New Roman" w:hAnsi="Times New Roman" w:cs="Times New Roman"/>
          <w:color w:val="222222"/>
          <w:sz w:val="24"/>
          <w:szCs w:val="24"/>
          <w:shd w:val="clear" w:color="auto" w:fill="FFFFFF"/>
        </w:rPr>
        <w:t>, </w:t>
      </w:r>
      <w:r w:rsidR="00BF7678" w:rsidRPr="00BF7678">
        <w:rPr>
          <w:rFonts w:ascii="Times New Roman" w:hAnsi="Times New Roman" w:cs="Times New Roman"/>
          <w:i/>
          <w:iCs/>
          <w:color w:val="222222"/>
          <w:sz w:val="24"/>
          <w:szCs w:val="24"/>
          <w:shd w:val="clear" w:color="auto" w:fill="FFFFFF"/>
        </w:rPr>
        <w:t>3</w:t>
      </w:r>
      <w:r w:rsidR="00BF7678" w:rsidRPr="00BF7678">
        <w:rPr>
          <w:rFonts w:ascii="Times New Roman" w:hAnsi="Times New Roman" w:cs="Times New Roman"/>
          <w:color w:val="222222"/>
          <w:sz w:val="24"/>
          <w:szCs w:val="24"/>
          <w:shd w:val="clear" w:color="auto" w:fill="FFFFFF"/>
        </w:rPr>
        <w:t>(2), 53-64.</w:t>
      </w:r>
    </w:p>
    <w:p w:rsidR="00792AB4" w:rsidRDefault="00792AB4" w:rsidP="00EA5A72">
      <w:pPr>
        <w:jc w:val="both"/>
        <w:rPr>
          <w:rFonts w:ascii="Times New Roman" w:hAnsi="Times New Roman" w:cs="Times New Roman"/>
          <w:sz w:val="24"/>
          <w:szCs w:val="24"/>
        </w:rPr>
      </w:pPr>
      <w:r w:rsidRPr="00792AB4">
        <w:rPr>
          <w:rFonts w:ascii="Times New Roman" w:hAnsi="Times New Roman" w:cs="Times New Roman"/>
          <w:color w:val="222222"/>
          <w:sz w:val="24"/>
          <w:szCs w:val="24"/>
          <w:shd w:val="clear" w:color="auto" w:fill="FFFFFF"/>
        </w:rPr>
        <w:t>Gacott, L. M. P. (2019 </w:t>
      </w:r>
      <w:r w:rsidRPr="00792AB4">
        <w:rPr>
          <w:rFonts w:ascii="Times New Roman" w:hAnsi="Times New Roman" w:cs="Times New Roman"/>
          <w:i/>
          <w:iCs/>
          <w:color w:val="222222"/>
          <w:sz w:val="24"/>
          <w:szCs w:val="24"/>
          <w:shd w:val="clear" w:color="auto" w:fill="FFFFFF"/>
        </w:rPr>
        <w:t>Asia Pacific Higher Education Research Journal (APHERJ)</w:t>
      </w:r>
      <w:r w:rsidRPr="00792AB4">
        <w:rPr>
          <w:rFonts w:ascii="Times New Roman" w:hAnsi="Times New Roman" w:cs="Times New Roman"/>
          <w:color w:val="222222"/>
          <w:sz w:val="24"/>
          <w:szCs w:val="24"/>
          <w:shd w:val="clear" w:color="auto" w:fill="FFFFFF"/>
        </w:rPr>
        <w:t>, </w:t>
      </w:r>
      <w:r w:rsidRPr="00792AB4">
        <w:rPr>
          <w:rFonts w:ascii="Times New Roman" w:hAnsi="Times New Roman" w:cs="Times New Roman"/>
          <w:i/>
          <w:iCs/>
          <w:color w:val="222222"/>
          <w:sz w:val="24"/>
          <w:szCs w:val="24"/>
          <w:shd w:val="clear" w:color="auto" w:fill="FFFFFF"/>
        </w:rPr>
        <w:t>6</w:t>
      </w:r>
      <w:r w:rsidRPr="00792AB4">
        <w:rPr>
          <w:rFonts w:ascii="Times New Roman" w:hAnsi="Times New Roman" w:cs="Times New Roman"/>
          <w:color w:val="222222"/>
          <w:sz w:val="24"/>
          <w:szCs w:val="24"/>
          <w:shd w:val="clear" w:color="auto" w:fill="FFFFFF"/>
        </w:rPr>
        <w:t>(1)</w:t>
      </w:r>
      <w:r w:rsidR="00FA5543">
        <w:rPr>
          <w:rFonts w:ascii="Times New Roman" w:hAnsi="Times New Roman" w:cs="Times New Roman"/>
          <w:color w:val="222222"/>
          <w:sz w:val="24"/>
          <w:szCs w:val="24"/>
          <w:shd w:val="clear" w:color="auto" w:fill="FFFFFF"/>
        </w:rPr>
        <w:t xml:space="preserve"> came out with a finding </w:t>
      </w:r>
      <w:r>
        <w:rPr>
          <w:rFonts w:ascii="Times New Roman" w:hAnsi="Times New Roman" w:cs="Times New Roman"/>
          <w:sz w:val="24"/>
          <w:szCs w:val="24"/>
        </w:rPr>
        <w:t xml:space="preserve">that </w:t>
      </w:r>
      <w:r w:rsidRPr="00792AB4">
        <w:rPr>
          <w:rFonts w:ascii="Times New Roman" w:hAnsi="Times New Roman" w:cs="Times New Roman"/>
          <w:sz w:val="24"/>
          <w:szCs w:val="24"/>
        </w:rPr>
        <w:t>Incorporating goal-setting, agency, and pathways thinking into learning activities was the researcher's approach as she built her research on the Hope Theory (Rand &amp; Cheavens, 2009). To make sure that goals are personally meaningful, people must first connect with their own values before defining clear, quantifiable, attainable, realistic, and time-bounded aims.</w:t>
      </w:r>
    </w:p>
    <w:p w:rsidR="00792AB4" w:rsidRPr="00792AB4" w:rsidRDefault="00792AB4" w:rsidP="00EA5A72">
      <w:pPr>
        <w:jc w:val="both"/>
        <w:rPr>
          <w:rFonts w:ascii="Times New Roman" w:hAnsi="Times New Roman" w:cs="Times New Roman"/>
          <w:sz w:val="24"/>
          <w:szCs w:val="24"/>
        </w:rPr>
      </w:pPr>
      <w:r w:rsidRPr="00792AB4">
        <w:rPr>
          <w:rFonts w:ascii="Times New Roman" w:hAnsi="Times New Roman" w:cs="Times New Roman"/>
          <w:sz w:val="24"/>
          <w:szCs w:val="24"/>
          <w:shd w:val="clear" w:color="auto" w:fill="FFFFFF"/>
        </w:rPr>
        <w:t>The overall results indicate that each of the factors of personal values derived</w:t>
      </w:r>
      <w:r w:rsidR="00CD1FA7">
        <w:rPr>
          <w:rFonts w:ascii="Times New Roman" w:hAnsi="Times New Roman" w:cs="Times New Roman"/>
          <w:sz w:val="24"/>
          <w:szCs w:val="24"/>
          <w:shd w:val="clear" w:color="auto" w:fill="FFFFFF"/>
        </w:rPr>
        <w:t xml:space="preserve"> </w:t>
      </w:r>
      <w:r w:rsidRPr="00792AB4">
        <w:rPr>
          <w:rFonts w:ascii="Times New Roman" w:hAnsi="Times New Roman" w:cs="Times New Roman"/>
          <w:sz w:val="24"/>
          <w:szCs w:val="24"/>
          <w:shd w:val="clear" w:color="auto" w:fill="FFFFFF"/>
        </w:rPr>
        <w:t>from the Rokeach Value Survey had a strong link with one or more factors of meaning</w:t>
      </w:r>
      <w:r w:rsidR="00CD1FA7">
        <w:rPr>
          <w:rFonts w:ascii="Times New Roman" w:hAnsi="Times New Roman" w:cs="Times New Roman"/>
          <w:sz w:val="24"/>
          <w:szCs w:val="24"/>
          <w:shd w:val="clear" w:color="auto" w:fill="FFFFFF"/>
        </w:rPr>
        <w:t xml:space="preserve"> </w:t>
      </w:r>
      <w:r w:rsidRPr="00792AB4">
        <w:rPr>
          <w:rFonts w:ascii="Times New Roman" w:hAnsi="Times New Roman" w:cs="Times New Roman"/>
          <w:sz w:val="24"/>
          <w:szCs w:val="24"/>
          <w:shd w:val="clear" w:color="auto" w:fill="FFFFFF"/>
        </w:rPr>
        <w:t>of workplace. More specifically, values related to Personal growth and social factors</w:t>
      </w:r>
      <w:r w:rsidR="00CD1FA7">
        <w:rPr>
          <w:rFonts w:ascii="Times New Roman" w:hAnsi="Times New Roman" w:cs="Times New Roman"/>
          <w:sz w:val="24"/>
          <w:szCs w:val="24"/>
          <w:shd w:val="clear" w:color="auto" w:fill="FFFFFF"/>
        </w:rPr>
        <w:t xml:space="preserve"> </w:t>
      </w:r>
      <w:r w:rsidRPr="00792AB4">
        <w:rPr>
          <w:rFonts w:ascii="Times New Roman" w:hAnsi="Times New Roman" w:cs="Times New Roman"/>
          <w:sz w:val="24"/>
          <w:szCs w:val="24"/>
          <w:shd w:val="clear" w:color="auto" w:fill="FFFFFF"/>
        </w:rPr>
        <w:t>are  particularly  influential  in  the  way  people  perceive  the  characteristics  of  their</w:t>
      </w:r>
      <w:r w:rsidR="00CD1FA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workplace by</w:t>
      </w:r>
      <w:r w:rsidRPr="00792AB4">
        <w:rPr>
          <w:rFonts w:ascii="Times New Roman" w:hAnsi="Times New Roman" w:cs="Times New Roman"/>
          <w:sz w:val="24"/>
          <w:szCs w:val="24"/>
          <w:shd w:val="clear" w:color="auto" w:fill="FFFFFF"/>
        </w:rPr>
        <w:t xml:space="preserve"> </w:t>
      </w:r>
      <w:r w:rsidRPr="00792AB4">
        <w:rPr>
          <w:rFonts w:ascii="Times New Roman" w:hAnsi="Times New Roman" w:cs="Times New Roman"/>
          <w:color w:val="222222"/>
          <w:sz w:val="24"/>
          <w:szCs w:val="24"/>
          <w:shd w:val="clear" w:color="auto" w:fill="FFFFFF"/>
        </w:rPr>
        <w:t>Singh, P., Bhandarker, A., Rai, S., &amp; Jain, A. K. (2011). Relationship between values and workplace: an exploratory analysis. </w:t>
      </w:r>
      <w:r w:rsidRPr="00792AB4">
        <w:rPr>
          <w:rFonts w:ascii="Times New Roman" w:hAnsi="Times New Roman" w:cs="Times New Roman"/>
          <w:i/>
          <w:iCs/>
          <w:color w:val="222222"/>
          <w:sz w:val="24"/>
          <w:szCs w:val="24"/>
          <w:shd w:val="clear" w:color="auto" w:fill="FFFFFF"/>
        </w:rPr>
        <w:t>Facilities</w:t>
      </w:r>
      <w:r w:rsidRPr="00792AB4">
        <w:rPr>
          <w:rFonts w:ascii="Times New Roman" w:hAnsi="Times New Roman" w:cs="Times New Roman"/>
          <w:color w:val="222222"/>
          <w:sz w:val="24"/>
          <w:szCs w:val="24"/>
          <w:shd w:val="clear" w:color="auto" w:fill="FFFFFF"/>
        </w:rPr>
        <w:t>.</w:t>
      </w:r>
      <w:r w:rsidR="00CD1FA7">
        <w:rPr>
          <w:rFonts w:ascii="Times New Roman" w:hAnsi="Times New Roman" w:cs="Times New Roman"/>
          <w:color w:val="222222"/>
          <w:sz w:val="24"/>
          <w:szCs w:val="24"/>
          <w:shd w:val="clear" w:color="auto" w:fill="FFFFFF"/>
        </w:rPr>
        <w:t xml:space="preserve"> Hence, the current research was strongly supported by the above conducted </w:t>
      </w:r>
      <w:r w:rsidR="00CD1FA7">
        <w:rPr>
          <w:rFonts w:ascii="Times New Roman" w:hAnsi="Times New Roman" w:cs="Times New Roman"/>
          <w:color w:val="222222"/>
          <w:sz w:val="24"/>
          <w:szCs w:val="24"/>
          <w:shd w:val="clear" w:color="auto" w:fill="FFFFFF"/>
        </w:rPr>
        <w:lastRenderedPageBreak/>
        <w:t>previous researches and establishes a strong correlation between all the mentioned variables and its impact not only to the Personal life but also at the Professional Level</w:t>
      </w:r>
    </w:p>
    <w:p w:rsidR="005F74D4" w:rsidRPr="0068543A" w:rsidRDefault="005F74D4" w:rsidP="00EA5A72">
      <w:pPr>
        <w:jc w:val="both"/>
        <w:rPr>
          <w:rFonts w:ascii="Times New Roman" w:hAnsi="Times New Roman" w:cs="Times New Roman"/>
          <w:sz w:val="24"/>
          <w:szCs w:val="24"/>
          <w:u w:val="single"/>
        </w:rPr>
      </w:pPr>
      <w:r w:rsidRPr="0068543A">
        <w:rPr>
          <w:rFonts w:ascii="Times New Roman" w:hAnsi="Times New Roman" w:cs="Times New Roman"/>
          <w:sz w:val="24"/>
          <w:szCs w:val="24"/>
          <w:u w:val="single"/>
        </w:rPr>
        <w:t>The limitations of this study are:</w:t>
      </w:r>
    </w:p>
    <w:p w:rsidR="005F74D4" w:rsidRDefault="005F74D4" w:rsidP="00EA5A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Sample size was small (N=30), hence results cannot be generalized to a larger population</w:t>
      </w:r>
    </w:p>
    <w:p w:rsidR="005F74D4" w:rsidRDefault="005F74D4" w:rsidP="00EA5A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There is some degree of skewness in data collection of upper and middle class.</w:t>
      </w:r>
    </w:p>
    <w:p w:rsidR="005F74D4" w:rsidRDefault="005F74D4" w:rsidP="00EA5A72">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We included participants living in Indore, Madhya Pradesh. Therefore, participant</w:t>
      </w:r>
      <w:r w:rsidR="00CD1FA7">
        <w:rPr>
          <w:rFonts w:ascii="Times New Roman" w:hAnsi="Times New Roman" w:cs="Times New Roman"/>
          <w:sz w:val="24"/>
          <w:szCs w:val="24"/>
        </w:rPr>
        <w:t>s from other states and countries can be compared in a cross-cultural research.</w:t>
      </w:r>
    </w:p>
    <w:p w:rsidR="0008658E" w:rsidRPr="0068543A" w:rsidRDefault="0068543A" w:rsidP="00EA5A72">
      <w:pPr>
        <w:jc w:val="both"/>
        <w:rPr>
          <w:rFonts w:ascii="Times New Roman" w:hAnsi="Times New Roman" w:cs="Times New Roman"/>
          <w:b/>
          <w:sz w:val="24"/>
          <w:szCs w:val="24"/>
        </w:rPr>
      </w:pPr>
      <w:r>
        <w:rPr>
          <w:rFonts w:ascii="Times New Roman" w:hAnsi="Times New Roman" w:cs="Times New Roman"/>
          <w:b/>
          <w:sz w:val="24"/>
          <w:szCs w:val="24"/>
        </w:rPr>
        <w:t>REFERENCES-</w:t>
      </w:r>
    </w:p>
    <w:p w:rsidR="00B86360" w:rsidRDefault="00B86360" w:rsidP="00EA5A7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Adult Hope Scale by Kristen Allott and Natasha Duarte</w:t>
      </w:r>
    </w:p>
    <w:p w:rsidR="00E25456"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Gacott LM. Hope and Gratitude: Potential Springboard to Develop Work Values of Young Adult Learners. Asia Pacific Higher Education Research Journal (APHERJ). 2019 Aug 27;6(1).</w:t>
      </w:r>
      <w:r w:rsidR="00B86360" w:rsidRPr="00F92D82">
        <w:rPr>
          <w:rFonts w:ascii="Times New Roman" w:hAnsi="Times New Roman" w:cs="Times New Roman"/>
          <w:color w:val="222222"/>
          <w:sz w:val="24"/>
          <w:szCs w:val="24"/>
          <w:shd w:val="clear" w:color="auto" w:fill="FFFFFF"/>
        </w:rPr>
        <w:t>.</w:t>
      </w:r>
      <w:r w:rsidR="00B86360">
        <w:rPr>
          <w:rFonts w:ascii="Times New Roman" w:hAnsi="Times New Roman" w:cs="Times New Roman"/>
          <w:color w:val="222222"/>
          <w:sz w:val="24"/>
          <w:szCs w:val="24"/>
          <w:shd w:val="clear" w:color="auto" w:fill="FFFFFF"/>
        </w:rPr>
        <w:t xml:space="preserve"> </w:t>
      </w:r>
      <w:hyperlink r:id="rId9" w:history="1">
        <w:r w:rsidR="00B86360">
          <w:rPr>
            <w:rStyle w:val="Hyperlink"/>
          </w:rPr>
          <w:t>Hope and Gratitude: Potential Springboard to Develop Work Values of Young Adult Learners | Asia Pacific Higher Education Research Journal (APHERJ) (pnuresearchportal.org)</w:t>
        </w:r>
      </w:hyperlink>
    </w:p>
    <w:p w:rsidR="00E25456" w:rsidRPr="00E25456" w:rsidRDefault="00E25456" w:rsidP="00EA5A72">
      <w:pPr>
        <w:pStyle w:val="ListParagraph"/>
        <w:jc w:val="both"/>
        <w:rPr>
          <w:rFonts w:ascii="Times New Roman" w:hAnsi="Times New Roman" w:cs="Times New Roman"/>
          <w:sz w:val="24"/>
          <w:szCs w:val="24"/>
        </w:rPr>
      </w:pPr>
    </w:p>
    <w:p w:rsidR="00E25456" w:rsidRPr="005716A1" w:rsidRDefault="00E25456" w:rsidP="00EA5A72">
      <w:pPr>
        <w:pStyle w:val="ListParagraph"/>
        <w:jc w:val="both"/>
        <w:rPr>
          <w:rFonts w:ascii="Times New Roman" w:hAnsi="Times New Roman" w:cs="Times New Roman"/>
          <w:sz w:val="24"/>
          <w:szCs w:val="24"/>
        </w:rPr>
      </w:pPr>
    </w:p>
    <w:p w:rsidR="00B86360" w:rsidRPr="00E25456" w:rsidRDefault="00B86360" w:rsidP="00EA5A72">
      <w:pPr>
        <w:pStyle w:val="ListParagraph"/>
        <w:numPr>
          <w:ilvl w:val="0"/>
          <w:numId w:val="6"/>
        </w:numPr>
        <w:jc w:val="both"/>
        <w:rPr>
          <w:rFonts w:ascii="Times New Roman" w:hAnsi="Times New Roman" w:cs="Times New Roman"/>
          <w:sz w:val="24"/>
          <w:szCs w:val="24"/>
        </w:rPr>
      </w:pPr>
      <w:r w:rsidRPr="00DB18DE">
        <w:rPr>
          <w:rFonts w:ascii="Times New Roman" w:hAnsi="Times New Roman" w:cs="Times New Roman"/>
          <w:color w:val="222222"/>
          <w:sz w:val="24"/>
          <w:szCs w:val="24"/>
          <w:shd w:val="clear" w:color="auto" w:fill="FFFFFF"/>
        </w:rPr>
        <w:t>Lunenburg, F. C. (2010, September). The decision making process. In </w:t>
      </w:r>
      <w:r w:rsidRPr="00DB18DE">
        <w:rPr>
          <w:rFonts w:ascii="Times New Roman" w:hAnsi="Times New Roman" w:cs="Times New Roman"/>
          <w:i/>
          <w:iCs/>
          <w:color w:val="222222"/>
          <w:sz w:val="24"/>
          <w:szCs w:val="24"/>
          <w:shd w:val="clear" w:color="auto" w:fill="FFFFFF"/>
        </w:rPr>
        <w:t>National Forum of Educational Administration &amp; Supervision Journal</w:t>
      </w:r>
      <w:r w:rsidRPr="00DB18DE">
        <w:rPr>
          <w:rFonts w:ascii="Times New Roman" w:hAnsi="Times New Roman" w:cs="Times New Roman"/>
          <w:color w:val="222222"/>
          <w:sz w:val="24"/>
          <w:szCs w:val="24"/>
          <w:shd w:val="clear" w:color="auto" w:fill="FFFFFF"/>
        </w:rPr>
        <w:t> (Vol. 27, No. 4).</w:t>
      </w:r>
      <w:r w:rsidRPr="00DB18DE">
        <w:t xml:space="preserve"> </w:t>
      </w:r>
      <w:hyperlink r:id="rId10" w:history="1">
        <w:r w:rsidRPr="00DC0795">
          <w:rPr>
            <w:rStyle w:val="Hyperlink"/>
            <w:rFonts w:ascii="Times New Roman" w:hAnsi="Times New Roman" w:cs="Times New Roman"/>
            <w:sz w:val="24"/>
            <w:szCs w:val="24"/>
            <w:shd w:val="clear" w:color="auto" w:fill="FFFFFF"/>
          </w:rPr>
          <w:t>http://nationalforum.com/Electronic%20Journal%20Volumes/Lunenburg,%20Fred%20C.%</w:t>
        </w:r>
      </w:hyperlink>
    </w:p>
    <w:p w:rsidR="00E25456" w:rsidRPr="00B86360" w:rsidRDefault="00E25456" w:rsidP="00EA5A72">
      <w:pPr>
        <w:pStyle w:val="ListParagraph"/>
        <w:jc w:val="both"/>
        <w:rPr>
          <w:rFonts w:ascii="Times New Roman" w:hAnsi="Times New Roman" w:cs="Times New Roman"/>
          <w:sz w:val="24"/>
          <w:szCs w:val="24"/>
        </w:rPr>
      </w:pPr>
    </w:p>
    <w:p w:rsidR="00B86360" w:rsidRDefault="00B86360" w:rsidP="00EA5A72">
      <w:pPr>
        <w:pStyle w:val="ListParagraph"/>
        <w:numPr>
          <w:ilvl w:val="0"/>
          <w:numId w:val="6"/>
        </w:numPr>
        <w:jc w:val="both"/>
        <w:rPr>
          <w:rFonts w:ascii="Times New Roman" w:hAnsi="Times New Roman" w:cs="Times New Roman"/>
          <w:sz w:val="24"/>
          <w:szCs w:val="24"/>
        </w:rPr>
      </w:pPr>
      <w:r w:rsidRPr="00A15CE5">
        <w:rPr>
          <w:rFonts w:ascii="Times New Roman" w:hAnsi="Times New Roman" w:cs="Times New Roman"/>
          <w:sz w:val="24"/>
          <w:szCs w:val="24"/>
        </w:rPr>
        <w:t>Manual for Professional Values Questionnaire (PV</w:t>
      </w:r>
      <w:r>
        <w:rPr>
          <w:rFonts w:ascii="Times New Roman" w:hAnsi="Times New Roman" w:cs="Times New Roman"/>
          <w:sz w:val="24"/>
          <w:szCs w:val="24"/>
        </w:rPr>
        <w:t>Q-SV) by Dr. (Mrs.) G.P. Sherry, Ex- Director Dayalbagh Educational Institute, Agra and Prof. R.P. Verma, Retd. Professor of Education Banaras Hindu University (BHU)</w:t>
      </w:r>
    </w:p>
    <w:p w:rsidR="00E25456" w:rsidRPr="00E25456" w:rsidRDefault="00E25456" w:rsidP="00EA5A72">
      <w:pPr>
        <w:pStyle w:val="ListParagraph"/>
        <w:jc w:val="both"/>
        <w:rPr>
          <w:rFonts w:ascii="Times New Roman" w:hAnsi="Times New Roman" w:cs="Times New Roman"/>
          <w:sz w:val="24"/>
          <w:szCs w:val="24"/>
        </w:rPr>
      </w:pPr>
    </w:p>
    <w:p w:rsidR="00E25456"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Martin AM. Hope and exploitation. Hastings Center Report. 2008 Sep 10;38(5):49-55.</w:t>
      </w:r>
      <w:r w:rsidR="00B86360" w:rsidRPr="00F92D82">
        <w:rPr>
          <w:rFonts w:ascii="Times New Roman" w:hAnsi="Times New Roman" w:cs="Times New Roman"/>
          <w:color w:val="222222"/>
          <w:sz w:val="24"/>
          <w:szCs w:val="24"/>
          <w:shd w:val="clear" w:color="auto" w:fill="FFFFFF"/>
        </w:rPr>
        <w:t>.</w:t>
      </w:r>
      <w:r w:rsidR="00B86360" w:rsidRPr="00DB18DE">
        <w:t xml:space="preserve"> </w:t>
      </w:r>
      <w:hyperlink r:id="rId11" w:history="1">
        <w:r w:rsidR="00B86360">
          <w:rPr>
            <w:rStyle w:val="Hyperlink"/>
          </w:rPr>
          <w:t>HOPE AND EXPLOITATION - MARTIN - 2008 - Hastings Center Report - Wiley Online Library</w:t>
        </w:r>
      </w:hyperlink>
    </w:p>
    <w:p w:rsidR="00E25456" w:rsidRPr="00DB18DE" w:rsidRDefault="00E25456" w:rsidP="00EA5A72">
      <w:pPr>
        <w:pStyle w:val="ListParagraph"/>
        <w:jc w:val="both"/>
        <w:rPr>
          <w:rFonts w:ascii="Times New Roman" w:hAnsi="Times New Roman" w:cs="Times New Roman"/>
          <w:sz w:val="24"/>
          <w:szCs w:val="24"/>
        </w:rPr>
      </w:pPr>
    </w:p>
    <w:p w:rsidR="00E25456" w:rsidRPr="00E25456" w:rsidRDefault="00E25456" w:rsidP="00EA5A72">
      <w:pPr>
        <w:pStyle w:val="ListParagraph"/>
        <w:jc w:val="both"/>
        <w:rPr>
          <w:rFonts w:ascii="Times New Roman" w:hAnsi="Times New Roman" w:cs="Times New Roman"/>
          <w:sz w:val="24"/>
          <w:szCs w:val="24"/>
        </w:rPr>
      </w:pPr>
    </w:p>
    <w:p w:rsidR="00E25456" w:rsidRPr="00DB18DE"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Mashlah SA. The role of people’s personal values in the workplace. International Journal of Management and Applied Science. 2015;1(9):158-64.</w:t>
      </w:r>
      <w:hyperlink r:id="rId12" w:history="1">
        <w:r w:rsidR="00B86360">
          <w:rPr>
            <w:rStyle w:val="Hyperlink"/>
          </w:rPr>
          <w:t>Microsoft Word - IRES-ICESSLON-29085-803 (researchgate.net)</w:t>
        </w:r>
      </w:hyperlink>
    </w:p>
    <w:p w:rsidR="00E25456" w:rsidRPr="004D7B94"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Nie L, Luo Y, Wentworth WM, Sturkie DK. Gender, family, socioeconomic status, and work values in China. American International Journal of Social Science. 2014;3(2):53-64.</w:t>
      </w:r>
      <w:hyperlink r:id="rId13" w:history="1">
        <w:r w:rsidR="00B86360">
          <w:rPr>
            <w:rStyle w:val="Hyperlink"/>
          </w:rPr>
          <w:t>Microsoft Word - 7.docx (psu.edu)</w:t>
        </w:r>
      </w:hyperlink>
    </w:p>
    <w:p w:rsidR="00E25456" w:rsidRPr="00E25456" w:rsidRDefault="00E25456" w:rsidP="00EA5A72">
      <w:pPr>
        <w:pStyle w:val="ListParagraph"/>
        <w:jc w:val="both"/>
        <w:rPr>
          <w:rFonts w:ascii="Times New Roman" w:hAnsi="Times New Roman" w:cs="Times New Roman"/>
          <w:sz w:val="24"/>
          <w:szCs w:val="24"/>
        </w:rPr>
      </w:pPr>
    </w:p>
    <w:p w:rsidR="00E25456" w:rsidRPr="005716A1"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Roccas S, Sagiv L. Personal values and behavior: Taking the cultural context into account. Social and Personality Psychology Compass. 2010 Feb;4(1):30-41.</w:t>
      </w:r>
      <w:r w:rsidR="00B86360" w:rsidRPr="00F92D82">
        <w:rPr>
          <w:rFonts w:ascii="Times New Roman" w:hAnsi="Times New Roman" w:cs="Times New Roman"/>
          <w:color w:val="222222"/>
          <w:sz w:val="24"/>
          <w:szCs w:val="24"/>
          <w:shd w:val="clear" w:color="auto" w:fill="FFFFFF"/>
        </w:rPr>
        <w:t>.</w:t>
      </w:r>
      <w:r w:rsidR="00B86360" w:rsidRPr="004D7B94">
        <w:t xml:space="preserve"> </w:t>
      </w:r>
      <w:hyperlink r:id="rId14" w:history="1">
        <w:r w:rsidR="00B86360">
          <w:rPr>
            <w:rStyle w:val="Hyperlink"/>
          </w:rPr>
          <w:t>Personal Values and Behavior: Taking the Cultural Context into Account - Roccas - 2010 - Social and Personality Psychology Compass - Wiley Online Library</w:t>
        </w:r>
      </w:hyperlink>
    </w:p>
    <w:p w:rsidR="00E25456" w:rsidRPr="004D7B94" w:rsidRDefault="00E25456" w:rsidP="00EA5A72">
      <w:pPr>
        <w:pStyle w:val="ListParagraph"/>
        <w:jc w:val="both"/>
        <w:rPr>
          <w:rFonts w:ascii="Times New Roman" w:hAnsi="Times New Roman" w:cs="Times New Roman"/>
          <w:sz w:val="24"/>
          <w:szCs w:val="24"/>
        </w:rPr>
      </w:pPr>
    </w:p>
    <w:p w:rsidR="00B86360" w:rsidRPr="00F92D82"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Schrank B, Woppmann A, Sibitz I, Lauber C. Development and validation of an integrative scale to assess hope. Health expectations. 2011 Dec;14(4):417-28.</w:t>
      </w:r>
      <w:r w:rsidR="00B86360" w:rsidRPr="00F92D82">
        <w:rPr>
          <w:rFonts w:ascii="Times New Roman" w:hAnsi="Times New Roman" w:cs="Times New Roman"/>
          <w:color w:val="222222"/>
          <w:sz w:val="24"/>
          <w:szCs w:val="24"/>
          <w:shd w:val="clear" w:color="auto" w:fill="FFFFFF"/>
        </w:rPr>
        <w:t>.</w:t>
      </w:r>
      <w:r w:rsidR="00B86360" w:rsidRPr="00DB18DE">
        <w:t xml:space="preserve"> </w:t>
      </w:r>
      <w:hyperlink r:id="rId15" w:history="1">
        <w:r w:rsidR="00B86360">
          <w:rPr>
            <w:rStyle w:val="Hyperlink"/>
          </w:rPr>
          <w:t>Development and validation of an integrative scale to assess hope - Schrank - 2011 - Health Expectations - Wiley Online Library</w:t>
        </w:r>
      </w:hyperlink>
    </w:p>
    <w:p w:rsidR="00F92D82" w:rsidRPr="00F92D82" w:rsidRDefault="00F92D82" w:rsidP="00F92D82">
      <w:pPr>
        <w:pStyle w:val="ListParagraph"/>
        <w:rPr>
          <w:rFonts w:ascii="Times New Roman" w:hAnsi="Times New Roman" w:cs="Times New Roman"/>
          <w:sz w:val="24"/>
          <w:szCs w:val="24"/>
        </w:rPr>
      </w:pPr>
    </w:p>
    <w:p w:rsidR="00F92D82" w:rsidRPr="00DB18DE" w:rsidRDefault="00F92D82" w:rsidP="00F92D8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5716A1">
        <w:rPr>
          <w:rFonts w:ascii="Times New Roman" w:hAnsi="Times New Roman" w:cs="Times New Roman"/>
          <w:color w:val="222222"/>
          <w:sz w:val="24"/>
          <w:szCs w:val="24"/>
          <w:shd w:val="clear" w:color="auto" w:fill="FFFFFF"/>
        </w:rPr>
        <w:t>Sheehy-Skeffington, J. (2020). The effects of low socioeconomic status on decision-making processes. </w:t>
      </w:r>
      <w:r w:rsidRPr="005716A1">
        <w:rPr>
          <w:rFonts w:ascii="Times New Roman" w:hAnsi="Times New Roman" w:cs="Times New Roman"/>
          <w:i/>
          <w:iCs/>
          <w:color w:val="222222"/>
          <w:sz w:val="24"/>
          <w:szCs w:val="24"/>
          <w:shd w:val="clear" w:color="auto" w:fill="FFFFFF"/>
        </w:rPr>
        <w:t>Current Opinion in Psychology</w:t>
      </w:r>
      <w:r w:rsidRPr="005716A1">
        <w:rPr>
          <w:rFonts w:ascii="Times New Roman" w:hAnsi="Times New Roman" w:cs="Times New Roman"/>
          <w:color w:val="222222"/>
          <w:sz w:val="24"/>
          <w:szCs w:val="24"/>
          <w:shd w:val="clear" w:color="auto" w:fill="FFFFFF"/>
        </w:rPr>
        <w:t>, </w:t>
      </w:r>
      <w:r w:rsidRPr="005716A1">
        <w:rPr>
          <w:rFonts w:ascii="Times New Roman" w:hAnsi="Times New Roman" w:cs="Times New Roman"/>
          <w:i/>
          <w:iCs/>
          <w:color w:val="222222"/>
          <w:sz w:val="24"/>
          <w:szCs w:val="24"/>
          <w:shd w:val="clear" w:color="auto" w:fill="FFFFFF"/>
        </w:rPr>
        <w:t>33</w:t>
      </w:r>
      <w:r w:rsidRPr="005716A1">
        <w:rPr>
          <w:rFonts w:ascii="Times New Roman" w:hAnsi="Times New Roman" w:cs="Times New Roman"/>
          <w:color w:val="222222"/>
          <w:sz w:val="24"/>
          <w:szCs w:val="24"/>
          <w:shd w:val="clear" w:color="auto" w:fill="FFFFFF"/>
        </w:rPr>
        <w:t>, 183-188.</w:t>
      </w:r>
      <w:r w:rsidRPr="005716A1">
        <w:t xml:space="preserve"> </w:t>
      </w:r>
      <w:hyperlink r:id="rId16" w:history="1">
        <w:r w:rsidR="00B86360">
          <w:rPr>
            <w:rStyle w:val="Hyperlink"/>
          </w:rPr>
          <w:t>The effects of low socioeconomic status on decision-making processes - ScienceDirect</w:t>
        </w:r>
      </w:hyperlink>
    </w:p>
    <w:p w:rsidR="00E25456" w:rsidRPr="005716A1"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Singh P, Bhandarker A, Rai S, Jain AK. Relationship between values and workplace: an exploratory analysis. Facilities. 2011 Aug 23.</w:t>
      </w:r>
      <w:r w:rsidR="00B86360" w:rsidRPr="00F92D82">
        <w:rPr>
          <w:rFonts w:ascii="Times New Roman" w:hAnsi="Times New Roman" w:cs="Times New Roman"/>
          <w:color w:val="222222"/>
          <w:sz w:val="24"/>
          <w:szCs w:val="24"/>
          <w:shd w:val="clear" w:color="auto" w:fill="FFFFFF"/>
        </w:rPr>
        <w:t>.</w:t>
      </w:r>
      <w:r w:rsidR="00B86360">
        <w:rPr>
          <w:rFonts w:ascii="Times New Roman" w:hAnsi="Times New Roman" w:cs="Times New Roman"/>
          <w:color w:val="222222"/>
          <w:sz w:val="24"/>
          <w:szCs w:val="24"/>
          <w:shd w:val="clear" w:color="auto" w:fill="FFFFFF"/>
        </w:rPr>
        <w:t xml:space="preserve"> </w:t>
      </w:r>
      <w:hyperlink r:id="rId17" w:history="1">
        <w:r w:rsidR="00B86360">
          <w:rPr>
            <w:rStyle w:val="Hyperlink"/>
          </w:rPr>
          <w:t>Relationship between values and workplace: an exploratory analysis | Emerald Insight</w:t>
        </w:r>
      </w:hyperlink>
    </w:p>
    <w:p w:rsidR="00E25456" w:rsidRPr="00E25456" w:rsidRDefault="00E25456" w:rsidP="00EA5A72">
      <w:pPr>
        <w:pStyle w:val="ListParagraph"/>
        <w:jc w:val="both"/>
        <w:rPr>
          <w:rFonts w:ascii="Times New Roman" w:hAnsi="Times New Roman" w:cs="Times New Roman"/>
          <w:sz w:val="24"/>
          <w:szCs w:val="24"/>
        </w:rPr>
      </w:pPr>
    </w:p>
    <w:p w:rsidR="00E25456" w:rsidRPr="005716A1" w:rsidRDefault="00E25456" w:rsidP="00EA5A72">
      <w:pPr>
        <w:pStyle w:val="ListParagraph"/>
        <w:jc w:val="both"/>
        <w:rPr>
          <w:rFonts w:ascii="Times New Roman" w:hAnsi="Times New Roman" w:cs="Times New Roman"/>
          <w:sz w:val="24"/>
          <w:szCs w:val="24"/>
        </w:rPr>
      </w:pPr>
    </w:p>
    <w:p w:rsidR="00B86360"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Singh P, Bhandarker A, Rai S, Jain AK. Relationship between values and workplace: an exploratory analysis. Facilities. 2011 Aug 23.</w:t>
      </w:r>
      <w:r w:rsidR="00B86360" w:rsidRPr="00F92D82">
        <w:rPr>
          <w:rFonts w:ascii="Times New Roman" w:hAnsi="Times New Roman" w:cs="Times New Roman"/>
          <w:color w:val="222222"/>
          <w:sz w:val="24"/>
          <w:szCs w:val="24"/>
          <w:shd w:val="clear" w:color="auto" w:fill="FFFFFF"/>
        </w:rPr>
        <w:t>.</w:t>
      </w:r>
      <w:r w:rsidR="00B86360" w:rsidRPr="004D7B94">
        <w:t xml:space="preserve"> </w:t>
      </w:r>
      <w:hyperlink r:id="rId18" w:history="1">
        <w:r w:rsidR="00B86360">
          <w:rPr>
            <w:rStyle w:val="Hyperlink"/>
          </w:rPr>
          <w:t>The role of personal values in the charismatic leadership of corporate managers: A model and preliminary field study - ScienceDirect</w:t>
        </w:r>
      </w:hyperlink>
    </w:p>
    <w:p w:rsidR="00E25456" w:rsidRPr="004D7B94" w:rsidRDefault="00E25456" w:rsidP="00EA5A72">
      <w:pPr>
        <w:pStyle w:val="ListParagraph"/>
        <w:jc w:val="both"/>
        <w:rPr>
          <w:rFonts w:ascii="Times New Roman" w:hAnsi="Times New Roman" w:cs="Times New Roman"/>
          <w:sz w:val="24"/>
          <w:szCs w:val="24"/>
        </w:rPr>
      </w:pPr>
    </w:p>
    <w:p w:rsidR="005716A1"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Tang N, Wang Y, Zhang K. Values of Chinese generation cohorts: Do they matter in the workplace?. Organizational Behavior and Human Decision Processes. 2017 Nov 1;143:8-22.</w:t>
      </w:r>
      <w:hyperlink r:id="rId19" w:history="1">
        <w:r w:rsidR="005716A1">
          <w:rPr>
            <w:rStyle w:val="Hyperlink"/>
          </w:rPr>
          <w:t>Values of Chinese generation cohorts: Do they matter in the workplace? - ScienceDirect</w:t>
        </w:r>
      </w:hyperlink>
    </w:p>
    <w:p w:rsidR="00E25456" w:rsidRPr="00E25456" w:rsidRDefault="00E25456" w:rsidP="00EA5A72">
      <w:pPr>
        <w:pStyle w:val="ListParagraph"/>
        <w:jc w:val="both"/>
        <w:rPr>
          <w:rFonts w:ascii="Times New Roman" w:hAnsi="Times New Roman" w:cs="Times New Roman"/>
          <w:sz w:val="24"/>
          <w:szCs w:val="24"/>
        </w:rPr>
      </w:pPr>
    </w:p>
    <w:p w:rsidR="00E25456" w:rsidRPr="005716A1" w:rsidRDefault="00E25456" w:rsidP="00EA5A72">
      <w:pPr>
        <w:pStyle w:val="ListParagraph"/>
        <w:jc w:val="both"/>
        <w:rPr>
          <w:rFonts w:ascii="Times New Roman" w:hAnsi="Times New Roman" w:cs="Times New Roman"/>
          <w:sz w:val="24"/>
          <w:szCs w:val="24"/>
        </w:rPr>
      </w:pPr>
    </w:p>
    <w:p w:rsidR="00E25456" w:rsidRPr="00E25456" w:rsidRDefault="00F92D82" w:rsidP="00EA5A72">
      <w:pPr>
        <w:pStyle w:val="ListParagraph"/>
        <w:numPr>
          <w:ilvl w:val="0"/>
          <w:numId w:val="6"/>
        </w:numPr>
        <w:jc w:val="both"/>
        <w:rPr>
          <w:rFonts w:ascii="Times New Roman" w:hAnsi="Times New Roman" w:cs="Times New Roman"/>
          <w:sz w:val="24"/>
          <w:szCs w:val="24"/>
        </w:rPr>
      </w:pPr>
      <w:r w:rsidRPr="00F92D82">
        <w:rPr>
          <w:rFonts w:ascii="Times New Roman" w:hAnsi="Times New Roman" w:cs="Times New Roman"/>
          <w:color w:val="222222"/>
          <w:sz w:val="24"/>
          <w:szCs w:val="24"/>
          <w:shd w:val="clear" w:color="auto" w:fill="FFFFFF"/>
        </w:rPr>
        <w:t>Wandeler CA, Bundick MJ. Hope and self-determination of young adults in the workplace. The journal of positive psychology. 2011 Sep 1;6(5):341-54.</w:t>
      </w:r>
      <w:hyperlink r:id="rId20" w:history="1">
        <w:r w:rsidR="00E25456">
          <w:rPr>
            <w:rStyle w:val="Hyperlink"/>
          </w:rPr>
          <w:t>Hope and self-determination of young adults in the workplace: The Journal of Positive Psychology: Vol 6, No 5 (tandfonline.com)</w:t>
        </w:r>
      </w:hyperlink>
    </w:p>
    <w:p w:rsidR="00E25456" w:rsidRPr="004D7B94" w:rsidRDefault="00E25456" w:rsidP="00EA5A72">
      <w:pPr>
        <w:pStyle w:val="ListParagraph"/>
        <w:jc w:val="both"/>
        <w:rPr>
          <w:rFonts w:ascii="Times New Roman" w:hAnsi="Times New Roman" w:cs="Times New Roman"/>
          <w:sz w:val="24"/>
          <w:szCs w:val="24"/>
        </w:rPr>
      </w:pPr>
    </w:p>
    <w:p w:rsidR="00E25456" w:rsidRPr="00E25456" w:rsidRDefault="00F92D82" w:rsidP="00EA5A72">
      <w:pPr>
        <w:pStyle w:val="ListParagraph"/>
        <w:numPr>
          <w:ilvl w:val="0"/>
          <w:numId w:val="6"/>
        </w:numPr>
        <w:jc w:val="both"/>
        <w:rPr>
          <w:rFonts w:ascii="Times New Roman" w:hAnsi="Times New Roman" w:cs="Times New Roman"/>
          <w:sz w:val="24"/>
          <w:szCs w:val="24"/>
        </w:rPr>
      </w:pPr>
      <w:r w:rsidRPr="004D7B94">
        <w:rPr>
          <w:rFonts w:ascii="Times New Roman" w:hAnsi="Times New Roman" w:cs="Times New Roman"/>
          <w:color w:val="222222"/>
          <w:sz w:val="24"/>
          <w:szCs w:val="24"/>
          <w:shd w:val="clear" w:color="auto" w:fill="FFFFFF"/>
        </w:rPr>
        <w:t>Wandeler, C. A., Marques, S. C., &amp; Lopez, S. J. (2016). Hope at work. </w:t>
      </w:r>
      <w:r w:rsidRPr="004D7B94">
        <w:rPr>
          <w:rFonts w:ascii="Times New Roman" w:hAnsi="Times New Roman" w:cs="Times New Roman"/>
          <w:i/>
          <w:iCs/>
          <w:color w:val="222222"/>
          <w:sz w:val="24"/>
          <w:szCs w:val="24"/>
          <w:shd w:val="clear" w:color="auto" w:fill="FFFFFF"/>
        </w:rPr>
        <w:t>The Wiley Blackwell Handbook of the Psychology of Positivity and Strengths‐Based Approaches at Work</w:t>
      </w:r>
      <w:r w:rsidRPr="004D7B94">
        <w:rPr>
          <w:rFonts w:ascii="Times New Roman" w:hAnsi="Times New Roman" w:cs="Times New Roman"/>
          <w:color w:val="222222"/>
          <w:sz w:val="24"/>
          <w:szCs w:val="24"/>
          <w:shd w:val="clear" w:color="auto" w:fill="FFFFFF"/>
        </w:rPr>
        <w:t>, 48-59</w:t>
      </w:r>
      <w:r w:rsidR="00E25456" w:rsidRPr="004D7B94">
        <w:rPr>
          <w:rFonts w:ascii="Times New Roman" w:hAnsi="Times New Roman" w:cs="Times New Roman"/>
          <w:color w:val="222222"/>
          <w:sz w:val="24"/>
          <w:szCs w:val="24"/>
          <w:shd w:val="clear" w:color="auto" w:fill="FFFFFF"/>
        </w:rPr>
        <w:t>.</w:t>
      </w:r>
      <w:r w:rsidR="00E25456">
        <w:rPr>
          <w:rFonts w:ascii="Times New Roman" w:hAnsi="Times New Roman" w:cs="Times New Roman"/>
          <w:color w:val="222222"/>
          <w:sz w:val="24"/>
          <w:szCs w:val="24"/>
          <w:shd w:val="clear" w:color="auto" w:fill="FFFFFF"/>
        </w:rPr>
        <w:t xml:space="preserve"> </w:t>
      </w:r>
      <w:hyperlink r:id="rId21" w:history="1">
        <w:r w:rsidR="00E25456">
          <w:rPr>
            <w:rStyle w:val="Hyperlink"/>
          </w:rPr>
          <w:t>Hope at Work - The Wiley Blackwell Handbook of the Psychology of Positivity and Strengths‐Based Approaches at Work - Wiley Online Library</w:t>
        </w:r>
      </w:hyperlink>
    </w:p>
    <w:p w:rsidR="00E25456" w:rsidRPr="00E25456" w:rsidRDefault="00E25456" w:rsidP="00EA5A72">
      <w:pPr>
        <w:pStyle w:val="ListParagraph"/>
        <w:jc w:val="both"/>
        <w:rPr>
          <w:rFonts w:ascii="Times New Roman" w:hAnsi="Times New Roman" w:cs="Times New Roman"/>
          <w:sz w:val="24"/>
          <w:szCs w:val="24"/>
        </w:rPr>
      </w:pPr>
    </w:p>
    <w:p w:rsidR="00E25456" w:rsidRPr="004D7B94" w:rsidRDefault="00E25456" w:rsidP="00EA5A72">
      <w:pPr>
        <w:pStyle w:val="ListParagraph"/>
        <w:jc w:val="both"/>
        <w:rPr>
          <w:rFonts w:ascii="Times New Roman" w:hAnsi="Times New Roman" w:cs="Times New Roman"/>
          <w:sz w:val="24"/>
          <w:szCs w:val="24"/>
        </w:rPr>
      </w:pPr>
    </w:p>
    <w:p w:rsidR="005716A1" w:rsidRPr="00E25456" w:rsidRDefault="004D7B94" w:rsidP="00EA5A72">
      <w:pPr>
        <w:pStyle w:val="ListParagraph"/>
        <w:numPr>
          <w:ilvl w:val="0"/>
          <w:numId w:val="6"/>
        </w:numPr>
        <w:jc w:val="both"/>
        <w:rPr>
          <w:rFonts w:ascii="Times New Roman" w:hAnsi="Times New Roman" w:cs="Times New Roman"/>
          <w:sz w:val="24"/>
          <w:szCs w:val="24"/>
        </w:rPr>
      </w:pPr>
      <w:r w:rsidRPr="004D7B94">
        <w:rPr>
          <w:rFonts w:ascii="Times New Roman" w:hAnsi="Times New Roman" w:cs="Times New Roman"/>
          <w:color w:val="222222"/>
          <w:sz w:val="24"/>
          <w:szCs w:val="24"/>
          <w:shd w:val="clear" w:color="auto" w:fill="FFFFFF"/>
        </w:rPr>
        <w:t>Weddle, J. (2013). Levels of decision making in the workplace. </w:t>
      </w:r>
      <w:r w:rsidRPr="004D7B94">
        <w:rPr>
          <w:rFonts w:ascii="Times New Roman" w:hAnsi="Times New Roman" w:cs="Times New Roman"/>
          <w:i/>
          <w:iCs/>
          <w:color w:val="222222"/>
          <w:sz w:val="24"/>
          <w:szCs w:val="24"/>
          <w:shd w:val="clear" w:color="auto" w:fill="FFFFFF"/>
        </w:rPr>
        <w:t>Retrieve March</w:t>
      </w:r>
      <w:r w:rsidRPr="004D7B94">
        <w:rPr>
          <w:rFonts w:ascii="Times New Roman" w:hAnsi="Times New Roman" w:cs="Times New Roman"/>
          <w:color w:val="222222"/>
          <w:sz w:val="24"/>
          <w:szCs w:val="24"/>
          <w:shd w:val="clear" w:color="auto" w:fill="FFFFFF"/>
        </w:rPr>
        <w:t>, </w:t>
      </w:r>
      <w:r w:rsidRPr="004D7B94">
        <w:rPr>
          <w:rFonts w:ascii="Times New Roman" w:hAnsi="Times New Roman" w:cs="Times New Roman"/>
          <w:i/>
          <w:iCs/>
          <w:color w:val="222222"/>
          <w:sz w:val="24"/>
          <w:szCs w:val="24"/>
          <w:shd w:val="clear" w:color="auto" w:fill="FFFFFF"/>
        </w:rPr>
        <w:t>13</w:t>
      </w:r>
      <w:r w:rsidRPr="004D7B94">
        <w:rPr>
          <w:rFonts w:ascii="Times New Roman" w:hAnsi="Times New Roman" w:cs="Times New Roman"/>
          <w:color w:val="222222"/>
          <w:sz w:val="24"/>
          <w:szCs w:val="24"/>
          <w:shd w:val="clear" w:color="auto" w:fill="FFFFFF"/>
        </w:rPr>
        <w:t>, 2014.</w:t>
      </w:r>
      <w:r>
        <w:rPr>
          <w:rFonts w:ascii="Times New Roman" w:hAnsi="Times New Roman" w:cs="Times New Roman"/>
          <w:color w:val="222222"/>
          <w:sz w:val="24"/>
          <w:szCs w:val="24"/>
          <w:shd w:val="clear" w:color="auto" w:fill="FFFFFF"/>
        </w:rPr>
        <w:t xml:space="preserve"> </w:t>
      </w:r>
      <w:hyperlink r:id="rId22" w:history="1">
        <w:r>
          <w:rPr>
            <w:rStyle w:val="Hyperlink"/>
          </w:rPr>
          <w:t>Microsoft Word - January 2012 English.doc (bethlehem.edu)</w:t>
        </w:r>
      </w:hyperlink>
    </w:p>
    <w:p w:rsidR="00E25456" w:rsidRPr="004D7B94" w:rsidRDefault="00E25456" w:rsidP="00EA5A72">
      <w:pPr>
        <w:pStyle w:val="ListParagraph"/>
        <w:jc w:val="both"/>
        <w:rPr>
          <w:rFonts w:ascii="Times New Roman" w:hAnsi="Times New Roman" w:cs="Times New Roman"/>
          <w:sz w:val="24"/>
          <w:szCs w:val="24"/>
        </w:rPr>
      </w:pPr>
    </w:p>
    <w:p w:rsidR="00DB18DE" w:rsidRPr="00DB18DE" w:rsidRDefault="000E685A" w:rsidP="00EA5A72">
      <w:pPr>
        <w:pStyle w:val="ListParagraph"/>
        <w:numPr>
          <w:ilvl w:val="0"/>
          <w:numId w:val="6"/>
        </w:numPr>
        <w:jc w:val="both"/>
        <w:rPr>
          <w:rFonts w:ascii="Times New Roman" w:hAnsi="Times New Roman" w:cs="Times New Roman"/>
          <w:sz w:val="24"/>
          <w:szCs w:val="24"/>
        </w:rPr>
      </w:pPr>
      <w:hyperlink r:id="rId23" w:history="1">
        <w:r w:rsidR="00DB18DE">
          <w:rPr>
            <w:rStyle w:val="Hyperlink"/>
          </w:rPr>
          <w:t>About Us - Harappa</w:t>
        </w:r>
      </w:hyperlink>
    </w:p>
    <w:p w:rsidR="00A15CE5" w:rsidRPr="00DB18DE" w:rsidRDefault="00A15CE5" w:rsidP="00EA5A72">
      <w:pPr>
        <w:pStyle w:val="ListParagraph"/>
        <w:jc w:val="both"/>
        <w:rPr>
          <w:rFonts w:ascii="Times New Roman" w:hAnsi="Times New Roman" w:cs="Times New Roman"/>
          <w:sz w:val="24"/>
          <w:szCs w:val="24"/>
        </w:rPr>
      </w:pPr>
    </w:p>
    <w:sectPr w:rsidR="00A15CE5" w:rsidRPr="00DB18DE" w:rsidSect="00296D5E">
      <w:headerReference w:type="default" r:id="rId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DD9" w:rsidRDefault="00747DD9" w:rsidP="00296D5E">
      <w:pPr>
        <w:spacing w:after="0" w:line="240" w:lineRule="auto"/>
      </w:pPr>
      <w:r>
        <w:separator/>
      </w:r>
    </w:p>
  </w:endnote>
  <w:endnote w:type="continuationSeparator" w:id="1">
    <w:p w:rsidR="00747DD9" w:rsidRDefault="00747DD9" w:rsidP="00296D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DD9" w:rsidRDefault="00747DD9" w:rsidP="00296D5E">
      <w:pPr>
        <w:spacing w:after="0" w:line="240" w:lineRule="auto"/>
      </w:pPr>
      <w:r>
        <w:separator/>
      </w:r>
    </w:p>
  </w:footnote>
  <w:footnote w:type="continuationSeparator" w:id="1">
    <w:p w:rsidR="00747DD9" w:rsidRDefault="00747DD9" w:rsidP="00296D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D5E" w:rsidRDefault="00296D5E">
    <w:pPr>
      <w:pStyle w:val="Header"/>
    </w:pPr>
    <w:r>
      <w:t>Analogy of Personal Values, Hope and Decision Making Capacity</w:t>
    </w:r>
  </w:p>
  <w:p w:rsidR="00296D5E" w:rsidRDefault="00296D5E">
    <w:pPr>
      <w:pStyle w:val="Header"/>
    </w:pPr>
  </w:p>
  <w:p w:rsidR="00296D5E" w:rsidRDefault="00296D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5D49"/>
    <w:multiLevelType w:val="hybridMultilevel"/>
    <w:tmpl w:val="C968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902B1"/>
    <w:multiLevelType w:val="hybridMultilevel"/>
    <w:tmpl w:val="31B2C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EE3379"/>
    <w:multiLevelType w:val="hybridMultilevel"/>
    <w:tmpl w:val="960E3AD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5237C1"/>
    <w:multiLevelType w:val="hybridMultilevel"/>
    <w:tmpl w:val="16924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4F1FC1"/>
    <w:multiLevelType w:val="hybridMultilevel"/>
    <w:tmpl w:val="09FE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7D200F"/>
    <w:multiLevelType w:val="hybridMultilevel"/>
    <w:tmpl w:val="52D64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7A69DE"/>
    <w:multiLevelType w:val="hybridMultilevel"/>
    <w:tmpl w:val="BE8A4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E1241"/>
    <w:rsid w:val="00027D98"/>
    <w:rsid w:val="00034CDB"/>
    <w:rsid w:val="000863D1"/>
    <w:rsid w:val="0008658E"/>
    <w:rsid w:val="000A55CF"/>
    <w:rsid w:val="000B6CE3"/>
    <w:rsid w:val="000C536A"/>
    <w:rsid w:val="000E685A"/>
    <w:rsid w:val="000F5116"/>
    <w:rsid w:val="000F77DA"/>
    <w:rsid w:val="001111E7"/>
    <w:rsid w:val="00113A31"/>
    <w:rsid w:val="00132C4D"/>
    <w:rsid w:val="001674BD"/>
    <w:rsid w:val="00191A07"/>
    <w:rsid w:val="00193EB3"/>
    <w:rsid w:val="00193FC9"/>
    <w:rsid w:val="00194A76"/>
    <w:rsid w:val="001C2801"/>
    <w:rsid w:val="001C3616"/>
    <w:rsid w:val="001E3CD6"/>
    <w:rsid w:val="00207772"/>
    <w:rsid w:val="00230286"/>
    <w:rsid w:val="00232EAF"/>
    <w:rsid w:val="00247C8F"/>
    <w:rsid w:val="00254370"/>
    <w:rsid w:val="00266DA0"/>
    <w:rsid w:val="0028799F"/>
    <w:rsid w:val="0029588B"/>
    <w:rsid w:val="00296D5E"/>
    <w:rsid w:val="002A63BD"/>
    <w:rsid w:val="002F24E9"/>
    <w:rsid w:val="00323F66"/>
    <w:rsid w:val="0034511E"/>
    <w:rsid w:val="00383EF9"/>
    <w:rsid w:val="0039275C"/>
    <w:rsid w:val="00396128"/>
    <w:rsid w:val="003C6A0A"/>
    <w:rsid w:val="003F4C01"/>
    <w:rsid w:val="00403F62"/>
    <w:rsid w:val="00451856"/>
    <w:rsid w:val="004D7B94"/>
    <w:rsid w:val="005716A1"/>
    <w:rsid w:val="00584598"/>
    <w:rsid w:val="005937AA"/>
    <w:rsid w:val="005F74D4"/>
    <w:rsid w:val="00625A61"/>
    <w:rsid w:val="00625BE9"/>
    <w:rsid w:val="00661AF7"/>
    <w:rsid w:val="0068543A"/>
    <w:rsid w:val="006A7B10"/>
    <w:rsid w:val="006D2509"/>
    <w:rsid w:val="006E69B1"/>
    <w:rsid w:val="006F1FCA"/>
    <w:rsid w:val="00725888"/>
    <w:rsid w:val="00732C87"/>
    <w:rsid w:val="00742472"/>
    <w:rsid w:val="00747DD9"/>
    <w:rsid w:val="0075021B"/>
    <w:rsid w:val="00792AB4"/>
    <w:rsid w:val="007A12A9"/>
    <w:rsid w:val="007B271C"/>
    <w:rsid w:val="007C5211"/>
    <w:rsid w:val="007D361E"/>
    <w:rsid w:val="00811E19"/>
    <w:rsid w:val="00882F04"/>
    <w:rsid w:val="008F1758"/>
    <w:rsid w:val="008F36CE"/>
    <w:rsid w:val="008F4BB6"/>
    <w:rsid w:val="00900128"/>
    <w:rsid w:val="00922E2A"/>
    <w:rsid w:val="00960711"/>
    <w:rsid w:val="00964B59"/>
    <w:rsid w:val="0099255B"/>
    <w:rsid w:val="009A0301"/>
    <w:rsid w:val="009B2346"/>
    <w:rsid w:val="009D149E"/>
    <w:rsid w:val="00A15CE5"/>
    <w:rsid w:val="00A173CB"/>
    <w:rsid w:val="00A52678"/>
    <w:rsid w:val="00AA1E81"/>
    <w:rsid w:val="00AA3EE9"/>
    <w:rsid w:val="00AB2E1B"/>
    <w:rsid w:val="00B06CF3"/>
    <w:rsid w:val="00B85D6A"/>
    <w:rsid w:val="00B86360"/>
    <w:rsid w:val="00BA79DF"/>
    <w:rsid w:val="00BB657B"/>
    <w:rsid w:val="00BC41B5"/>
    <w:rsid w:val="00BE742F"/>
    <w:rsid w:val="00BF7678"/>
    <w:rsid w:val="00C26978"/>
    <w:rsid w:val="00C40F7A"/>
    <w:rsid w:val="00CC0ECF"/>
    <w:rsid w:val="00CC6ED0"/>
    <w:rsid w:val="00CD1FA7"/>
    <w:rsid w:val="00CF0E4B"/>
    <w:rsid w:val="00D7242E"/>
    <w:rsid w:val="00DB18DE"/>
    <w:rsid w:val="00DD167D"/>
    <w:rsid w:val="00DD5B55"/>
    <w:rsid w:val="00DE1241"/>
    <w:rsid w:val="00E25456"/>
    <w:rsid w:val="00E477E3"/>
    <w:rsid w:val="00E74C16"/>
    <w:rsid w:val="00E87C87"/>
    <w:rsid w:val="00EA5A72"/>
    <w:rsid w:val="00F27D21"/>
    <w:rsid w:val="00F5143A"/>
    <w:rsid w:val="00F9295E"/>
    <w:rsid w:val="00F92D82"/>
    <w:rsid w:val="00FA19C8"/>
    <w:rsid w:val="00FA5543"/>
    <w:rsid w:val="00FC7D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2F"/>
  </w:style>
  <w:style w:type="paragraph" w:styleId="Heading1">
    <w:name w:val="heading 1"/>
    <w:basedOn w:val="Normal"/>
    <w:link w:val="Heading1Char"/>
    <w:uiPriority w:val="9"/>
    <w:qFormat/>
    <w:rsid w:val="00AB2E1B"/>
    <w:pPr>
      <w:spacing w:before="100" w:beforeAutospacing="1" w:after="150" w:line="240" w:lineRule="auto"/>
      <w:outlineLvl w:val="0"/>
    </w:pPr>
    <w:rPr>
      <w:rFonts w:ascii="Times New Roman" w:eastAsia="Times New Roman" w:hAnsi="Times New Roman" w:cs="Times New Roman"/>
      <w:b/>
      <w:bCs/>
      <w:color w:val="3E6DA9"/>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2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E2A"/>
    <w:rPr>
      <w:rFonts w:ascii="Tahoma" w:hAnsi="Tahoma" w:cs="Tahoma"/>
      <w:sz w:val="16"/>
      <w:szCs w:val="16"/>
    </w:rPr>
  </w:style>
  <w:style w:type="paragraph" w:styleId="NormalWeb">
    <w:name w:val="Normal (Web)"/>
    <w:basedOn w:val="Normal"/>
    <w:uiPriority w:val="99"/>
    <w:semiHidden/>
    <w:unhideWhenUsed/>
    <w:rsid w:val="00AB2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B2E1B"/>
    <w:rPr>
      <w:rFonts w:ascii="Times New Roman" w:eastAsia="Times New Roman" w:hAnsi="Times New Roman" w:cs="Times New Roman"/>
      <w:b/>
      <w:bCs/>
      <w:color w:val="3E6DA9"/>
      <w:kern w:val="36"/>
      <w:sz w:val="38"/>
      <w:szCs w:val="38"/>
    </w:rPr>
  </w:style>
  <w:style w:type="paragraph" w:styleId="ListParagraph">
    <w:name w:val="List Paragraph"/>
    <w:basedOn w:val="Normal"/>
    <w:uiPriority w:val="34"/>
    <w:qFormat/>
    <w:rsid w:val="00383EF9"/>
    <w:pPr>
      <w:ind w:left="720"/>
      <w:contextualSpacing/>
    </w:pPr>
  </w:style>
  <w:style w:type="paragraph" w:customStyle="1" w:styleId="normal0">
    <w:name w:val="normal"/>
    <w:rsid w:val="00625BE9"/>
    <w:pPr>
      <w:spacing w:after="0"/>
    </w:pPr>
    <w:rPr>
      <w:rFonts w:ascii="Arial" w:eastAsia="Arial" w:hAnsi="Arial" w:cs="Arial"/>
    </w:rPr>
  </w:style>
  <w:style w:type="character" w:styleId="Hyperlink">
    <w:name w:val="Hyperlink"/>
    <w:basedOn w:val="DefaultParagraphFont"/>
    <w:uiPriority w:val="99"/>
    <w:unhideWhenUsed/>
    <w:rsid w:val="005716A1"/>
    <w:rPr>
      <w:color w:val="0000FF"/>
      <w:u w:val="single"/>
    </w:rPr>
  </w:style>
  <w:style w:type="paragraph" w:styleId="Header">
    <w:name w:val="header"/>
    <w:basedOn w:val="Normal"/>
    <w:link w:val="HeaderChar"/>
    <w:uiPriority w:val="99"/>
    <w:unhideWhenUsed/>
    <w:rsid w:val="00296D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5E"/>
  </w:style>
  <w:style w:type="paragraph" w:styleId="Footer">
    <w:name w:val="footer"/>
    <w:basedOn w:val="Normal"/>
    <w:link w:val="FooterChar"/>
    <w:uiPriority w:val="99"/>
    <w:semiHidden/>
    <w:unhideWhenUsed/>
    <w:rsid w:val="00296D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6D5E"/>
  </w:style>
</w:styles>
</file>

<file path=word/webSettings.xml><?xml version="1.0" encoding="utf-8"?>
<w:webSettings xmlns:r="http://schemas.openxmlformats.org/officeDocument/2006/relationships" xmlns:w="http://schemas.openxmlformats.org/wordprocessingml/2006/main">
  <w:divs>
    <w:div w:id="463038431">
      <w:bodyDiv w:val="1"/>
      <w:marLeft w:val="301"/>
      <w:marRight w:val="301"/>
      <w:marTop w:val="301"/>
      <w:marBottom w:val="301"/>
      <w:divBdr>
        <w:top w:val="none" w:sz="0" w:space="0" w:color="auto"/>
        <w:left w:val="none" w:sz="0" w:space="0" w:color="auto"/>
        <w:bottom w:val="none" w:sz="0" w:space="0" w:color="auto"/>
        <w:right w:val="none" w:sz="0" w:space="0" w:color="auto"/>
      </w:divBdr>
    </w:div>
    <w:div w:id="564297345">
      <w:bodyDiv w:val="1"/>
      <w:marLeft w:val="301"/>
      <w:marRight w:val="301"/>
      <w:marTop w:val="301"/>
      <w:marBottom w:val="301"/>
      <w:divBdr>
        <w:top w:val="none" w:sz="0" w:space="0" w:color="auto"/>
        <w:left w:val="none" w:sz="0" w:space="0" w:color="auto"/>
        <w:bottom w:val="none" w:sz="0" w:space="0" w:color="auto"/>
        <w:right w:val="none" w:sz="0" w:space="0" w:color="auto"/>
      </w:divBdr>
    </w:div>
    <w:div w:id="599946211">
      <w:bodyDiv w:val="1"/>
      <w:marLeft w:val="301"/>
      <w:marRight w:val="301"/>
      <w:marTop w:val="301"/>
      <w:marBottom w:val="301"/>
      <w:divBdr>
        <w:top w:val="none" w:sz="0" w:space="0" w:color="auto"/>
        <w:left w:val="none" w:sz="0" w:space="0" w:color="auto"/>
        <w:bottom w:val="none" w:sz="0" w:space="0" w:color="auto"/>
        <w:right w:val="none" w:sz="0" w:space="0" w:color="auto"/>
      </w:divBdr>
    </w:div>
    <w:div w:id="888302158">
      <w:bodyDiv w:val="1"/>
      <w:marLeft w:val="301"/>
      <w:marRight w:val="301"/>
      <w:marTop w:val="301"/>
      <w:marBottom w:val="301"/>
      <w:divBdr>
        <w:top w:val="none" w:sz="0" w:space="0" w:color="auto"/>
        <w:left w:val="none" w:sz="0" w:space="0" w:color="auto"/>
        <w:bottom w:val="none" w:sz="0" w:space="0" w:color="auto"/>
        <w:right w:val="none" w:sz="0" w:space="0" w:color="auto"/>
      </w:divBdr>
    </w:div>
    <w:div w:id="1380737499">
      <w:bodyDiv w:val="1"/>
      <w:marLeft w:val="301"/>
      <w:marRight w:val="301"/>
      <w:marTop w:val="301"/>
      <w:marBottom w:val="301"/>
      <w:divBdr>
        <w:top w:val="none" w:sz="0" w:space="0" w:color="auto"/>
        <w:left w:val="none" w:sz="0" w:space="0" w:color="auto"/>
        <w:bottom w:val="none" w:sz="0" w:space="0" w:color="auto"/>
        <w:right w:val="none" w:sz="0" w:space="0" w:color="auto"/>
      </w:divBdr>
    </w:div>
    <w:div w:id="1966693183">
      <w:bodyDiv w:val="1"/>
      <w:marLeft w:val="301"/>
      <w:marRight w:val="301"/>
      <w:marTop w:val="301"/>
      <w:marBottom w:val="301"/>
      <w:divBdr>
        <w:top w:val="none" w:sz="0" w:space="0" w:color="auto"/>
        <w:left w:val="none" w:sz="0" w:space="0" w:color="auto"/>
        <w:bottom w:val="none" w:sz="0" w:space="0" w:color="auto"/>
        <w:right w:val="none" w:sz="0" w:space="0" w:color="auto"/>
      </w:divBdr>
    </w:div>
    <w:div w:id="210090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citeseerx.ist.psu.edu/document?repid=rep1&amp;type=pdf&amp;doi=ee5d43c354d85b78ffa23fe13f5522d8247c98d9" TargetMode="External"/><Relationship Id="rId18" Type="http://schemas.openxmlformats.org/officeDocument/2006/relationships/hyperlink" Target="https://www.sciencedirect.com/science/article/pii/S10489843050000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onlinelibrary.wiley.com/doi/abs/10.1002/9781118977620.ch4" TargetMode="External"/><Relationship Id="rId7" Type="http://schemas.openxmlformats.org/officeDocument/2006/relationships/endnotes" Target="endnotes.xml"/><Relationship Id="rId12" Type="http://schemas.openxmlformats.org/officeDocument/2006/relationships/hyperlink" Target="https://www.researchgate.net/profile/Samer-Mashlah/publication/305568080_THE_ROLE_OF_PEOPLE'S_PERSONAL_VALUES_IN_THE_WORKPLACE/links/5793c9b708aeb0ffcce29c5b/THE-ROLE-OF-PEOPLES-PERSONAL-VALUES-IN-THE-WORKPLACE.pdf" TargetMode="External"/><Relationship Id="rId17" Type="http://schemas.openxmlformats.org/officeDocument/2006/relationships/hyperlink" Target="https://www.emerald.com/insight/content/doi/10.1108/02632771111157169/full/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article/pii/S2352250X1930123X" TargetMode="External"/><Relationship Id="rId20" Type="http://schemas.openxmlformats.org/officeDocument/2006/relationships/hyperlink" Target="https://www.tandfonline.com/doi/abs/10.1080/17439760.2011.5845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doi/abs/10.1353/hcr.0.005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nlinelibrary.wiley.com/doi/full/10.1111/j.1369-7625.2010.00645.x" TargetMode="External"/><Relationship Id="rId23" Type="http://schemas.openxmlformats.org/officeDocument/2006/relationships/hyperlink" Target="https://us.harappa.education/about-us/" TargetMode="External"/><Relationship Id="rId10" Type="http://schemas.openxmlformats.org/officeDocument/2006/relationships/hyperlink" Target="http://nationalforum.com/Electronic%20Journal%20Volumes/Lunenburg,%20Fred%20C.%25" TargetMode="External"/><Relationship Id="rId19" Type="http://schemas.openxmlformats.org/officeDocument/2006/relationships/hyperlink" Target="https://www.sciencedirect.com/science/article/abs/pii/S0749597817304703" TargetMode="External"/><Relationship Id="rId4" Type="http://schemas.openxmlformats.org/officeDocument/2006/relationships/settings" Target="settings.xml"/><Relationship Id="rId9" Type="http://schemas.openxmlformats.org/officeDocument/2006/relationships/hyperlink" Target="https://po.pnuresearchportal.org/ejournal/index.php/apherj/article/view/1314" TargetMode="External"/><Relationship Id="rId14" Type="http://schemas.openxmlformats.org/officeDocument/2006/relationships/hyperlink" Target="https://compass.onlinelibrary.wiley.com/doi/abs/10.1111/j.1751-9004.2009.00234.x" TargetMode="External"/><Relationship Id="rId22" Type="http://schemas.openxmlformats.org/officeDocument/2006/relationships/hyperlink" Target="http://campus2.bethlehem.edu/admin/personnel/pt/Jan2012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F9154-F2C4-4AAD-AC4F-03447AC70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1</Pages>
  <Words>3574</Words>
  <Characters>20372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dcterms:created xsi:type="dcterms:W3CDTF">2023-02-14T06:36:00Z</dcterms:created>
  <dcterms:modified xsi:type="dcterms:W3CDTF">2023-06-24T17:41:00Z</dcterms:modified>
</cp:coreProperties>
</file>