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7C771" w14:textId="507078AE" w:rsidR="004A487F" w:rsidRDefault="00D5753F" w:rsidP="006817BE">
      <w:pPr>
        <w:jc w:val="center"/>
        <w:rPr>
          <w:rFonts w:ascii="Times New Roman" w:hAnsi="Times New Roman" w:cs="Times New Roman"/>
          <w:b/>
          <w:bCs/>
          <w:sz w:val="28"/>
          <w:szCs w:val="28"/>
        </w:rPr>
      </w:pPr>
      <w:r>
        <w:rPr>
          <w:rFonts w:ascii="Times New Roman" w:hAnsi="Times New Roman" w:cs="Times New Roman"/>
          <w:b/>
          <w:bCs/>
          <w:sz w:val="28"/>
          <w:szCs w:val="28"/>
        </w:rPr>
        <w:t xml:space="preserve">Self-micro emulsifying drug delivery system for </w:t>
      </w:r>
      <w:r w:rsidR="00DB6D14">
        <w:rPr>
          <w:rFonts w:ascii="Times New Roman" w:hAnsi="Times New Roman" w:cs="Times New Roman"/>
          <w:b/>
          <w:bCs/>
          <w:sz w:val="28"/>
          <w:szCs w:val="28"/>
        </w:rPr>
        <w:t xml:space="preserve">a strategy for </w:t>
      </w:r>
      <w:r>
        <w:rPr>
          <w:rFonts w:ascii="Times New Roman" w:hAnsi="Times New Roman" w:cs="Times New Roman"/>
          <w:b/>
          <w:bCs/>
          <w:sz w:val="28"/>
          <w:szCs w:val="28"/>
        </w:rPr>
        <w:t>Therapeutic Enhancement</w:t>
      </w:r>
    </w:p>
    <w:p w14:paraId="62C48FFE" w14:textId="260FE340" w:rsidR="00DB6D14" w:rsidRPr="000C7BE6" w:rsidRDefault="00DB6D14" w:rsidP="006817BE">
      <w:pPr>
        <w:jc w:val="center"/>
        <w:rPr>
          <w:rFonts w:ascii="Times New Roman" w:hAnsi="Times New Roman" w:cs="Times New Roman"/>
          <w:b/>
          <w:bCs/>
          <w:sz w:val="24"/>
          <w:szCs w:val="24"/>
          <w:vertAlign w:val="superscript"/>
        </w:rPr>
      </w:pPr>
      <w:r w:rsidRPr="000C7BE6">
        <w:rPr>
          <w:rFonts w:ascii="Times New Roman" w:hAnsi="Times New Roman" w:cs="Times New Roman"/>
          <w:b/>
          <w:bCs/>
          <w:sz w:val="24"/>
          <w:szCs w:val="24"/>
        </w:rPr>
        <w:t>Satish Meshram</w:t>
      </w:r>
      <w:r w:rsidRPr="000C7BE6">
        <w:rPr>
          <w:rFonts w:ascii="Times New Roman" w:hAnsi="Times New Roman" w:cs="Times New Roman"/>
          <w:b/>
          <w:bCs/>
          <w:sz w:val="24"/>
          <w:szCs w:val="24"/>
          <w:vertAlign w:val="superscript"/>
        </w:rPr>
        <w:t>1</w:t>
      </w:r>
      <w:r w:rsidRPr="000C7BE6">
        <w:rPr>
          <w:rFonts w:ascii="Times New Roman" w:hAnsi="Times New Roman" w:cs="Times New Roman"/>
          <w:b/>
          <w:bCs/>
          <w:sz w:val="24"/>
          <w:szCs w:val="24"/>
        </w:rPr>
        <w:t>, Prakash Itankar</w:t>
      </w:r>
      <w:r w:rsidRPr="000C7BE6">
        <w:rPr>
          <w:rFonts w:ascii="Times New Roman" w:hAnsi="Times New Roman" w:cs="Times New Roman"/>
          <w:b/>
          <w:bCs/>
          <w:sz w:val="24"/>
          <w:szCs w:val="24"/>
          <w:vertAlign w:val="superscript"/>
        </w:rPr>
        <w:t>1</w:t>
      </w:r>
      <w:r w:rsidRPr="000C7BE6">
        <w:rPr>
          <w:rFonts w:ascii="Times New Roman" w:hAnsi="Times New Roman" w:cs="Times New Roman"/>
          <w:b/>
          <w:bCs/>
          <w:sz w:val="24"/>
          <w:szCs w:val="24"/>
        </w:rPr>
        <w:t>, Nikhil Amnerkar</w:t>
      </w:r>
      <w:r w:rsidRPr="000C7BE6">
        <w:rPr>
          <w:rFonts w:ascii="Times New Roman" w:hAnsi="Times New Roman" w:cs="Times New Roman"/>
          <w:b/>
          <w:bCs/>
          <w:sz w:val="24"/>
          <w:szCs w:val="24"/>
          <w:vertAlign w:val="superscript"/>
        </w:rPr>
        <w:t>2</w:t>
      </w:r>
    </w:p>
    <w:p w14:paraId="400CBA9E" w14:textId="5B534120" w:rsidR="00DB6D14" w:rsidRPr="000C7BE6" w:rsidRDefault="000C7BE6" w:rsidP="006817BE">
      <w:pPr>
        <w:jc w:val="center"/>
        <w:rPr>
          <w:rFonts w:ascii="Times New Roman" w:hAnsi="Times New Roman" w:cs="Times New Roman"/>
          <w:sz w:val="20"/>
          <w:szCs w:val="20"/>
        </w:rPr>
      </w:pPr>
      <w:r w:rsidRPr="000C7BE6">
        <w:rPr>
          <w:rFonts w:ascii="Times New Roman" w:hAnsi="Times New Roman" w:cs="Times New Roman"/>
          <w:sz w:val="20"/>
          <w:szCs w:val="20"/>
        </w:rPr>
        <w:t>1.</w:t>
      </w:r>
      <w:r>
        <w:rPr>
          <w:rFonts w:ascii="Times New Roman" w:hAnsi="Times New Roman" w:cs="Times New Roman"/>
          <w:sz w:val="20"/>
          <w:szCs w:val="20"/>
        </w:rPr>
        <w:t xml:space="preserve"> </w:t>
      </w:r>
      <w:r w:rsidR="00DB6D14" w:rsidRPr="000C7BE6">
        <w:rPr>
          <w:rFonts w:ascii="Times New Roman" w:hAnsi="Times New Roman" w:cs="Times New Roman"/>
          <w:sz w:val="20"/>
          <w:szCs w:val="20"/>
        </w:rPr>
        <w:t>Department of Pharmaceutical Sciences, RTMNU Nagpur-441109</w:t>
      </w:r>
    </w:p>
    <w:p w14:paraId="56CEF2AE" w14:textId="64B0A2EF" w:rsidR="00DB6D14" w:rsidRDefault="00C8057A" w:rsidP="006817BE">
      <w:pPr>
        <w:jc w:val="center"/>
        <w:rPr>
          <w:rFonts w:ascii="Times New Roman" w:hAnsi="Times New Roman" w:cs="Times New Roman"/>
          <w:sz w:val="20"/>
          <w:szCs w:val="20"/>
        </w:rPr>
      </w:pPr>
      <w:r>
        <w:rPr>
          <w:rFonts w:ascii="Times New Roman" w:hAnsi="Times New Roman" w:cs="Times New Roman"/>
          <w:sz w:val="20"/>
          <w:szCs w:val="20"/>
        </w:rPr>
        <w:t xml:space="preserve">     </w:t>
      </w:r>
      <w:r w:rsidR="000C7BE6" w:rsidRPr="000C7BE6">
        <w:rPr>
          <w:rFonts w:ascii="Times New Roman" w:hAnsi="Times New Roman" w:cs="Times New Roman"/>
          <w:sz w:val="20"/>
          <w:szCs w:val="20"/>
        </w:rPr>
        <w:t>2.</w:t>
      </w:r>
      <w:r w:rsidR="000C7BE6">
        <w:rPr>
          <w:rFonts w:ascii="Times New Roman" w:hAnsi="Times New Roman" w:cs="Times New Roman"/>
          <w:sz w:val="20"/>
          <w:szCs w:val="20"/>
        </w:rPr>
        <w:t xml:space="preserve"> </w:t>
      </w:r>
      <w:r w:rsidR="00DB6D14" w:rsidRPr="000C7BE6">
        <w:rPr>
          <w:rFonts w:ascii="Times New Roman" w:hAnsi="Times New Roman" w:cs="Times New Roman"/>
          <w:sz w:val="20"/>
          <w:szCs w:val="20"/>
        </w:rPr>
        <w:t>V.R. Manohar government college of Pharmacy, Wanadangari-441122</w:t>
      </w:r>
    </w:p>
    <w:p w14:paraId="53D52178" w14:textId="05D28A99" w:rsidR="006817BE" w:rsidRPr="000C7BE6" w:rsidRDefault="006817BE" w:rsidP="006817BE">
      <w:pPr>
        <w:jc w:val="center"/>
        <w:rPr>
          <w:rFonts w:ascii="Times New Roman" w:hAnsi="Times New Roman" w:cs="Times New Roman"/>
          <w:sz w:val="20"/>
          <w:szCs w:val="20"/>
        </w:rPr>
      </w:pPr>
      <w:hyperlink r:id="rId6" w:history="1">
        <w:r w:rsidRPr="00C22B23">
          <w:rPr>
            <w:rStyle w:val="Hyperlink"/>
            <w:rFonts w:ascii="Times New Roman" w:hAnsi="Times New Roman" w:cs="Times New Roman"/>
            <w:sz w:val="20"/>
            <w:szCs w:val="20"/>
          </w:rPr>
          <w:t>Satish.meshram@gmail.com</w:t>
        </w:r>
      </w:hyperlink>
    </w:p>
    <w:p w14:paraId="779E6B57" w14:textId="77777777" w:rsidR="00885D37" w:rsidRDefault="00885D37" w:rsidP="00885D37">
      <w:pPr>
        <w:rPr>
          <w:rFonts w:ascii="Times New Roman" w:hAnsi="Times New Roman" w:cs="Times New Roman"/>
          <w:b/>
          <w:bCs/>
          <w:sz w:val="28"/>
          <w:szCs w:val="28"/>
        </w:rPr>
      </w:pPr>
    </w:p>
    <w:p w14:paraId="0244ADD2" w14:textId="4A39BE1B" w:rsidR="00885D37" w:rsidRPr="00C8057A" w:rsidRDefault="00885D37" w:rsidP="00885D37">
      <w:pPr>
        <w:rPr>
          <w:rFonts w:ascii="Times New Roman" w:hAnsi="Times New Roman" w:cs="Times New Roman"/>
          <w:b/>
          <w:bCs/>
          <w:sz w:val="24"/>
          <w:szCs w:val="24"/>
        </w:rPr>
      </w:pPr>
      <w:r w:rsidRPr="00C8057A">
        <w:rPr>
          <w:rFonts w:ascii="Times New Roman" w:hAnsi="Times New Roman" w:cs="Times New Roman"/>
          <w:b/>
          <w:bCs/>
          <w:sz w:val="24"/>
          <w:szCs w:val="24"/>
        </w:rPr>
        <w:t xml:space="preserve">Abstract </w:t>
      </w:r>
    </w:p>
    <w:p w14:paraId="1C9B3436" w14:textId="1A30C2D4" w:rsidR="00885D37" w:rsidRPr="00C8057A" w:rsidRDefault="00D5753F" w:rsidP="00C8057A">
      <w:pPr>
        <w:spacing w:line="480" w:lineRule="auto"/>
        <w:jc w:val="both"/>
        <w:rPr>
          <w:rFonts w:ascii="Times New Roman" w:hAnsi="Times New Roman" w:cs="Times New Roman"/>
          <w:sz w:val="20"/>
          <w:szCs w:val="20"/>
        </w:rPr>
      </w:pPr>
      <w:r w:rsidRPr="00C8057A">
        <w:rPr>
          <w:rFonts w:ascii="Times New Roman" w:hAnsi="Times New Roman" w:cs="Times New Roman"/>
          <w:sz w:val="20"/>
          <w:szCs w:val="20"/>
        </w:rPr>
        <w:t>The oral</w:t>
      </w:r>
      <w:r w:rsidR="00532430" w:rsidRPr="00C8057A">
        <w:rPr>
          <w:rFonts w:ascii="Times New Roman" w:hAnsi="Times New Roman" w:cs="Times New Roman"/>
          <w:sz w:val="20"/>
          <w:szCs w:val="20"/>
        </w:rPr>
        <w:t xml:space="preserve"> </w:t>
      </w:r>
      <w:r w:rsidRPr="00C8057A">
        <w:rPr>
          <w:rFonts w:ascii="Times New Roman" w:hAnsi="Times New Roman" w:cs="Times New Roman"/>
          <w:sz w:val="20"/>
          <w:szCs w:val="20"/>
        </w:rPr>
        <w:t xml:space="preserve">route of administration </w:t>
      </w:r>
      <w:r w:rsidR="00532430" w:rsidRPr="00C8057A">
        <w:rPr>
          <w:rFonts w:ascii="Times New Roman" w:hAnsi="Times New Roman" w:cs="Times New Roman"/>
          <w:sz w:val="20"/>
          <w:szCs w:val="20"/>
        </w:rPr>
        <w:t xml:space="preserve">is the most popular since it is simple and painless. Due to dissolution rate-restricted absorption, many modern active compounds have poor oral bioavailability. Poorly water-soluble medicines' inability to have the desired therapeutic impact </w:t>
      </w:r>
      <w:r w:rsidR="00EE39A2" w:rsidRPr="00C8057A">
        <w:rPr>
          <w:rFonts w:ascii="Times New Roman" w:hAnsi="Times New Roman" w:cs="Times New Roman"/>
          <w:sz w:val="20"/>
          <w:szCs w:val="20"/>
        </w:rPr>
        <w:t xml:space="preserve">through </w:t>
      </w:r>
      <w:r w:rsidR="00532430" w:rsidRPr="00C8057A">
        <w:rPr>
          <w:rFonts w:ascii="Times New Roman" w:hAnsi="Times New Roman" w:cs="Times New Roman"/>
          <w:sz w:val="20"/>
          <w:szCs w:val="20"/>
        </w:rPr>
        <w:t>this route</w:t>
      </w:r>
      <w:r w:rsidR="0024210F" w:rsidRPr="00C8057A">
        <w:rPr>
          <w:rFonts w:ascii="Times New Roman" w:hAnsi="Times New Roman" w:cs="Times New Roman"/>
          <w:sz w:val="20"/>
          <w:szCs w:val="20"/>
        </w:rPr>
        <w:t xml:space="preserve"> is conducted </w:t>
      </w:r>
      <w:r w:rsidR="00532430" w:rsidRPr="00C8057A">
        <w:rPr>
          <w:rFonts w:ascii="Times New Roman" w:hAnsi="Times New Roman" w:cs="Times New Roman"/>
          <w:sz w:val="20"/>
          <w:szCs w:val="20"/>
        </w:rPr>
        <w:t xml:space="preserve">to </w:t>
      </w:r>
      <w:r w:rsidR="0024210F" w:rsidRPr="00C8057A">
        <w:rPr>
          <w:rFonts w:ascii="Times New Roman" w:hAnsi="Times New Roman" w:cs="Times New Roman"/>
          <w:sz w:val="20"/>
          <w:szCs w:val="20"/>
        </w:rPr>
        <w:t xml:space="preserve">formulate </w:t>
      </w:r>
      <w:r w:rsidR="00253454" w:rsidRPr="00C8057A">
        <w:rPr>
          <w:rFonts w:ascii="Times New Roman" w:hAnsi="Times New Roman" w:cs="Times New Roman"/>
          <w:sz w:val="20"/>
          <w:szCs w:val="20"/>
        </w:rPr>
        <w:t xml:space="preserve">an </w:t>
      </w:r>
      <w:r w:rsidR="00532430" w:rsidRPr="00C8057A">
        <w:rPr>
          <w:rFonts w:ascii="Times New Roman" w:hAnsi="Times New Roman" w:cs="Times New Roman"/>
          <w:sz w:val="20"/>
          <w:szCs w:val="20"/>
        </w:rPr>
        <w:t xml:space="preserve">innovative </w:t>
      </w:r>
      <w:r w:rsidR="0024210F" w:rsidRPr="00C8057A">
        <w:rPr>
          <w:rFonts w:ascii="Times New Roman" w:hAnsi="Times New Roman" w:cs="Times New Roman"/>
          <w:sz w:val="20"/>
          <w:szCs w:val="20"/>
        </w:rPr>
        <w:t>delivery</w:t>
      </w:r>
      <w:r w:rsidR="00532430" w:rsidRPr="00C8057A">
        <w:rPr>
          <w:rFonts w:ascii="Times New Roman" w:hAnsi="Times New Roman" w:cs="Times New Roman"/>
          <w:sz w:val="20"/>
          <w:szCs w:val="20"/>
        </w:rPr>
        <w:t xml:space="preserve"> </w:t>
      </w:r>
      <w:r w:rsidR="0024210F" w:rsidRPr="00C8057A">
        <w:rPr>
          <w:rFonts w:ascii="Times New Roman" w:hAnsi="Times New Roman" w:cs="Times New Roman"/>
          <w:sz w:val="20"/>
          <w:szCs w:val="20"/>
        </w:rPr>
        <w:t xml:space="preserve">system </w:t>
      </w:r>
      <w:r w:rsidR="00532430" w:rsidRPr="00C8057A">
        <w:rPr>
          <w:rFonts w:ascii="Times New Roman" w:hAnsi="Times New Roman" w:cs="Times New Roman"/>
          <w:sz w:val="20"/>
          <w:szCs w:val="20"/>
        </w:rPr>
        <w:t>that will meet therapeutic demands with the least amount of medication. Despite the existence of several formulation techniques such as</w:t>
      </w:r>
      <w:r w:rsidR="00EE39A2" w:rsidRPr="00C8057A">
        <w:rPr>
          <w:rFonts w:ascii="Times New Roman" w:hAnsi="Times New Roman" w:cs="Times New Roman"/>
          <w:sz w:val="20"/>
          <w:szCs w:val="20"/>
        </w:rPr>
        <w:t xml:space="preserve"> pH manipulation,</w:t>
      </w:r>
      <w:r w:rsidR="00532430" w:rsidRPr="00C8057A">
        <w:rPr>
          <w:rFonts w:ascii="Times New Roman" w:hAnsi="Times New Roman" w:cs="Times New Roman"/>
          <w:sz w:val="20"/>
          <w:szCs w:val="20"/>
        </w:rPr>
        <w:t xml:space="preserve"> solid dispersions, complexation</w:t>
      </w:r>
      <w:r w:rsidR="00EE39A2" w:rsidRPr="00C8057A">
        <w:rPr>
          <w:rFonts w:ascii="Times New Roman" w:hAnsi="Times New Roman" w:cs="Times New Roman"/>
          <w:sz w:val="20"/>
          <w:szCs w:val="20"/>
        </w:rPr>
        <w:t xml:space="preserve">, </w:t>
      </w:r>
      <w:r w:rsidR="00532430" w:rsidRPr="00C8057A">
        <w:rPr>
          <w:rFonts w:ascii="Times New Roman" w:hAnsi="Times New Roman" w:cs="Times New Roman"/>
          <w:sz w:val="20"/>
          <w:szCs w:val="20"/>
        </w:rPr>
        <w:t>a</w:t>
      </w:r>
      <w:r w:rsidR="00EE39A2" w:rsidRPr="00C8057A">
        <w:rPr>
          <w:rFonts w:ascii="Times New Roman" w:hAnsi="Times New Roman" w:cs="Times New Roman"/>
          <w:sz w:val="20"/>
          <w:szCs w:val="20"/>
        </w:rPr>
        <w:t>n</w:t>
      </w:r>
      <w:r w:rsidR="00532430" w:rsidRPr="00C8057A">
        <w:rPr>
          <w:rFonts w:ascii="Times New Roman" w:hAnsi="Times New Roman" w:cs="Times New Roman"/>
          <w:sz w:val="20"/>
          <w:szCs w:val="20"/>
        </w:rPr>
        <w:t xml:space="preserve">d cocrystals, lipid-based </w:t>
      </w:r>
      <w:r w:rsidR="00253454" w:rsidRPr="00C8057A">
        <w:rPr>
          <w:rFonts w:ascii="Times New Roman" w:hAnsi="Times New Roman" w:cs="Times New Roman"/>
          <w:sz w:val="20"/>
          <w:szCs w:val="20"/>
        </w:rPr>
        <w:t xml:space="preserve">systems </w:t>
      </w:r>
      <w:r w:rsidR="00532430" w:rsidRPr="00C8057A">
        <w:rPr>
          <w:rFonts w:ascii="Times New Roman" w:hAnsi="Times New Roman" w:cs="Times New Roman"/>
          <w:sz w:val="20"/>
          <w:szCs w:val="20"/>
        </w:rPr>
        <w:t xml:space="preserve">are becoming more popular due to the apparent rise in drug absorption. The oral bioavailability of </w:t>
      </w:r>
      <w:r w:rsidR="009B2478" w:rsidRPr="00C8057A">
        <w:rPr>
          <w:rFonts w:ascii="Times New Roman" w:hAnsi="Times New Roman" w:cs="Times New Roman"/>
          <w:sz w:val="20"/>
          <w:szCs w:val="20"/>
        </w:rPr>
        <w:t>aquaphobic</w:t>
      </w:r>
      <w:r w:rsidR="00532430" w:rsidRPr="00C8057A">
        <w:rPr>
          <w:rFonts w:ascii="Times New Roman" w:hAnsi="Times New Roman" w:cs="Times New Roman"/>
          <w:sz w:val="20"/>
          <w:szCs w:val="20"/>
        </w:rPr>
        <w:t xml:space="preserve"> drugs is clearly </w:t>
      </w:r>
      <w:r w:rsidR="009B2478" w:rsidRPr="00C8057A">
        <w:rPr>
          <w:rFonts w:ascii="Times New Roman" w:hAnsi="Times New Roman" w:cs="Times New Roman"/>
          <w:sz w:val="20"/>
          <w:szCs w:val="20"/>
        </w:rPr>
        <w:t>bettered</w:t>
      </w:r>
      <w:r w:rsidR="00532430" w:rsidRPr="00C8057A">
        <w:rPr>
          <w:rFonts w:ascii="Times New Roman" w:hAnsi="Times New Roman" w:cs="Times New Roman"/>
          <w:sz w:val="20"/>
          <w:szCs w:val="20"/>
        </w:rPr>
        <w:t xml:space="preserve"> by self-micro emulsifying formulations </w:t>
      </w:r>
      <w:r w:rsidR="00C95680" w:rsidRPr="00C8057A">
        <w:rPr>
          <w:rFonts w:ascii="Times New Roman" w:hAnsi="Times New Roman" w:cs="Times New Roman"/>
          <w:sz w:val="20"/>
          <w:szCs w:val="20"/>
        </w:rPr>
        <w:t xml:space="preserve">containing droplet size </w:t>
      </w:r>
      <w:r w:rsidR="00C90F6E" w:rsidRPr="00C8057A">
        <w:rPr>
          <w:rFonts w:ascii="Times New Roman" w:hAnsi="Times New Roman" w:cs="Times New Roman"/>
          <w:sz w:val="20"/>
          <w:szCs w:val="20"/>
        </w:rPr>
        <w:t>(˂</w:t>
      </w:r>
      <w:r w:rsidR="00532430" w:rsidRPr="00C8057A">
        <w:rPr>
          <w:rFonts w:ascii="Times New Roman" w:hAnsi="Times New Roman" w:cs="Times New Roman"/>
          <w:sz w:val="20"/>
          <w:szCs w:val="20"/>
        </w:rPr>
        <w:t xml:space="preserve">100 </w:t>
      </w:r>
      <w:r w:rsidR="00DB6D14" w:rsidRPr="00C8057A">
        <w:rPr>
          <w:rFonts w:ascii="Times New Roman" w:hAnsi="Times New Roman" w:cs="Times New Roman"/>
          <w:sz w:val="20"/>
          <w:szCs w:val="20"/>
        </w:rPr>
        <w:t>nm) among</w:t>
      </w:r>
      <w:r w:rsidR="00532430" w:rsidRPr="00C8057A">
        <w:rPr>
          <w:rFonts w:ascii="Times New Roman" w:hAnsi="Times New Roman" w:cs="Times New Roman"/>
          <w:sz w:val="20"/>
          <w:szCs w:val="20"/>
        </w:rPr>
        <w:t xml:space="preserve"> lipid-based formulations, primarily because of their effectiveness </w:t>
      </w:r>
      <w:r w:rsidR="00993DAD" w:rsidRPr="00C8057A">
        <w:rPr>
          <w:rFonts w:ascii="Times New Roman" w:hAnsi="Times New Roman" w:cs="Times New Roman"/>
          <w:sz w:val="20"/>
          <w:szCs w:val="20"/>
        </w:rPr>
        <w:t xml:space="preserve">the hydrophobic medication is presented in a solubilized state, aiding solubilization and preventing dissolution. </w:t>
      </w:r>
      <w:r w:rsidR="00532430" w:rsidRPr="00C8057A">
        <w:rPr>
          <w:rFonts w:ascii="Times New Roman" w:hAnsi="Times New Roman" w:cs="Times New Roman"/>
          <w:sz w:val="20"/>
          <w:szCs w:val="20"/>
        </w:rPr>
        <w:t xml:space="preserve">By encouraging lymphatic transport, various ingredients </w:t>
      </w:r>
      <w:r w:rsidR="00D052BE" w:rsidRPr="00C8057A">
        <w:rPr>
          <w:rFonts w:ascii="Times New Roman" w:hAnsi="Times New Roman" w:cs="Times New Roman"/>
          <w:sz w:val="20"/>
          <w:szCs w:val="20"/>
        </w:rPr>
        <w:t xml:space="preserve">employed </w:t>
      </w:r>
      <w:r w:rsidR="00532430" w:rsidRPr="00C8057A">
        <w:rPr>
          <w:rFonts w:ascii="Times New Roman" w:hAnsi="Times New Roman" w:cs="Times New Roman"/>
          <w:sz w:val="20"/>
          <w:szCs w:val="20"/>
        </w:rPr>
        <w:t xml:space="preserve">to create dosage forms, such as </w:t>
      </w:r>
      <w:r w:rsidR="00D92F24" w:rsidRPr="00C8057A">
        <w:rPr>
          <w:rFonts w:ascii="Times New Roman" w:hAnsi="Times New Roman" w:cs="Times New Roman"/>
          <w:sz w:val="20"/>
          <w:szCs w:val="20"/>
        </w:rPr>
        <w:t xml:space="preserve">lipids and surfactants, </w:t>
      </w:r>
      <w:r w:rsidR="00532430" w:rsidRPr="00C8057A">
        <w:rPr>
          <w:rFonts w:ascii="Times New Roman" w:hAnsi="Times New Roman" w:cs="Times New Roman"/>
          <w:sz w:val="20"/>
          <w:szCs w:val="20"/>
        </w:rPr>
        <w:t>help to increase oral bioavailability</w:t>
      </w:r>
      <w:r w:rsidR="00192B58" w:rsidRPr="00C8057A">
        <w:rPr>
          <w:rFonts w:ascii="Times New Roman" w:hAnsi="Times New Roman" w:cs="Times New Roman"/>
          <w:sz w:val="20"/>
          <w:szCs w:val="20"/>
        </w:rPr>
        <w:t xml:space="preserve"> </w:t>
      </w:r>
      <w:r w:rsidR="00532430" w:rsidRPr="00C8057A">
        <w:rPr>
          <w:rFonts w:ascii="Times New Roman" w:hAnsi="Times New Roman" w:cs="Times New Roman"/>
          <w:sz w:val="20"/>
          <w:szCs w:val="20"/>
        </w:rPr>
        <w:t xml:space="preserve">and overcome </w:t>
      </w:r>
      <w:r w:rsidR="00192B58" w:rsidRPr="00C8057A">
        <w:rPr>
          <w:rFonts w:ascii="Times New Roman" w:hAnsi="Times New Roman" w:cs="Times New Roman"/>
          <w:sz w:val="20"/>
          <w:szCs w:val="20"/>
        </w:rPr>
        <w:t xml:space="preserve">hepatic </w:t>
      </w:r>
      <w:r w:rsidR="00532430" w:rsidRPr="00C8057A">
        <w:rPr>
          <w:rFonts w:ascii="Times New Roman" w:hAnsi="Times New Roman" w:cs="Times New Roman"/>
          <w:sz w:val="20"/>
          <w:szCs w:val="20"/>
        </w:rPr>
        <w:t xml:space="preserve">first-pass metabolism. </w:t>
      </w:r>
      <w:r w:rsidR="00046396" w:rsidRPr="00C8057A">
        <w:rPr>
          <w:rFonts w:ascii="Times New Roman" w:hAnsi="Times New Roman" w:cs="Times New Roman"/>
          <w:sz w:val="20"/>
          <w:szCs w:val="20"/>
        </w:rPr>
        <w:t>In-depth information on formulation design, characterization, and probable methods by which SMEDDS could boost bioavailability is provided in the current study.</w:t>
      </w:r>
    </w:p>
    <w:p w14:paraId="0CF106C3" w14:textId="77777777" w:rsidR="008B6877" w:rsidRDefault="008B6877" w:rsidP="00532430">
      <w:pPr>
        <w:spacing w:line="360" w:lineRule="auto"/>
        <w:jc w:val="both"/>
        <w:rPr>
          <w:rFonts w:ascii="Times New Roman" w:hAnsi="Times New Roman" w:cs="Times New Roman"/>
          <w:color w:val="FF0000"/>
          <w:sz w:val="24"/>
          <w:szCs w:val="24"/>
          <w:shd w:val="clear" w:color="auto" w:fill="FFFFFF"/>
        </w:rPr>
      </w:pPr>
    </w:p>
    <w:p w14:paraId="1CA56C20" w14:textId="77777777" w:rsidR="00EA7E41" w:rsidRDefault="00EA7E41" w:rsidP="00532430">
      <w:pPr>
        <w:spacing w:line="360" w:lineRule="auto"/>
        <w:jc w:val="both"/>
        <w:rPr>
          <w:rFonts w:ascii="Times New Roman" w:hAnsi="Times New Roman" w:cs="Times New Roman"/>
          <w:color w:val="FF0000"/>
          <w:sz w:val="24"/>
          <w:szCs w:val="24"/>
          <w:shd w:val="clear" w:color="auto" w:fill="FFFFFF"/>
        </w:rPr>
      </w:pPr>
    </w:p>
    <w:p w14:paraId="3EB80587" w14:textId="77777777" w:rsidR="00EA7E41" w:rsidRDefault="00EA7E41" w:rsidP="00532430">
      <w:pPr>
        <w:spacing w:line="360" w:lineRule="auto"/>
        <w:jc w:val="both"/>
        <w:rPr>
          <w:rFonts w:ascii="Times New Roman" w:hAnsi="Times New Roman" w:cs="Times New Roman"/>
          <w:color w:val="FF0000"/>
          <w:sz w:val="24"/>
          <w:szCs w:val="24"/>
          <w:shd w:val="clear" w:color="auto" w:fill="FFFFFF"/>
        </w:rPr>
      </w:pPr>
    </w:p>
    <w:p w14:paraId="33DF2635" w14:textId="77777777" w:rsidR="00EA7E41" w:rsidRDefault="00EA7E41" w:rsidP="00532430">
      <w:pPr>
        <w:spacing w:line="360" w:lineRule="auto"/>
        <w:jc w:val="both"/>
        <w:rPr>
          <w:rFonts w:ascii="Times New Roman" w:hAnsi="Times New Roman" w:cs="Times New Roman"/>
          <w:color w:val="FF0000"/>
          <w:sz w:val="24"/>
          <w:szCs w:val="24"/>
          <w:shd w:val="clear" w:color="auto" w:fill="FFFFFF"/>
        </w:rPr>
      </w:pPr>
    </w:p>
    <w:p w14:paraId="5823207F" w14:textId="77777777" w:rsidR="00EA7E41" w:rsidRDefault="00EA7E41" w:rsidP="00532430">
      <w:pPr>
        <w:spacing w:line="360" w:lineRule="auto"/>
        <w:jc w:val="both"/>
        <w:rPr>
          <w:rFonts w:ascii="Times New Roman" w:hAnsi="Times New Roman" w:cs="Times New Roman"/>
          <w:color w:val="FF0000"/>
          <w:sz w:val="24"/>
          <w:szCs w:val="24"/>
          <w:shd w:val="clear" w:color="auto" w:fill="FFFFFF"/>
        </w:rPr>
      </w:pPr>
    </w:p>
    <w:p w14:paraId="362FC529" w14:textId="77777777" w:rsidR="00EA7E41" w:rsidRDefault="00EA7E41" w:rsidP="00532430">
      <w:pPr>
        <w:spacing w:line="360" w:lineRule="auto"/>
        <w:jc w:val="both"/>
        <w:rPr>
          <w:rFonts w:ascii="Times New Roman" w:hAnsi="Times New Roman" w:cs="Times New Roman"/>
          <w:color w:val="FF0000"/>
          <w:sz w:val="24"/>
          <w:szCs w:val="24"/>
          <w:shd w:val="clear" w:color="auto" w:fill="FFFFFF"/>
        </w:rPr>
      </w:pPr>
    </w:p>
    <w:p w14:paraId="6F897262" w14:textId="77777777" w:rsidR="00244DFA" w:rsidRDefault="00244DFA" w:rsidP="00244DFA">
      <w:pPr>
        <w:spacing w:line="360" w:lineRule="auto"/>
        <w:jc w:val="both"/>
        <w:rPr>
          <w:rFonts w:ascii="Times New Roman" w:hAnsi="Times New Roman" w:cs="Times New Roman"/>
          <w:color w:val="FF0000"/>
          <w:sz w:val="24"/>
          <w:szCs w:val="24"/>
          <w:shd w:val="clear" w:color="auto" w:fill="FFFFFF"/>
        </w:rPr>
      </w:pPr>
    </w:p>
    <w:p w14:paraId="26B6AEB6" w14:textId="77777777" w:rsidR="00244DFA" w:rsidRDefault="00244DFA" w:rsidP="00244DFA">
      <w:pPr>
        <w:spacing w:line="360" w:lineRule="auto"/>
        <w:jc w:val="both"/>
        <w:rPr>
          <w:rFonts w:ascii="Times New Roman" w:hAnsi="Times New Roman" w:cs="Times New Roman"/>
          <w:b/>
          <w:bCs/>
          <w:color w:val="000000" w:themeColor="text1"/>
          <w:sz w:val="24"/>
          <w:szCs w:val="24"/>
        </w:rPr>
      </w:pPr>
    </w:p>
    <w:p w14:paraId="49ED05BB" w14:textId="61935EE0" w:rsidR="008B6877" w:rsidRPr="000B6C42" w:rsidRDefault="000B6C42" w:rsidP="000B6C42">
      <w:pPr>
        <w:spacing w:line="36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4"/>
          <w:szCs w:val="24"/>
        </w:rPr>
        <w:lastRenderedPageBreak/>
        <w:t>1.</w:t>
      </w:r>
      <w:r w:rsidR="008B6877" w:rsidRPr="000B6C42">
        <w:rPr>
          <w:rFonts w:ascii="Times New Roman" w:hAnsi="Times New Roman" w:cs="Times New Roman"/>
          <w:b/>
          <w:bCs/>
          <w:color w:val="000000" w:themeColor="text1"/>
          <w:sz w:val="24"/>
          <w:szCs w:val="24"/>
        </w:rPr>
        <w:t>Introduction</w:t>
      </w:r>
      <w:r w:rsidR="008B6877" w:rsidRPr="000B6C42">
        <w:rPr>
          <w:rFonts w:ascii="Times New Roman" w:hAnsi="Times New Roman" w:cs="Times New Roman"/>
          <w:b/>
          <w:bCs/>
          <w:color w:val="000000" w:themeColor="text1"/>
          <w:sz w:val="28"/>
          <w:szCs w:val="28"/>
        </w:rPr>
        <w:t xml:space="preserve"> </w:t>
      </w:r>
    </w:p>
    <w:p w14:paraId="7E1F153F" w14:textId="5F08E266" w:rsidR="00006715" w:rsidRPr="00244DFA" w:rsidRDefault="00570E64" w:rsidP="00244DFA">
      <w:pPr>
        <w:spacing w:line="480" w:lineRule="auto"/>
        <w:jc w:val="both"/>
        <w:rPr>
          <w:rFonts w:ascii="Times New Roman" w:hAnsi="Times New Roman" w:cs="Times New Roman"/>
          <w:color w:val="2E2E2E"/>
          <w:sz w:val="20"/>
          <w:szCs w:val="20"/>
        </w:rPr>
      </w:pPr>
      <w:r w:rsidRPr="00244DFA">
        <w:rPr>
          <w:rFonts w:ascii="Times New Roman" w:hAnsi="Times New Roman" w:cs="Times New Roman"/>
          <w:color w:val="2E2E2E"/>
          <w:sz w:val="20"/>
          <w:szCs w:val="20"/>
        </w:rPr>
        <w:t xml:space="preserve">An isotropic system containing lipids and cosurfactants that, with slight agitation, creates an emulsion in the aqueous fluid is known as a </w:t>
      </w:r>
      <w:r w:rsidR="00567AF5" w:rsidRPr="00244DFA">
        <w:rPr>
          <w:rFonts w:ascii="Times New Roman" w:hAnsi="Times New Roman" w:cs="Times New Roman"/>
          <w:color w:val="2E2E2E"/>
          <w:sz w:val="20"/>
          <w:szCs w:val="20"/>
        </w:rPr>
        <w:t>self-micro-emulsifying</w:t>
      </w:r>
      <w:r w:rsidRPr="00244DFA">
        <w:rPr>
          <w:rFonts w:ascii="Times New Roman" w:hAnsi="Times New Roman" w:cs="Times New Roman"/>
          <w:color w:val="2E2E2E"/>
          <w:sz w:val="20"/>
          <w:szCs w:val="20"/>
        </w:rPr>
        <w:t xml:space="preserve"> drug delivery system. The fact that almost half of the newly synthesized chemical compounds show lower solubility in the aqueous phase is the main barrier to the efficient delivery of therapeutic molecules and the subsequent decrease in the bioavailability of these entities. </w:t>
      </w:r>
      <w:r w:rsidR="00FA6212" w:rsidRPr="00244DFA">
        <w:rPr>
          <w:rFonts w:ascii="Times New Roman" w:hAnsi="Times New Roman" w:cs="Times New Roman"/>
          <w:color w:val="2E2E2E"/>
          <w:sz w:val="20"/>
          <w:szCs w:val="20"/>
        </w:rPr>
        <w:t xml:space="preserve">Additionally, lipid </w:t>
      </w:r>
      <w:r w:rsidR="009A20FC" w:rsidRPr="00244DFA">
        <w:rPr>
          <w:rFonts w:ascii="Times New Roman" w:hAnsi="Times New Roman" w:cs="Times New Roman"/>
          <w:color w:val="2E2E2E"/>
          <w:sz w:val="20"/>
          <w:szCs w:val="20"/>
        </w:rPr>
        <w:t>formulation is</w:t>
      </w:r>
      <w:r w:rsidR="00FA6212" w:rsidRPr="00244DFA">
        <w:rPr>
          <w:rFonts w:ascii="Times New Roman" w:hAnsi="Times New Roman" w:cs="Times New Roman"/>
          <w:color w:val="2E2E2E"/>
          <w:sz w:val="20"/>
          <w:szCs w:val="20"/>
        </w:rPr>
        <w:t xml:space="preserve"> regarded as a key delivery method for improving oral hydrophobic medication bioavailability. </w:t>
      </w:r>
      <w:r w:rsidR="004B443B" w:rsidRPr="00244DFA">
        <w:rPr>
          <w:rFonts w:ascii="Times New Roman" w:hAnsi="Times New Roman" w:cs="Times New Roman"/>
          <w:color w:val="2E2E2E"/>
          <w:sz w:val="20"/>
          <w:szCs w:val="20"/>
        </w:rPr>
        <w:t>(</w:t>
      </w:r>
      <w:r w:rsidR="008B6877" w:rsidRPr="00244DFA">
        <w:rPr>
          <w:rFonts w:ascii="Times New Roman" w:hAnsi="Times New Roman" w:cs="Times New Roman"/>
          <w:color w:val="2E2E2E"/>
          <w:sz w:val="20"/>
          <w:szCs w:val="20"/>
        </w:rPr>
        <w:t>1)</w:t>
      </w:r>
      <w:r w:rsidR="004B443B" w:rsidRPr="00244DFA">
        <w:rPr>
          <w:rFonts w:ascii="Times New Roman" w:hAnsi="Times New Roman" w:cs="Times New Roman"/>
          <w:color w:val="2E2E2E"/>
          <w:sz w:val="20"/>
          <w:szCs w:val="20"/>
        </w:rPr>
        <w:t xml:space="preserve"> </w:t>
      </w:r>
      <w:r w:rsidR="0088368E" w:rsidRPr="00244DFA">
        <w:rPr>
          <w:rFonts w:ascii="Times New Roman" w:hAnsi="Times New Roman" w:cs="Times New Roman"/>
          <w:color w:val="2E2E2E"/>
          <w:sz w:val="20"/>
          <w:szCs w:val="20"/>
        </w:rPr>
        <w:t>The increase of poorly water-soluble medications that exhibit oral bioavailability concerns is one of the formulation's key problems.</w:t>
      </w:r>
      <w:r w:rsidR="009A20FC" w:rsidRPr="00244DFA">
        <w:rPr>
          <w:rFonts w:ascii="Times New Roman" w:hAnsi="Times New Roman" w:cs="Times New Roman"/>
          <w:color w:val="2E2E2E"/>
          <w:sz w:val="20"/>
          <w:szCs w:val="20"/>
        </w:rPr>
        <w:t xml:space="preserve"> </w:t>
      </w:r>
      <w:r w:rsidR="0088368E" w:rsidRPr="00244DFA">
        <w:rPr>
          <w:rFonts w:ascii="Times New Roman" w:hAnsi="Times New Roman" w:cs="Times New Roman"/>
          <w:color w:val="2E2E2E"/>
          <w:sz w:val="20"/>
          <w:szCs w:val="20"/>
        </w:rPr>
        <w:t>As a solution to the issues of poor solubility and oral bioavailability of drugs, the development of lipid-based systems and self-emulsifying drug delivery systems has received more attention in recent years. SMEDDS features a higher concentration of hydrophilic surfactants and cosurfactants than lipids, in contrast. Following their dispersion in aqueous liquids, SMEDDS create homogeneous, transparent, isotropic, and thermodynamically stable microemulsions with droplet sizes of under 100 nm</w:t>
      </w:r>
      <w:r w:rsidR="009A20FC" w:rsidRPr="00244DFA">
        <w:rPr>
          <w:rFonts w:ascii="Times New Roman" w:hAnsi="Times New Roman" w:cs="Times New Roman"/>
          <w:color w:val="2E2E2E"/>
          <w:sz w:val="20"/>
          <w:szCs w:val="20"/>
        </w:rPr>
        <w:t>. (2</w:t>
      </w:r>
      <w:r w:rsidR="004B443B" w:rsidRPr="00244DFA">
        <w:rPr>
          <w:rFonts w:ascii="Times New Roman" w:hAnsi="Times New Roman" w:cs="Times New Roman"/>
          <w:color w:val="2E2E2E"/>
          <w:sz w:val="20"/>
          <w:szCs w:val="20"/>
        </w:rPr>
        <w:t>)</w:t>
      </w:r>
      <w:r w:rsidR="002B15B4" w:rsidRPr="00244DFA">
        <w:rPr>
          <w:rFonts w:ascii="Times New Roman" w:hAnsi="Times New Roman" w:cs="Times New Roman"/>
          <w:color w:val="2E2E2E"/>
          <w:sz w:val="20"/>
          <w:szCs w:val="20"/>
        </w:rPr>
        <w:t xml:space="preserve"> Oral delivery system depends upon lipids have a lot of potential to address the issues that more recent medications have, including low bioavailability, ineffective targeting to the intended location, quick clearance, and higher costs associated with innovative dosage forms. To better appreciate the possibilities of nano</w:t>
      </w:r>
      <w:r w:rsidR="00873C2B" w:rsidRPr="00244DFA">
        <w:rPr>
          <w:rFonts w:ascii="Times New Roman" w:hAnsi="Times New Roman" w:cs="Times New Roman"/>
          <w:color w:val="2E2E2E"/>
          <w:sz w:val="20"/>
          <w:szCs w:val="20"/>
        </w:rPr>
        <w:t>material</w:t>
      </w:r>
      <w:r w:rsidR="002B15B4" w:rsidRPr="00244DFA">
        <w:rPr>
          <w:rFonts w:ascii="Times New Roman" w:hAnsi="Times New Roman" w:cs="Times New Roman"/>
          <w:color w:val="2E2E2E"/>
          <w:sz w:val="20"/>
          <w:szCs w:val="20"/>
        </w:rPr>
        <w:t xml:space="preserve"> dosage forms in oral medications, </w:t>
      </w:r>
      <w:proofErr w:type="gramStart"/>
      <w:r w:rsidR="002B15B4" w:rsidRPr="00244DFA">
        <w:rPr>
          <w:rFonts w:ascii="Times New Roman" w:hAnsi="Times New Roman" w:cs="Times New Roman"/>
          <w:color w:val="2E2E2E"/>
          <w:sz w:val="20"/>
          <w:szCs w:val="20"/>
        </w:rPr>
        <w:t>a number of</w:t>
      </w:r>
      <w:proofErr w:type="gramEnd"/>
      <w:r w:rsidR="002B15B4" w:rsidRPr="00244DFA">
        <w:rPr>
          <w:rFonts w:ascii="Times New Roman" w:hAnsi="Times New Roman" w:cs="Times New Roman"/>
          <w:color w:val="2E2E2E"/>
          <w:sz w:val="20"/>
          <w:szCs w:val="20"/>
        </w:rPr>
        <w:t xml:space="preserve"> formulation factors will be addressed, including </w:t>
      </w:r>
      <w:r w:rsidR="00873C2B" w:rsidRPr="00244DFA">
        <w:rPr>
          <w:rFonts w:ascii="Times New Roman" w:hAnsi="Times New Roman" w:cs="Times New Roman"/>
          <w:color w:val="2E2E2E"/>
          <w:sz w:val="20"/>
          <w:szCs w:val="20"/>
        </w:rPr>
        <w:t>lipid-based</w:t>
      </w:r>
      <w:r w:rsidR="002B15B4" w:rsidRPr="00244DFA">
        <w:rPr>
          <w:rFonts w:ascii="Times New Roman" w:hAnsi="Times New Roman" w:cs="Times New Roman"/>
          <w:color w:val="2E2E2E"/>
          <w:sz w:val="20"/>
          <w:szCs w:val="20"/>
        </w:rPr>
        <w:t xml:space="preserve">, regulatory </w:t>
      </w:r>
      <w:r w:rsidR="00873C2B" w:rsidRPr="00244DFA">
        <w:rPr>
          <w:rFonts w:ascii="Times New Roman" w:hAnsi="Times New Roman" w:cs="Times New Roman"/>
          <w:color w:val="2E2E2E"/>
          <w:sz w:val="20"/>
          <w:szCs w:val="20"/>
        </w:rPr>
        <w:t>limitations</w:t>
      </w:r>
      <w:r w:rsidR="002B15B4" w:rsidRPr="00244DFA">
        <w:rPr>
          <w:rFonts w:ascii="Times New Roman" w:hAnsi="Times New Roman" w:cs="Times New Roman"/>
          <w:color w:val="2E2E2E"/>
          <w:sz w:val="20"/>
          <w:szCs w:val="20"/>
        </w:rPr>
        <w:t xml:space="preserve">, </w:t>
      </w:r>
      <w:r w:rsidR="00D260BA" w:rsidRPr="00244DFA">
        <w:rPr>
          <w:rFonts w:ascii="Times New Roman" w:hAnsi="Times New Roman" w:cs="Times New Roman"/>
          <w:color w:val="2E2E2E"/>
          <w:sz w:val="20"/>
          <w:szCs w:val="20"/>
        </w:rPr>
        <w:t xml:space="preserve">and </w:t>
      </w:r>
      <w:r w:rsidR="002B15B4" w:rsidRPr="00244DFA">
        <w:rPr>
          <w:rFonts w:ascii="Times New Roman" w:hAnsi="Times New Roman" w:cs="Times New Roman"/>
          <w:color w:val="2E2E2E"/>
          <w:sz w:val="20"/>
          <w:szCs w:val="20"/>
        </w:rPr>
        <w:t xml:space="preserve">absorption </w:t>
      </w:r>
      <w:r w:rsidR="00873C2B" w:rsidRPr="00244DFA">
        <w:rPr>
          <w:rFonts w:ascii="Times New Roman" w:hAnsi="Times New Roman" w:cs="Times New Roman"/>
          <w:color w:val="2E2E2E"/>
          <w:sz w:val="20"/>
          <w:szCs w:val="20"/>
        </w:rPr>
        <w:t>system</w:t>
      </w:r>
      <w:r w:rsidR="002B15B4" w:rsidRPr="00244DFA">
        <w:rPr>
          <w:rFonts w:ascii="Times New Roman" w:hAnsi="Times New Roman" w:cs="Times New Roman"/>
          <w:color w:val="2E2E2E"/>
          <w:sz w:val="20"/>
          <w:szCs w:val="20"/>
        </w:rPr>
        <w:t>. (</w:t>
      </w:r>
      <w:r w:rsidR="006C63A2" w:rsidRPr="00244DFA">
        <w:rPr>
          <w:rFonts w:ascii="Times New Roman" w:hAnsi="Times New Roman" w:cs="Times New Roman"/>
          <w:color w:val="2E2E2E"/>
          <w:sz w:val="20"/>
          <w:szCs w:val="20"/>
        </w:rPr>
        <w:t>3)</w:t>
      </w:r>
      <w:r w:rsidR="0017710B" w:rsidRPr="00244DFA">
        <w:rPr>
          <w:rFonts w:ascii="Times New Roman" w:hAnsi="Times New Roman" w:cs="Times New Roman"/>
          <w:color w:val="2E2E2E"/>
          <w:sz w:val="20"/>
          <w:szCs w:val="20"/>
        </w:rPr>
        <w:t xml:space="preserve"> </w:t>
      </w:r>
      <w:r w:rsidR="0017710B" w:rsidRPr="00244DFA">
        <w:rPr>
          <w:rFonts w:ascii="Times New Roman" w:hAnsi="Times New Roman" w:cs="Times New Roman"/>
          <w:color w:val="212121"/>
          <w:sz w:val="20"/>
          <w:szCs w:val="20"/>
          <w:shd w:val="clear" w:color="auto" w:fill="FFFFFF"/>
        </w:rPr>
        <w:t xml:space="preserve">It is challenging for </w:t>
      </w:r>
      <w:r w:rsidR="00D260BA" w:rsidRPr="00244DFA">
        <w:rPr>
          <w:rFonts w:ascii="Times New Roman" w:hAnsi="Times New Roman" w:cs="Times New Roman"/>
          <w:color w:val="212121"/>
          <w:sz w:val="20"/>
          <w:szCs w:val="20"/>
          <w:shd w:val="clear" w:color="auto" w:fill="FFFFFF"/>
        </w:rPr>
        <w:t xml:space="preserve">a </w:t>
      </w:r>
      <w:r w:rsidR="0017710B" w:rsidRPr="00244DFA">
        <w:rPr>
          <w:rFonts w:ascii="Times New Roman" w:hAnsi="Times New Roman" w:cs="Times New Roman"/>
          <w:color w:val="212121"/>
          <w:sz w:val="20"/>
          <w:szCs w:val="20"/>
          <w:shd w:val="clear" w:color="auto" w:fill="FFFFFF"/>
        </w:rPr>
        <w:t>formulat</w:t>
      </w:r>
      <w:r w:rsidR="00D260BA" w:rsidRPr="00244DFA">
        <w:rPr>
          <w:rFonts w:ascii="Times New Roman" w:hAnsi="Times New Roman" w:cs="Times New Roman"/>
          <w:color w:val="212121"/>
          <w:sz w:val="20"/>
          <w:szCs w:val="20"/>
          <w:shd w:val="clear" w:color="auto" w:fill="FFFFFF"/>
        </w:rPr>
        <w:t xml:space="preserve">or </w:t>
      </w:r>
      <w:r w:rsidR="0017710B" w:rsidRPr="00244DFA">
        <w:rPr>
          <w:rFonts w:ascii="Times New Roman" w:hAnsi="Times New Roman" w:cs="Times New Roman"/>
          <w:color w:val="212121"/>
          <w:sz w:val="20"/>
          <w:szCs w:val="20"/>
          <w:shd w:val="clear" w:color="auto" w:fill="FFFFFF"/>
        </w:rPr>
        <w:t xml:space="preserve">to create oral dosage forms with a pharmaceutically </w:t>
      </w:r>
      <w:r w:rsidR="00D260BA" w:rsidRPr="00244DFA">
        <w:rPr>
          <w:rFonts w:ascii="Times New Roman" w:hAnsi="Times New Roman" w:cs="Times New Roman"/>
          <w:color w:val="212121"/>
          <w:sz w:val="20"/>
          <w:szCs w:val="20"/>
          <w:shd w:val="clear" w:color="auto" w:fill="FFFFFF"/>
        </w:rPr>
        <w:t>satisfactory</w:t>
      </w:r>
      <w:r w:rsidR="0017710B" w:rsidRPr="00244DFA">
        <w:rPr>
          <w:rFonts w:ascii="Times New Roman" w:hAnsi="Times New Roman" w:cs="Times New Roman"/>
          <w:color w:val="212121"/>
          <w:sz w:val="20"/>
          <w:szCs w:val="20"/>
          <w:shd w:val="clear" w:color="auto" w:fill="FFFFFF"/>
        </w:rPr>
        <w:t xml:space="preserve"> range of </w:t>
      </w:r>
      <w:r w:rsidR="00D260BA" w:rsidRPr="00244DFA">
        <w:rPr>
          <w:rFonts w:ascii="Times New Roman" w:hAnsi="Times New Roman" w:cs="Times New Roman"/>
          <w:color w:val="212121"/>
          <w:sz w:val="20"/>
          <w:szCs w:val="20"/>
          <w:shd w:val="clear" w:color="auto" w:fill="FFFFFF"/>
        </w:rPr>
        <w:t>curative</w:t>
      </w:r>
      <w:r w:rsidR="0017710B" w:rsidRPr="00244DFA">
        <w:rPr>
          <w:rFonts w:ascii="Times New Roman" w:hAnsi="Times New Roman" w:cs="Times New Roman"/>
          <w:color w:val="212121"/>
          <w:sz w:val="20"/>
          <w:szCs w:val="20"/>
          <w:shd w:val="clear" w:color="auto" w:fill="FFFFFF"/>
        </w:rPr>
        <w:t xml:space="preserve"> efficacy since some novel medicines have limited solubility in water. </w:t>
      </w:r>
      <w:r w:rsidR="00842DB7" w:rsidRPr="00244DFA">
        <w:rPr>
          <w:rFonts w:ascii="Times New Roman" w:hAnsi="Times New Roman" w:cs="Times New Roman"/>
          <w:color w:val="212121"/>
          <w:sz w:val="20"/>
          <w:szCs w:val="20"/>
          <w:shd w:val="clear" w:color="auto" w:fill="FFFFFF"/>
        </w:rPr>
        <w:t xml:space="preserve">Solid </w:t>
      </w:r>
      <w:r w:rsidR="0017710B" w:rsidRPr="00244DFA">
        <w:rPr>
          <w:rFonts w:ascii="Times New Roman" w:hAnsi="Times New Roman" w:cs="Times New Roman"/>
          <w:color w:val="212121"/>
          <w:sz w:val="20"/>
          <w:szCs w:val="20"/>
          <w:shd w:val="clear" w:color="auto" w:fill="FFFFFF"/>
        </w:rPr>
        <w:t>SMEEDS are the most effective delivery systems utilized globally for hydrophobic medicines in such circumstances. SEDDS are also utilized, however because of its shortcomings, S</w:t>
      </w:r>
      <w:r w:rsidR="00842DB7" w:rsidRPr="00244DFA">
        <w:rPr>
          <w:rFonts w:ascii="Times New Roman" w:hAnsi="Times New Roman" w:cs="Times New Roman"/>
          <w:color w:val="212121"/>
          <w:sz w:val="20"/>
          <w:szCs w:val="20"/>
          <w:shd w:val="clear" w:color="auto" w:fill="FFFFFF"/>
        </w:rPr>
        <w:t xml:space="preserve">olid </w:t>
      </w:r>
      <w:r w:rsidR="0017710B" w:rsidRPr="00244DFA">
        <w:rPr>
          <w:rFonts w:ascii="Times New Roman" w:hAnsi="Times New Roman" w:cs="Times New Roman"/>
          <w:color w:val="212121"/>
          <w:sz w:val="20"/>
          <w:szCs w:val="20"/>
          <w:shd w:val="clear" w:color="auto" w:fill="FFFFFF"/>
        </w:rPr>
        <w:t xml:space="preserve">SMEDDS are more commonly employed. </w:t>
      </w:r>
      <w:r w:rsidR="00E42D21" w:rsidRPr="00244DFA">
        <w:rPr>
          <w:rFonts w:ascii="Times New Roman" w:hAnsi="Times New Roman" w:cs="Times New Roman"/>
          <w:color w:val="212121"/>
          <w:sz w:val="20"/>
          <w:szCs w:val="20"/>
          <w:shd w:val="clear" w:color="auto" w:fill="FFFFFF"/>
        </w:rPr>
        <w:t>T</w:t>
      </w:r>
      <w:r w:rsidR="0017710B" w:rsidRPr="00244DFA">
        <w:rPr>
          <w:rFonts w:ascii="Times New Roman" w:hAnsi="Times New Roman" w:cs="Times New Roman"/>
          <w:color w:val="212121"/>
          <w:sz w:val="20"/>
          <w:szCs w:val="20"/>
          <w:shd w:val="clear" w:color="auto" w:fill="FFFFFF"/>
        </w:rPr>
        <w:t xml:space="preserve">he isotropic blends of surfactants, </w:t>
      </w:r>
      <w:r w:rsidR="00E42D21" w:rsidRPr="00244DFA">
        <w:rPr>
          <w:rFonts w:ascii="Times New Roman" w:hAnsi="Times New Roman" w:cs="Times New Roman"/>
          <w:color w:val="212121"/>
          <w:sz w:val="20"/>
          <w:szCs w:val="20"/>
          <w:shd w:val="clear" w:color="auto" w:fill="FFFFFF"/>
        </w:rPr>
        <w:t>co-surfactants</w:t>
      </w:r>
      <w:r w:rsidR="0017710B" w:rsidRPr="00244DFA">
        <w:rPr>
          <w:rFonts w:ascii="Times New Roman" w:hAnsi="Times New Roman" w:cs="Times New Roman"/>
          <w:color w:val="212121"/>
          <w:sz w:val="20"/>
          <w:szCs w:val="20"/>
          <w:shd w:val="clear" w:color="auto" w:fill="FFFFFF"/>
        </w:rPr>
        <w:t>, and oils. S</w:t>
      </w:r>
      <w:r w:rsidR="000367D3" w:rsidRPr="00244DFA">
        <w:rPr>
          <w:rFonts w:ascii="Times New Roman" w:hAnsi="Times New Roman" w:cs="Times New Roman"/>
          <w:color w:val="212121"/>
          <w:sz w:val="20"/>
          <w:szCs w:val="20"/>
          <w:shd w:val="clear" w:color="auto" w:fill="FFFFFF"/>
        </w:rPr>
        <w:t xml:space="preserve">olid </w:t>
      </w:r>
      <w:r w:rsidR="00E42D21" w:rsidRPr="00244DFA">
        <w:rPr>
          <w:rFonts w:ascii="Times New Roman" w:hAnsi="Times New Roman" w:cs="Times New Roman"/>
          <w:color w:val="212121"/>
          <w:sz w:val="20"/>
          <w:szCs w:val="20"/>
          <w:shd w:val="clear" w:color="auto" w:fill="FFFFFF"/>
        </w:rPr>
        <w:t xml:space="preserve">self-emulsifying dosage forms </w:t>
      </w:r>
      <w:r w:rsidR="0017710B" w:rsidRPr="00244DFA">
        <w:rPr>
          <w:rFonts w:ascii="Times New Roman" w:hAnsi="Times New Roman" w:cs="Times New Roman"/>
          <w:color w:val="212121"/>
          <w:sz w:val="20"/>
          <w:szCs w:val="20"/>
          <w:shd w:val="clear" w:color="auto" w:fill="FFFFFF"/>
        </w:rPr>
        <w:t xml:space="preserve">promote </w:t>
      </w:r>
      <w:r w:rsidR="00075A13" w:rsidRPr="00244DFA">
        <w:rPr>
          <w:rFonts w:ascii="Times New Roman" w:hAnsi="Times New Roman" w:cs="Times New Roman"/>
          <w:color w:val="212121"/>
          <w:sz w:val="20"/>
          <w:szCs w:val="20"/>
          <w:shd w:val="clear" w:color="auto" w:fill="FFFFFF"/>
        </w:rPr>
        <w:t xml:space="preserve">drug bioavailability by allowing for simple absorption of the medicine through the intestinal lymphatic channel and delivering the medication in the emulsion form into the gastrointestinal tract. </w:t>
      </w:r>
      <w:r w:rsidR="0017710B" w:rsidRPr="00244DFA">
        <w:rPr>
          <w:rFonts w:ascii="Times New Roman" w:hAnsi="Times New Roman" w:cs="Times New Roman"/>
          <w:color w:val="212121"/>
          <w:sz w:val="20"/>
          <w:szCs w:val="20"/>
          <w:shd w:val="clear" w:color="auto" w:fill="FFFFFF"/>
        </w:rPr>
        <w:t>They are also physically stable, simple to make, and simple to fill in capsule shells. (</w:t>
      </w:r>
      <w:r w:rsidR="00006715" w:rsidRPr="00244DFA">
        <w:rPr>
          <w:rFonts w:ascii="Times New Roman" w:hAnsi="Times New Roman" w:cs="Times New Roman"/>
          <w:color w:val="212121"/>
          <w:sz w:val="20"/>
          <w:szCs w:val="20"/>
          <w:shd w:val="clear" w:color="auto" w:fill="FFFFFF"/>
        </w:rPr>
        <w:t>4)</w:t>
      </w:r>
    </w:p>
    <w:p w14:paraId="4AD16478" w14:textId="6ED50209" w:rsidR="00D009F1" w:rsidRDefault="00D009F1" w:rsidP="00244DFA">
      <w:pPr>
        <w:spacing w:line="480" w:lineRule="auto"/>
        <w:jc w:val="both"/>
        <w:rPr>
          <w:rFonts w:ascii="Times New Roman" w:hAnsi="Times New Roman" w:cs="Times New Roman"/>
          <w:color w:val="212121"/>
          <w:sz w:val="24"/>
          <w:szCs w:val="24"/>
          <w:shd w:val="clear" w:color="auto" w:fill="FFFFFF"/>
        </w:rPr>
      </w:pPr>
      <w:r w:rsidRPr="00244DFA">
        <w:rPr>
          <w:rFonts w:ascii="Times New Roman" w:hAnsi="Times New Roman" w:cs="Times New Roman"/>
          <w:color w:val="212121"/>
          <w:sz w:val="20"/>
          <w:szCs w:val="20"/>
          <w:shd w:val="clear" w:color="auto" w:fill="FFFFFF"/>
        </w:rPr>
        <w:t xml:space="preserve">These are isotropic </w:t>
      </w:r>
      <w:r w:rsidR="00E94C02" w:rsidRPr="00244DFA">
        <w:rPr>
          <w:rFonts w:ascii="Times New Roman" w:hAnsi="Times New Roman" w:cs="Times New Roman"/>
          <w:color w:val="212121"/>
          <w:sz w:val="20"/>
          <w:szCs w:val="20"/>
          <w:shd w:val="clear" w:color="auto" w:fill="FFFFFF"/>
        </w:rPr>
        <w:t xml:space="preserve">blends </w:t>
      </w:r>
      <w:r w:rsidRPr="00244DFA">
        <w:rPr>
          <w:rFonts w:ascii="Times New Roman" w:hAnsi="Times New Roman" w:cs="Times New Roman"/>
          <w:color w:val="212121"/>
          <w:sz w:val="20"/>
          <w:szCs w:val="20"/>
          <w:shd w:val="clear" w:color="auto" w:fill="FFFFFF"/>
        </w:rPr>
        <w:t>of</w:t>
      </w:r>
      <w:r w:rsidR="00E94C02" w:rsidRPr="00244DFA">
        <w:rPr>
          <w:rFonts w:ascii="Times New Roman" w:hAnsi="Times New Roman" w:cs="Times New Roman"/>
          <w:color w:val="212121"/>
          <w:sz w:val="20"/>
          <w:szCs w:val="20"/>
          <w:shd w:val="clear" w:color="auto" w:fill="FFFFFF"/>
        </w:rPr>
        <w:t xml:space="preserve"> </w:t>
      </w:r>
      <w:r w:rsidRPr="00244DFA">
        <w:rPr>
          <w:rFonts w:ascii="Times New Roman" w:hAnsi="Times New Roman" w:cs="Times New Roman"/>
          <w:color w:val="212121"/>
          <w:sz w:val="20"/>
          <w:szCs w:val="20"/>
          <w:shd w:val="clear" w:color="auto" w:fill="FFFFFF"/>
        </w:rPr>
        <w:t>components (</w:t>
      </w:r>
      <w:r w:rsidR="00E94C02" w:rsidRPr="00244DFA">
        <w:rPr>
          <w:rFonts w:ascii="Times New Roman" w:hAnsi="Times New Roman" w:cs="Times New Roman"/>
          <w:color w:val="212121"/>
          <w:sz w:val="20"/>
          <w:szCs w:val="20"/>
          <w:shd w:val="clear" w:color="auto" w:fill="FFFFFF"/>
        </w:rPr>
        <w:t xml:space="preserve">Surfactant, Cosolvent, and oil) </w:t>
      </w:r>
      <w:r w:rsidRPr="00244DFA">
        <w:rPr>
          <w:rFonts w:ascii="Times New Roman" w:hAnsi="Times New Roman" w:cs="Times New Roman"/>
          <w:color w:val="212121"/>
          <w:sz w:val="20"/>
          <w:szCs w:val="20"/>
          <w:shd w:val="clear" w:color="auto" w:fill="FFFFFF"/>
        </w:rPr>
        <w:t xml:space="preserve">that </w:t>
      </w:r>
      <w:r w:rsidR="00E94C02" w:rsidRPr="00244DFA">
        <w:rPr>
          <w:rFonts w:ascii="Times New Roman" w:hAnsi="Times New Roman" w:cs="Times New Roman"/>
          <w:color w:val="212121"/>
          <w:sz w:val="20"/>
          <w:szCs w:val="20"/>
          <w:shd w:val="clear" w:color="auto" w:fill="FFFFFF"/>
        </w:rPr>
        <w:t>rapidly diffuse</w:t>
      </w:r>
      <w:r w:rsidRPr="00244DFA">
        <w:rPr>
          <w:rFonts w:ascii="Times New Roman" w:hAnsi="Times New Roman" w:cs="Times New Roman"/>
          <w:color w:val="212121"/>
          <w:sz w:val="20"/>
          <w:szCs w:val="20"/>
          <w:shd w:val="clear" w:color="auto" w:fill="FFFFFF"/>
        </w:rPr>
        <w:t xml:space="preserve"> in </w:t>
      </w:r>
      <w:r w:rsidR="00E94C02" w:rsidRPr="00244DFA">
        <w:rPr>
          <w:rFonts w:ascii="Times New Roman" w:hAnsi="Times New Roman" w:cs="Times New Roman"/>
          <w:color w:val="212121"/>
          <w:sz w:val="20"/>
          <w:szCs w:val="20"/>
          <w:shd w:val="clear" w:color="auto" w:fill="FFFFFF"/>
        </w:rPr>
        <w:t>GI</w:t>
      </w:r>
      <w:r w:rsidRPr="00244DFA">
        <w:rPr>
          <w:rFonts w:ascii="Times New Roman" w:hAnsi="Times New Roman" w:cs="Times New Roman"/>
          <w:color w:val="212121"/>
          <w:sz w:val="20"/>
          <w:szCs w:val="20"/>
          <w:shd w:val="clear" w:color="auto" w:fill="FFFFFF"/>
        </w:rPr>
        <w:t xml:space="preserve"> fluid </w:t>
      </w:r>
      <w:r w:rsidR="00E94C02" w:rsidRPr="00244DFA">
        <w:rPr>
          <w:rFonts w:ascii="Times New Roman" w:hAnsi="Times New Roman" w:cs="Times New Roman"/>
          <w:color w:val="212121"/>
          <w:sz w:val="20"/>
          <w:szCs w:val="20"/>
          <w:shd w:val="clear" w:color="auto" w:fill="FFFFFF"/>
        </w:rPr>
        <w:t>affording</w:t>
      </w:r>
      <w:r w:rsidR="00FF7725" w:rsidRPr="00244DFA">
        <w:rPr>
          <w:rFonts w:ascii="Times New Roman" w:hAnsi="Times New Roman" w:cs="Times New Roman"/>
          <w:color w:val="212121"/>
          <w:sz w:val="20"/>
          <w:szCs w:val="20"/>
          <w:shd w:val="clear" w:color="auto" w:fill="FFFFFF"/>
        </w:rPr>
        <w:t xml:space="preserve"> </w:t>
      </w:r>
      <w:r w:rsidRPr="00244DFA">
        <w:rPr>
          <w:rFonts w:ascii="Times New Roman" w:hAnsi="Times New Roman" w:cs="Times New Roman"/>
          <w:color w:val="212121"/>
          <w:sz w:val="20"/>
          <w:szCs w:val="20"/>
          <w:shd w:val="clear" w:color="auto" w:fill="FFFFFF"/>
        </w:rPr>
        <w:t>emulsions</w:t>
      </w:r>
      <w:r w:rsidR="00FF7725" w:rsidRPr="00244DFA">
        <w:rPr>
          <w:rFonts w:ascii="Times New Roman" w:hAnsi="Times New Roman" w:cs="Times New Roman"/>
          <w:color w:val="212121"/>
          <w:sz w:val="20"/>
          <w:szCs w:val="20"/>
          <w:shd w:val="clear" w:color="auto" w:fill="FFFFFF"/>
        </w:rPr>
        <w:t xml:space="preserve"> (nano/micro)</w:t>
      </w:r>
      <w:r w:rsidRPr="00244DFA">
        <w:rPr>
          <w:rFonts w:ascii="Times New Roman" w:hAnsi="Times New Roman" w:cs="Times New Roman"/>
          <w:color w:val="212121"/>
          <w:sz w:val="20"/>
          <w:szCs w:val="20"/>
          <w:shd w:val="clear" w:color="auto" w:fill="FFFFFF"/>
        </w:rPr>
        <w:t xml:space="preserve">. </w:t>
      </w:r>
      <w:r w:rsidR="00A010A8" w:rsidRPr="00244DFA">
        <w:rPr>
          <w:rFonts w:ascii="Times New Roman" w:hAnsi="Times New Roman" w:cs="Times New Roman"/>
          <w:color w:val="212121"/>
          <w:sz w:val="20"/>
          <w:szCs w:val="20"/>
          <w:shd w:val="clear" w:color="auto" w:fill="FFFFFF"/>
        </w:rPr>
        <w:t xml:space="preserve">Hepatic first-pass metabolism is reduced by these formulations that contain dispersed drugs that are absorbed via a lymphatic pathway. Compared to other drug delivery methods including microemulsion, nanoemulsion, </w:t>
      </w:r>
      <w:r w:rsidR="0046289D">
        <w:rPr>
          <w:rFonts w:ascii="Times New Roman" w:hAnsi="Times New Roman" w:cs="Times New Roman"/>
          <w:color w:val="212121"/>
          <w:sz w:val="20"/>
          <w:szCs w:val="20"/>
          <w:shd w:val="clear" w:color="auto" w:fill="FFFFFF"/>
        </w:rPr>
        <w:t xml:space="preserve">and </w:t>
      </w:r>
      <w:r w:rsidR="00A010A8" w:rsidRPr="00244DFA">
        <w:rPr>
          <w:rFonts w:ascii="Times New Roman" w:hAnsi="Times New Roman" w:cs="Times New Roman"/>
          <w:color w:val="212121"/>
          <w:sz w:val="20"/>
          <w:szCs w:val="20"/>
          <w:shd w:val="clear" w:color="auto" w:fill="FFFFFF"/>
        </w:rPr>
        <w:t xml:space="preserve">liposome, SEDDS is valued more highly for its stability. </w:t>
      </w:r>
      <w:proofErr w:type="gramStart"/>
      <w:r w:rsidR="00A010A8" w:rsidRPr="00244DFA">
        <w:rPr>
          <w:rFonts w:ascii="Times New Roman" w:hAnsi="Times New Roman" w:cs="Times New Roman"/>
          <w:color w:val="212121"/>
          <w:sz w:val="20"/>
          <w:szCs w:val="20"/>
          <w:shd w:val="clear" w:color="auto" w:fill="FFFFFF"/>
        </w:rPr>
        <w:t>In reality, the</w:t>
      </w:r>
      <w:proofErr w:type="gramEnd"/>
      <w:r w:rsidR="00A010A8" w:rsidRPr="00244DFA">
        <w:rPr>
          <w:rFonts w:ascii="Times New Roman" w:hAnsi="Times New Roman" w:cs="Times New Roman"/>
          <w:color w:val="212121"/>
          <w:sz w:val="20"/>
          <w:szCs w:val="20"/>
          <w:shd w:val="clear" w:color="auto" w:fill="FFFFFF"/>
        </w:rPr>
        <w:t xml:space="preserve"> self-emulsifying composition does not include any water, which improves their chemical and physical stability.</w:t>
      </w:r>
      <w:r w:rsidR="00274C0D" w:rsidRPr="00244DFA">
        <w:rPr>
          <w:rFonts w:ascii="Times New Roman" w:hAnsi="Times New Roman" w:cs="Times New Roman"/>
          <w:color w:val="212121"/>
          <w:sz w:val="20"/>
          <w:szCs w:val="20"/>
          <w:shd w:val="clear" w:color="auto" w:fill="FFFFFF"/>
        </w:rPr>
        <w:t xml:space="preserve"> </w:t>
      </w:r>
      <w:r w:rsidR="00E94C02" w:rsidRPr="00FA6212">
        <w:rPr>
          <w:rFonts w:ascii="Times New Roman" w:hAnsi="Times New Roman" w:cs="Times New Roman"/>
          <w:color w:val="212121"/>
          <w:sz w:val="24"/>
          <w:szCs w:val="24"/>
          <w:shd w:val="clear" w:color="auto" w:fill="FFFFFF"/>
        </w:rPr>
        <w:t>(</w:t>
      </w:r>
      <w:r w:rsidRPr="00FA6212">
        <w:rPr>
          <w:rFonts w:ascii="Times New Roman" w:hAnsi="Times New Roman" w:cs="Times New Roman"/>
          <w:color w:val="212121"/>
          <w:sz w:val="24"/>
          <w:szCs w:val="24"/>
          <w:shd w:val="clear" w:color="auto" w:fill="FFFFFF"/>
        </w:rPr>
        <w:t>5)</w:t>
      </w:r>
    </w:p>
    <w:p w14:paraId="2817397E" w14:textId="21CF6DF7" w:rsidR="001A279A" w:rsidRDefault="001A279A" w:rsidP="001A279A">
      <w:pPr>
        <w:spacing w:line="360" w:lineRule="auto"/>
        <w:jc w:val="both"/>
        <w:rPr>
          <w:rFonts w:ascii="Times New Roman" w:hAnsi="Times New Roman" w:cs="Times New Roman"/>
          <w:b/>
          <w:bCs/>
          <w:color w:val="212121"/>
          <w:sz w:val="28"/>
          <w:szCs w:val="28"/>
          <w:shd w:val="clear" w:color="auto" w:fill="FFFFFF"/>
        </w:rPr>
      </w:pPr>
      <w:r>
        <w:rPr>
          <w:rFonts w:ascii="Times New Roman" w:hAnsi="Times New Roman" w:cs="Times New Roman"/>
          <w:b/>
          <w:bCs/>
          <w:color w:val="212121"/>
          <w:sz w:val="28"/>
          <w:szCs w:val="28"/>
          <w:shd w:val="clear" w:color="auto" w:fill="FFFFFF"/>
        </w:rPr>
        <w:lastRenderedPageBreak/>
        <w:t>2.</w:t>
      </w:r>
      <w:r w:rsidR="00296DD9">
        <w:rPr>
          <w:rFonts w:ascii="Times New Roman" w:hAnsi="Times New Roman" w:cs="Times New Roman"/>
          <w:b/>
          <w:bCs/>
          <w:color w:val="212121"/>
          <w:sz w:val="28"/>
          <w:szCs w:val="28"/>
          <w:shd w:val="clear" w:color="auto" w:fill="FFFFFF"/>
        </w:rPr>
        <w:t xml:space="preserve"> </w:t>
      </w:r>
      <w:r w:rsidR="009D6BE5" w:rsidRPr="009D6BE5">
        <w:rPr>
          <w:rFonts w:ascii="Times New Roman" w:hAnsi="Times New Roman" w:cs="Times New Roman"/>
          <w:b/>
          <w:bCs/>
          <w:color w:val="212121"/>
          <w:sz w:val="28"/>
          <w:szCs w:val="28"/>
          <w:shd w:val="clear" w:color="auto" w:fill="FFFFFF"/>
        </w:rPr>
        <w:t xml:space="preserve">Composition of Smeeds </w:t>
      </w:r>
    </w:p>
    <w:p w14:paraId="005951AD" w14:textId="459C8799" w:rsidR="002D6534" w:rsidRPr="00707A3E" w:rsidRDefault="002D6534" w:rsidP="00707A3E">
      <w:pPr>
        <w:spacing w:line="480" w:lineRule="auto"/>
        <w:jc w:val="both"/>
        <w:rPr>
          <w:rFonts w:ascii="Times New Roman" w:hAnsi="Times New Roman" w:cs="Times New Roman"/>
          <w:color w:val="212121"/>
          <w:sz w:val="20"/>
          <w:szCs w:val="20"/>
          <w:shd w:val="clear" w:color="auto" w:fill="FFFFFF"/>
        </w:rPr>
      </w:pPr>
      <w:r w:rsidRPr="00707A3E">
        <w:rPr>
          <w:rFonts w:ascii="Times New Roman" w:hAnsi="Times New Roman" w:cs="Times New Roman"/>
          <w:color w:val="212121"/>
          <w:sz w:val="20"/>
          <w:szCs w:val="20"/>
          <w:shd w:val="clear" w:color="auto" w:fill="FFFFFF"/>
        </w:rPr>
        <w:t xml:space="preserve">Polyethylene glycol Based on the solubility research and their capacity to produce clear microemulsions upon dilution, oleic acid and tween-20 was selected as the oil, surfactant, and co-surfactant, respectively, to make liquid SMEDDS.(10) The ingredients utilized to create the SMEEDS were </w:t>
      </w:r>
      <w:proofErr w:type="spellStart"/>
      <w:r w:rsidRPr="00707A3E">
        <w:rPr>
          <w:rFonts w:ascii="Times New Roman" w:hAnsi="Times New Roman" w:cs="Times New Roman"/>
          <w:color w:val="212121"/>
          <w:sz w:val="20"/>
          <w:szCs w:val="20"/>
          <w:shd w:val="clear" w:color="auto" w:fill="FFFFFF"/>
        </w:rPr>
        <w:t>CaprylTM</w:t>
      </w:r>
      <w:proofErr w:type="spellEnd"/>
      <w:r w:rsidRPr="00707A3E">
        <w:rPr>
          <w:rFonts w:ascii="Times New Roman" w:hAnsi="Times New Roman" w:cs="Times New Roman"/>
          <w:color w:val="212121"/>
          <w:sz w:val="20"/>
          <w:szCs w:val="20"/>
          <w:shd w:val="clear" w:color="auto" w:fill="FFFFFF"/>
        </w:rPr>
        <w:t xml:space="preserve"> 90, </w:t>
      </w:r>
      <w:proofErr w:type="spellStart"/>
      <w:r w:rsidRPr="00707A3E">
        <w:rPr>
          <w:rFonts w:ascii="Times New Roman" w:hAnsi="Times New Roman" w:cs="Times New Roman"/>
          <w:color w:val="212121"/>
          <w:sz w:val="20"/>
          <w:szCs w:val="20"/>
          <w:shd w:val="clear" w:color="auto" w:fill="FFFFFF"/>
        </w:rPr>
        <w:t>Lauroglycol</w:t>
      </w:r>
      <w:proofErr w:type="spellEnd"/>
      <w:r w:rsidRPr="00707A3E">
        <w:rPr>
          <w:rFonts w:ascii="Times New Roman" w:hAnsi="Times New Roman" w:cs="Times New Roman"/>
          <w:color w:val="212121"/>
          <w:sz w:val="20"/>
          <w:szCs w:val="20"/>
          <w:shd w:val="clear" w:color="auto" w:fill="FFFFFF"/>
        </w:rPr>
        <w:t xml:space="preserve"> 90, </w:t>
      </w:r>
      <w:proofErr w:type="spellStart"/>
      <w:r w:rsidRPr="00707A3E">
        <w:rPr>
          <w:rFonts w:ascii="Times New Roman" w:hAnsi="Times New Roman" w:cs="Times New Roman"/>
          <w:color w:val="212121"/>
          <w:sz w:val="20"/>
          <w:szCs w:val="20"/>
          <w:shd w:val="clear" w:color="auto" w:fill="FFFFFF"/>
        </w:rPr>
        <w:t>Labrasol</w:t>
      </w:r>
      <w:proofErr w:type="spellEnd"/>
      <w:r w:rsidRPr="00707A3E">
        <w:rPr>
          <w:rFonts w:ascii="Times New Roman" w:hAnsi="Times New Roman" w:cs="Times New Roman"/>
          <w:color w:val="212121"/>
          <w:sz w:val="20"/>
          <w:szCs w:val="20"/>
          <w:shd w:val="clear" w:color="auto" w:fill="FFFFFF"/>
        </w:rPr>
        <w:t xml:space="preserve">®, </w:t>
      </w:r>
      <w:proofErr w:type="spellStart"/>
      <w:r w:rsidRPr="00707A3E">
        <w:rPr>
          <w:rFonts w:ascii="Times New Roman" w:hAnsi="Times New Roman" w:cs="Times New Roman"/>
          <w:color w:val="212121"/>
          <w:sz w:val="20"/>
          <w:szCs w:val="20"/>
          <w:shd w:val="clear" w:color="auto" w:fill="FFFFFF"/>
        </w:rPr>
        <w:t>Transcutol</w:t>
      </w:r>
      <w:proofErr w:type="spellEnd"/>
      <w:r w:rsidRPr="00707A3E">
        <w:rPr>
          <w:rFonts w:ascii="Times New Roman" w:hAnsi="Times New Roman" w:cs="Times New Roman"/>
          <w:color w:val="212121"/>
          <w:sz w:val="20"/>
          <w:szCs w:val="20"/>
          <w:shd w:val="clear" w:color="auto" w:fill="FFFFFF"/>
        </w:rPr>
        <w:t xml:space="preserve">®, </w:t>
      </w:r>
      <w:proofErr w:type="spellStart"/>
      <w:r w:rsidRPr="00707A3E">
        <w:rPr>
          <w:rFonts w:ascii="Times New Roman" w:hAnsi="Times New Roman" w:cs="Times New Roman"/>
          <w:color w:val="212121"/>
          <w:sz w:val="20"/>
          <w:szCs w:val="20"/>
          <w:shd w:val="clear" w:color="auto" w:fill="FFFFFF"/>
        </w:rPr>
        <w:t>Capmul</w:t>
      </w:r>
      <w:proofErr w:type="spellEnd"/>
      <w:r w:rsidRPr="00707A3E">
        <w:rPr>
          <w:rFonts w:ascii="Times New Roman" w:hAnsi="Times New Roman" w:cs="Times New Roman"/>
          <w:color w:val="212121"/>
          <w:sz w:val="20"/>
          <w:szCs w:val="20"/>
          <w:shd w:val="clear" w:color="auto" w:fill="FFFFFF"/>
        </w:rPr>
        <w:t>®, Cremophor® EL (</w:t>
      </w:r>
      <w:proofErr w:type="spellStart"/>
      <w:r w:rsidRPr="00707A3E">
        <w:rPr>
          <w:rFonts w:ascii="Times New Roman" w:hAnsi="Times New Roman" w:cs="Times New Roman"/>
          <w:color w:val="212121"/>
          <w:sz w:val="20"/>
          <w:szCs w:val="20"/>
          <w:shd w:val="clear" w:color="auto" w:fill="FFFFFF"/>
        </w:rPr>
        <w:t>Kolliphor</w:t>
      </w:r>
      <w:proofErr w:type="spellEnd"/>
      <w:r w:rsidRPr="00707A3E">
        <w:rPr>
          <w:rFonts w:ascii="Times New Roman" w:hAnsi="Times New Roman" w:cs="Times New Roman"/>
          <w:color w:val="212121"/>
          <w:sz w:val="20"/>
          <w:szCs w:val="20"/>
          <w:shd w:val="clear" w:color="auto" w:fill="FFFFFF"/>
        </w:rPr>
        <w:t xml:space="preserve">® EL), polyvinyl </w:t>
      </w:r>
      <w:proofErr w:type="spellStart"/>
      <w:r w:rsidRPr="00707A3E">
        <w:rPr>
          <w:rFonts w:ascii="Times New Roman" w:hAnsi="Times New Roman" w:cs="Times New Roman"/>
          <w:color w:val="212121"/>
          <w:sz w:val="20"/>
          <w:szCs w:val="20"/>
          <w:shd w:val="clear" w:color="auto" w:fill="FFFFFF"/>
        </w:rPr>
        <w:t>Tetraglycol</w:t>
      </w:r>
      <w:proofErr w:type="spellEnd"/>
      <w:r w:rsidRPr="00707A3E">
        <w:rPr>
          <w:rFonts w:ascii="Times New Roman" w:hAnsi="Times New Roman" w:cs="Times New Roman"/>
          <w:color w:val="212121"/>
          <w:sz w:val="20"/>
          <w:szCs w:val="20"/>
          <w:shd w:val="clear" w:color="auto" w:fill="FFFFFF"/>
        </w:rPr>
        <w:t xml:space="preserve">, polyethylene glycol, polyethylene glycol 6000 (PEG 6000), maize oil, Tween® 20, Tween 80, and olive oil. (11) </w:t>
      </w:r>
    </w:p>
    <w:p w14:paraId="39D2401C" w14:textId="2E29456E" w:rsidR="001A279A" w:rsidRPr="00707A3E" w:rsidRDefault="008B4C2C" w:rsidP="001A279A">
      <w:pPr>
        <w:spacing w:line="360" w:lineRule="auto"/>
        <w:jc w:val="both"/>
        <w:rPr>
          <w:rFonts w:ascii="Times New Roman" w:hAnsi="Times New Roman" w:cs="Times New Roman"/>
          <w:b/>
          <w:bCs/>
          <w:color w:val="212121"/>
          <w:sz w:val="20"/>
          <w:szCs w:val="20"/>
          <w:shd w:val="clear" w:color="auto" w:fill="FFFFFF"/>
        </w:rPr>
      </w:pPr>
      <w:r w:rsidRPr="00707A3E">
        <w:rPr>
          <w:rFonts w:ascii="Times New Roman" w:hAnsi="Times New Roman" w:cs="Times New Roman"/>
          <w:b/>
          <w:bCs/>
          <w:color w:val="212121"/>
          <w:sz w:val="20"/>
          <w:szCs w:val="20"/>
          <w:shd w:val="clear" w:color="auto" w:fill="FFFFFF"/>
        </w:rPr>
        <w:t xml:space="preserve">The </w:t>
      </w:r>
      <w:r w:rsidR="001A279A" w:rsidRPr="00707A3E">
        <w:rPr>
          <w:rFonts w:ascii="Times New Roman" w:hAnsi="Times New Roman" w:cs="Times New Roman"/>
          <w:b/>
          <w:bCs/>
          <w:color w:val="212121"/>
          <w:sz w:val="20"/>
          <w:szCs w:val="20"/>
          <w:shd w:val="clear" w:color="auto" w:fill="FFFFFF"/>
        </w:rPr>
        <w:t xml:space="preserve">lipid-based formulation for oral administration </w:t>
      </w:r>
    </w:p>
    <w:p w14:paraId="06114EE2" w14:textId="5F7A4B97" w:rsidR="001C4BD6" w:rsidRPr="00707A3E" w:rsidRDefault="001C4BD6" w:rsidP="001A279A">
      <w:pPr>
        <w:spacing w:line="360" w:lineRule="auto"/>
        <w:jc w:val="both"/>
        <w:rPr>
          <w:rFonts w:ascii="Times New Roman" w:hAnsi="Times New Roman" w:cs="Times New Roman"/>
          <w:b/>
          <w:bCs/>
          <w:color w:val="212121"/>
          <w:shd w:val="clear" w:color="auto" w:fill="FFFFFF"/>
        </w:rPr>
      </w:pPr>
      <w:r w:rsidRPr="00707A3E">
        <w:rPr>
          <w:rFonts w:ascii="Times New Roman" w:hAnsi="Times New Roman" w:cs="Times New Roman"/>
          <w:sz w:val="20"/>
          <w:szCs w:val="20"/>
        </w:rPr>
        <w:t xml:space="preserve">Table 1. </w:t>
      </w:r>
      <w:r w:rsidR="00F84659" w:rsidRPr="00707A3E">
        <w:rPr>
          <w:rFonts w:ascii="Times New Roman" w:hAnsi="Times New Roman" w:cs="Times New Roman"/>
          <w:sz w:val="20"/>
          <w:szCs w:val="20"/>
        </w:rPr>
        <w:t>O</w:t>
      </w:r>
      <w:r w:rsidRPr="00707A3E">
        <w:rPr>
          <w:rFonts w:ascii="Times New Roman" w:hAnsi="Times New Roman" w:cs="Times New Roman"/>
          <w:sz w:val="20"/>
          <w:szCs w:val="20"/>
        </w:rPr>
        <w:t>ral lipid formulations, their</w:t>
      </w:r>
      <w:r w:rsidR="004C68BE" w:rsidRPr="00707A3E">
        <w:rPr>
          <w:rFonts w:ascii="Times New Roman" w:hAnsi="Times New Roman" w:cs="Times New Roman"/>
          <w:sz w:val="20"/>
          <w:szCs w:val="20"/>
        </w:rPr>
        <w:t xml:space="preserve"> Characteristics, </w:t>
      </w:r>
      <w:r w:rsidR="00F84659" w:rsidRPr="00707A3E">
        <w:rPr>
          <w:rFonts w:ascii="Times New Roman" w:hAnsi="Times New Roman" w:cs="Times New Roman"/>
          <w:sz w:val="20"/>
          <w:szCs w:val="20"/>
        </w:rPr>
        <w:t xml:space="preserve">advantages &amp; </w:t>
      </w:r>
      <w:r w:rsidR="004C68BE" w:rsidRPr="00707A3E">
        <w:rPr>
          <w:rFonts w:ascii="Times New Roman" w:hAnsi="Times New Roman" w:cs="Times New Roman"/>
          <w:sz w:val="20"/>
          <w:szCs w:val="20"/>
        </w:rPr>
        <w:t>Limitations</w:t>
      </w:r>
      <w:r w:rsidR="00FA0B31" w:rsidRPr="00707A3E">
        <w:rPr>
          <w:rFonts w:ascii="Times New Roman" w:hAnsi="Times New Roman" w:cs="Times New Roman"/>
          <w:sz w:val="20"/>
          <w:szCs w:val="20"/>
        </w:rPr>
        <w:t xml:space="preserve"> (</w:t>
      </w:r>
      <w:r w:rsidR="00DF4C0E" w:rsidRPr="00707A3E">
        <w:rPr>
          <w:rFonts w:ascii="Times New Roman" w:hAnsi="Times New Roman" w:cs="Times New Roman"/>
          <w:sz w:val="20"/>
          <w:szCs w:val="20"/>
        </w:rPr>
        <w:t>12)</w:t>
      </w:r>
    </w:p>
    <w:p w14:paraId="0F36393F" w14:textId="57FAA6F4" w:rsidR="00E7246E" w:rsidRPr="008B4C2C" w:rsidRDefault="00E01DC1" w:rsidP="001A279A">
      <w:pPr>
        <w:spacing w:line="360" w:lineRule="auto"/>
        <w:jc w:val="both"/>
        <w:rPr>
          <w:rFonts w:ascii="Times New Roman" w:hAnsi="Times New Roman" w:cs="Times New Roman"/>
          <w:b/>
          <w:bCs/>
          <w:color w:val="212121"/>
          <w:sz w:val="24"/>
          <w:szCs w:val="24"/>
          <w:shd w:val="clear" w:color="auto" w:fill="FFFFFF"/>
        </w:rPr>
      </w:pPr>
      <w:r>
        <w:rPr>
          <w:noProof/>
        </w:rPr>
        <w:drawing>
          <wp:inline distT="0" distB="0" distL="0" distR="0" wp14:anchorId="45E3CE95" wp14:editId="41785FFB">
            <wp:extent cx="5932805" cy="3136605"/>
            <wp:effectExtent l="0" t="0" r="0" b="6985"/>
            <wp:docPr id="531066049"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066049" name=""/>
                    <pic:cNvPicPr/>
                  </pic:nvPicPr>
                  <pic:blipFill>
                    <a:blip r:embed="rId7">
                      <a:extLst>
                        <a:ext uri="{96DAC541-7B7A-43D3-8B79-37D633B846F1}">
                          <asvg:svgBlip xmlns:asvg="http://schemas.microsoft.com/office/drawing/2016/SVG/main" r:embed="rId8"/>
                        </a:ext>
                      </a:extLst>
                    </a:blip>
                    <a:stretch>
                      <a:fillRect/>
                    </a:stretch>
                  </pic:blipFill>
                  <pic:spPr>
                    <a:xfrm>
                      <a:off x="0" y="0"/>
                      <a:ext cx="5951822" cy="3146659"/>
                    </a:xfrm>
                    <a:prstGeom prst="rect">
                      <a:avLst/>
                    </a:prstGeom>
                  </pic:spPr>
                </pic:pic>
              </a:graphicData>
            </a:graphic>
          </wp:inline>
        </w:drawing>
      </w:r>
    </w:p>
    <w:p w14:paraId="0001C8F9" w14:textId="01ACEB9B" w:rsidR="008B4C2C" w:rsidRPr="00707A3E" w:rsidRDefault="001E6A21" w:rsidP="00707A3E">
      <w:pPr>
        <w:spacing w:line="480" w:lineRule="auto"/>
        <w:jc w:val="both"/>
        <w:rPr>
          <w:rFonts w:ascii="Times New Roman" w:hAnsi="Times New Roman" w:cs="Times New Roman"/>
          <w:color w:val="212121"/>
          <w:sz w:val="20"/>
          <w:szCs w:val="20"/>
          <w:shd w:val="clear" w:color="auto" w:fill="FFFFFF"/>
        </w:rPr>
      </w:pPr>
      <w:r w:rsidRPr="00707A3E">
        <w:rPr>
          <w:rFonts w:ascii="Times New Roman" w:hAnsi="Times New Roman" w:cs="Times New Roman"/>
          <w:color w:val="212121"/>
          <w:sz w:val="20"/>
          <w:szCs w:val="20"/>
          <w:shd w:val="clear" w:color="auto" w:fill="FFFFFF"/>
        </w:rPr>
        <w:t>The quantity of</w:t>
      </w:r>
      <w:r w:rsidR="003C65FF" w:rsidRPr="00707A3E">
        <w:rPr>
          <w:rFonts w:ascii="Times New Roman" w:hAnsi="Times New Roman" w:cs="Times New Roman"/>
          <w:color w:val="212121"/>
          <w:sz w:val="20"/>
          <w:szCs w:val="20"/>
          <w:shd w:val="clear" w:color="auto" w:fill="FFFFFF"/>
        </w:rPr>
        <w:t xml:space="preserve"> </w:t>
      </w:r>
      <w:r w:rsidRPr="00707A3E">
        <w:rPr>
          <w:rFonts w:ascii="Times New Roman" w:hAnsi="Times New Roman" w:cs="Times New Roman"/>
          <w:color w:val="212121"/>
          <w:sz w:val="20"/>
          <w:szCs w:val="20"/>
          <w:shd w:val="clear" w:color="auto" w:fill="FFFFFF"/>
        </w:rPr>
        <w:t>triglycerides, hydrophilic</w:t>
      </w:r>
      <w:r w:rsidR="003C65FF" w:rsidRPr="00707A3E">
        <w:rPr>
          <w:rFonts w:ascii="Times New Roman" w:hAnsi="Times New Roman" w:cs="Times New Roman"/>
          <w:color w:val="212121"/>
          <w:sz w:val="20"/>
          <w:szCs w:val="20"/>
          <w:shd w:val="clear" w:color="auto" w:fill="FFFFFF"/>
        </w:rPr>
        <w:t xml:space="preserve"> and lipophilic </w:t>
      </w:r>
      <w:r w:rsidRPr="00707A3E">
        <w:rPr>
          <w:rFonts w:ascii="Times New Roman" w:hAnsi="Times New Roman" w:cs="Times New Roman"/>
          <w:color w:val="212121"/>
          <w:sz w:val="20"/>
          <w:szCs w:val="20"/>
          <w:shd w:val="clear" w:color="auto" w:fill="FFFFFF"/>
        </w:rPr>
        <w:t xml:space="preserve">surfactant, and </w:t>
      </w:r>
      <w:r w:rsidR="00B37076">
        <w:rPr>
          <w:rFonts w:ascii="Times New Roman" w:hAnsi="Times New Roman" w:cs="Times New Roman"/>
          <w:color w:val="212121"/>
          <w:sz w:val="20"/>
          <w:szCs w:val="20"/>
          <w:shd w:val="clear" w:color="auto" w:fill="FFFFFF"/>
        </w:rPr>
        <w:t>co-surfactant</w:t>
      </w:r>
      <w:r w:rsidR="003C65FF" w:rsidRPr="00707A3E">
        <w:rPr>
          <w:rFonts w:ascii="Times New Roman" w:hAnsi="Times New Roman" w:cs="Times New Roman"/>
          <w:color w:val="212121"/>
          <w:sz w:val="20"/>
          <w:szCs w:val="20"/>
          <w:shd w:val="clear" w:color="auto" w:fill="FFFFFF"/>
        </w:rPr>
        <w:t xml:space="preserve"> </w:t>
      </w:r>
      <w:r w:rsidRPr="00707A3E">
        <w:rPr>
          <w:rFonts w:ascii="Times New Roman" w:hAnsi="Times New Roman" w:cs="Times New Roman"/>
          <w:color w:val="212121"/>
          <w:sz w:val="20"/>
          <w:szCs w:val="20"/>
          <w:shd w:val="clear" w:color="auto" w:fill="FFFFFF"/>
        </w:rPr>
        <w:t xml:space="preserve">phase all affect the classification of Lipid-based formulations. Table 1 lists the four main LFCS compositions and characteristics that may be </w:t>
      </w:r>
      <w:r w:rsidR="008749CC" w:rsidRPr="00707A3E">
        <w:rPr>
          <w:rFonts w:ascii="Times New Roman" w:hAnsi="Times New Roman" w:cs="Times New Roman"/>
          <w:color w:val="212121"/>
          <w:sz w:val="20"/>
          <w:szCs w:val="20"/>
          <w:shd w:val="clear" w:color="auto" w:fill="FFFFFF"/>
        </w:rPr>
        <w:t>utilized</w:t>
      </w:r>
      <w:r w:rsidRPr="00707A3E">
        <w:rPr>
          <w:rFonts w:ascii="Times New Roman" w:hAnsi="Times New Roman" w:cs="Times New Roman"/>
          <w:color w:val="212121"/>
          <w:sz w:val="20"/>
          <w:szCs w:val="20"/>
          <w:shd w:val="clear" w:color="auto" w:fill="FFFFFF"/>
        </w:rPr>
        <w:t xml:space="preserve"> to mimic or </w:t>
      </w:r>
      <w:proofErr w:type="spellStart"/>
      <w:r w:rsidR="00B37076">
        <w:rPr>
          <w:rFonts w:ascii="Times New Roman" w:hAnsi="Times New Roman" w:cs="Times New Roman"/>
          <w:color w:val="212121"/>
          <w:sz w:val="20"/>
          <w:szCs w:val="20"/>
          <w:shd w:val="clear" w:color="auto" w:fill="FFFFFF"/>
        </w:rPr>
        <w:t>analyze</w:t>
      </w:r>
      <w:proofErr w:type="spellEnd"/>
      <w:r w:rsidRPr="00707A3E">
        <w:rPr>
          <w:rFonts w:ascii="Times New Roman" w:hAnsi="Times New Roman" w:cs="Times New Roman"/>
          <w:color w:val="212121"/>
          <w:sz w:val="20"/>
          <w:szCs w:val="20"/>
          <w:shd w:val="clear" w:color="auto" w:fill="FFFFFF"/>
        </w:rPr>
        <w:t xml:space="preserve"> various lipid formulations in vivo. because the lipid concentration is lower. </w:t>
      </w:r>
      <w:r w:rsidR="00E604F8" w:rsidRPr="00707A3E">
        <w:rPr>
          <w:rFonts w:ascii="Times New Roman" w:hAnsi="Times New Roman" w:cs="Times New Roman"/>
          <w:color w:val="212121"/>
          <w:sz w:val="20"/>
          <w:szCs w:val="20"/>
          <w:shd w:val="clear" w:color="auto" w:fill="FFFFFF"/>
        </w:rPr>
        <w:t>(8)</w:t>
      </w:r>
    </w:p>
    <w:p w14:paraId="3FECF3A6" w14:textId="118229E3" w:rsidR="008B4C2C" w:rsidRPr="008B4C2C" w:rsidRDefault="008B4C2C" w:rsidP="008B4C2C">
      <w:pPr>
        <w:spacing w:line="360" w:lineRule="auto"/>
        <w:jc w:val="both"/>
        <w:rPr>
          <w:rFonts w:ascii="Times New Roman" w:hAnsi="Times New Roman" w:cs="Times New Roman"/>
          <w:b/>
          <w:bCs/>
          <w:color w:val="212121"/>
          <w:sz w:val="24"/>
          <w:szCs w:val="24"/>
          <w:shd w:val="clear" w:color="auto" w:fill="FFFFFF"/>
        </w:rPr>
      </w:pPr>
      <w:r w:rsidRPr="008B4C2C">
        <w:rPr>
          <w:rFonts w:ascii="Times New Roman" w:hAnsi="Times New Roman" w:cs="Times New Roman"/>
          <w:b/>
          <w:bCs/>
          <w:color w:val="212121"/>
          <w:sz w:val="24"/>
          <w:szCs w:val="24"/>
          <w:shd w:val="clear" w:color="auto" w:fill="FFFFFF"/>
        </w:rPr>
        <w:t>Long chain triglycerides</w:t>
      </w:r>
    </w:p>
    <w:p w14:paraId="70C239AE" w14:textId="72A9E573" w:rsidR="008B4C2C" w:rsidRPr="00707A3E" w:rsidRDefault="0050365C" w:rsidP="00707A3E">
      <w:pPr>
        <w:spacing w:line="480" w:lineRule="auto"/>
        <w:jc w:val="both"/>
        <w:rPr>
          <w:rFonts w:ascii="Times New Roman" w:hAnsi="Times New Roman" w:cs="Times New Roman"/>
          <w:color w:val="212121"/>
          <w:sz w:val="20"/>
          <w:szCs w:val="20"/>
          <w:shd w:val="clear" w:color="auto" w:fill="FFFFFF"/>
        </w:rPr>
      </w:pPr>
      <w:r w:rsidRPr="00707A3E">
        <w:rPr>
          <w:rFonts w:ascii="Times New Roman" w:hAnsi="Times New Roman" w:cs="Times New Roman"/>
          <w:color w:val="212121"/>
          <w:sz w:val="20"/>
          <w:szCs w:val="20"/>
          <w:shd w:val="clear" w:color="auto" w:fill="FFFFFF"/>
        </w:rPr>
        <w:t>LC</w:t>
      </w:r>
      <w:r w:rsidR="00296DD9" w:rsidRPr="00707A3E">
        <w:rPr>
          <w:rFonts w:ascii="Times New Roman" w:hAnsi="Times New Roman" w:cs="Times New Roman"/>
          <w:color w:val="212121"/>
          <w:sz w:val="20"/>
          <w:szCs w:val="20"/>
          <w:shd w:val="clear" w:color="auto" w:fill="FFFFFF"/>
        </w:rPr>
        <w:t xml:space="preserve"> triglycerides are lipids with </w:t>
      </w:r>
      <w:r w:rsidRPr="00707A3E">
        <w:rPr>
          <w:rFonts w:ascii="Times New Roman" w:hAnsi="Times New Roman" w:cs="Times New Roman"/>
          <w:color w:val="212121"/>
          <w:sz w:val="20"/>
          <w:szCs w:val="20"/>
          <w:shd w:val="clear" w:color="auto" w:fill="FFFFFF"/>
        </w:rPr>
        <w:t>14-20</w:t>
      </w:r>
      <w:r w:rsidR="00296DD9" w:rsidRPr="00707A3E">
        <w:rPr>
          <w:rFonts w:ascii="Times New Roman" w:hAnsi="Times New Roman" w:cs="Times New Roman"/>
          <w:color w:val="212121"/>
          <w:sz w:val="20"/>
          <w:szCs w:val="20"/>
          <w:shd w:val="clear" w:color="auto" w:fill="FFFFFF"/>
        </w:rPr>
        <w:t xml:space="preserve"> carbons</w:t>
      </w:r>
      <w:r w:rsidRPr="00707A3E">
        <w:rPr>
          <w:rFonts w:ascii="Times New Roman" w:hAnsi="Times New Roman" w:cs="Times New Roman"/>
          <w:color w:val="212121"/>
          <w:sz w:val="20"/>
          <w:szCs w:val="20"/>
          <w:shd w:val="clear" w:color="auto" w:fill="FFFFFF"/>
        </w:rPr>
        <w:t xml:space="preserve"> fatty acid chains</w:t>
      </w:r>
      <w:r w:rsidR="00296DD9" w:rsidRPr="00707A3E">
        <w:rPr>
          <w:rFonts w:ascii="Times New Roman" w:hAnsi="Times New Roman" w:cs="Times New Roman"/>
          <w:color w:val="212121"/>
          <w:sz w:val="20"/>
          <w:szCs w:val="20"/>
          <w:shd w:val="clear" w:color="auto" w:fill="FFFFFF"/>
        </w:rPr>
        <w:t>, and fixed oils, or vegetable oils, contain a combination of esters of</w:t>
      </w:r>
      <w:r w:rsidRPr="00707A3E">
        <w:rPr>
          <w:rFonts w:ascii="Times New Roman" w:hAnsi="Times New Roman" w:cs="Times New Roman"/>
          <w:color w:val="212121"/>
          <w:sz w:val="20"/>
          <w:szCs w:val="20"/>
          <w:shd w:val="clear" w:color="auto" w:fill="FFFFFF"/>
        </w:rPr>
        <w:t xml:space="preserve"> long-chain </w:t>
      </w:r>
      <w:r w:rsidR="00296DD9" w:rsidRPr="00707A3E">
        <w:rPr>
          <w:rFonts w:ascii="Times New Roman" w:hAnsi="Times New Roman" w:cs="Times New Roman"/>
          <w:color w:val="212121"/>
          <w:sz w:val="20"/>
          <w:szCs w:val="20"/>
          <w:shd w:val="clear" w:color="auto" w:fill="FFFFFF"/>
        </w:rPr>
        <w:t xml:space="preserve">unsaturated fatty acids. These lipids are thought to be safe because they are frequently found in daily food and are simple to digest. </w:t>
      </w:r>
      <w:r w:rsidR="008B4C2C" w:rsidRPr="00707A3E">
        <w:rPr>
          <w:rFonts w:ascii="Times New Roman" w:hAnsi="Times New Roman" w:cs="Times New Roman"/>
          <w:color w:val="212121"/>
          <w:sz w:val="20"/>
          <w:szCs w:val="20"/>
          <w:shd w:val="clear" w:color="auto" w:fill="FFFFFF"/>
        </w:rPr>
        <w:t>(9)</w:t>
      </w:r>
    </w:p>
    <w:p w14:paraId="1E0251AB" w14:textId="77777777" w:rsidR="00B37076" w:rsidRDefault="00B37076" w:rsidP="00296DD9">
      <w:pPr>
        <w:spacing w:line="360" w:lineRule="auto"/>
        <w:jc w:val="both"/>
        <w:rPr>
          <w:rFonts w:ascii="Times New Roman" w:hAnsi="Times New Roman" w:cs="Times New Roman"/>
          <w:b/>
          <w:bCs/>
          <w:color w:val="212121"/>
          <w:sz w:val="24"/>
          <w:szCs w:val="24"/>
          <w:shd w:val="clear" w:color="auto" w:fill="FFFFFF"/>
        </w:rPr>
      </w:pPr>
    </w:p>
    <w:p w14:paraId="566180E3" w14:textId="61D75C71" w:rsidR="00296DD9" w:rsidRDefault="008B4C2C" w:rsidP="00296DD9">
      <w:pPr>
        <w:spacing w:line="360" w:lineRule="auto"/>
        <w:jc w:val="both"/>
        <w:rPr>
          <w:rFonts w:ascii="Times New Roman" w:hAnsi="Times New Roman" w:cs="Times New Roman"/>
          <w:b/>
          <w:bCs/>
          <w:color w:val="212121"/>
          <w:sz w:val="24"/>
          <w:szCs w:val="24"/>
          <w:shd w:val="clear" w:color="auto" w:fill="FFFFFF"/>
        </w:rPr>
      </w:pPr>
      <w:r w:rsidRPr="008B4C2C">
        <w:rPr>
          <w:rFonts w:ascii="Times New Roman" w:hAnsi="Times New Roman" w:cs="Times New Roman"/>
          <w:b/>
          <w:bCs/>
          <w:color w:val="212121"/>
          <w:sz w:val="24"/>
          <w:szCs w:val="24"/>
          <w:shd w:val="clear" w:color="auto" w:fill="FFFFFF"/>
        </w:rPr>
        <w:lastRenderedPageBreak/>
        <w:t>Medium chain triglycerides and related esters:</w:t>
      </w:r>
    </w:p>
    <w:p w14:paraId="79970523" w14:textId="4C31129E" w:rsidR="008B4C2C" w:rsidRPr="00B37076" w:rsidRDefault="00F34169" w:rsidP="00B37076">
      <w:pPr>
        <w:spacing w:line="480" w:lineRule="auto"/>
        <w:jc w:val="both"/>
        <w:rPr>
          <w:rFonts w:ascii="Times New Roman" w:hAnsi="Times New Roman"/>
          <w:color w:val="212121"/>
          <w:sz w:val="20"/>
          <w:szCs w:val="20"/>
          <w:shd w:val="clear" w:color="auto" w:fill="FFFFFF"/>
        </w:rPr>
      </w:pPr>
      <w:r w:rsidRPr="00B37076">
        <w:rPr>
          <w:rFonts w:ascii="Times New Roman" w:hAnsi="Times New Roman"/>
          <w:color w:val="212121"/>
          <w:sz w:val="20"/>
          <w:szCs w:val="20"/>
          <w:shd w:val="clear" w:color="auto" w:fill="FFFFFF"/>
        </w:rPr>
        <w:t xml:space="preserve">Medium-chain triglycerides </w:t>
      </w:r>
      <w:r w:rsidRPr="00B37076">
        <w:rPr>
          <w:rFonts w:ascii="Times New Roman" w:hAnsi="Times New Roman"/>
          <w:color w:val="212121"/>
          <w:sz w:val="20"/>
          <w:szCs w:val="20"/>
          <w:shd w:val="clear" w:color="auto" w:fill="FFFFFF"/>
        </w:rPr>
        <w:t xml:space="preserve">are a subtype of lipids that have fatty acid chains with 6–12 carbons. MCT is the most often used oil for </w:t>
      </w:r>
      <w:r w:rsidRPr="00B37076">
        <w:rPr>
          <w:rFonts w:ascii="Times New Roman" w:hAnsi="Times New Roman"/>
          <w:color w:val="212121"/>
          <w:sz w:val="20"/>
          <w:szCs w:val="20"/>
          <w:shd w:val="clear" w:color="auto" w:fill="FFFFFF"/>
        </w:rPr>
        <w:t xml:space="preserve">self-micro emulsifying drug delivery </w:t>
      </w:r>
      <w:r w:rsidR="00271C63" w:rsidRPr="00B37076">
        <w:rPr>
          <w:rFonts w:ascii="Times New Roman" w:hAnsi="Times New Roman"/>
          <w:color w:val="212121"/>
          <w:sz w:val="20"/>
          <w:szCs w:val="20"/>
          <w:shd w:val="clear" w:color="auto" w:fill="FFFFFF"/>
        </w:rPr>
        <w:t>systems</w:t>
      </w:r>
      <w:r w:rsidRPr="00B37076">
        <w:rPr>
          <w:rFonts w:ascii="Times New Roman" w:hAnsi="Times New Roman"/>
          <w:color w:val="212121"/>
          <w:sz w:val="20"/>
          <w:szCs w:val="20"/>
          <w:shd w:val="clear" w:color="auto" w:fill="FFFFFF"/>
        </w:rPr>
        <w:t xml:space="preserve"> </w:t>
      </w:r>
      <w:r w:rsidRPr="00B37076">
        <w:rPr>
          <w:rFonts w:ascii="Times New Roman" w:hAnsi="Times New Roman"/>
          <w:color w:val="212121"/>
          <w:sz w:val="20"/>
          <w:szCs w:val="20"/>
          <w:shd w:val="clear" w:color="auto" w:fill="FFFFFF"/>
        </w:rPr>
        <w:t xml:space="preserve">because it has a larger solvent capacity than </w:t>
      </w:r>
      <w:r w:rsidR="00B20C8A" w:rsidRPr="00B37076">
        <w:rPr>
          <w:rFonts w:ascii="Times New Roman" w:hAnsi="Times New Roman"/>
          <w:color w:val="212121"/>
          <w:sz w:val="20"/>
          <w:szCs w:val="20"/>
          <w:shd w:val="clear" w:color="auto" w:fill="FFFFFF"/>
        </w:rPr>
        <w:t>l</w:t>
      </w:r>
      <w:r w:rsidR="00271C63" w:rsidRPr="00B37076">
        <w:rPr>
          <w:rFonts w:ascii="Times New Roman" w:hAnsi="Times New Roman"/>
          <w:color w:val="212121"/>
          <w:sz w:val="20"/>
          <w:szCs w:val="20"/>
          <w:shd w:val="clear" w:color="auto" w:fill="FFFFFF"/>
        </w:rPr>
        <w:t>ong chain triglycerides</w:t>
      </w:r>
      <w:r w:rsidRPr="00B37076">
        <w:rPr>
          <w:rFonts w:ascii="Times New Roman" w:hAnsi="Times New Roman"/>
          <w:color w:val="212121"/>
          <w:sz w:val="20"/>
          <w:szCs w:val="20"/>
          <w:shd w:val="clear" w:color="auto" w:fill="FFFFFF"/>
        </w:rPr>
        <w:t xml:space="preserve">, a </w:t>
      </w:r>
      <w:r w:rsidR="00271C63" w:rsidRPr="00B37076">
        <w:rPr>
          <w:rFonts w:ascii="Times New Roman" w:hAnsi="Times New Roman"/>
          <w:color w:val="212121"/>
          <w:sz w:val="20"/>
          <w:szCs w:val="20"/>
          <w:shd w:val="clear" w:color="auto" w:fill="FFFFFF"/>
        </w:rPr>
        <w:t>highly</w:t>
      </w:r>
      <w:r w:rsidRPr="00B37076">
        <w:rPr>
          <w:rFonts w:ascii="Times New Roman" w:hAnsi="Times New Roman"/>
          <w:color w:val="212121"/>
          <w:sz w:val="20"/>
          <w:szCs w:val="20"/>
          <w:shd w:val="clear" w:color="auto" w:fill="FFFFFF"/>
        </w:rPr>
        <w:t xml:space="preserve"> effective concentration of ester group, and resistance to oxidation. </w:t>
      </w:r>
      <w:r w:rsidR="00271C63" w:rsidRPr="00B37076">
        <w:rPr>
          <w:rFonts w:ascii="Times New Roman" w:hAnsi="Times New Roman"/>
          <w:color w:val="212121"/>
          <w:sz w:val="20"/>
          <w:szCs w:val="20"/>
          <w:shd w:val="clear" w:color="auto" w:fill="FFFFFF"/>
        </w:rPr>
        <w:t xml:space="preserve">Medium chain compounds </w:t>
      </w:r>
      <w:r w:rsidRPr="00B37076">
        <w:rPr>
          <w:rFonts w:ascii="Times New Roman" w:hAnsi="Times New Roman"/>
          <w:color w:val="212121"/>
          <w:sz w:val="20"/>
          <w:szCs w:val="20"/>
          <w:shd w:val="clear" w:color="auto" w:fill="FFFFFF"/>
        </w:rPr>
        <w:t xml:space="preserve">also known as glyceryl </w:t>
      </w:r>
      <w:r w:rsidRPr="00B37076">
        <w:rPr>
          <w:rFonts w:ascii="Times New Roman" w:hAnsi="Times New Roman"/>
          <w:color w:val="212121"/>
          <w:sz w:val="20"/>
          <w:szCs w:val="20"/>
          <w:shd w:val="clear" w:color="auto" w:fill="FFFFFF"/>
        </w:rPr>
        <w:t>Tri caprylate</w:t>
      </w:r>
      <w:r w:rsidRPr="00B37076">
        <w:rPr>
          <w:rFonts w:ascii="Times New Roman" w:hAnsi="Times New Roman"/>
          <w:color w:val="212121"/>
          <w:sz w:val="20"/>
          <w:szCs w:val="20"/>
          <w:shd w:val="clear" w:color="auto" w:fill="FFFFFF"/>
        </w:rPr>
        <w:t xml:space="preserve">, are created by distilling coconut oil and include liquid saturated C8 and C10 fatty acids. </w:t>
      </w:r>
      <w:r w:rsidR="009B6715" w:rsidRPr="00B37076">
        <w:rPr>
          <w:rFonts w:ascii="Times New Roman" w:hAnsi="Times New Roman"/>
          <w:color w:val="212121"/>
          <w:sz w:val="20"/>
          <w:szCs w:val="20"/>
          <w:shd w:val="clear" w:color="auto" w:fill="FFFFFF"/>
        </w:rPr>
        <w:t>(</w:t>
      </w:r>
      <w:r w:rsidR="00296DD9" w:rsidRPr="00B37076">
        <w:rPr>
          <w:rFonts w:ascii="Times New Roman" w:hAnsi="Times New Roman"/>
          <w:color w:val="212121"/>
          <w:sz w:val="20"/>
          <w:szCs w:val="20"/>
          <w:shd w:val="clear" w:color="auto" w:fill="FFFFFF"/>
        </w:rPr>
        <w:t>9)</w:t>
      </w:r>
    </w:p>
    <w:p w14:paraId="17F1D560" w14:textId="157562D5" w:rsidR="00747A89" w:rsidRPr="00B37076" w:rsidRDefault="001A585A" w:rsidP="00B37076">
      <w:pPr>
        <w:spacing w:line="480" w:lineRule="auto"/>
        <w:jc w:val="both"/>
        <w:rPr>
          <w:rFonts w:ascii="Times New Roman" w:hAnsi="Times New Roman"/>
          <w:color w:val="212121"/>
          <w:sz w:val="20"/>
          <w:szCs w:val="20"/>
          <w:shd w:val="clear" w:color="auto" w:fill="FFFFFF"/>
        </w:rPr>
      </w:pPr>
      <w:r w:rsidRPr="00B37076">
        <w:rPr>
          <w:rFonts w:ascii="Times New Roman" w:hAnsi="Times New Roman"/>
          <w:color w:val="212121"/>
          <w:sz w:val="20"/>
          <w:szCs w:val="20"/>
          <w:shd w:val="clear" w:color="auto" w:fill="FFFFFF"/>
        </w:rPr>
        <w:t>Table 2. Natural oil composition (Fatty acid chains)</w:t>
      </w:r>
      <w:r w:rsidR="00747A89" w:rsidRPr="00B37076">
        <w:rPr>
          <w:rFonts w:ascii="Times New Roman" w:hAnsi="Times New Roman"/>
          <w:color w:val="212121"/>
          <w:sz w:val="20"/>
          <w:szCs w:val="20"/>
          <w:shd w:val="clear" w:color="auto" w:fill="FFFFFF"/>
        </w:rPr>
        <w:t xml:space="preserve"> </w:t>
      </w:r>
      <w:r w:rsidR="00FA0B31" w:rsidRPr="00B37076">
        <w:rPr>
          <w:rFonts w:ascii="Times New Roman" w:hAnsi="Times New Roman"/>
          <w:color w:val="212121"/>
          <w:sz w:val="20"/>
          <w:szCs w:val="20"/>
          <w:shd w:val="clear" w:color="auto" w:fill="FFFFFF"/>
        </w:rPr>
        <w:t>(12)</w:t>
      </w:r>
    </w:p>
    <w:p w14:paraId="3A51E9BD" w14:textId="2AED5FE1" w:rsidR="003B775C" w:rsidRDefault="00DB6D14" w:rsidP="00296DD9">
      <w:pPr>
        <w:spacing w:line="360" w:lineRule="auto"/>
        <w:jc w:val="both"/>
        <w:rPr>
          <w:rFonts w:ascii="Times New Roman" w:hAnsi="Times New Roman"/>
          <w:color w:val="212121"/>
          <w:sz w:val="24"/>
          <w:szCs w:val="24"/>
          <w:shd w:val="clear" w:color="auto" w:fill="FFFFFF"/>
        </w:rPr>
      </w:pPr>
      <w:r>
        <w:rPr>
          <w:noProof/>
        </w:rPr>
        <w:drawing>
          <wp:inline distT="0" distB="0" distL="0" distR="0" wp14:anchorId="6F8407D6" wp14:editId="3CF970F4">
            <wp:extent cx="6029222" cy="3223895"/>
            <wp:effectExtent l="0" t="0" r="0" b="0"/>
            <wp:docPr id="73284832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848326" name=""/>
                    <pic:cNvPicPr/>
                  </pic:nvPicPr>
                  <pic:blipFill>
                    <a:blip r:embed="rId9">
                      <a:extLst>
                        <a:ext uri="{96DAC541-7B7A-43D3-8B79-37D633B846F1}">
                          <asvg:svgBlip xmlns:asvg="http://schemas.microsoft.com/office/drawing/2016/SVG/main" r:embed="rId10"/>
                        </a:ext>
                      </a:extLst>
                    </a:blip>
                    <a:stretch>
                      <a:fillRect/>
                    </a:stretch>
                  </pic:blipFill>
                  <pic:spPr>
                    <a:xfrm>
                      <a:off x="0" y="0"/>
                      <a:ext cx="6030930" cy="3224808"/>
                    </a:xfrm>
                    <a:prstGeom prst="rect">
                      <a:avLst/>
                    </a:prstGeom>
                  </pic:spPr>
                </pic:pic>
              </a:graphicData>
            </a:graphic>
          </wp:inline>
        </w:drawing>
      </w:r>
    </w:p>
    <w:p w14:paraId="777FFA19" w14:textId="6BD3E1D9" w:rsidR="009624D2" w:rsidRDefault="009624D2" w:rsidP="00296DD9">
      <w:pPr>
        <w:spacing w:line="360" w:lineRule="auto"/>
        <w:jc w:val="both"/>
        <w:rPr>
          <w:rFonts w:ascii="Times New Roman" w:hAnsi="Times New Roman"/>
          <w:color w:val="212121"/>
          <w:sz w:val="24"/>
          <w:szCs w:val="24"/>
          <w:shd w:val="clear" w:color="auto" w:fill="FFFFFF"/>
        </w:rPr>
      </w:pPr>
      <w:r w:rsidRPr="009624D2">
        <w:rPr>
          <w:rFonts w:ascii="Times New Roman" w:hAnsi="Times New Roman" w:cs="Times New Roman"/>
          <w:b/>
          <w:bCs/>
          <w:color w:val="212121"/>
          <w:sz w:val="24"/>
          <w:szCs w:val="24"/>
          <w:shd w:val="clear" w:color="auto" w:fill="FFFFFF"/>
        </w:rPr>
        <w:t xml:space="preserve">Surfactant </w:t>
      </w:r>
    </w:p>
    <w:p w14:paraId="7E540296" w14:textId="4FDB7922" w:rsidR="00DE157D" w:rsidRPr="00922963" w:rsidRDefault="00F0516E" w:rsidP="00922963">
      <w:pPr>
        <w:spacing w:line="480" w:lineRule="auto"/>
        <w:jc w:val="both"/>
        <w:rPr>
          <w:rFonts w:ascii="Times New Roman" w:hAnsi="Times New Roman"/>
          <w:color w:val="212121"/>
          <w:sz w:val="20"/>
          <w:szCs w:val="20"/>
          <w:shd w:val="clear" w:color="auto" w:fill="FFFFFF"/>
        </w:rPr>
      </w:pPr>
      <w:r w:rsidRPr="00922963">
        <w:rPr>
          <w:rFonts w:ascii="Times New Roman" w:hAnsi="Times New Roman"/>
          <w:color w:val="212121"/>
          <w:sz w:val="20"/>
          <w:szCs w:val="20"/>
          <w:shd w:val="clear" w:color="auto" w:fill="FFFFFF"/>
        </w:rPr>
        <w:t>A</w:t>
      </w:r>
      <w:r w:rsidRPr="00922963">
        <w:rPr>
          <w:rFonts w:ascii="Times New Roman" w:hAnsi="Times New Roman"/>
          <w:color w:val="212121"/>
          <w:sz w:val="20"/>
          <w:szCs w:val="20"/>
          <w:shd w:val="clear" w:color="auto" w:fill="FFFFFF"/>
        </w:rPr>
        <w:t xml:space="preserve"> </w:t>
      </w:r>
      <w:r w:rsidRPr="00922963">
        <w:rPr>
          <w:rFonts w:ascii="Times New Roman" w:hAnsi="Times New Roman"/>
          <w:color w:val="212121"/>
          <w:sz w:val="20"/>
          <w:szCs w:val="20"/>
          <w:shd w:val="clear" w:color="auto" w:fill="FFFFFF"/>
        </w:rPr>
        <w:t>surfactant</w:t>
      </w:r>
      <w:r w:rsidRPr="00922963">
        <w:rPr>
          <w:rFonts w:ascii="Times New Roman" w:hAnsi="Times New Roman"/>
          <w:color w:val="212121"/>
          <w:sz w:val="20"/>
          <w:szCs w:val="20"/>
          <w:shd w:val="clear" w:color="auto" w:fill="FFFFFF"/>
        </w:rPr>
        <w:t xml:space="preserve"> </w:t>
      </w:r>
      <w:r w:rsidRPr="00922963">
        <w:rPr>
          <w:rFonts w:ascii="Times New Roman" w:hAnsi="Times New Roman"/>
          <w:color w:val="212121"/>
          <w:sz w:val="20"/>
          <w:szCs w:val="20"/>
          <w:shd w:val="clear" w:color="auto" w:fill="FFFFFF"/>
        </w:rPr>
        <w:t>(</w:t>
      </w:r>
      <w:r w:rsidRPr="00922963">
        <w:rPr>
          <w:rFonts w:ascii="Times New Roman" w:hAnsi="Times New Roman"/>
          <w:color w:val="212121"/>
          <w:sz w:val="20"/>
          <w:szCs w:val="20"/>
          <w:shd w:val="clear" w:color="auto" w:fill="FFFFFF"/>
        </w:rPr>
        <w:t>amphiphilic</w:t>
      </w:r>
      <w:r w:rsidRPr="00922963">
        <w:rPr>
          <w:rFonts w:ascii="Times New Roman" w:hAnsi="Times New Roman"/>
          <w:color w:val="212121"/>
          <w:sz w:val="20"/>
          <w:szCs w:val="20"/>
          <w:shd w:val="clear" w:color="auto" w:fill="FFFFFF"/>
        </w:rPr>
        <w:t xml:space="preserve"> compound) </w:t>
      </w:r>
      <w:r w:rsidRPr="00922963">
        <w:rPr>
          <w:rFonts w:ascii="Times New Roman" w:hAnsi="Times New Roman"/>
          <w:color w:val="212121"/>
          <w:sz w:val="20"/>
          <w:szCs w:val="20"/>
          <w:shd w:val="clear" w:color="auto" w:fill="FFFFFF"/>
        </w:rPr>
        <w:t>has</w:t>
      </w:r>
      <w:r w:rsidRPr="00922963">
        <w:rPr>
          <w:rFonts w:ascii="Times New Roman" w:hAnsi="Times New Roman"/>
          <w:color w:val="212121"/>
          <w:sz w:val="20"/>
          <w:szCs w:val="20"/>
          <w:shd w:val="clear" w:color="auto" w:fill="FFFFFF"/>
        </w:rPr>
        <w:t xml:space="preserve"> both </w:t>
      </w:r>
      <w:r w:rsidRPr="00922963">
        <w:rPr>
          <w:rFonts w:ascii="Times New Roman" w:hAnsi="Times New Roman"/>
          <w:color w:val="212121"/>
          <w:sz w:val="20"/>
          <w:szCs w:val="20"/>
          <w:shd w:val="clear" w:color="auto" w:fill="FFFFFF"/>
        </w:rPr>
        <w:t>hydrophilic</w:t>
      </w:r>
      <w:r w:rsidRPr="00922963">
        <w:rPr>
          <w:rFonts w:ascii="Times New Roman" w:hAnsi="Times New Roman"/>
          <w:color w:val="212121"/>
          <w:sz w:val="20"/>
          <w:szCs w:val="20"/>
          <w:shd w:val="clear" w:color="auto" w:fill="FFFFFF"/>
        </w:rPr>
        <w:t xml:space="preserve"> and </w:t>
      </w:r>
      <w:r w:rsidRPr="00922963">
        <w:rPr>
          <w:rFonts w:ascii="Times New Roman" w:hAnsi="Times New Roman"/>
          <w:color w:val="212121"/>
          <w:sz w:val="20"/>
          <w:szCs w:val="20"/>
          <w:shd w:val="clear" w:color="auto" w:fill="FFFFFF"/>
        </w:rPr>
        <w:t>lipophilic</w:t>
      </w:r>
      <w:r w:rsidRPr="00922963">
        <w:rPr>
          <w:rFonts w:ascii="Times New Roman" w:hAnsi="Times New Roman"/>
          <w:color w:val="212121"/>
          <w:sz w:val="20"/>
          <w:szCs w:val="20"/>
          <w:shd w:val="clear" w:color="auto" w:fill="FFFFFF"/>
        </w:rPr>
        <w:t xml:space="preserve"> linkages</w:t>
      </w:r>
      <w:r w:rsidRPr="00922963">
        <w:rPr>
          <w:rFonts w:ascii="Times New Roman" w:hAnsi="Times New Roman"/>
          <w:color w:val="212121"/>
          <w:sz w:val="20"/>
          <w:szCs w:val="20"/>
          <w:shd w:val="clear" w:color="auto" w:fill="FFFFFF"/>
        </w:rPr>
        <w:t xml:space="preserve">, as the name would imply.  </w:t>
      </w:r>
      <w:r w:rsidR="001F0952" w:rsidRPr="00922963">
        <w:rPr>
          <w:rFonts w:ascii="Times New Roman" w:hAnsi="Times New Roman"/>
          <w:color w:val="212121"/>
          <w:sz w:val="20"/>
          <w:szCs w:val="20"/>
          <w:shd w:val="clear" w:color="auto" w:fill="FFFFFF"/>
        </w:rPr>
        <w:t>By</w:t>
      </w:r>
      <w:r w:rsidR="001512B4" w:rsidRPr="00922963">
        <w:rPr>
          <w:rFonts w:ascii="Times New Roman" w:hAnsi="Times New Roman"/>
          <w:color w:val="212121"/>
          <w:sz w:val="20"/>
          <w:szCs w:val="20"/>
          <w:shd w:val="clear" w:color="auto" w:fill="FFFFFF"/>
        </w:rPr>
        <w:t xml:space="preserve"> selecting</w:t>
      </w:r>
      <w:r w:rsidR="001F0952" w:rsidRPr="00922963">
        <w:rPr>
          <w:rFonts w:ascii="Times New Roman" w:hAnsi="Times New Roman"/>
          <w:color w:val="212121"/>
          <w:sz w:val="20"/>
          <w:szCs w:val="20"/>
          <w:shd w:val="clear" w:color="auto" w:fill="FFFFFF"/>
        </w:rPr>
        <w:t xml:space="preserve"> the right amphiphile, it is possible to meet the main criteria in achieving low </w:t>
      </w:r>
      <w:r w:rsidR="00B32BF2" w:rsidRPr="00922963">
        <w:rPr>
          <w:rFonts w:ascii="Times New Roman" w:hAnsi="Times New Roman"/>
          <w:color w:val="212121"/>
          <w:sz w:val="20"/>
          <w:szCs w:val="20"/>
          <w:shd w:val="clear" w:color="auto" w:fill="FFFFFF"/>
        </w:rPr>
        <w:t xml:space="preserve">interfacial tension </w:t>
      </w:r>
      <w:r w:rsidR="001F0952" w:rsidRPr="00922963">
        <w:rPr>
          <w:rFonts w:ascii="Times New Roman" w:hAnsi="Times New Roman"/>
          <w:color w:val="212121"/>
          <w:sz w:val="20"/>
          <w:szCs w:val="20"/>
          <w:shd w:val="clear" w:color="auto" w:fill="FFFFFF"/>
        </w:rPr>
        <w:t xml:space="preserve">at the </w:t>
      </w:r>
      <w:r w:rsidR="002F06AA" w:rsidRPr="00922963">
        <w:rPr>
          <w:rFonts w:ascii="Times New Roman" w:hAnsi="Times New Roman"/>
          <w:color w:val="212121"/>
          <w:sz w:val="20"/>
          <w:szCs w:val="20"/>
          <w:shd w:val="clear" w:color="auto" w:fill="FFFFFF"/>
        </w:rPr>
        <w:t>water-oil interface</w:t>
      </w:r>
      <w:r w:rsidR="001F0952" w:rsidRPr="00922963">
        <w:rPr>
          <w:rFonts w:ascii="Times New Roman" w:hAnsi="Times New Roman"/>
          <w:color w:val="212121"/>
          <w:sz w:val="20"/>
          <w:szCs w:val="20"/>
          <w:shd w:val="clear" w:color="auto" w:fill="FFFFFF"/>
        </w:rPr>
        <w:t xml:space="preserve">. </w:t>
      </w:r>
      <w:r w:rsidR="001512B4" w:rsidRPr="00922963">
        <w:rPr>
          <w:rFonts w:ascii="Times New Roman" w:hAnsi="Times New Roman"/>
          <w:color w:val="212121"/>
          <w:sz w:val="20"/>
          <w:szCs w:val="20"/>
          <w:shd w:val="clear" w:color="auto" w:fill="FFFFFF"/>
        </w:rPr>
        <w:t xml:space="preserve">The main factors influencing the choice of surfactant are the efficiency and speed with which the </w:t>
      </w:r>
      <w:r w:rsidR="001512B4" w:rsidRPr="00922963">
        <w:rPr>
          <w:rFonts w:ascii="Times New Roman" w:hAnsi="Times New Roman"/>
          <w:color w:val="212121"/>
          <w:sz w:val="20"/>
          <w:szCs w:val="20"/>
          <w:shd w:val="clear" w:color="auto" w:fill="FFFFFF"/>
        </w:rPr>
        <w:t>selected</w:t>
      </w:r>
      <w:r w:rsidR="001512B4" w:rsidRPr="00922963">
        <w:rPr>
          <w:rFonts w:ascii="Times New Roman" w:hAnsi="Times New Roman"/>
          <w:color w:val="212121"/>
          <w:sz w:val="20"/>
          <w:szCs w:val="20"/>
          <w:shd w:val="clear" w:color="auto" w:fill="FFFFFF"/>
        </w:rPr>
        <w:t xml:space="preserve"> oil can be </w:t>
      </w:r>
      <w:r w:rsidR="001512B4" w:rsidRPr="00922963">
        <w:rPr>
          <w:rFonts w:ascii="Times New Roman" w:hAnsi="Times New Roman"/>
          <w:color w:val="212121"/>
          <w:sz w:val="20"/>
          <w:szCs w:val="20"/>
          <w:shd w:val="clear" w:color="auto" w:fill="FFFFFF"/>
        </w:rPr>
        <w:t>microemulsion</w:t>
      </w:r>
      <w:r w:rsidR="001512B4" w:rsidRPr="00922963">
        <w:rPr>
          <w:rFonts w:ascii="Times New Roman" w:hAnsi="Times New Roman"/>
          <w:color w:val="212121"/>
          <w:sz w:val="20"/>
          <w:szCs w:val="20"/>
          <w:shd w:val="clear" w:color="auto" w:fill="FFFFFF"/>
        </w:rPr>
        <w:t xml:space="preserve">, the drug's solubilizing capacity, safety (depending on the route of administration), the type of emulsion to be created, the surfactant's cloud point, and its ability to inhibit. </w:t>
      </w:r>
      <w:r w:rsidR="009624D2" w:rsidRPr="00922963">
        <w:rPr>
          <w:rFonts w:ascii="Times New Roman" w:hAnsi="Times New Roman"/>
          <w:color w:val="212121"/>
          <w:sz w:val="20"/>
          <w:szCs w:val="20"/>
          <w:shd w:val="clear" w:color="auto" w:fill="FFFFFF"/>
        </w:rPr>
        <w:t>(9)</w:t>
      </w:r>
    </w:p>
    <w:p w14:paraId="0F41FBF2" w14:textId="77777777" w:rsidR="00A07682" w:rsidRDefault="00A07682" w:rsidP="00296DD9">
      <w:pPr>
        <w:spacing w:line="360" w:lineRule="auto"/>
        <w:jc w:val="both"/>
        <w:rPr>
          <w:rFonts w:ascii="Times New Roman" w:hAnsi="Times New Roman"/>
          <w:color w:val="212121"/>
          <w:sz w:val="24"/>
          <w:szCs w:val="24"/>
          <w:shd w:val="clear" w:color="auto" w:fill="FFFFFF"/>
        </w:rPr>
      </w:pPr>
    </w:p>
    <w:p w14:paraId="3522CDB8" w14:textId="77777777" w:rsidR="00A07682" w:rsidRDefault="00A07682" w:rsidP="00296DD9">
      <w:pPr>
        <w:spacing w:line="360" w:lineRule="auto"/>
        <w:jc w:val="both"/>
        <w:rPr>
          <w:rFonts w:ascii="Times New Roman" w:hAnsi="Times New Roman"/>
          <w:color w:val="212121"/>
          <w:sz w:val="24"/>
          <w:szCs w:val="24"/>
          <w:shd w:val="clear" w:color="auto" w:fill="FFFFFF"/>
        </w:rPr>
      </w:pPr>
    </w:p>
    <w:p w14:paraId="7D2F7B10" w14:textId="77777777" w:rsidR="00922963" w:rsidRDefault="00922963" w:rsidP="00296DD9">
      <w:pPr>
        <w:spacing w:line="360" w:lineRule="auto"/>
        <w:jc w:val="both"/>
        <w:rPr>
          <w:rFonts w:ascii="Times New Roman" w:hAnsi="Times New Roman"/>
          <w:color w:val="212121"/>
          <w:sz w:val="24"/>
          <w:szCs w:val="24"/>
          <w:shd w:val="clear" w:color="auto" w:fill="FFFFFF"/>
        </w:rPr>
      </w:pPr>
    </w:p>
    <w:p w14:paraId="73ABE4BE" w14:textId="66EAB947" w:rsidR="00181027" w:rsidRPr="00DE157D" w:rsidRDefault="00E759FE" w:rsidP="00296DD9">
      <w:pPr>
        <w:spacing w:line="360" w:lineRule="auto"/>
        <w:jc w:val="both"/>
        <w:rPr>
          <w:rFonts w:ascii="Times New Roman" w:hAnsi="Times New Roman"/>
          <w:color w:val="212121"/>
          <w:sz w:val="24"/>
          <w:szCs w:val="24"/>
          <w:shd w:val="clear" w:color="auto" w:fill="FFFFFF"/>
        </w:rPr>
      </w:pPr>
      <w:r w:rsidRPr="00DE157D">
        <w:rPr>
          <w:rFonts w:ascii="Times New Roman" w:hAnsi="Times New Roman"/>
          <w:color w:val="212121"/>
          <w:sz w:val="24"/>
          <w:szCs w:val="24"/>
          <w:shd w:val="clear" w:color="auto" w:fill="FFFFFF"/>
        </w:rPr>
        <w:lastRenderedPageBreak/>
        <w:t xml:space="preserve">Table </w:t>
      </w:r>
      <w:r w:rsidR="00747A89">
        <w:rPr>
          <w:rFonts w:ascii="Times New Roman" w:hAnsi="Times New Roman"/>
          <w:color w:val="212121"/>
          <w:sz w:val="24"/>
          <w:szCs w:val="24"/>
          <w:shd w:val="clear" w:color="auto" w:fill="FFFFFF"/>
        </w:rPr>
        <w:t>3</w:t>
      </w:r>
      <w:r w:rsidR="001C4BD6">
        <w:rPr>
          <w:rFonts w:ascii="Times New Roman" w:hAnsi="Times New Roman"/>
          <w:color w:val="212121"/>
          <w:sz w:val="24"/>
          <w:szCs w:val="24"/>
          <w:shd w:val="clear" w:color="auto" w:fill="FFFFFF"/>
        </w:rPr>
        <w:t>.</w:t>
      </w:r>
      <w:r>
        <w:rPr>
          <w:rFonts w:ascii="Times New Roman" w:hAnsi="Times New Roman"/>
          <w:color w:val="212121"/>
          <w:sz w:val="24"/>
          <w:szCs w:val="24"/>
          <w:shd w:val="clear" w:color="auto" w:fill="FFFFFF"/>
        </w:rPr>
        <w:t xml:space="preserve"> </w:t>
      </w:r>
      <w:r w:rsidR="000159BA">
        <w:rPr>
          <w:rFonts w:ascii="Times New Roman" w:hAnsi="Times New Roman"/>
          <w:color w:val="212121"/>
          <w:sz w:val="24"/>
          <w:szCs w:val="24"/>
          <w:shd w:val="clear" w:color="auto" w:fill="FFFFFF"/>
        </w:rPr>
        <w:t>Different commonly used</w:t>
      </w:r>
      <w:r w:rsidR="00181027" w:rsidRPr="00DE157D">
        <w:rPr>
          <w:rFonts w:ascii="Times New Roman" w:hAnsi="Times New Roman"/>
          <w:color w:val="212121"/>
          <w:sz w:val="24"/>
          <w:szCs w:val="24"/>
          <w:shd w:val="clear" w:color="auto" w:fill="FFFFFF"/>
        </w:rPr>
        <w:t xml:space="preserve"> </w:t>
      </w:r>
      <w:r w:rsidR="00A07682">
        <w:rPr>
          <w:rFonts w:ascii="Times New Roman" w:hAnsi="Times New Roman"/>
          <w:color w:val="212121"/>
          <w:sz w:val="24"/>
          <w:szCs w:val="24"/>
          <w:shd w:val="clear" w:color="auto" w:fill="FFFFFF"/>
        </w:rPr>
        <w:t xml:space="preserve">surfactants </w:t>
      </w:r>
      <w:r w:rsidR="001F0952">
        <w:rPr>
          <w:rFonts w:ascii="Times New Roman" w:hAnsi="Times New Roman"/>
          <w:color w:val="212121"/>
          <w:sz w:val="24"/>
          <w:szCs w:val="24"/>
          <w:shd w:val="clear" w:color="auto" w:fill="FFFFFF"/>
        </w:rPr>
        <w:t>(9)</w:t>
      </w:r>
    </w:p>
    <w:p w14:paraId="5F931835" w14:textId="716466C8" w:rsidR="001F0952" w:rsidRDefault="00E01DC1" w:rsidP="001F0952">
      <w:pPr>
        <w:spacing w:line="360" w:lineRule="auto"/>
        <w:jc w:val="both"/>
        <w:rPr>
          <w:rFonts w:ascii="Cambria" w:hAnsi="Cambria"/>
          <w:b/>
          <w:bCs/>
          <w:color w:val="734126"/>
          <w:spacing w:val="-2"/>
          <w:sz w:val="32"/>
          <w:szCs w:val="32"/>
        </w:rPr>
      </w:pPr>
      <w:r>
        <w:rPr>
          <w:noProof/>
        </w:rPr>
        <w:drawing>
          <wp:inline distT="0" distB="0" distL="0" distR="0" wp14:anchorId="33C7EAE9" wp14:editId="0878FEA7">
            <wp:extent cx="5731510" cy="3223895"/>
            <wp:effectExtent l="0" t="0" r="2540" b="0"/>
            <wp:docPr id="20486355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63556"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5731510" cy="3223895"/>
                    </a:xfrm>
                    <a:prstGeom prst="rect">
                      <a:avLst/>
                    </a:prstGeom>
                  </pic:spPr>
                </pic:pic>
              </a:graphicData>
            </a:graphic>
          </wp:inline>
        </w:drawing>
      </w:r>
    </w:p>
    <w:p w14:paraId="685E1C1C" w14:textId="77777777" w:rsidR="001F0952" w:rsidRDefault="00181027" w:rsidP="001F0952">
      <w:pPr>
        <w:spacing w:line="360" w:lineRule="auto"/>
        <w:jc w:val="both"/>
        <w:rPr>
          <w:rFonts w:ascii="Times New Roman" w:hAnsi="Times New Roman" w:cs="Times New Roman"/>
          <w:b/>
          <w:bCs/>
          <w:color w:val="212121"/>
          <w:sz w:val="24"/>
          <w:szCs w:val="24"/>
          <w:shd w:val="clear" w:color="auto" w:fill="FFFFFF"/>
        </w:rPr>
      </w:pPr>
      <w:r w:rsidRPr="001F0952">
        <w:rPr>
          <w:rFonts w:ascii="Times New Roman" w:hAnsi="Times New Roman" w:cs="Times New Roman"/>
          <w:b/>
          <w:bCs/>
          <w:color w:val="212121"/>
          <w:sz w:val="24"/>
          <w:szCs w:val="24"/>
          <w:shd w:val="clear" w:color="auto" w:fill="FFFFFF"/>
        </w:rPr>
        <w:t>Co-surfactants/co-solvents:</w:t>
      </w:r>
    </w:p>
    <w:p w14:paraId="6189838F" w14:textId="6449FA4B" w:rsidR="00FA0B31" w:rsidRPr="00F56AAB" w:rsidRDefault="00523E5B" w:rsidP="00F56AAB">
      <w:pPr>
        <w:spacing w:line="480" w:lineRule="auto"/>
        <w:jc w:val="both"/>
        <w:rPr>
          <w:rFonts w:ascii="Times New Roman" w:hAnsi="Times New Roman"/>
          <w:color w:val="212121"/>
          <w:sz w:val="20"/>
          <w:szCs w:val="20"/>
          <w:shd w:val="clear" w:color="auto" w:fill="FFFFFF"/>
        </w:rPr>
      </w:pPr>
      <w:r w:rsidRPr="00922963">
        <w:rPr>
          <w:rFonts w:ascii="Times New Roman" w:hAnsi="Times New Roman"/>
          <w:color w:val="212121"/>
          <w:sz w:val="20"/>
          <w:szCs w:val="20"/>
          <w:shd w:val="clear" w:color="auto" w:fill="FFFFFF"/>
        </w:rPr>
        <w:t xml:space="preserve">A self-micro emulsifying drug delivery system's ability to create dynamic microemulsions and maintain equilibrium through constant chemical and molecular interaction across distributed phases. Examples of dynamic processes include the exchange of co-surfactant from the interfacial film to </w:t>
      </w:r>
      <w:r w:rsidRPr="00922963">
        <w:rPr>
          <w:rFonts w:ascii="Times New Roman" w:hAnsi="Times New Roman"/>
          <w:color w:val="212121"/>
          <w:sz w:val="20"/>
          <w:szCs w:val="20"/>
          <w:shd w:val="clear" w:color="auto" w:fill="FFFFFF"/>
        </w:rPr>
        <w:t xml:space="preserve">the </w:t>
      </w:r>
      <w:r w:rsidRPr="00922963">
        <w:rPr>
          <w:rFonts w:ascii="Times New Roman" w:hAnsi="Times New Roman"/>
          <w:color w:val="212121"/>
          <w:sz w:val="20"/>
          <w:szCs w:val="20"/>
          <w:shd w:val="clear" w:color="auto" w:fill="FFFFFF"/>
        </w:rPr>
        <w:t>continuous phase and dispersed phase, as well as the exchange of surfactant between water</w:t>
      </w:r>
      <w:r w:rsidRPr="00922963">
        <w:rPr>
          <w:rFonts w:ascii="Times New Roman" w:hAnsi="Times New Roman"/>
          <w:color w:val="212121"/>
          <w:sz w:val="20"/>
          <w:szCs w:val="20"/>
          <w:shd w:val="clear" w:color="auto" w:fill="FFFFFF"/>
        </w:rPr>
        <w:t xml:space="preserve"> and </w:t>
      </w:r>
      <w:r w:rsidRPr="00922963">
        <w:rPr>
          <w:rFonts w:ascii="Times New Roman" w:hAnsi="Times New Roman"/>
          <w:color w:val="212121"/>
          <w:sz w:val="20"/>
          <w:szCs w:val="20"/>
          <w:shd w:val="clear" w:color="auto" w:fill="FFFFFF"/>
        </w:rPr>
        <w:t xml:space="preserve">the interfacial film. Microemulsions have a dynamic activity due to the interfacial surfacing flexibility, which is principally given by the presence of </w:t>
      </w:r>
      <w:r w:rsidRPr="00922963">
        <w:rPr>
          <w:rFonts w:ascii="Times New Roman" w:hAnsi="Times New Roman"/>
          <w:color w:val="212121"/>
          <w:sz w:val="20"/>
          <w:szCs w:val="20"/>
          <w:shd w:val="clear" w:color="auto" w:fill="FFFFFF"/>
        </w:rPr>
        <w:t xml:space="preserve">a </w:t>
      </w:r>
      <w:r w:rsidRPr="00922963">
        <w:rPr>
          <w:rFonts w:ascii="Times New Roman" w:hAnsi="Times New Roman"/>
          <w:color w:val="212121"/>
          <w:sz w:val="20"/>
          <w:szCs w:val="20"/>
          <w:shd w:val="clear" w:color="auto" w:fill="FFFFFF"/>
        </w:rPr>
        <w:t xml:space="preserve">co-surfactant. </w:t>
      </w:r>
      <w:r w:rsidR="005518AE" w:rsidRPr="00922963">
        <w:rPr>
          <w:rFonts w:ascii="Times New Roman" w:hAnsi="Times New Roman"/>
          <w:color w:val="212121"/>
          <w:sz w:val="20"/>
          <w:szCs w:val="20"/>
          <w:shd w:val="clear" w:color="auto" w:fill="FFFFFF"/>
        </w:rPr>
        <w:t>(9)</w:t>
      </w:r>
    </w:p>
    <w:p w14:paraId="58B3054E" w14:textId="6EBA256D" w:rsidR="009D6BE5" w:rsidRPr="00F56AAB" w:rsidRDefault="000B6C42" w:rsidP="00FA6212">
      <w:pPr>
        <w:spacing w:line="360" w:lineRule="auto"/>
        <w:jc w:val="both"/>
        <w:rPr>
          <w:rFonts w:ascii="Times New Roman" w:hAnsi="Times New Roman" w:cs="Times New Roman"/>
          <w:b/>
          <w:bCs/>
          <w:color w:val="212121"/>
          <w:sz w:val="24"/>
          <w:szCs w:val="24"/>
          <w:shd w:val="clear" w:color="auto" w:fill="FFFFFF"/>
        </w:rPr>
      </w:pPr>
      <w:r>
        <w:rPr>
          <w:rFonts w:ascii="Times New Roman" w:hAnsi="Times New Roman" w:cs="Times New Roman"/>
          <w:b/>
          <w:bCs/>
          <w:color w:val="212121"/>
          <w:sz w:val="24"/>
          <w:szCs w:val="24"/>
          <w:shd w:val="clear" w:color="auto" w:fill="FFFFFF"/>
        </w:rPr>
        <w:t>3.</w:t>
      </w:r>
      <w:r w:rsidR="009D6BE5" w:rsidRPr="00F56AAB">
        <w:rPr>
          <w:rFonts w:ascii="Times New Roman" w:hAnsi="Times New Roman" w:cs="Times New Roman"/>
          <w:b/>
          <w:bCs/>
          <w:color w:val="212121"/>
          <w:sz w:val="24"/>
          <w:szCs w:val="24"/>
          <w:shd w:val="clear" w:color="auto" w:fill="FFFFFF"/>
        </w:rPr>
        <w:t xml:space="preserve">Different self-emulsifying drug delivery system </w:t>
      </w:r>
    </w:p>
    <w:p w14:paraId="07436A42" w14:textId="06E887AE" w:rsidR="00910161" w:rsidRPr="00F56AAB" w:rsidRDefault="00C60134" w:rsidP="00F56AAB">
      <w:pPr>
        <w:shd w:val="clear" w:color="auto" w:fill="FFFFFF"/>
        <w:spacing w:line="480" w:lineRule="auto"/>
        <w:jc w:val="both"/>
        <w:rPr>
          <w:rFonts w:ascii="Times New Roman" w:hAnsi="Times New Roman"/>
          <w:color w:val="212121"/>
          <w:sz w:val="20"/>
          <w:szCs w:val="20"/>
          <w:shd w:val="clear" w:color="auto" w:fill="FFFFFF"/>
        </w:rPr>
      </w:pPr>
      <w:r w:rsidRPr="00F56AAB">
        <w:rPr>
          <w:rFonts w:ascii="Times New Roman" w:hAnsi="Times New Roman"/>
          <w:color w:val="212121"/>
          <w:sz w:val="20"/>
          <w:szCs w:val="20"/>
          <w:shd w:val="clear" w:color="auto" w:fill="FFFFFF"/>
        </w:rPr>
        <w:t xml:space="preserve">Self-emulsifying drug delivery </w:t>
      </w:r>
      <w:r w:rsidR="003937DA" w:rsidRPr="00F56AAB">
        <w:rPr>
          <w:rFonts w:ascii="Times New Roman" w:hAnsi="Times New Roman"/>
          <w:color w:val="212121"/>
          <w:sz w:val="20"/>
          <w:szCs w:val="20"/>
          <w:shd w:val="clear" w:color="auto" w:fill="FFFFFF"/>
        </w:rPr>
        <w:t>system (</w:t>
      </w:r>
      <w:r w:rsidRPr="00F56AAB">
        <w:rPr>
          <w:rFonts w:ascii="Times New Roman" w:hAnsi="Times New Roman"/>
          <w:color w:val="212121"/>
          <w:sz w:val="20"/>
          <w:szCs w:val="20"/>
          <w:shd w:val="clear" w:color="auto" w:fill="FFFFFF"/>
        </w:rPr>
        <w:t>SEEDS)</w:t>
      </w:r>
      <w:r w:rsidR="00910161" w:rsidRPr="00F56AAB">
        <w:rPr>
          <w:rFonts w:ascii="Times New Roman" w:hAnsi="Times New Roman"/>
          <w:color w:val="212121"/>
          <w:sz w:val="20"/>
          <w:szCs w:val="20"/>
          <w:shd w:val="clear" w:color="auto" w:fill="FFFFFF"/>
        </w:rPr>
        <w:t xml:space="preserve"> falls under </w:t>
      </w:r>
      <w:r w:rsidR="003937DA" w:rsidRPr="00F56AAB">
        <w:rPr>
          <w:rFonts w:ascii="Times New Roman" w:hAnsi="Times New Roman"/>
          <w:color w:val="212121"/>
          <w:sz w:val="20"/>
          <w:szCs w:val="20"/>
          <w:shd w:val="clear" w:color="auto" w:fill="FFFFFF"/>
        </w:rPr>
        <w:t>type 2 and type 3</w:t>
      </w:r>
      <w:r w:rsidR="00910161" w:rsidRPr="00F56AAB">
        <w:rPr>
          <w:rFonts w:ascii="Times New Roman" w:hAnsi="Times New Roman"/>
          <w:color w:val="212121"/>
          <w:sz w:val="20"/>
          <w:szCs w:val="20"/>
          <w:shd w:val="clear" w:color="auto" w:fill="FFFFFF"/>
        </w:rPr>
        <w:t xml:space="preserve"> of </w:t>
      </w:r>
      <w:proofErr w:type="spellStart"/>
      <w:r w:rsidR="00910161" w:rsidRPr="00F56AAB">
        <w:rPr>
          <w:rFonts w:ascii="Times New Roman" w:hAnsi="Times New Roman"/>
          <w:color w:val="212121"/>
          <w:sz w:val="20"/>
          <w:szCs w:val="20"/>
          <w:shd w:val="clear" w:color="auto" w:fill="FFFFFF"/>
        </w:rPr>
        <w:t>Pouton's</w:t>
      </w:r>
      <w:proofErr w:type="spellEnd"/>
      <w:r w:rsidR="00910161" w:rsidRPr="00F56AAB">
        <w:rPr>
          <w:rFonts w:ascii="Times New Roman" w:hAnsi="Times New Roman"/>
          <w:color w:val="212121"/>
          <w:sz w:val="20"/>
          <w:szCs w:val="20"/>
          <w:shd w:val="clear" w:color="auto" w:fill="FFFFFF"/>
        </w:rPr>
        <w:t xml:space="preserve"> categorization scheme for lipid formulations. </w:t>
      </w:r>
      <w:r w:rsidR="003937DA" w:rsidRPr="00F56AAB">
        <w:rPr>
          <w:rFonts w:ascii="Times New Roman" w:hAnsi="Times New Roman"/>
          <w:color w:val="212121"/>
          <w:sz w:val="20"/>
          <w:szCs w:val="20"/>
          <w:shd w:val="clear" w:color="auto" w:fill="FFFFFF"/>
        </w:rPr>
        <w:t xml:space="preserve">Water-insoluble surfactants and oil </w:t>
      </w:r>
      <w:r w:rsidR="00910161" w:rsidRPr="00F56AAB">
        <w:rPr>
          <w:rFonts w:ascii="Times New Roman" w:hAnsi="Times New Roman"/>
          <w:color w:val="212121"/>
          <w:sz w:val="20"/>
          <w:szCs w:val="20"/>
          <w:shd w:val="clear" w:color="auto" w:fill="FFFFFF"/>
        </w:rPr>
        <w:t xml:space="preserve">make up type II, whereas </w:t>
      </w:r>
      <w:r w:rsidR="003937DA" w:rsidRPr="00F56AAB">
        <w:rPr>
          <w:rFonts w:ascii="Times New Roman" w:hAnsi="Times New Roman"/>
          <w:color w:val="212121"/>
          <w:sz w:val="20"/>
          <w:szCs w:val="20"/>
          <w:shd w:val="clear" w:color="auto" w:fill="FFFFFF"/>
        </w:rPr>
        <w:t>water-soluble surfactants</w:t>
      </w:r>
      <w:r w:rsidR="003937DA" w:rsidRPr="00F56AAB">
        <w:rPr>
          <w:rFonts w:ascii="Times New Roman" w:hAnsi="Times New Roman"/>
          <w:color w:val="212121"/>
          <w:sz w:val="20"/>
          <w:szCs w:val="20"/>
          <w:shd w:val="clear" w:color="auto" w:fill="FFFFFF"/>
        </w:rPr>
        <w:t xml:space="preserve">, </w:t>
      </w:r>
      <w:r w:rsidR="00910161" w:rsidRPr="00F56AAB">
        <w:rPr>
          <w:rFonts w:ascii="Times New Roman" w:hAnsi="Times New Roman"/>
          <w:color w:val="212121"/>
          <w:sz w:val="20"/>
          <w:szCs w:val="20"/>
          <w:shd w:val="clear" w:color="auto" w:fill="FFFFFF"/>
        </w:rPr>
        <w:t xml:space="preserve">oils, and </w:t>
      </w:r>
      <w:r w:rsidR="003937DA" w:rsidRPr="00F56AAB">
        <w:rPr>
          <w:rFonts w:ascii="Times New Roman" w:hAnsi="Times New Roman"/>
          <w:color w:val="212121"/>
          <w:sz w:val="20"/>
          <w:szCs w:val="20"/>
          <w:shd w:val="clear" w:color="auto" w:fill="FFFFFF"/>
        </w:rPr>
        <w:t>cosolvents</w:t>
      </w:r>
      <w:r w:rsidR="00910161" w:rsidRPr="00F56AAB">
        <w:rPr>
          <w:rFonts w:ascii="Times New Roman" w:hAnsi="Times New Roman"/>
          <w:color w:val="212121"/>
          <w:sz w:val="20"/>
          <w:szCs w:val="20"/>
          <w:shd w:val="clear" w:color="auto" w:fill="FFFFFF"/>
        </w:rPr>
        <w:t xml:space="preserve"> make up type III. </w:t>
      </w:r>
      <w:r w:rsidR="003937DA" w:rsidRPr="00F56AAB">
        <w:rPr>
          <w:rFonts w:ascii="Times New Roman" w:hAnsi="Times New Roman"/>
          <w:color w:val="212121"/>
          <w:sz w:val="20"/>
          <w:szCs w:val="20"/>
          <w:shd w:val="clear" w:color="auto" w:fill="FFFFFF"/>
        </w:rPr>
        <w:t>Self-micro emulsifying drug delivery systems</w:t>
      </w:r>
      <w:r w:rsidR="00910161" w:rsidRPr="00F56AAB">
        <w:rPr>
          <w:rFonts w:ascii="Times New Roman" w:hAnsi="Times New Roman"/>
          <w:color w:val="212121"/>
          <w:sz w:val="20"/>
          <w:szCs w:val="20"/>
          <w:shd w:val="clear" w:color="auto" w:fill="FFFFFF"/>
        </w:rPr>
        <w:t xml:space="preserve"> </w:t>
      </w:r>
      <w:r w:rsidR="003937DA" w:rsidRPr="00F56AAB">
        <w:rPr>
          <w:rFonts w:ascii="Times New Roman" w:hAnsi="Times New Roman"/>
          <w:color w:val="212121"/>
          <w:sz w:val="20"/>
          <w:szCs w:val="20"/>
          <w:shd w:val="clear" w:color="auto" w:fill="FFFFFF"/>
        </w:rPr>
        <w:t xml:space="preserve">(SMEEDS) </w:t>
      </w:r>
      <w:r w:rsidR="00910161" w:rsidRPr="00F56AAB">
        <w:rPr>
          <w:rFonts w:ascii="Times New Roman" w:hAnsi="Times New Roman"/>
          <w:color w:val="212121"/>
          <w:sz w:val="20"/>
          <w:szCs w:val="20"/>
          <w:shd w:val="clear" w:color="auto" w:fill="FFFFFF"/>
        </w:rPr>
        <w:t xml:space="preserve">and </w:t>
      </w:r>
      <w:r w:rsidR="003937DA" w:rsidRPr="00F56AAB">
        <w:rPr>
          <w:rFonts w:ascii="Times New Roman" w:hAnsi="Times New Roman"/>
          <w:color w:val="212121"/>
          <w:sz w:val="20"/>
          <w:szCs w:val="20"/>
          <w:shd w:val="clear" w:color="auto" w:fill="FFFFFF"/>
        </w:rPr>
        <w:t>Self nano emulsifying drug delivery systems (SNEEDS)</w:t>
      </w:r>
      <w:r w:rsidR="00910161" w:rsidRPr="00F56AAB">
        <w:rPr>
          <w:rFonts w:ascii="Times New Roman" w:hAnsi="Times New Roman"/>
          <w:color w:val="212121"/>
          <w:sz w:val="20"/>
          <w:szCs w:val="20"/>
          <w:shd w:val="clear" w:color="auto" w:fill="FFFFFF"/>
        </w:rPr>
        <w:t xml:space="preserve"> are thought to be Type III</w:t>
      </w:r>
      <w:r w:rsidR="003937DA" w:rsidRPr="00F56AAB">
        <w:rPr>
          <w:rFonts w:ascii="Times New Roman" w:hAnsi="Times New Roman"/>
          <w:color w:val="212121"/>
          <w:sz w:val="20"/>
          <w:szCs w:val="20"/>
          <w:shd w:val="clear" w:color="auto" w:fill="FFFFFF"/>
        </w:rPr>
        <w:t xml:space="preserve">, </w:t>
      </w:r>
      <w:r w:rsidR="00910161" w:rsidRPr="00F56AAB">
        <w:rPr>
          <w:rFonts w:ascii="Times New Roman" w:hAnsi="Times New Roman"/>
          <w:color w:val="212121"/>
          <w:sz w:val="20"/>
          <w:szCs w:val="20"/>
          <w:shd w:val="clear" w:color="auto" w:fill="FFFFFF"/>
        </w:rPr>
        <w:t xml:space="preserve">however, speculate that surfactant might not be well tolerated in prolonged usage. Since type III supersaturate formulations comprise the majority of SEDDS that have been recorded, less solubilizing excipients, including surfactants and/or co-solvents, are required, potentially lowering toxicity. </w:t>
      </w:r>
      <w:r w:rsidR="003937DA" w:rsidRPr="00F56AAB">
        <w:rPr>
          <w:rFonts w:ascii="Times New Roman" w:hAnsi="Times New Roman"/>
          <w:color w:val="212121"/>
          <w:sz w:val="20"/>
          <w:szCs w:val="20"/>
          <w:shd w:val="clear" w:color="auto" w:fill="FFFFFF"/>
        </w:rPr>
        <w:t xml:space="preserve">From an industrial standpoint, the regulatory condition </w:t>
      </w:r>
      <w:r w:rsidR="00C576CD" w:rsidRPr="00F56AAB">
        <w:rPr>
          <w:rFonts w:ascii="Times New Roman" w:hAnsi="Times New Roman"/>
          <w:color w:val="212121"/>
          <w:sz w:val="20"/>
          <w:szCs w:val="20"/>
          <w:shd w:val="clear" w:color="auto" w:fill="FFFFFF"/>
        </w:rPr>
        <w:t>about</w:t>
      </w:r>
      <w:r w:rsidR="003937DA" w:rsidRPr="00F56AAB">
        <w:rPr>
          <w:rFonts w:ascii="Times New Roman" w:hAnsi="Times New Roman"/>
          <w:color w:val="212121"/>
          <w:sz w:val="20"/>
          <w:szCs w:val="20"/>
          <w:shd w:val="clear" w:color="auto" w:fill="FFFFFF"/>
        </w:rPr>
        <w:t xml:space="preserve"> the toxicity of excipients is essential for the successful development of the commercial final dosage form of </w:t>
      </w:r>
      <w:r w:rsidR="003937DA" w:rsidRPr="00F56AAB">
        <w:rPr>
          <w:rFonts w:ascii="Times New Roman" w:hAnsi="Times New Roman"/>
          <w:color w:val="212121"/>
          <w:sz w:val="20"/>
          <w:szCs w:val="20"/>
          <w:shd w:val="clear" w:color="auto" w:fill="FFFFFF"/>
        </w:rPr>
        <w:t>SEEDS. (</w:t>
      </w:r>
      <w:r w:rsidR="00910161" w:rsidRPr="00F56AAB">
        <w:rPr>
          <w:rFonts w:ascii="Times New Roman" w:hAnsi="Times New Roman"/>
          <w:color w:val="212121"/>
          <w:sz w:val="20"/>
          <w:szCs w:val="20"/>
          <w:shd w:val="clear" w:color="auto" w:fill="FFFFFF"/>
        </w:rPr>
        <w:t>13)</w:t>
      </w:r>
    </w:p>
    <w:p w14:paraId="74987D91" w14:textId="7DE3FEBB" w:rsidR="006B1EAB" w:rsidRPr="008019F0" w:rsidRDefault="006B1EAB" w:rsidP="006B1EAB">
      <w:pPr>
        <w:spacing w:line="360" w:lineRule="auto"/>
        <w:jc w:val="both"/>
        <w:rPr>
          <w:rFonts w:ascii="Times New Roman" w:hAnsi="Times New Roman" w:cs="Times New Roman"/>
          <w:color w:val="212121"/>
          <w:sz w:val="20"/>
          <w:szCs w:val="20"/>
          <w:shd w:val="clear" w:color="auto" w:fill="FFFFFF"/>
        </w:rPr>
      </w:pPr>
      <w:r w:rsidRPr="008019F0">
        <w:rPr>
          <w:rFonts w:ascii="Times New Roman" w:hAnsi="Times New Roman" w:cs="Times New Roman"/>
          <w:color w:val="212121"/>
          <w:sz w:val="20"/>
          <w:szCs w:val="20"/>
          <w:shd w:val="clear" w:color="auto" w:fill="FFFFFF"/>
        </w:rPr>
        <w:lastRenderedPageBreak/>
        <w:t xml:space="preserve">Fig 1. </w:t>
      </w:r>
      <w:r w:rsidR="003937DA" w:rsidRPr="008019F0">
        <w:rPr>
          <w:rFonts w:ascii="Times New Roman" w:hAnsi="Times New Roman" w:cs="Times New Roman"/>
          <w:color w:val="212121"/>
          <w:sz w:val="20"/>
          <w:szCs w:val="20"/>
          <w:shd w:val="clear" w:color="auto" w:fill="FFFFFF"/>
        </w:rPr>
        <w:t xml:space="preserve">Classification of different emulsifying drug delivery system </w:t>
      </w:r>
      <w:r w:rsidRPr="008019F0">
        <w:rPr>
          <w:rFonts w:ascii="Times New Roman" w:hAnsi="Times New Roman" w:cs="Times New Roman"/>
          <w:color w:val="212121"/>
          <w:sz w:val="20"/>
          <w:szCs w:val="20"/>
          <w:shd w:val="clear" w:color="auto" w:fill="FFFFFF"/>
        </w:rPr>
        <w:t>(7)</w:t>
      </w:r>
    </w:p>
    <w:p w14:paraId="1D78C813" w14:textId="3C5E6842" w:rsidR="009D6BE5" w:rsidRPr="009D6BE5" w:rsidRDefault="00DC5AE9" w:rsidP="00FA6212">
      <w:pPr>
        <w:spacing w:line="360" w:lineRule="auto"/>
        <w:jc w:val="both"/>
        <w:rPr>
          <w:rFonts w:ascii="Times New Roman" w:hAnsi="Times New Roman" w:cs="Times New Roman"/>
          <w:b/>
          <w:bCs/>
          <w:color w:val="212121"/>
          <w:sz w:val="28"/>
          <w:szCs w:val="28"/>
          <w:shd w:val="clear" w:color="auto" w:fill="FFFFFF"/>
        </w:rPr>
      </w:pPr>
      <w:r>
        <w:rPr>
          <w:noProof/>
        </w:rPr>
        <w:drawing>
          <wp:inline distT="0" distB="0" distL="0" distR="0" wp14:anchorId="1787246F" wp14:editId="42CC8D88">
            <wp:extent cx="5731510" cy="2657320"/>
            <wp:effectExtent l="0" t="0" r="2540" b="0"/>
            <wp:docPr id="62197819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978193" name=""/>
                    <pic:cNvPicPr/>
                  </pic:nvPicPr>
                  <pic:blipFill>
                    <a:blip r:embed="rId13">
                      <a:extLst>
                        <a:ext uri="{96DAC541-7B7A-43D3-8B79-37D633B846F1}">
                          <asvg:svgBlip xmlns:asvg="http://schemas.microsoft.com/office/drawing/2016/SVG/main" r:embed="rId14"/>
                        </a:ext>
                      </a:extLst>
                    </a:blip>
                    <a:stretch>
                      <a:fillRect/>
                    </a:stretch>
                  </pic:blipFill>
                  <pic:spPr>
                    <a:xfrm>
                      <a:off x="0" y="0"/>
                      <a:ext cx="5731510" cy="2657320"/>
                    </a:xfrm>
                    <a:prstGeom prst="rect">
                      <a:avLst/>
                    </a:prstGeom>
                  </pic:spPr>
                </pic:pic>
              </a:graphicData>
            </a:graphic>
          </wp:inline>
        </w:drawing>
      </w:r>
    </w:p>
    <w:p w14:paraId="5C709A18" w14:textId="696AF2C4" w:rsidR="002F3CC7" w:rsidRDefault="00E604F8" w:rsidP="002F3CC7">
      <w:pPr>
        <w:spacing w:line="360" w:lineRule="auto"/>
        <w:jc w:val="both"/>
        <w:rPr>
          <w:rFonts w:ascii="Times New Roman" w:hAnsi="Times New Roman" w:cs="Times New Roman"/>
          <w:b/>
          <w:bCs/>
          <w:color w:val="212121"/>
          <w:sz w:val="28"/>
          <w:szCs w:val="28"/>
          <w:shd w:val="clear" w:color="auto" w:fill="FFFFFF"/>
        </w:rPr>
      </w:pPr>
      <w:r>
        <w:rPr>
          <w:rFonts w:ascii="Times New Roman" w:hAnsi="Times New Roman" w:cs="Times New Roman"/>
          <w:b/>
          <w:bCs/>
          <w:color w:val="212121"/>
          <w:sz w:val="28"/>
          <w:szCs w:val="28"/>
          <w:shd w:val="clear" w:color="auto" w:fill="FFFFFF"/>
        </w:rPr>
        <w:t xml:space="preserve">4. </w:t>
      </w:r>
      <w:r w:rsidR="002F3CC7">
        <w:rPr>
          <w:rFonts w:ascii="Times New Roman" w:hAnsi="Times New Roman" w:cs="Times New Roman"/>
          <w:b/>
          <w:bCs/>
          <w:color w:val="212121"/>
          <w:sz w:val="28"/>
          <w:szCs w:val="28"/>
          <w:shd w:val="clear" w:color="auto" w:fill="FFFFFF"/>
        </w:rPr>
        <w:t>Advantages</w:t>
      </w:r>
      <w:r w:rsidR="002F3CC7" w:rsidRPr="002F3CC7">
        <w:rPr>
          <w:rFonts w:ascii="Times New Roman" w:hAnsi="Times New Roman" w:cs="Times New Roman"/>
          <w:b/>
          <w:bCs/>
          <w:color w:val="212121"/>
          <w:sz w:val="28"/>
          <w:szCs w:val="28"/>
          <w:shd w:val="clear" w:color="auto" w:fill="FFFFFF"/>
        </w:rPr>
        <w:t xml:space="preserve"> of Smeeds</w:t>
      </w:r>
    </w:p>
    <w:p w14:paraId="361BD7C1" w14:textId="2415CAAB" w:rsidR="00BD18C5" w:rsidRPr="00552617" w:rsidRDefault="00931824" w:rsidP="00552617">
      <w:pPr>
        <w:pStyle w:val="ListParagraph"/>
        <w:numPr>
          <w:ilvl w:val="0"/>
          <w:numId w:val="6"/>
        </w:numPr>
        <w:spacing w:line="480" w:lineRule="auto"/>
        <w:jc w:val="both"/>
        <w:rPr>
          <w:rFonts w:ascii="Times New Roman" w:hAnsi="Times New Roman" w:cs="Times New Roman"/>
          <w:color w:val="333333"/>
          <w:sz w:val="20"/>
          <w:szCs w:val="20"/>
        </w:rPr>
      </w:pPr>
      <w:r w:rsidRPr="00552617">
        <w:rPr>
          <w:rFonts w:ascii="Times New Roman" w:hAnsi="Times New Roman" w:cs="Times New Roman"/>
          <w:color w:val="333333"/>
          <w:sz w:val="20"/>
          <w:szCs w:val="20"/>
        </w:rPr>
        <w:t>Storage: Self microemulsifying drug delivery system</w:t>
      </w:r>
      <w:r w:rsidRPr="00552617">
        <w:rPr>
          <w:rFonts w:ascii="Times New Roman" w:hAnsi="Times New Roman" w:cs="Times New Roman"/>
          <w:color w:val="333333"/>
          <w:sz w:val="20"/>
          <w:szCs w:val="20"/>
        </w:rPr>
        <w:t xml:space="preserve"> </w:t>
      </w:r>
      <w:r w:rsidR="00BD18C5" w:rsidRPr="00552617">
        <w:rPr>
          <w:rFonts w:ascii="Times New Roman" w:hAnsi="Times New Roman" w:cs="Times New Roman"/>
          <w:color w:val="333333"/>
          <w:sz w:val="20"/>
          <w:szCs w:val="20"/>
        </w:rPr>
        <w:t>had similar advantages</w:t>
      </w:r>
      <w:r w:rsidRPr="00552617">
        <w:rPr>
          <w:rFonts w:ascii="Times New Roman" w:hAnsi="Times New Roman" w:cs="Times New Roman"/>
          <w:color w:val="333333"/>
          <w:sz w:val="20"/>
          <w:szCs w:val="20"/>
        </w:rPr>
        <w:t xml:space="preserve"> as emulsions in that it increases the solubility of hydrophobic medications</w:t>
      </w:r>
      <w:r w:rsidR="00BD18C5" w:rsidRPr="00552617">
        <w:rPr>
          <w:rFonts w:ascii="Times New Roman" w:hAnsi="Times New Roman" w:cs="Times New Roman"/>
          <w:color w:val="333333"/>
          <w:sz w:val="20"/>
          <w:szCs w:val="20"/>
        </w:rPr>
        <w:t xml:space="preserve"> and</w:t>
      </w:r>
      <w:r w:rsidRPr="00552617">
        <w:rPr>
          <w:rFonts w:ascii="Times New Roman" w:hAnsi="Times New Roman" w:cs="Times New Roman"/>
          <w:color w:val="333333"/>
          <w:sz w:val="20"/>
          <w:szCs w:val="20"/>
        </w:rPr>
        <w:t xml:space="preserve"> easily retained due to their thermodynamic stability, whereas macroemulsions progressively cream. </w:t>
      </w:r>
    </w:p>
    <w:p w14:paraId="72A08DDA" w14:textId="13DA2E2F" w:rsidR="007A5A55" w:rsidRPr="00552617" w:rsidRDefault="00B05E14" w:rsidP="00552617">
      <w:pPr>
        <w:pStyle w:val="ListParagraph"/>
        <w:numPr>
          <w:ilvl w:val="0"/>
          <w:numId w:val="6"/>
        </w:numPr>
        <w:spacing w:line="480" w:lineRule="auto"/>
        <w:jc w:val="both"/>
        <w:rPr>
          <w:rFonts w:ascii="Times New Roman" w:hAnsi="Times New Roman" w:cs="Times New Roman"/>
          <w:color w:val="333333"/>
          <w:sz w:val="20"/>
          <w:szCs w:val="20"/>
        </w:rPr>
      </w:pPr>
      <w:r w:rsidRPr="00552617">
        <w:rPr>
          <w:rFonts w:ascii="Times New Roman" w:hAnsi="Times New Roman" w:cs="Times New Roman"/>
          <w:color w:val="333333"/>
          <w:sz w:val="20"/>
          <w:szCs w:val="20"/>
        </w:rPr>
        <w:t>Stability:</w:t>
      </w:r>
      <w:r w:rsidR="00260D27" w:rsidRPr="00552617">
        <w:rPr>
          <w:rFonts w:ascii="Times New Roman" w:hAnsi="Times New Roman" w:cs="Times New Roman"/>
          <w:color w:val="333333"/>
          <w:sz w:val="20"/>
          <w:szCs w:val="20"/>
        </w:rPr>
        <w:t xml:space="preserve">  </w:t>
      </w:r>
      <w:r w:rsidRPr="00552617">
        <w:rPr>
          <w:rFonts w:ascii="Times New Roman" w:hAnsi="Times New Roman" w:cs="Times New Roman"/>
          <w:color w:val="333333"/>
          <w:sz w:val="20"/>
          <w:szCs w:val="20"/>
        </w:rPr>
        <w:t xml:space="preserve">Chemical and Physical more stable due to absence of water </w:t>
      </w:r>
      <w:r w:rsidRPr="00552617">
        <w:rPr>
          <w:rFonts w:ascii="Times New Roman" w:hAnsi="Times New Roman" w:cs="Times New Roman"/>
          <w:color w:val="333333"/>
          <w:sz w:val="20"/>
          <w:szCs w:val="20"/>
        </w:rPr>
        <w:t xml:space="preserve">on </w:t>
      </w:r>
      <w:r w:rsidR="00260D27" w:rsidRPr="00552617">
        <w:rPr>
          <w:rFonts w:ascii="Times New Roman" w:hAnsi="Times New Roman" w:cs="Times New Roman"/>
          <w:color w:val="333333"/>
          <w:sz w:val="20"/>
          <w:szCs w:val="20"/>
        </w:rPr>
        <w:t>long-term storage</w:t>
      </w:r>
    </w:p>
    <w:p w14:paraId="218C9744" w14:textId="1E4D2ABD" w:rsidR="007A5A55" w:rsidRPr="00552617" w:rsidRDefault="00F069C0" w:rsidP="00552617">
      <w:pPr>
        <w:pStyle w:val="ListParagraph"/>
        <w:numPr>
          <w:ilvl w:val="0"/>
          <w:numId w:val="6"/>
        </w:numPr>
        <w:spacing w:line="480" w:lineRule="auto"/>
        <w:jc w:val="both"/>
        <w:rPr>
          <w:rFonts w:ascii="Times New Roman" w:hAnsi="Times New Roman" w:cs="Times New Roman"/>
          <w:color w:val="333333"/>
          <w:sz w:val="20"/>
          <w:szCs w:val="20"/>
        </w:rPr>
      </w:pPr>
      <w:r w:rsidRPr="00552617">
        <w:rPr>
          <w:rFonts w:ascii="Times New Roman" w:hAnsi="Times New Roman" w:cs="Times New Roman"/>
          <w:color w:val="333333"/>
          <w:sz w:val="20"/>
          <w:szCs w:val="20"/>
        </w:rPr>
        <w:t xml:space="preserve"> Patient compliance</w:t>
      </w:r>
      <w:r w:rsidR="00751EA8" w:rsidRPr="00552617">
        <w:rPr>
          <w:rFonts w:ascii="Times New Roman" w:hAnsi="Times New Roman" w:cs="Times New Roman"/>
          <w:color w:val="333333"/>
          <w:sz w:val="20"/>
          <w:szCs w:val="20"/>
        </w:rPr>
        <w:t xml:space="preserve"> and</w:t>
      </w:r>
      <w:r w:rsidRPr="00552617">
        <w:rPr>
          <w:rFonts w:ascii="Times New Roman" w:hAnsi="Times New Roman" w:cs="Times New Roman"/>
          <w:color w:val="333333"/>
          <w:sz w:val="20"/>
          <w:szCs w:val="20"/>
        </w:rPr>
        <w:t xml:space="preserve"> Palatability: </w:t>
      </w:r>
      <w:r w:rsidR="00751EA8" w:rsidRPr="00552617">
        <w:rPr>
          <w:rFonts w:ascii="Times New Roman" w:hAnsi="Times New Roman" w:cs="Times New Roman"/>
          <w:color w:val="333333"/>
          <w:sz w:val="20"/>
          <w:szCs w:val="20"/>
        </w:rPr>
        <w:t>F</w:t>
      </w:r>
      <w:r w:rsidRPr="00552617">
        <w:rPr>
          <w:rFonts w:ascii="Times New Roman" w:hAnsi="Times New Roman" w:cs="Times New Roman"/>
          <w:color w:val="333333"/>
          <w:sz w:val="20"/>
          <w:szCs w:val="20"/>
        </w:rPr>
        <w:t>ormulation may be readily inserted into capsules, which eliminates the palatability problems that are related to lipid formulations.</w:t>
      </w:r>
    </w:p>
    <w:p w14:paraId="6ABA8CE5" w14:textId="1181FF4F" w:rsidR="00D4210F" w:rsidRPr="00552617" w:rsidRDefault="002F62D1" w:rsidP="00552617">
      <w:pPr>
        <w:pStyle w:val="ListParagraph"/>
        <w:numPr>
          <w:ilvl w:val="0"/>
          <w:numId w:val="6"/>
        </w:numPr>
        <w:spacing w:line="480" w:lineRule="auto"/>
        <w:jc w:val="both"/>
        <w:rPr>
          <w:rFonts w:ascii="Times New Roman" w:hAnsi="Times New Roman" w:cs="Times New Roman"/>
          <w:color w:val="333333"/>
          <w:sz w:val="20"/>
          <w:szCs w:val="20"/>
        </w:rPr>
      </w:pPr>
      <w:r w:rsidRPr="00552617">
        <w:rPr>
          <w:rFonts w:ascii="Times New Roman" w:hAnsi="Times New Roman" w:cs="Times New Roman"/>
          <w:color w:val="333333"/>
          <w:sz w:val="20"/>
          <w:szCs w:val="20"/>
        </w:rPr>
        <w:t xml:space="preserve">Food has no effect on the absorption of a medication made with SMEDDS. The lipophilic elements of fatty meals promote drug absorption from these systems. </w:t>
      </w:r>
      <w:r w:rsidR="00D4210F" w:rsidRPr="00552617">
        <w:rPr>
          <w:rFonts w:ascii="Times New Roman" w:hAnsi="Times New Roman" w:cs="Times New Roman"/>
          <w:color w:val="333333"/>
          <w:sz w:val="20"/>
          <w:szCs w:val="20"/>
        </w:rPr>
        <w:t xml:space="preserve"> Rapid oral absorption of the medication, which leads to an early start of action, is made possible by SMEDDS. </w:t>
      </w:r>
    </w:p>
    <w:p w14:paraId="57BA3C2B" w14:textId="5DC5B197" w:rsidR="002D7A15" w:rsidRPr="00552617" w:rsidRDefault="00BF7215" w:rsidP="00552617">
      <w:pPr>
        <w:pStyle w:val="ListParagraph"/>
        <w:numPr>
          <w:ilvl w:val="0"/>
          <w:numId w:val="6"/>
        </w:numPr>
        <w:spacing w:line="480" w:lineRule="auto"/>
        <w:jc w:val="both"/>
        <w:rPr>
          <w:rFonts w:ascii="Times New Roman" w:hAnsi="Times New Roman" w:cs="Times New Roman"/>
          <w:color w:val="333333"/>
          <w:sz w:val="20"/>
          <w:szCs w:val="20"/>
        </w:rPr>
      </w:pPr>
      <w:r w:rsidRPr="00552617">
        <w:rPr>
          <w:rFonts w:ascii="Times New Roman" w:hAnsi="Times New Roman" w:cs="Times New Roman"/>
          <w:color w:val="333333"/>
          <w:sz w:val="20"/>
          <w:szCs w:val="20"/>
        </w:rPr>
        <w:t xml:space="preserve">The ease of producing Large-scale production of </w:t>
      </w:r>
      <w:r w:rsidR="00162C63" w:rsidRPr="00552617">
        <w:rPr>
          <w:rFonts w:ascii="Times New Roman" w:hAnsi="Times New Roman" w:cs="Times New Roman"/>
          <w:color w:val="333333"/>
          <w:sz w:val="20"/>
          <w:szCs w:val="20"/>
        </w:rPr>
        <w:t>self-micro emulsifying</w:t>
      </w:r>
      <w:r w:rsidRPr="00552617">
        <w:rPr>
          <w:rFonts w:ascii="Times New Roman" w:hAnsi="Times New Roman" w:cs="Times New Roman"/>
          <w:color w:val="333333"/>
          <w:sz w:val="20"/>
          <w:szCs w:val="20"/>
        </w:rPr>
        <w:t xml:space="preserve"> drug delivery systems </w:t>
      </w:r>
      <w:r w:rsidR="00162C63" w:rsidRPr="00552617">
        <w:rPr>
          <w:rFonts w:ascii="Times New Roman" w:hAnsi="Times New Roman" w:cs="Times New Roman"/>
          <w:color w:val="333333"/>
          <w:sz w:val="20"/>
          <w:szCs w:val="20"/>
        </w:rPr>
        <w:t>is</w:t>
      </w:r>
      <w:r w:rsidRPr="00552617">
        <w:rPr>
          <w:rFonts w:ascii="Times New Roman" w:hAnsi="Times New Roman" w:cs="Times New Roman"/>
          <w:color w:val="333333"/>
          <w:sz w:val="20"/>
          <w:szCs w:val="20"/>
        </w:rPr>
        <w:t xml:space="preserve"> possible with the use of simple and inexpensive manufacturing equipment</w:t>
      </w:r>
      <w:r w:rsidRPr="00552617">
        <w:rPr>
          <w:rFonts w:ascii="Times New Roman" w:hAnsi="Times New Roman" w:cs="Times New Roman"/>
          <w:color w:val="333333"/>
          <w:sz w:val="20"/>
          <w:szCs w:val="20"/>
        </w:rPr>
        <w:t>.</w:t>
      </w:r>
      <w:r w:rsidR="00D4210F" w:rsidRPr="00552617">
        <w:rPr>
          <w:rFonts w:ascii="Times New Roman" w:hAnsi="Times New Roman" w:cs="Times New Roman"/>
          <w:color w:val="333333"/>
          <w:sz w:val="20"/>
          <w:szCs w:val="20"/>
        </w:rPr>
        <w:t xml:space="preserve"> </w:t>
      </w:r>
      <w:r w:rsidR="00260D27" w:rsidRPr="00552617">
        <w:rPr>
          <w:rFonts w:ascii="Times New Roman" w:hAnsi="Times New Roman" w:cs="Times New Roman"/>
          <w:color w:val="333333"/>
          <w:sz w:val="20"/>
          <w:szCs w:val="20"/>
        </w:rPr>
        <w:t>(</w:t>
      </w:r>
      <w:r w:rsidR="002F3CC7" w:rsidRPr="00552617">
        <w:rPr>
          <w:rFonts w:ascii="Times New Roman" w:hAnsi="Times New Roman" w:cs="Times New Roman"/>
          <w:color w:val="333333"/>
          <w:sz w:val="20"/>
          <w:szCs w:val="20"/>
        </w:rPr>
        <w:t>6)</w:t>
      </w:r>
    </w:p>
    <w:p w14:paraId="55B527BB" w14:textId="21C21F28" w:rsidR="002D7A15" w:rsidRPr="00552617" w:rsidRDefault="002D7A15" w:rsidP="00552617">
      <w:pPr>
        <w:pStyle w:val="ListParagraph"/>
        <w:numPr>
          <w:ilvl w:val="0"/>
          <w:numId w:val="6"/>
        </w:numPr>
        <w:spacing w:line="480" w:lineRule="auto"/>
        <w:jc w:val="both"/>
        <w:rPr>
          <w:rFonts w:ascii="Times New Roman" w:hAnsi="Times New Roman" w:cs="Times New Roman"/>
          <w:color w:val="333333"/>
          <w:sz w:val="20"/>
          <w:szCs w:val="20"/>
        </w:rPr>
      </w:pPr>
      <w:r w:rsidRPr="00552617">
        <w:rPr>
          <w:rFonts w:ascii="Times New Roman" w:hAnsi="Times New Roman" w:cs="Times New Roman"/>
          <w:color w:val="333333"/>
          <w:sz w:val="20"/>
          <w:szCs w:val="20"/>
        </w:rPr>
        <w:t>They lessen the chance that the SEDDS contents will interact with the capsule shell, improving stability because there is less chance of chemical deterioration and microbiological development, which implies a longer shelf life for the product.</w:t>
      </w:r>
    </w:p>
    <w:p w14:paraId="08DEE8A5" w14:textId="53D132A3" w:rsidR="00C34698" w:rsidRPr="00552617" w:rsidRDefault="002D7A15" w:rsidP="00552617">
      <w:pPr>
        <w:pStyle w:val="ListParagraph"/>
        <w:numPr>
          <w:ilvl w:val="0"/>
          <w:numId w:val="6"/>
        </w:numPr>
        <w:spacing w:line="480" w:lineRule="auto"/>
        <w:jc w:val="both"/>
        <w:rPr>
          <w:rFonts w:ascii="Times New Roman" w:hAnsi="Times New Roman" w:cs="Times New Roman"/>
          <w:color w:val="333333"/>
          <w:sz w:val="20"/>
          <w:szCs w:val="20"/>
        </w:rPr>
      </w:pPr>
      <w:r w:rsidRPr="00552617">
        <w:rPr>
          <w:rFonts w:ascii="Times New Roman" w:hAnsi="Times New Roman" w:cs="Times New Roman"/>
          <w:color w:val="333333"/>
          <w:sz w:val="20"/>
          <w:szCs w:val="20"/>
        </w:rPr>
        <w:t xml:space="preserve"> </w:t>
      </w:r>
      <w:r w:rsidR="00162C63" w:rsidRPr="00552617">
        <w:rPr>
          <w:rFonts w:ascii="Times New Roman" w:hAnsi="Times New Roman" w:cs="Times New Roman"/>
          <w:color w:val="333333"/>
          <w:sz w:val="20"/>
          <w:szCs w:val="20"/>
        </w:rPr>
        <w:t>They can be given as immediate or controlled-release formulations, depending on the powder excipient used to make the SEDDS liquid.</w:t>
      </w:r>
    </w:p>
    <w:p w14:paraId="65654416" w14:textId="5B20C629" w:rsidR="002D7A15" w:rsidRPr="00552617" w:rsidRDefault="002D7A15" w:rsidP="00552617">
      <w:pPr>
        <w:pStyle w:val="ListParagraph"/>
        <w:numPr>
          <w:ilvl w:val="0"/>
          <w:numId w:val="6"/>
        </w:numPr>
        <w:spacing w:line="480" w:lineRule="auto"/>
        <w:jc w:val="both"/>
        <w:rPr>
          <w:rFonts w:ascii="Times New Roman" w:hAnsi="Times New Roman" w:cs="Times New Roman"/>
          <w:color w:val="333333"/>
          <w:sz w:val="20"/>
          <w:szCs w:val="20"/>
        </w:rPr>
      </w:pPr>
      <w:r w:rsidRPr="00552617">
        <w:rPr>
          <w:rFonts w:ascii="Times New Roman" w:hAnsi="Times New Roman" w:cs="Times New Roman"/>
          <w:color w:val="333333"/>
          <w:sz w:val="20"/>
          <w:szCs w:val="20"/>
        </w:rPr>
        <w:t xml:space="preserve"> </w:t>
      </w:r>
      <w:proofErr w:type="gramStart"/>
      <w:r w:rsidRPr="00552617">
        <w:rPr>
          <w:rFonts w:ascii="Times New Roman" w:hAnsi="Times New Roman" w:cs="Times New Roman"/>
          <w:color w:val="333333"/>
          <w:sz w:val="20"/>
          <w:szCs w:val="20"/>
        </w:rPr>
        <w:t>Due to the fact that</w:t>
      </w:r>
      <w:proofErr w:type="gramEnd"/>
      <w:r w:rsidRPr="00552617">
        <w:rPr>
          <w:rFonts w:ascii="Times New Roman" w:hAnsi="Times New Roman" w:cs="Times New Roman"/>
          <w:color w:val="333333"/>
          <w:sz w:val="20"/>
          <w:szCs w:val="20"/>
        </w:rPr>
        <w:t xml:space="preserve"> the dosage form is solid, they can circumvent strict processing regulations.</w:t>
      </w:r>
    </w:p>
    <w:p w14:paraId="605E543C" w14:textId="77777777" w:rsidR="00400431" w:rsidRPr="00552617" w:rsidRDefault="00400431" w:rsidP="00552617">
      <w:pPr>
        <w:pStyle w:val="ListParagraph"/>
        <w:numPr>
          <w:ilvl w:val="0"/>
          <w:numId w:val="6"/>
        </w:numPr>
        <w:spacing w:line="480" w:lineRule="auto"/>
        <w:jc w:val="both"/>
        <w:rPr>
          <w:rFonts w:ascii="Times New Roman" w:hAnsi="Times New Roman" w:cs="Times New Roman"/>
          <w:color w:val="333333"/>
          <w:sz w:val="20"/>
          <w:szCs w:val="20"/>
        </w:rPr>
      </w:pPr>
      <w:r w:rsidRPr="00552617">
        <w:rPr>
          <w:rFonts w:ascii="Times New Roman" w:hAnsi="Times New Roman" w:cs="Times New Roman"/>
          <w:color w:val="333333"/>
          <w:sz w:val="20"/>
          <w:szCs w:val="20"/>
        </w:rPr>
        <w:lastRenderedPageBreak/>
        <w:t>The dosage is supplied as an exact weight of S-SEDDS powder, granules, or pellets that have been processed into a tablet or filled into a capsule.</w:t>
      </w:r>
    </w:p>
    <w:p w14:paraId="4867ABD1" w14:textId="57E2E9CC" w:rsidR="0060402F" w:rsidRPr="00552617" w:rsidRDefault="0060402F" w:rsidP="00552617">
      <w:pPr>
        <w:pStyle w:val="ListParagraph"/>
        <w:numPr>
          <w:ilvl w:val="0"/>
          <w:numId w:val="6"/>
        </w:numPr>
        <w:spacing w:line="480" w:lineRule="auto"/>
        <w:jc w:val="both"/>
        <w:rPr>
          <w:rFonts w:ascii="Times New Roman" w:hAnsi="Times New Roman" w:cs="Times New Roman"/>
          <w:color w:val="333333"/>
          <w:sz w:val="20"/>
          <w:szCs w:val="20"/>
        </w:rPr>
      </w:pPr>
      <w:r w:rsidRPr="00552617">
        <w:rPr>
          <w:rFonts w:ascii="Times New Roman" w:hAnsi="Times New Roman" w:cs="Times New Roman"/>
          <w:color w:val="333333"/>
          <w:sz w:val="20"/>
          <w:szCs w:val="20"/>
        </w:rPr>
        <w:t>They are simple to move about and store, which enhances patient compliance.</w:t>
      </w:r>
    </w:p>
    <w:p w14:paraId="4F629C78" w14:textId="77777777" w:rsidR="0060402F" w:rsidRPr="00552617" w:rsidRDefault="0060402F" w:rsidP="00552617">
      <w:pPr>
        <w:pStyle w:val="ListParagraph"/>
        <w:numPr>
          <w:ilvl w:val="0"/>
          <w:numId w:val="6"/>
        </w:numPr>
        <w:spacing w:line="480" w:lineRule="auto"/>
        <w:jc w:val="both"/>
        <w:rPr>
          <w:rFonts w:ascii="Times New Roman" w:hAnsi="Times New Roman" w:cs="Times New Roman"/>
          <w:color w:val="333333"/>
          <w:sz w:val="20"/>
          <w:szCs w:val="20"/>
        </w:rPr>
      </w:pPr>
      <w:r w:rsidRPr="00552617">
        <w:rPr>
          <w:rFonts w:ascii="Times New Roman" w:hAnsi="Times New Roman" w:cs="Times New Roman"/>
          <w:color w:val="333333"/>
          <w:sz w:val="20"/>
          <w:szCs w:val="20"/>
        </w:rPr>
        <w:t>Due to the exceptional flowability of self-emulsifying coarse powders, granules, and pellets, which enables quick and repeatable capsule or die-filling, manufacturing costs are much lower compared to liquid capsule filling.</w:t>
      </w:r>
    </w:p>
    <w:p w14:paraId="17DA8879" w14:textId="593FA0A1" w:rsidR="0060402F" w:rsidRPr="00552617" w:rsidRDefault="0060402F" w:rsidP="00552617">
      <w:pPr>
        <w:pStyle w:val="ListParagraph"/>
        <w:numPr>
          <w:ilvl w:val="0"/>
          <w:numId w:val="6"/>
        </w:numPr>
        <w:spacing w:line="480" w:lineRule="auto"/>
        <w:jc w:val="both"/>
        <w:rPr>
          <w:rFonts w:ascii="Times New Roman" w:hAnsi="Times New Roman" w:cs="Times New Roman"/>
          <w:color w:val="333333"/>
          <w:sz w:val="20"/>
          <w:szCs w:val="20"/>
        </w:rPr>
      </w:pPr>
      <w:r w:rsidRPr="00552617">
        <w:rPr>
          <w:rFonts w:ascii="Times New Roman" w:hAnsi="Times New Roman" w:cs="Times New Roman"/>
          <w:color w:val="333333"/>
          <w:sz w:val="20"/>
          <w:szCs w:val="20"/>
        </w:rPr>
        <w:t xml:space="preserve">As multiple-unit dose forms, self-emulsifying </w:t>
      </w:r>
      <w:r w:rsidR="00A63CB6" w:rsidRPr="00552617">
        <w:rPr>
          <w:rFonts w:ascii="Times New Roman" w:hAnsi="Times New Roman" w:cs="Times New Roman"/>
          <w:color w:val="333333"/>
          <w:sz w:val="20"/>
          <w:szCs w:val="20"/>
        </w:rPr>
        <w:t>granules,</w:t>
      </w:r>
      <w:r w:rsidRPr="00552617">
        <w:rPr>
          <w:rFonts w:ascii="Times New Roman" w:hAnsi="Times New Roman" w:cs="Times New Roman"/>
          <w:color w:val="333333"/>
          <w:sz w:val="20"/>
          <w:szCs w:val="20"/>
        </w:rPr>
        <w:t xml:space="preserve"> or pellets in particular offer therapeutic benefits that are unique to these dosage forms. They encourage less fluctuation in stomach emptying time, easy digestion, and reduced danger of dosage dumping. </w:t>
      </w:r>
      <w:r w:rsidR="001F6A5C" w:rsidRPr="00552617">
        <w:rPr>
          <w:rFonts w:ascii="Times New Roman" w:hAnsi="Times New Roman" w:cs="Times New Roman"/>
          <w:color w:val="333333"/>
          <w:sz w:val="20"/>
          <w:szCs w:val="20"/>
        </w:rPr>
        <w:t>All</w:t>
      </w:r>
      <w:r w:rsidRPr="00552617">
        <w:rPr>
          <w:rFonts w:ascii="Times New Roman" w:hAnsi="Times New Roman" w:cs="Times New Roman"/>
          <w:color w:val="333333"/>
          <w:sz w:val="20"/>
          <w:szCs w:val="20"/>
        </w:rPr>
        <w:t xml:space="preserve"> this help to reduce the fluctuation in plasma levels.</w:t>
      </w:r>
    </w:p>
    <w:p w14:paraId="54B20C9F" w14:textId="393CC4DE" w:rsidR="001F6A5C" w:rsidRPr="00552617" w:rsidRDefault="00A63CB6" w:rsidP="00552617">
      <w:pPr>
        <w:pStyle w:val="ListParagraph"/>
        <w:numPr>
          <w:ilvl w:val="0"/>
          <w:numId w:val="6"/>
        </w:numPr>
        <w:spacing w:line="480" w:lineRule="auto"/>
        <w:jc w:val="both"/>
        <w:rPr>
          <w:rFonts w:ascii="Times New Roman" w:hAnsi="Times New Roman" w:cs="Times New Roman"/>
          <w:color w:val="333333"/>
          <w:sz w:val="20"/>
          <w:szCs w:val="20"/>
        </w:rPr>
      </w:pPr>
      <w:r w:rsidRPr="00552617">
        <w:rPr>
          <w:rFonts w:ascii="Times New Roman" w:hAnsi="Times New Roman" w:cs="Times New Roman"/>
          <w:color w:val="333333"/>
          <w:sz w:val="20"/>
          <w:szCs w:val="20"/>
        </w:rPr>
        <w:t xml:space="preserve">More significantly, research has revealed that giving dogs self-emulsifying pellets </w:t>
      </w:r>
      <w:r w:rsidR="00584736" w:rsidRPr="00552617">
        <w:rPr>
          <w:rFonts w:ascii="Times New Roman" w:hAnsi="Times New Roman" w:cs="Times New Roman"/>
          <w:color w:val="333333"/>
          <w:sz w:val="20"/>
          <w:szCs w:val="20"/>
        </w:rPr>
        <w:t>equalled</w:t>
      </w:r>
      <w:r w:rsidRPr="00552617">
        <w:rPr>
          <w:rFonts w:ascii="Times New Roman" w:hAnsi="Times New Roman" w:cs="Times New Roman"/>
          <w:color w:val="333333"/>
          <w:sz w:val="20"/>
          <w:szCs w:val="20"/>
        </w:rPr>
        <w:t xml:space="preserve"> administering the liquid microemulsion in terms of progesterone release. </w:t>
      </w:r>
      <w:r w:rsidR="00C34698" w:rsidRPr="00552617">
        <w:rPr>
          <w:rFonts w:ascii="Times New Roman" w:hAnsi="Times New Roman" w:cs="Times New Roman"/>
          <w:color w:val="333333"/>
          <w:sz w:val="20"/>
          <w:szCs w:val="20"/>
        </w:rPr>
        <w:t>(13)</w:t>
      </w:r>
    </w:p>
    <w:p w14:paraId="093163FC" w14:textId="6861B77F" w:rsidR="002F3CC7" w:rsidRPr="000B6C42" w:rsidRDefault="00D36E11" w:rsidP="00FA6212">
      <w:pPr>
        <w:spacing w:line="360" w:lineRule="auto"/>
        <w:jc w:val="both"/>
        <w:rPr>
          <w:rFonts w:ascii="Times New Roman" w:hAnsi="Times New Roman" w:cs="Times New Roman"/>
          <w:b/>
          <w:bCs/>
          <w:color w:val="2E2E2E"/>
          <w:sz w:val="24"/>
          <w:szCs w:val="24"/>
        </w:rPr>
      </w:pPr>
      <w:r w:rsidRPr="000B6C42">
        <w:rPr>
          <w:rFonts w:ascii="Times New Roman" w:hAnsi="Times New Roman" w:cs="Times New Roman"/>
          <w:b/>
          <w:bCs/>
          <w:color w:val="2E2E2E"/>
          <w:sz w:val="24"/>
          <w:szCs w:val="24"/>
        </w:rPr>
        <w:t xml:space="preserve">5. </w:t>
      </w:r>
      <w:r w:rsidR="00E120D4" w:rsidRPr="000B6C42">
        <w:rPr>
          <w:rFonts w:ascii="Times New Roman" w:hAnsi="Times New Roman" w:cs="Times New Roman"/>
          <w:b/>
          <w:bCs/>
          <w:color w:val="2E2E2E"/>
          <w:sz w:val="24"/>
          <w:szCs w:val="24"/>
        </w:rPr>
        <w:t xml:space="preserve">Mechanism of self-emulsification </w:t>
      </w:r>
    </w:p>
    <w:p w14:paraId="64DB523C" w14:textId="6D132D64" w:rsidR="006152C1" w:rsidRPr="00552617" w:rsidRDefault="001F6A5C" w:rsidP="00552617">
      <w:pPr>
        <w:spacing w:line="480" w:lineRule="auto"/>
        <w:jc w:val="both"/>
        <w:rPr>
          <w:rFonts w:ascii="Times New Roman" w:hAnsi="Times New Roman" w:cs="Times New Roman"/>
          <w:color w:val="333333"/>
          <w:sz w:val="20"/>
          <w:szCs w:val="20"/>
        </w:rPr>
      </w:pPr>
      <w:r w:rsidRPr="00552617">
        <w:rPr>
          <w:rFonts w:ascii="Times New Roman" w:hAnsi="Times New Roman" w:cs="Times New Roman"/>
          <w:color w:val="333333"/>
          <w:sz w:val="20"/>
          <w:szCs w:val="20"/>
        </w:rPr>
        <w:t xml:space="preserve">Only a handful of these methods are known, but </w:t>
      </w:r>
      <w:r w:rsidR="00E759E9" w:rsidRPr="00552617">
        <w:rPr>
          <w:rFonts w:ascii="Times New Roman" w:hAnsi="Times New Roman" w:cs="Times New Roman"/>
          <w:color w:val="333333"/>
          <w:sz w:val="20"/>
          <w:szCs w:val="20"/>
        </w:rPr>
        <w:t xml:space="preserve">emulsification </w:t>
      </w:r>
      <w:r w:rsidRPr="00552617">
        <w:rPr>
          <w:rFonts w:ascii="Times New Roman" w:hAnsi="Times New Roman" w:cs="Times New Roman"/>
          <w:color w:val="333333"/>
          <w:sz w:val="20"/>
          <w:szCs w:val="20"/>
        </w:rPr>
        <w:t>enables larger oil droplets to naturally split into smaller ones with more energy. They frequently include a phase</w:t>
      </w:r>
      <w:r w:rsidR="000159FA" w:rsidRPr="00552617">
        <w:rPr>
          <w:rFonts w:ascii="Times New Roman" w:hAnsi="Times New Roman" w:cs="Times New Roman"/>
          <w:color w:val="333333"/>
          <w:sz w:val="20"/>
          <w:szCs w:val="20"/>
        </w:rPr>
        <w:t xml:space="preserve"> upending</w:t>
      </w:r>
      <w:r w:rsidRPr="00552617">
        <w:rPr>
          <w:rFonts w:ascii="Times New Roman" w:hAnsi="Times New Roman" w:cs="Times New Roman"/>
          <w:color w:val="333333"/>
          <w:sz w:val="20"/>
          <w:szCs w:val="20"/>
        </w:rPr>
        <w:t xml:space="preserve">, in which the interfacial </w:t>
      </w:r>
      <w:r w:rsidR="000159FA" w:rsidRPr="00552617">
        <w:rPr>
          <w:rFonts w:ascii="Times New Roman" w:hAnsi="Times New Roman" w:cs="Times New Roman"/>
          <w:color w:val="333333"/>
          <w:sz w:val="20"/>
          <w:szCs w:val="20"/>
        </w:rPr>
        <w:t>surface-active agent</w:t>
      </w:r>
      <w:r w:rsidRPr="00552617">
        <w:rPr>
          <w:rFonts w:ascii="Times New Roman" w:hAnsi="Times New Roman" w:cs="Times New Roman"/>
          <w:color w:val="333333"/>
          <w:sz w:val="20"/>
          <w:szCs w:val="20"/>
        </w:rPr>
        <w:t xml:space="preserve"> layer's</w:t>
      </w:r>
      <w:r w:rsidR="00E759E9" w:rsidRPr="00552617">
        <w:rPr>
          <w:rFonts w:ascii="Times New Roman" w:hAnsi="Times New Roman" w:cs="Times New Roman"/>
          <w:color w:val="333333"/>
          <w:sz w:val="20"/>
          <w:szCs w:val="20"/>
        </w:rPr>
        <w:t xml:space="preserve"> opted curve</w:t>
      </w:r>
      <w:r w:rsidRPr="00552617">
        <w:rPr>
          <w:rFonts w:ascii="Times New Roman" w:hAnsi="Times New Roman" w:cs="Times New Roman"/>
          <w:color w:val="333333"/>
          <w:sz w:val="20"/>
          <w:szCs w:val="20"/>
        </w:rPr>
        <w:t xml:space="preserve"> </w:t>
      </w:r>
      <w:r w:rsidR="00E759E9" w:rsidRPr="00552617">
        <w:rPr>
          <w:rFonts w:ascii="Times New Roman" w:hAnsi="Times New Roman" w:cs="Times New Roman"/>
          <w:color w:val="333333"/>
          <w:sz w:val="20"/>
          <w:szCs w:val="20"/>
        </w:rPr>
        <w:t>alterations</w:t>
      </w:r>
      <w:r w:rsidRPr="00552617">
        <w:rPr>
          <w:rFonts w:ascii="Times New Roman" w:hAnsi="Times New Roman" w:cs="Times New Roman"/>
          <w:color w:val="333333"/>
          <w:sz w:val="20"/>
          <w:szCs w:val="20"/>
        </w:rPr>
        <w:t xml:space="preserve"> its sign, or a temporary decrease in oil solubility in the continuous medium brought on by changing temperature or solvents. Here, we take use of narrow-range temperature cycling by taking advantage of periodic breaks in droplets to higher-energy states. Here, three drop breakup mechanisms that result in tens of thousands of smaller droplets exploding spontaneously are detailed. The method is suitable </w:t>
      </w:r>
      <w:r w:rsidR="00C20110" w:rsidRPr="00552617">
        <w:rPr>
          <w:rFonts w:ascii="Times New Roman" w:hAnsi="Times New Roman" w:cs="Times New Roman"/>
          <w:color w:val="333333"/>
          <w:sz w:val="20"/>
          <w:szCs w:val="20"/>
        </w:rPr>
        <w:t>for</w:t>
      </w:r>
      <w:r w:rsidRPr="00552617">
        <w:rPr>
          <w:rFonts w:ascii="Times New Roman" w:hAnsi="Times New Roman" w:cs="Times New Roman"/>
          <w:color w:val="333333"/>
          <w:sz w:val="20"/>
          <w:szCs w:val="20"/>
        </w:rPr>
        <w:t xml:space="preserve"> a variety of oil-surfactant mixes and has </w:t>
      </w:r>
      <w:r w:rsidR="004F4A7E" w:rsidRPr="00552617">
        <w:rPr>
          <w:rFonts w:ascii="Times New Roman" w:hAnsi="Times New Roman" w:cs="Times New Roman"/>
          <w:color w:val="333333"/>
          <w:sz w:val="20"/>
          <w:szCs w:val="20"/>
        </w:rPr>
        <w:t>several</w:t>
      </w:r>
      <w:r w:rsidRPr="00552617">
        <w:rPr>
          <w:rFonts w:ascii="Times New Roman" w:hAnsi="Times New Roman" w:cs="Times New Roman"/>
          <w:color w:val="333333"/>
          <w:sz w:val="20"/>
          <w:szCs w:val="20"/>
        </w:rPr>
        <w:t xml:space="preserve"> noteworthy advantages. It allows for minimum surfactant emulsion formulations with temperature-sensitive chemicals, is suitable for producing particulate drug carriers of the desired size and </w:t>
      </w:r>
      <w:r w:rsidR="004F4A7E" w:rsidRPr="00552617">
        <w:rPr>
          <w:rFonts w:ascii="Times New Roman" w:hAnsi="Times New Roman" w:cs="Times New Roman"/>
          <w:color w:val="333333"/>
          <w:sz w:val="20"/>
          <w:szCs w:val="20"/>
        </w:rPr>
        <w:t>shape and</w:t>
      </w:r>
      <w:r w:rsidRPr="00552617">
        <w:rPr>
          <w:rFonts w:ascii="Times New Roman" w:hAnsi="Times New Roman" w:cs="Times New Roman"/>
          <w:color w:val="333333"/>
          <w:sz w:val="20"/>
          <w:szCs w:val="20"/>
        </w:rPr>
        <w:t xml:space="preserve"> is scaleable to industrial emulsification.</w:t>
      </w:r>
      <w:r w:rsidR="00DC5AE9" w:rsidRPr="00552617">
        <w:rPr>
          <w:rFonts w:ascii="Times New Roman" w:hAnsi="Times New Roman" w:cs="Times New Roman"/>
          <w:color w:val="333333"/>
          <w:sz w:val="20"/>
          <w:szCs w:val="20"/>
        </w:rPr>
        <w:t xml:space="preserve"> </w:t>
      </w:r>
      <w:r w:rsidR="006152C1" w:rsidRPr="00552617">
        <w:rPr>
          <w:rFonts w:ascii="Times New Roman" w:hAnsi="Times New Roman" w:cs="Times New Roman"/>
          <w:color w:val="333333"/>
          <w:sz w:val="20"/>
          <w:szCs w:val="20"/>
        </w:rPr>
        <w:t>(14)</w:t>
      </w:r>
    </w:p>
    <w:p w14:paraId="13F727D6" w14:textId="77777777" w:rsidR="00851EF0" w:rsidRPr="00552617" w:rsidRDefault="00851EF0" w:rsidP="00552617">
      <w:pPr>
        <w:spacing w:line="480" w:lineRule="auto"/>
        <w:jc w:val="both"/>
        <w:rPr>
          <w:rFonts w:ascii="Times New Roman" w:hAnsi="Times New Roman" w:cs="Times New Roman"/>
          <w:color w:val="333333"/>
          <w:sz w:val="20"/>
          <w:szCs w:val="20"/>
        </w:rPr>
      </w:pPr>
      <w:r w:rsidRPr="00552617">
        <w:rPr>
          <w:rFonts w:ascii="Times New Roman" w:hAnsi="Times New Roman" w:cs="Times New Roman"/>
          <w:color w:val="333333"/>
          <w:sz w:val="20"/>
          <w:szCs w:val="20"/>
        </w:rPr>
        <w:t xml:space="preserve">The following equation may be used to describe the free energy of the emulsion: </w:t>
      </w:r>
    </w:p>
    <w:p w14:paraId="115BC60D" w14:textId="235B4F98" w:rsidR="00E120D4" w:rsidRPr="00552617" w:rsidRDefault="00D74468" w:rsidP="00552617">
      <w:pPr>
        <w:spacing w:line="480" w:lineRule="auto"/>
        <w:jc w:val="both"/>
        <w:rPr>
          <w:rFonts w:ascii="Times New Roman" w:hAnsi="Times New Roman" w:cs="Times New Roman"/>
          <w:color w:val="333333"/>
          <w:sz w:val="20"/>
          <w:szCs w:val="20"/>
        </w:rPr>
      </w:pPr>
      <w:r w:rsidRPr="00552617">
        <w:rPr>
          <w:rFonts w:ascii="Times New Roman" w:hAnsi="Times New Roman" w:cs="Times New Roman"/>
          <w:color w:val="333333"/>
          <w:sz w:val="20"/>
          <w:szCs w:val="20"/>
        </w:rPr>
        <w:t>∆G</w:t>
      </w:r>
      <w:r w:rsidR="00E120D4" w:rsidRPr="00552617">
        <w:rPr>
          <w:rFonts w:ascii="Times New Roman" w:hAnsi="Times New Roman" w:cs="Times New Roman"/>
          <w:color w:val="333333"/>
          <w:sz w:val="20"/>
          <w:szCs w:val="20"/>
        </w:rPr>
        <w:t xml:space="preserve"> = ∑</w:t>
      </w:r>
      <w:r w:rsidR="00E120D4" w:rsidRPr="00552617">
        <w:rPr>
          <w:rFonts w:ascii="Cambria Math" w:hAnsi="Cambria Math" w:cs="Cambria Math"/>
          <w:color w:val="333333"/>
          <w:sz w:val="20"/>
          <w:szCs w:val="20"/>
        </w:rPr>
        <w:t>𝑁</w:t>
      </w:r>
      <w:r w:rsidR="00E120D4" w:rsidRPr="00552617">
        <w:rPr>
          <w:rFonts w:ascii="Times New Roman" w:hAnsi="Times New Roman" w:cs="Times New Roman"/>
          <w:color w:val="333333"/>
          <w:sz w:val="20"/>
          <w:szCs w:val="20"/>
        </w:rPr>
        <w:t>Π</w:t>
      </w:r>
      <w:r w:rsidR="00E120D4" w:rsidRPr="00552617">
        <w:rPr>
          <w:rFonts w:ascii="Cambria Math" w:hAnsi="Cambria Math" w:cs="Cambria Math"/>
          <w:color w:val="333333"/>
          <w:sz w:val="20"/>
          <w:szCs w:val="20"/>
        </w:rPr>
        <w:t>𝑟</w:t>
      </w:r>
      <w:r w:rsidR="00E120D4" w:rsidRPr="00552617">
        <w:rPr>
          <w:rFonts w:ascii="Times New Roman" w:hAnsi="Times New Roman" w:cs="Times New Roman"/>
          <w:color w:val="333333"/>
          <w:sz w:val="20"/>
          <w:szCs w:val="20"/>
        </w:rPr>
        <w:t>2</w:t>
      </w:r>
      <w:r w:rsidR="00E120D4" w:rsidRPr="00552617">
        <w:rPr>
          <w:rFonts w:ascii="Cambria Math" w:hAnsi="Cambria Math" w:cs="Cambria Math"/>
          <w:color w:val="333333"/>
          <w:sz w:val="20"/>
          <w:szCs w:val="20"/>
        </w:rPr>
        <w:t>𝜎</w:t>
      </w:r>
      <w:r w:rsidR="00E120D4" w:rsidRPr="00552617">
        <w:rPr>
          <w:rFonts w:ascii="Times New Roman" w:hAnsi="Times New Roman" w:cs="Times New Roman"/>
          <w:color w:val="333333"/>
          <w:sz w:val="20"/>
          <w:szCs w:val="20"/>
        </w:rPr>
        <w:t>. (1)</w:t>
      </w:r>
    </w:p>
    <w:p w14:paraId="74674E12" w14:textId="74ABD537" w:rsidR="00E120D4" w:rsidRPr="00552617" w:rsidRDefault="00D74468" w:rsidP="00552617">
      <w:pPr>
        <w:spacing w:line="480" w:lineRule="auto"/>
        <w:jc w:val="both"/>
        <w:rPr>
          <w:rFonts w:ascii="Times New Roman" w:hAnsi="Times New Roman" w:cs="Times New Roman"/>
          <w:color w:val="333333"/>
          <w:sz w:val="20"/>
          <w:szCs w:val="20"/>
        </w:rPr>
      </w:pPr>
      <w:r w:rsidRPr="00552617">
        <w:rPr>
          <w:rFonts w:ascii="Times New Roman" w:hAnsi="Times New Roman" w:cs="Times New Roman"/>
          <w:color w:val="333333"/>
          <w:sz w:val="20"/>
          <w:szCs w:val="20"/>
        </w:rPr>
        <w:t>∆G</w:t>
      </w:r>
      <w:r w:rsidR="00E120D4" w:rsidRPr="00552617">
        <w:rPr>
          <w:rFonts w:ascii="Times New Roman" w:hAnsi="Times New Roman" w:cs="Times New Roman"/>
          <w:color w:val="333333"/>
          <w:sz w:val="20"/>
          <w:szCs w:val="20"/>
        </w:rPr>
        <w:t xml:space="preserve"> </w:t>
      </w:r>
      <w:r w:rsidR="00A84949" w:rsidRPr="00552617">
        <w:rPr>
          <w:rFonts w:ascii="Times New Roman" w:hAnsi="Times New Roman" w:cs="Times New Roman"/>
          <w:color w:val="333333"/>
          <w:sz w:val="20"/>
          <w:szCs w:val="20"/>
        </w:rPr>
        <w:t xml:space="preserve">represents the free energy, N the number of droplets, r the radius of the droplet, and E the energy at the interface. This equation clearly shows that the free energy </w:t>
      </w:r>
      <w:proofErr w:type="gramStart"/>
      <w:r w:rsidR="00A84949" w:rsidRPr="00552617">
        <w:rPr>
          <w:rFonts w:ascii="Times New Roman" w:hAnsi="Times New Roman" w:cs="Times New Roman"/>
          <w:color w:val="333333"/>
          <w:sz w:val="20"/>
          <w:szCs w:val="20"/>
        </w:rPr>
        <w:t>falls down</w:t>
      </w:r>
      <w:proofErr w:type="gramEnd"/>
      <w:r w:rsidR="00A84949" w:rsidRPr="00552617">
        <w:rPr>
          <w:rFonts w:ascii="Times New Roman" w:hAnsi="Times New Roman" w:cs="Times New Roman"/>
          <w:color w:val="333333"/>
          <w:sz w:val="20"/>
          <w:szCs w:val="20"/>
        </w:rPr>
        <w:t xml:space="preserve"> as the interfacial energy rises. Self-emulsification occurs when the energy required for droplet formation is greater than the energy required for dispersion. A typical emulsion has a very high free energy because it requires a lot of energy to form a new surface between two immiscible phases, such as oil and water. The emulsion might not be stable because to the high free </w:t>
      </w:r>
      <w:r w:rsidR="00A84949" w:rsidRPr="00552617">
        <w:rPr>
          <w:rFonts w:ascii="Times New Roman" w:hAnsi="Times New Roman" w:cs="Times New Roman"/>
          <w:color w:val="333333"/>
          <w:sz w:val="20"/>
          <w:szCs w:val="20"/>
        </w:rPr>
        <w:lastRenderedPageBreak/>
        <w:t>energy and tendency for phase separation.</w:t>
      </w:r>
      <w:r w:rsidR="00E120D4" w:rsidRPr="00552617">
        <w:rPr>
          <w:rFonts w:ascii="Times New Roman" w:hAnsi="Times New Roman" w:cs="Times New Roman"/>
          <w:color w:val="333333"/>
          <w:sz w:val="20"/>
          <w:szCs w:val="20"/>
        </w:rPr>
        <w:t xml:space="preserve"> </w:t>
      </w:r>
      <w:r w:rsidR="00A84949" w:rsidRPr="00552617">
        <w:rPr>
          <w:rFonts w:ascii="Times New Roman" w:hAnsi="Times New Roman" w:cs="Times New Roman"/>
          <w:color w:val="333333"/>
          <w:sz w:val="20"/>
          <w:szCs w:val="20"/>
        </w:rPr>
        <w:t xml:space="preserve">However, because the system's free energy is so low, and occasionally even negative, due to the presence of a flexible interface in </w:t>
      </w:r>
      <w:r w:rsidR="00A84949" w:rsidRPr="00552617">
        <w:rPr>
          <w:rFonts w:ascii="Times New Roman" w:hAnsi="Times New Roman" w:cs="Times New Roman"/>
          <w:color w:val="333333"/>
          <w:sz w:val="20"/>
          <w:szCs w:val="20"/>
        </w:rPr>
        <w:t>Self microemulsifying drug delivery system</w:t>
      </w:r>
      <w:r w:rsidR="00A84949" w:rsidRPr="00552617">
        <w:rPr>
          <w:rFonts w:ascii="Times New Roman" w:hAnsi="Times New Roman" w:cs="Times New Roman"/>
          <w:color w:val="333333"/>
          <w:sz w:val="20"/>
          <w:szCs w:val="20"/>
        </w:rPr>
        <w:t xml:space="preserve">, emulsion formation begins straight away. When water, oil, and a surfactant/cosurfactant mixture are mixed, an interface between two phases is created. The aqueous phase solubilizes within the oil phase up to the solubilization limit after crossing the contact. As water penetration increases, dispersed liquid crystalline phases form. The amount of liquid crystalline phase depends on the surfactant concentration. </w:t>
      </w:r>
      <w:r w:rsidR="00495C48" w:rsidRPr="00552617">
        <w:rPr>
          <w:rFonts w:ascii="Times New Roman" w:hAnsi="Times New Roman" w:cs="Times New Roman"/>
          <w:color w:val="333333"/>
          <w:sz w:val="20"/>
          <w:szCs w:val="20"/>
        </w:rPr>
        <w:t xml:space="preserve">Water quickly enters formulation when they are slightly shaken, shattering the </w:t>
      </w:r>
      <w:proofErr w:type="gramStart"/>
      <w:r w:rsidR="00495C48" w:rsidRPr="00552617">
        <w:rPr>
          <w:rFonts w:ascii="Times New Roman" w:hAnsi="Times New Roman" w:cs="Times New Roman"/>
          <w:color w:val="333333"/>
          <w:sz w:val="20"/>
          <w:szCs w:val="20"/>
        </w:rPr>
        <w:t>interface</w:t>
      </w:r>
      <w:proofErr w:type="gramEnd"/>
      <w:r w:rsidR="00495C48" w:rsidRPr="00552617">
        <w:rPr>
          <w:rFonts w:ascii="Times New Roman" w:hAnsi="Times New Roman" w:cs="Times New Roman"/>
          <w:color w:val="333333"/>
          <w:sz w:val="20"/>
          <w:szCs w:val="20"/>
        </w:rPr>
        <w:t xml:space="preserve"> and resulting in the formation of droplets. Because microemulsions are thermodynamically stable, equilibrium persists in the system even though there is a steady flow of materials between the different phases. The fission of larger droplets into smaller ones and the fusion of tiny droplets that subsequently coagulate with other droplets are the two primary methods by which matter is transferred. </w:t>
      </w:r>
      <w:r w:rsidR="00E120D4" w:rsidRPr="00552617">
        <w:rPr>
          <w:rFonts w:ascii="Times New Roman" w:hAnsi="Times New Roman" w:cs="Times New Roman"/>
          <w:color w:val="333333"/>
          <w:sz w:val="20"/>
          <w:szCs w:val="20"/>
        </w:rPr>
        <w:t>(6)</w:t>
      </w:r>
    </w:p>
    <w:p w14:paraId="1D113E0E" w14:textId="1DCE16EE" w:rsidR="00015074" w:rsidRPr="00552617" w:rsidRDefault="00DC5AE9" w:rsidP="00552617">
      <w:pPr>
        <w:spacing w:line="480" w:lineRule="auto"/>
        <w:jc w:val="both"/>
        <w:rPr>
          <w:rFonts w:ascii="Times New Roman" w:hAnsi="Times New Roman" w:cs="Times New Roman"/>
          <w:color w:val="333333"/>
          <w:sz w:val="20"/>
          <w:szCs w:val="20"/>
        </w:rPr>
      </w:pPr>
      <w:r w:rsidRPr="00552617">
        <w:rPr>
          <w:rFonts w:ascii="Times New Roman" w:hAnsi="Times New Roman" w:cs="Times New Roman"/>
          <w:color w:val="333333"/>
          <w:sz w:val="20"/>
          <w:szCs w:val="20"/>
        </w:rPr>
        <w:t xml:space="preserve">Self-emulsifying drug delivery systems (SEDDS) known as emulsion concentrates are made up of the drug, oils, surfactants, and occasionally co-solvents. They do not naturally form emulsions, but when they are somewhat stirred up in the watery environs of the stomach, they do so with ease and produce emulsions of a submicron size. SEDDS provide the opportunity to solubilize pharmaceuticals that are weakly water soluble. They prevent the dissolving stage of dispersed powder, which inhibits absorption, by being present in the stomach and becoming dissolved in tiny droplets. </w:t>
      </w:r>
      <w:r w:rsidR="001E6A9C" w:rsidRPr="00552617">
        <w:rPr>
          <w:rFonts w:ascii="Times New Roman" w:hAnsi="Times New Roman" w:cs="Times New Roman"/>
          <w:color w:val="333333"/>
          <w:sz w:val="20"/>
          <w:szCs w:val="20"/>
        </w:rPr>
        <w:t xml:space="preserve">SEDDS are mostly used in this context, according to Amidon et al., to improve the bioavailability of drugs that are poorly soluble and fall into class II of the Biopharmaceutics Classification System (BCS) (low solubility, high permeability). The oil/surfactant mixture spontaneously </w:t>
      </w:r>
      <w:proofErr w:type="spellStart"/>
      <w:r w:rsidR="001E6A9C" w:rsidRPr="00552617">
        <w:rPr>
          <w:rFonts w:ascii="Times New Roman" w:hAnsi="Times New Roman" w:cs="Times New Roman"/>
          <w:color w:val="333333"/>
          <w:sz w:val="20"/>
          <w:szCs w:val="20"/>
        </w:rPr>
        <w:t>reemulsifies</w:t>
      </w:r>
      <w:proofErr w:type="spellEnd"/>
      <w:r w:rsidR="001E6A9C" w:rsidRPr="00552617">
        <w:rPr>
          <w:rFonts w:ascii="Times New Roman" w:hAnsi="Times New Roman" w:cs="Times New Roman"/>
          <w:color w:val="333333"/>
          <w:sz w:val="20"/>
          <w:szCs w:val="20"/>
        </w:rPr>
        <w:t xml:space="preserve"> when the dosage form enters the stomach and combines with the gastrointestinal (GI) fluids. </w:t>
      </w:r>
      <w:r w:rsidR="005A1229" w:rsidRPr="00552617">
        <w:rPr>
          <w:rFonts w:ascii="Times New Roman" w:hAnsi="Times New Roman" w:cs="Times New Roman"/>
          <w:color w:val="333333"/>
          <w:sz w:val="20"/>
          <w:szCs w:val="20"/>
        </w:rPr>
        <w:t xml:space="preserve">it has been determined that the SEDDS composition is accurate. This mixing, which is made easier by the agitation the stomach motility provides, is crucial under fasting conditions. This is </w:t>
      </w:r>
      <w:proofErr w:type="gramStart"/>
      <w:r w:rsidR="005A1229" w:rsidRPr="00552617">
        <w:rPr>
          <w:rFonts w:ascii="Times New Roman" w:hAnsi="Times New Roman" w:cs="Times New Roman"/>
          <w:color w:val="333333"/>
          <w:sz w:val="20"/>
          <w:szCs w:val="20"/>
        </w:rPr>
        <w:t>due to the fact that</w:t>
      </w:r>
      <w:proofErr w:type="gramEnd"/>
      <w:r w:rsidR="005A1229" w:rsidRPr="00552617">
        <w:rPr>
          <w:rFonts w:ascii="Times New Roman" w:hAnsi="Times New Roman" w:cs="Times New Roman"/>
          <w:color w:val="333333"/>
          <w:sz w:val="20"/>
          <w:szCs w:val="20"/>
        </w:rPr>
        <w:t xml:space="preserve"> the oils and surfactants in the SEDDS are acting as emulsifiers and absorbents in the absence of intestinal content (bile salts and phospholipids). </w:t>
      </w:r>
      <w:r w:rsidR="00015074" w:rsidRPr="00552617">
        <w:rPr>
          <w:rFonts w:ascii="Times New Roman" w:hAnsi="Times New Roman" w:cs="Times New Roman"/>
          <w:color w:val="333333"/>
          <w:sz w:val="20"/>
          <w:szCs w:val="20"/>
        </w:rPr>
        <w:t>(13)</w:t>
      </w:r>
    </w:p>
    <w:p w14:paraId="5CE6052D" w14:textId="7FD19CBD" w:rsidR="001C4515" w:rsidRPr="001D7634" w:rsidRDefault="00D36E11" w:rsidP="001C4515">
      <w:pPr>
        <w:spacing w:line="360" w:lineRule="auto"/>
        <w:jc w:val="both"/>
        <w:rPr>
          <w:rFonts w:ascii="Times New Roman" w:hAnsi="Times New Roman" w:cs="Times New Roman"/>
          <w:b/>
          <w:bCs/>
          <w:color w:val="333333"/>
          <w:sz w:val="24"/>
          <w:szCs w:val="24"/>
        </w:rPr>
      </w:pPr>
      <w:r w:rsidRPr="001D7634">
        <w:rPr>
          <w:rFonts w:ascii="Times New Roman" w:hAnsi="Times New Roman" w:cs="Times New Roman"/>
          <w:b/>
          <w:bCs/>
          <w:color w:val="333333"/>
          <w:sz w:val="24"/>
          <w:szCs w:val="24"/>
        </w:rPr>
        <w:t xml:space="preserve">6. </w:t>
      </w:r>
      <w:r w:rsidR="001C4515" w:rsidRPr="001D7634">
        <w:rPr>
          <w:rFonts w:ascii="Times New Roman" w:hAnsi="Times New Roman" w:cs="Times New Roman"/>
          <w:b/>
          <w:bCs/>
          <w:color w:val="333333"/>
          <w:sz w:val="24"/>
          <w:szCs w:val="24"/>
        </w:rPr>
        <w:t xml:space="preserve">Effect on </w:t>
      </w:r>
      <w:r w:rsidR="003176D8" w:rsidRPr="001D7634">
        <w:rPr>
          <w:rFonts w:ascii="Times New Roman" w:hAnsi="Times New Roman" w:cs="Times New Roman"/>
          <w:b/>
          <w:bCs/>
          <w:color w:val="333333"/>
          <w:sz w:val="24"/>
          <w:szCs w:val="24"/>
        </w:rPr>
        <w:t xml:space="preserve">the </w:t>
      </w:r>
      <w:r w:rsidR="001C4515" w:rsidRPr="001D7634">
        <w:rPr>
          <w:rFonts w:ascii="Times New Roman" w:hAnsi="Times New Roman" w:cs="Times New Roman"/>
          <w:b/>
          <w:bCs/>
          <w:color w:val="333333"/>
          <w:sz w:val="24"/>
          <w:szCs w:val="24"/>
        </w:rPr>
        <w:t xml:space="preserve">addition of drug in Smeeds </w:t>
      </w:r>
    </w:p>
    <w:p w14:paraId="1017FDA5" w14:textId="6CC5CB34" w:rsidR="001C4515" w:rsidRPr="001D7634" w:rsidRDefault="00242C27" w:rsidP="001D7634">
      <w:pPr>
        <w:spacing w:line="480" w:lineRule="auto"/>
        <w:jc w:val="both"/>
        <w:rPr>
          <w:rFonts w:ascii="Times New Roman" w:hAnsi="Times New Roman" w:cs="Times New Roman"/>
          <w:color w:val="333333"/>
          <w:sz w:val="20"/>
          <w:szCs w:val="20"/>
        </w:rPr>
      </w:pPr>
      <w:r w:rsidRPr="001D7634">
        <w:rPr>
          <w:rFonts w:ascii="Times New Roman" w:hAnsi="Times New Roman" w:cs="Times New Roman"/>
          <w:color w:val="333333"/>
          <w:sz w:val="20"/>
          <w:szCs w:val="20"/>
        </w:rPr>
        <w:t xml:space="preserve">Optimal drug integration can be achieved if there is good physical and chemical compatibility between the additional medicine and the system. By interfering with surfactant molecules on the interface surface or reacting with the formulation's components, the drug may change how the system behaves. This problem is especially serious with SMEDDS since its droplet size is much smaller than that of other self-emulsifying formulations. </w:t>
      </w:r>
      <w:r w:rsidR="00444513" w:rsidRPr="001D7634">
        <w:rPr>
          <w:rFonts w:ascii="Times New Roman" w:hAnsi="Times New Roman" w:cs="Times New Roman"/>
          <w:color w:val="333333"/>
          <w:sz w:val="20"/>
          <w:szCs w:val="20"/>
        </w:rPr>
        <w:t>Preformulating</w:t>
      </w:r>
      <w:r w:rsidRPr="001D7634">
        <w:rPr>
          <w:rFonts w:ascii="Times New Roman" w:hAnsi="Times New Roman" w:cs="Times New Roman"/>
          <w:color w:val="333333"/>
          <w:sz w:val="20"/>
          <w:szCs w:val="20"/>
        </w:rPr>
        <w:t xml:space="preserve"> studies can help with the problem of unanticipated effects of drug incorporation on ideal SMEDDS self-emulsifying powder by establishing a drug's solubility in various formulation components and creating a </w:t>
      </w:r>
      <w:r w:rsidRPr="001D7634">
        <w:rPr>
          <w:rFonts w:ascii="Times New Roman" w:hAnsi="Times New Roman" w:cs="Times New Roman"/>
          <w:color w:val="333333"/>
          <w:sz w:val="20"/>
          <w:szCs w:val="20"/>
        </w:rPr>
        <w:lastRenderedPageBreak/>
        <w:t xml:space="preserve">phase diagram to pinpoint the correct emulsification region. </w:t>
      </w:r>
      <w:r w:rsidR="00444513" w:rsidRPr="001D7634">
        <w:rPr>
          <w:rFonts w:ascii="Times New Roman" w:hAnsi="Times New Roman" w:cs="Times New Roman"/>
          <w:color w:val="333333"/>
          <w:sz w:val="20"/>
          <w:szCs w:val="20"/>
        </w:rPr>
        <w:t xml:space="preserve">These findings provided a novel viewpoint and spurred interest in more </w:t>
      </w:r>
      <w:r w:rsidR="00E407DC" w:rsidRPr="001D7634">
        <w:rPr>
          <w:rFonts w:ascii="Times New Roman" w:hAnsi="Times New Roman" w:cs="Times New Roman"/>
          <w:color w:val="333333"/>
          <w:sz w:val="20"/>
          <w:szCs w:val="20"/>
        </w:rPr>
        <w:t>studies</w:t>
      </w:r>
      <w:r w:rsidR="00444513" w:rsidRPr="001D7634">
        <w:rPr>
          <w:rFonts w:ascii="Times New Roman" w:hAnsi="Times New Roman" w:cs="Times New Roman"/>
          <w:color w:val="333333"/>
          <w:sz w:val="20"/>
          <w:szCs w:val="20"/>
        </w:rPr>
        <w:t>. (</w:t>
      </w:r>
      <w:r w:rsidR="00444513" w:rsidRPr="001D7634">
        <w:rPr>
          <w:rFonts w:ascii="Times New Roman" w:hAnsi="Times New Roman" w:cs="Times New Roman"/>
          <w:color w:val="333333"/>
          <w:sz w:val="20"/>
          <w:szCs w:val="20"/>
        </w:rPr>
        <w:t xml:space="preserve">15) Drug loading also has an impact on droplet size. the effect of drug addition on droplet size indicates that increasing the amount of drug </w:t>
      </w:r>
      <w:proofErr w:type="spellStart"/>
      <w:r w:rsidR="00444513" w:rsidRPr="001D7634">
        <w:rPr>
          <w:rFonts w:ascii="Times New Roman" w:hAnsi="Times New Roman" w:cs="Times New Roman"/>
          <w:color w:val="333333"/>
          <w:sz w:val="20"/>
          <w:szCs w:val="20"/>
        </w:rPr>
        <w:t>addition</w:t>
      </w:r>
      <w:proofErr w:type="spellEnd"/>
      <w:r w:rsidR="00444513" w:rsidRPr="001D7634">
        <w:rPr>
          <w:rFonts w:ascii="Times New Roman" w:hAnsi="Times New Roman" w:cs="Times New Roman"/>
          <w:color w:val="333333"/>
          <w:sz w:val="20"/>
          <w:szCs w:val="20"/>
        </w:rPr>
        <w:t xml:space="preserve"> causes an increase in particle size, which may be brought on by a shortage of surfactant available to reduce particle </w:t>
      </w:r>
      <w:r w:rsidR="00444513" w:rsidRPr="001D7634">
        <w:rPr>
          <w:rFonts w:ascii="Times New Roman" w:hAnsi="Times New Roman" w:cs="Times New Roman"/>
          <w:color w:val="333333"/>
          <w:sz w:val="20"/>
          <w:szCs w:val="20"/>
        </w:rPr>
        <w:t>size. (</w:t>
      </w:r>
      <w:r w:rsidR="00444513" w:rsidRPr="001D7634">
        <w:rPr>
          <w:rFonts w:ascii="Times New Roman" w:hAnsi="Times New Roman" w:cs="Times New Roman"/>
          <w:color w:val="333333"/>
          <w:sz w:val="20"/>
          <w:szCs w:val="20"/>
        </w:rPr>
        <w:t>16</w:t>
      </w:r>
      <w:r w:rsidR="00444513" w:rsidRPr="001D7634">
        <w:rPr>
          <w:rFonts w:ascii="Times New Roman" w:hAnsi="Times New Roman" w:cs="Times New Roman"/>
          <w:color w:val="333333"/>
          <w:sz w:val="20"/>
          <w:szCs w:val="20"/>
        </w:rPr>
        <w:t xml:space="preserve">) </w:t>
      </w:r>
      <w:r w:rsidR="00444513" w:rsidRPr="001D7634">
        <w:rPr>
          <w:rFonts w:ascii="Times New Roman" w:hAnsi="Times New Roman" w:cs="Times New Roman"/>
          <w:color w:val="333333"/>
          <w:sz w:val="20"/>
          <w:szCs w:val="20"/>
        </w:rPr>
        <w:t xml:space="preserve">The propensity of medication to form H-bonds with ethoxy chains of surfactant may affect the efficacy of SMEDDS. The addition of a chemical that is highly lipophilic and unable to establish H-bonds will not have any effect, not even at large doses. Phase diagrams created in the phase diagram software were used to assess the effect of medication addition on the existence of the microemulsion </w:t>
      </w:r>
      <w:r w:rsidR="00444513" w:rsidRPr="001D7634">
        <w:rPr>
          <w:rFonts w:ascii="Times New Roman" w:hAnsi="Times New Roman" w:cs="Times New Roman"/>
          <w:color w:val="333333"/>
          <w:sz w:val="20"/>
          <w:szCs w:val="20"/>
        </w:rPr>
        <w:t>area. (</w:t>
      </w:r>
      <w:r w:rsidR="003176D8" w:rsidRPr="001D7634">
        <w:rPr>
          <w:rFonts w:ascii="Times New Roman" w:hAnsi="Times New Roman" w:cs="Times New Roman"/>
          <w:color w:val="333333"/>
          <w:sz w:val="20"/>
          <w:szCs w:val="20"/>
        </w:rPr>
        <w:t>17)</w:t>
      </w:r>
    </w:p>
    <w:p w14:paraId="3BD63FFC" w14:textId="77777777" w:rsidR="00015074" w:rsidRDefault="00015074" w:rsidP="00532430">
      <w:pPr>
        <w:spacing w:line="360" w:lineRule="auto"/>
        <w:jc w:val="both"/>
        <w:rPr>
          <w:rFonts w:ascii="Times New Roman" w:hAnsi="Times New Roman" w:cs="Times New Roman"/>
          <w:color w:val="2E2E2E"/>
          <w:sz w:val="24"/>
          <w:szCs w:val="24"/>
        </w:rPr>
      </w:pPr>
    </w:p>
    <w:p w14:paraId="31F5E04C" w14:textId="77777777" w:rsidR="00443683" w:rsidRDefault="00443683" w:rsidP="00532430">
      <w:pPr>
        <w:spacing w:line="360" w:lineRule="auto"/>
        <w:jc w:val="both"/>
        <w:rPr>
          <w:rFonts w:ascii="Times New Roman" w:hAnsi="Times New Roman" w:cs="Times New Roman"/>
          <w:color w:val="2E2E2E"/>
          <w:sz w:val="24"/>
          <w:szCs w:val="24"/>
        </w:rPr>
      </w:pPr>
    </w:p>
    <w:p w14:paraId="68F4A9A7" w14:textId="77777777" w:rsidR="00443683" w:rsidRDefault="00443683" w:rsidP="00532430">
      <w:pPr>
        <w:spacing w:line="360" w:lineRule="auto"/>
        <w:jc w:val="both"/>
        <w:rPr>
          <w:rFonts w:ascii="Times New Roman" w:hAnsi="Times New Roman" w:cs="Times New Roman"/>
          <w:color w:val="2E2E2E"/>
          <w:sz w:val="24"/>
          <w:szCs w:val="24"/>
        </w:rPr>
      </w:pPr>
    </w:p>
    <w:p w14:paraId="3902E6C0" w14:textId="77777777" w:rsidR="00443683" w:rsidRDefault="00443683" w:rsidP="00532430">
      <w:pPr>
        <w:spacing w:line="360" w:lineRule="auto"/>
        <w:jc w:val="both"/>
        <w:rPr>
          <w:rFonts w:ascii="Times New Roman" w:hAnsi="Times New Roman" w:cs="Times New Roman"/>
          <w:color w:val="2E2E2E"/>
          <w:sz w:val="24"/>
          <w:szCs w:val="24"/>
        </w:rPr>
      </w:pPr>
    </w:p>
    <w:p w14:paraId="268F3B70" w14:textId="77777777" w:rsidR="00443683" w:rsidRDefault="00443683" w:rsidP="00532430">
      <w:pPr>
        <w:spacing w:line="360" w:lineRule="auto"/>
        <w:jc w:val="both"/>
        <w:rPr>
          <w:rFonts w:ascii="Times New Roman" w:hAnsi="Times New Roman" w:cs="Times New Roman"/>
          <w:color w:val="2E2E2E"/>
          <w:sz w:val="24"/>
          <w:szCs w:val="24"/>
        </w:rPr>
      </w:pPr>
    </w:p>
    <w:p w14:paraId="605D8E9C" w14:textId="77777777" w:rsidR="00443683" w:rsidRDefault="00443683" w:rsidP="00532430">
      <w:pPr>
        <w:spacing w:line="360" w:lineRule="auto"/>
        <w:jc w:val="both"/>
        <w:rPr>
          <w:rFonts w:ascii="Times New Roman" w:hAnsi="Times New Roman" w:cs="Times New Roman"/>
          <w:color w:val="2E2E2E"/>
          <w:sz w:val="24"/>
          <w:szCs w:val="24"/>
        </w:rPr>
      </w:pPr>
    </w:p>
    <w:p w14:paraId="04BFE84F" w14:textId="77777777" w:rsidR="00443683" w:rsidRDefault="00443683" w:rsidP="00532430">
      <w:pPr>
        <w:spacing w:line="360" w:lineRule="auto"/>
        <w:jc w:val="both"/>
        <w:rPr>
          <w:rFonts w:ascii="Times New Roman" w:hAnsi="Times New Roman" w:cs="Times New Roman"/>
          <w:color w:val="2E2E2E"/>
          <w:sz w:val="24"/>
          <w:szCs w:val="24"/>
        </w:rPr>
      </w:pPr>
    </w:p>
    <w:p w14:paraId="19747CA0" w14:textId="77777777" w:rsidR="00443683" w:rsidRDefault="00443683" w:rsidP="00532430">
      <w:pPr>
        <w:spacing w:line="360" w:lineRule="auto"/>
        <w:jc w:val="both"/>
        <w:rPr>
          <w:rFonts w:ascii="Times New Roman" w:hAnsi="Times New Roman" w:cs="Times New Roman"/>
          <w:color w:val="2E2E2E"/>
          <w:sz w:val="24"/>
          <w:szCs w:val="24"/>
        </w:rPr>
      </w:pPr>
    </w:p>
    <w:p w14:paraId="6BFA7A06" w14:textId="77777777" w:rsidR="00443683" w:rsidRDefault="00443683" w:rsidP="00532430">
      <w:pPr>
        <w:spacing w:line="360" w:lineRule="auto"/>
        <w:jc w:val="both"/>
        <w:rPr>
          <w:rFonts w:ascii="Times New Roman" w:hAnsi="Times New Roman" w:cs="Times New Roman"/>
          <w:color w:val="2E2E2E"/>
          <w:sz w:val="24"/>
          <w:szCs w:val="24"/>
        </w:rPr>
      </w:pPr>
    </w:p>
    <w:p w14:paraId="388F1EC8" w14:textId="77777777" w:rsidR="00443683" w:rsidRDefault="00443683" w:rsidP="00532430">
      <w:pPr>
        <w:spacing w:line="360" w:lineRule="auto"/>
        <w:jc w:val="both"/>
        <w:rPr>
          <w:rFonts w:ascii="Times New Roman" w:hAnsi="Times New Roman" w:cs="Times New Roman"/>
          <w:color w:val="2E2E2E"/>
          <w:sz w:val="24"/>
          <w:szCs w:val="24"/>
        </w:rPr>
      </w:pPr>
    </w:p>
    <w:p w14:paraId="468A3DE4" w14:textId="77777777" w:rsidR="00443683" w:rsidRDefault="00443683" w:rsidP="00532430">
      <w:pPr>
        <w:spacing w:line="360" w:lineRule="auto"/>
        <w:jc w:val="both"/>
        <w:rPr>
          <w:rFonts w:ascii="Times New Roman" w:hAnsi="Times New Roman" w:cs="Times New Roman"/>
          <w:color w:val="2E2E2E"/>
          <w:sz w:val="24"/>
          <w:szCs w:val="24"/>
        </w:rPr>
      </w:pPr>
    </w:p>
    <w:p w14:paraId="6BE6F976" w14:textId="77777777" w:rsidR="00443683" w:rsidRDefault="00443683" w:rsidP="00532430">
      <w:pPr>
        <w:spacing w:line="360" w:lineRule="auto"/>
        <w:jc w:val="both"/>
        <w:rPr>
          <w:rFonts w:ascii="Times New Roman" w:hAnsi="Times New Roman" w:cs="Times New Roman"/>
          <w:color w:val="2E2E2E"/>
          <w:sz w:val="24"/>
          <w:szCs w:val="24"/>
        </w:rPr>
      </w:pPr>
    </w:p>
    <w:p w14:paraId="0607B331" w14:textId="77777777" w:rsidR="00443683" w:rsidRDefault="00443683" w:rsidP="00532430">
      <w:pPr>
        <w:spacing w:line="360" w:lineRule="auto"/>
        <w:jc w:val="both"/>
        <w:rPr>
          <w:rFonts w:ascii="Times New Roman" w:hAnsi="Times New Roman" w:cs="Times New Roman"/>
          <w:color w:val="2E2E2E"/>
          <w:sz w:val="24"/>
          <w:szCs w:val="24"/>
        </w:rPr>
      </w:pPr>
    </w:p>
    <w:p w14:paraId="60683FAA" w14:textId="77777777" w:rsidR="00443683" w:rsidRDefault="00443683" w:rsidP="00532430">
      <w:pPr>
        <w:spacing w:line="360" w:lineRule="auto"/>
        <w:jc w:val="both"/>
        <w:rPr>
          <w:rFonts w:ascii="Times New Roman" w:hAnsi="Times New Roman" w:cs="Times New Roman"/>
          <w:color w:val="2E2E2E"/>
          <w:sz w:val="24"/>
          <w:szCs w:val="24"/>
        </w:rPr>
      </w:pPr>
    </w:p>
    <w:p w14:paraId="55FCEC5E" w14:textId="77777777" w:rsidR="00443683" w:rsidRDefault="00443683" w:rsidP="00532430">
      <w:pPr>
        <w:spacing w:line="360" w:lineRule="auto"/>
        <w:jc w:val="both"/>
        <w:rPr>
          <w:rFonts w:ascii="Times New Roman" w:hAnsi="Times New Roman" w:cs="Times New Roman"/>
          <w:color w:val="2E2E2E"/>
          <w:sz w:val="24"/>
          <w:szCs w:val="24"/>
        </w:rPr>
      </w:pPr>
    </w:p>
    <w:p w14:paraId="477A413C" w14:textId="77777777" w:rsidR="00443683" w:rsidRDefault="00443683" w:rsidP="00532430">
      <w:pPr>
        <w:spacing w:line="360" w:lineRule="auto"/>
        <w:jc w:val="both"/>
        <w:rPr>
          <w:rFonts w:ascii="Times New Roman" w:hAnsi="Times New Roman" w:cs="Times New Roman"/>
          <w:color w:val="2E2E2E"/>
          <w:sz w:val="24"/>
          <w:szCs w:val="24"/>
        </w:rPr>
      </w:pPr>
    </w:p>
    <w:p w14:paraId="0F96A749" w14:textId="77777777" w:rsidR="00443683" w:rsidRDefault="00443683" w:rsidP="00532430">
      <w:pPr>
        <w:spacing w:line="360" w:lineRule="auto"/>
        <w:jc w:val="both"/>
        <w:rPr>
          <w:rFonts w:ascii="Times New Roman" w:hAnsi="Times New Roman" w:cs="Times New Roman"/>
          <w:color w:val="2E2E2E"/>
          <w:sz w:val="24"/>
          <w:szCs w:val="24"/>
        </w:rPr>
      </w:pPr>
    </w:p>
    <w:p w14:paraId="283F4ADF" w14:textId="77777777" w:rsidR="00015074" w:rsidRDefault="00015074" w:rsidP="00532430">
      <w:pPr>
        <w:spacing w:line="360" w:lineRule="auto"/>
        <w:jc w:val="both"/>
        <w:rPr>
          <w:rFonts w:ascii="Times New Roman" w:hAnsi="Times New Roman" w:cs="Times New Roman"/>
          <w:color w:val="2E2E2E"/>
          <w:sz w:val="24"/>
          <w:szCs w:val="24"/>
        </w:rPr>
      </w:pPr>
    </w:p>
    <w:p w14:paraId="2E7B73E0" w14:textId="25617E84" w:rsidR="008B6877" w:rsidRPr="004B443B" w:rsidRDefault="008B6877" w:rsidP="00532430">
      <w:pPr>
        <w:spacing w:line="360" w:lineRule="auto"/>
        <w:jc w:val="both"/>
        <w:rPr>
          <w:rFonts w:ascii="Times New Roman" w:hAnsi="Times New Roman" w:cs="Times New Roman"/>
          <w:color w:val="2E2E2E"/>
          <w:sz w:val="24"/>
          <w:szCs w:val="24"/>
        </w:rPr>
      </w:pPr>
      <w:r w:rsidRPr="004B443B">
        <w:rPr>
          <w:rFonts w:ascii="Times New Roman" w:hAnsi="Times New Roman" w:cs="Times New Roman"/>
          <w:color w:val="2E2E2E"/>
          <w:sz w:val="24"/>
          <w:szCs w:val="24"/>
        </w:rPr>
        <w:lastRenderedPageBreak/>
        <w:t xml:space="preserve">References </w:t>
      </w:r>
    </w:p>
    <w:p w14:paraId="1E1290AF" w14:textId="7A6AE95F" w:rsidR="008B6877" w:rsidRPr="00554A63" w:rsidRDefault="008B6877" w:rsidP="00554A63">
      <w:pPr>
        <w:pStyle w:val="ListParagraph"/>
        <w:numPr>
          <w:ilvl w:val="0"/>
          <w:numId w:val="2"/>
        </w:numPr>
        <w:spacing w:line="480" w:lineRule="auto"/>
        <w:jc w:val="both"/>
        <w:rPr>
          <w:rFonts w:ascii="Times New Roman" w:hAnsi="Times New Roman" w:cs="Times New Roman"/>
          <w:color w:val="212121"/>
          <w:sz w:val="20"/>
          <w:szCs w:val="20"/>
          <w:shd w:val="clear" w:color="auto" w:fill="FFFFFF"/>
        </w:rPr>
      </w:pPr>
      <w:r w:rsidRPr="00554A63">
        <w:rPr>
          <w:rFonts w:ascii="Times New Roman" w:hAnsi="Times New Roman" w:cs="Times New Roman"/>
          <w:color w:val="212121"/>
          <w:sz w:val="20"/>
          <w:szCs w:val="20"/>
          <w:shd w:val="clear" w:color="auto" w:fill="FFFFFF"/>
        </w:rPr>
        <w:t xml:space="preserve">Kuldeep Rajpoot, Muktika </w:t>
      </w:r>
      <w:proofErr w:type="spellStart"/>
      <w:r w:rsidRPr="00554A63">
        <w:rPr>
          <w:rFonts w:ascii="Times New Roman" w:hAnsi="Times New Roman" w:cs="Times New Roman"/>
          <w:color w:val="212121"/>
          <w:sz w:val="20"/>
          <w:szCs w:val="20"/>
          <w:shd w:val="clear" w:color="auto" w:fill="FFFFFF"/>
        </w:rPr>
        <w:t>Tekade</w:t>
      </w:r>
      <w:proofErr w:type="spellEnd"/>
      <w:r w:rsidRPr="00554A63">
        <w:rPr>
          <w:rFonts w:ascii="Times New Roman" w:hAnsi="Times New Roman" w:cs="Times New Roman"/>
          <w:color w:val="212121"/>
          <w:sz w:val="20"/>
          <w:szCs w:val="20"/>
          <w:shd w:val="clear" w:color="auto" w:fill="FFFFFF"/>
        </w:rPr>
        <w:t xml:space="preserve">, Vikas Pandey, </w:t>
      </w:r>
      <w:r w:rsidR="004B443B" w:rsidRPr="00554A63">
        <w:rPr>
          <w:rFonts w:ascii="Times New Roman" w:hAnsi="Times New Roman" w:cs="Times New Roman"/>
          <w:color w:val="212121"/>
          <w:sz w:val="20"/>
          <w:szCs w:val="20"/>
          <w:shd w:val="clear" w:color="auto" w:fill="FFFFFF"/>
        </w:rPr>
        <w:t>Sree Harsha</w:t>
      </w:r>
      <w:r w:rsidRPr="00554A63">
        <w:rPr>
          <w:rFonts w:ascii="Times New Roman" w:hAnsi="Times New Roman" w:cs="Times New Roman"/>
          <w:color w:val="212121"/>
          <w:sz w:val="20"/>
          <w:szCs w:val="20"/>
          <w:shd w:val="clear" w:color="auto" w:fill="FFFFFF"/>
        </w:rPr>
        <w:t xml:space="preserve"> Nagaraja, Susanne R. Youngren-Ortiz, Rakesh K. </w:t>
      </w:r>
      <w:proofErr w:type="spellStart"/>
      <w:r w:rsidRPr="00554A63">
        <w:rPr>
          <w:rFonts w:ascii="Times New Roman" w:hAnsi="Times New Roman" w:cs="Times New Roman"/>
          <w:color w:val="212121"/>
          <w:sz w:val="20"/>
          <w:szCs w:val="20"/>
          <w:shd w:val="clear" w:color="auto" w:fill="FFFFFF"/>
        </w:rPr>
        <w:t>Tekade</w:t>
      </w:r>
      <w:proofErr w:type="spellEnd"/>
      <w:r w:rsidRPr="00554A63">
        <w:rPr>
          <w:rFonts w:ascii="Times New Roman" w:hAnsi="Times New Roman" w:cs="Times New Roman"/>
          <w:color w:val="212121"/>
          <w:sz w:val="20"/>
          <w:szCs w:val="20"/>
          <w:shd w:val="clear" w:color="auto" w:fill="FFFFFF"/>
        </w:rPr>
        <w:t>, Self-</w:t>
      </w:r>
      <w:r w:rsidR="004B443B" w:rsidRPr="00554A63">
        <w:rPr>
          <w:rFonts w:ascii="Times New Roman" w:hAnsi="Times New Roman" w:cs="Times New Roman"/>
          <w:color w:val="212121"/>
          <w:sz w:val="20"/>
          <w:szCs w:val="20"/>
          <w:shd w:val="clear" w:color="auto" w:fill="FFFFFF"/>
        </w:rPr>
        <w:t>micro emulsifying</w:t>
      </w:r>
      <w:r w:rsidRPr="00554A63">
        <w:rPr>
          <w:rFonts w:ascii="Times New Roman" w:hAnsi="Times New Roman" w:cs="Times New Roman"/>
          <w:color w:val="212121"/>
          <w:sz w:val="20"/>
          <w:szCs w:val="20"/>
          <w:shd w:val="clear" w:color="auto" w:fill="FFFFFF"/>
        </w:rPr>
        <w:t xml:space="preserve"> drug-delivery system: ongoing challenges and future ahead, In Advances in Pharmaceutical Product Development and Research, Drug Delivery Systems, Academic Press, 2020, Pages 393-454,</w:t>
      </w:r>
    </w:p>
    <w:p w14:paraId="5679C47E" w14:textId="43D5352D" w:rsidR="004B443B" w:rsidRPr="00554A63" w:rsidRDefault="004B443B" w:rsidP="00554A63">
      <w:pPr>
        <w:pStyle w:val="ListParagraph"/>
        <w:numPr>
          <w:ilvl w:val="0"/>
          <w:numId w:val="2"/>
        </w:numPr>
        <w:spacing w:line="480" w:lineRule="auto"/>
        <w:jc w:val="both"/>
        <w:rPr>
          <w:rFonts w:ascii="Times New Roman" w:hAnsi="Times New Roman" w:cs="Times New Roman"/>
          <w:color w:val="212121"/>
          <w:sz w:val="20"/>
          <w:szCs w:val="20"/>
          <w:shd w:val="clear" w:color="auto" w:fill="FFFFFF"/>
        </w:rPr>
      </w:pPr>
      <w:r w:rsidRPr="00554A63">
        <w:rPr>
          <w:rFonts w:ascii="Times New Roman" w:hAnsi="Times New Roman" w:cs="Times New Roman"/>
          <w:color w:val="212121"/>
          <w:sz w:val="20"/>
          <w:szCs w:val="20"/>
          <w:shd w:val="clear" w:color="auto" w:fill="FFFFFF"/>
        </w:rPr>
        <w:t xml:space="preserve">Marko Krstić, </w:t>
      </w:r>
      <w:proofErr w:type="spellStart"/>
      <w:r w:rsidRPr="00554A63">
        <w:rPr>
          <w:rFonts w:ascii="Times New Roman" w:hAnsi="Times New Roman" w:cs="Times New Roman"/>
          <w:color w:val="212121"/>
          <w:sz w:val="20"/>
          <w:szCs w:val="20"/>
          <w:shd w:val="clear" w:color="auto" w:fill="FFFFFF"/>
        </w:rPr>
        <w:t>Đorđe</w:t>
      </w:r>
      <w:proofErr w:type="spellEnd"/>
      <w:r w:rsidRPr="00554A63">
        <w:rPr>
          <w:rFonts w:ascii="Times New Roman" w:hAnsi="Times New Roman" w:cs="Times New Roman"/>
          <w:color w:val="212121"/>
          <w:sz w:val="20"/>
          <w:szCs w:val="20"/>
          <w:shd w:val="clear" w:color="auto" w:fill="FFFFFF"/>
        </w:rPr>
        <w:t xml:space="preserve"> </w:t>
      </w:r>
      <w:proofErr w:type="spellStart"/>
      <w:r w:rsidRPr="00554A63">
        <w:rPr>
          <w:rFonts w:ascii="Times New Roman" w:hAnsi="Times New Roman" w:cs="Times New Roman"/>
          <w:color w:val="212121"/>
          <w:sz w:val="20"/>
          <w:szCs w:val="20"/>
          <w:shd w:val="clear" w:color="auto" w:fill="FFFFFF"/>
        </w:rPr>
        <w:t>Medarević</w:t>
      </w:r>
      <w:proofErr w:type="spellEnd"/>
      <w:r w:rsidRPr="00554A63">
        <w:rPr>
          <w:rFonts w:ascii="Times New Roman" w:hAnsi="Times New Roman" w:cs="Times New Roman"/>
          <w:color w:val="212121"/>
          <w:sz w:val="20"/>
          <w:szCs w:val="20"/>
          <w:shd w:val="clear" w:color="auto" w:fill="FFFFFF"/>
        </w:rPr>
        <w:t xml:space="preserve">, Jelena </w:t>
      </w:r>
      <w:proofErr w:type="spellStart"/>
      <w:r w:rsidRPr="00554A63">
        <w:rPr>
          <w:rFonts w:ascii="Times New Roman" w:hAnsi="Times New Roman" w:cs="Times New Roman"/>
          <w:color w:val="212121"/>
          <w:sz w:val="20"/>
          <w:szCs w:val="20"/>
          <w:shd w:val="clear" w:color="auto" w:fill="FFFFFF"/>
        </w:rPr>
        <w:t>Đuriš</w:t>
      </w:r>
      <w:proofErr w:type="spellEnd"/>
      <w:r w:rsidRPr="00554A63">
        <w:rPr>
          <w:rFonts w:ascii="Times New Roman" w:hAnsi="Times New Roman" w:cs="Times New Roman"/>
          <w:color w:val="212121"/>
          <w:sz w:val="20"/>
          <w:szCs w:val="20"/>
          <w:shd w:val="clear" w:color="auto" w:fill="FFFFFF"/>
        </w:rPr>
        <w:t xml:space="preserve">, Svetlana </w:t>
      </w:r>
      <w:proofErr w:type="spellStart"/>
      <w:r w:rsidRPr="00554A63">
        <w:rPr>
          <w:rFonts w:ascii="Times New Roman" w:hAnsi="Times New Roman" w:cs="Times New Roman"/>
          <w:color w:val="212121"/>
          <w:sz w:val="20"/>
          <w:szCs w:val="20"/>
          <w:shd w:val="clear" w:color="auto" w:fill="FFFFFF"/>
        </w:rPr>
        <w:t>Ibrić</w:t>
      </w:r>
      <w:proofErr w:type="spellEnd"/>
      <w:r w:rsidRPr="00554A63">
        <w:rPr>
          <w:rFonts w:ascii="Times New Roman" w:hAnsi="Times New Roman" w:cs="Times New Roman"/>
          <w:color w:val="212121"/>
          <w:sz w:val="20"/>
          <w:szCs w:val="20"/>
          <w:shd w:val="clear" w:color="auto" w:fill="FFFFFF"/>
        </w:rPr>
        <w:t>, Self-nanoemulsifying drug delivery systems (SNEDDS) and self-microemulsifying drug delivery systems (SMEDDS) as lipid nanocarriers for improving dissolution rate and bioavailability of poorly soluble drugs, Lipid Nanocarriers for Drug Targeting, William Andrew Publishing, 2018, Pages 473-508,</w:t>
      </w:r>
    </w:p>
    <w:p w14:paraId="064F6A36" w14:textId="74F40AE0" w:rsidR="00A07C3B" w:rsidRPr="00554A63" w:rsidRDefault="006C63A2" w:rsidP="00554A63">
      <w:pPr>
        <w:pStyle w:val="ListParagraph"/>
        <w:numPr>
          <w:ilvl w:val="0"/>
          <w:numId w:val="2"/>
        </w:numPr>
        <w:spacing w:line="480" w:lineRule="auto"/>
        <w:jc w:val="both"/>
        <w:rPr>
          <w:rFonts w:ascii="Times New Roman" w:hAnsi="Times New Roman" w:cs="Times New Roman"/>
          <w:color w:val="212121"/>
          <w:sz w:val="20"/>
          <w:szCs w:val="20"/>
          <w:shd w:val="clear" w:color="auto" w:fill="FFFFFF"/>
        </w:rPr>
      </w:pPr>
      <w:r w:rsidRPr="00554A63">
        <w:rPr>
          <w:rFonts w:ascii="Times New Roman" w:hAnsi="Times New Roman" w:cs="Times New Roman"/>
          <w:color w:val="212121"/>
          <w:sz w:val="20"/>
          <w:szCs w:val="20"/>
          <w:shd w:val="clear" w:color="auto" w:fill="FFFFFF"/>
        </w:rPr>
        <w:t xml:space="preserve">Karthik Siram, S.M. Habibur Rahman, K. Balakumar, N. </w:t>
      </w:r>
      <w:proofErr w:type="spellStart"/>
      <w:r w:rsidRPr="00554A63">
        <w:rPr>
          <w:rFonts w:ascii="Times New Roman" w:hAnsi="Times New Roman" w:cs="Times New Roman"/>
          <w:color w:val="212121"/>
          <w:sz w:val="20"/>
          <w:szCs w:val="20"/>
          <w:shd w:val="clear" w:color="auto" w:fill="FFFFFF"/>
        </w:rPr>
        <w:t>Duganath</w:t>
      </w:r>
      <w:proofErr w:type="spellEnd"/>
      <w:r w:rsidRPr="00554A63">
        <w:rPr>
          <w:rFonts w:ascii="Times New Roman" w:hAnsi="Times New Roman" w:cs="Times New Roman"/>
          <w:color w:val="212121"/>
          <w:sz w:val="20"/>
          <w:szCs w:val="20"/>
          <w:shd w:val="clear" w:color="auto" w:fill="FFFFFF"/>
        </w:rPr>
        <w:t>, R. Chandrasekar, R. Hariprasad, Pharmaceutical nanotechnology: Brief perspective on lipid drug delivery and its current scenario, Biomedical Applications of Nanoparticles, William Andrew Publishing, 2019, Pages 91-115</w:t>
      </w:r>
    </w:p>
    <w:p w14:paraId="16FE4227" w14:textId="72B05C6C" w:rsidR="00006715" w:rsidRPr="00554A63" w:rsidRDefault="00006715" w:rsidP="00554A63">
      <w:pPr>
        <w:pStyle w:val="ListParagraph"/>
        <w:numPr>
          <w:ilvl w:val="0"/>
          <w:numId w:val="2"/>
        </w:numPr>
        <w:spacing w:line="480" w:lineRule="auto"/>
        <w:jc w:val="both"/>
        <w:rPr>
          <w:rFonts w:ascii="Times New Roman" w:hAnsi="Times New Roman" w:cs="Times New Roman"/>
          <w:color w:val="212121"/>
          <w:sz w:val="20"/>
          <w:szCs w:val="20"/>
          <w:shd w:val="clear" w:color="auto" w:fill="FFFFFF"/>
        </w:rPr>
      </w:pPr>
      <w:r w:rsidRPr="00554A63">
        <w:rPr>
          <w:rFonts w:ascii="Times New Roman" w:hAnsi="Times New Roman" w:cs="Times New Roman"/>
          <w:color w:val="212121"/>
          <w:sz w:val="20"/>
          <w:szCs w:val="20"/>
          <w:shd w:val="clear" w:color="auto" w:fill="FFFFFF"/>
        </w:rPr>
        <w:t xml:space="preserve">Singh, N., Rai, S., &amp; Bhattacharya, S. (2021). A Conceptual Analysis of Solid Self-emulsifying Drug Delivery System and its Associate Patents for the Treatment of Cancer. Recent patents on nanotechnology, 15(2), 92–104. </w:t>
      </w:r>
      <w:hyperlink r:id="rId15" w:history="1">
        <w:r w:rsidR="00D009F1" w:rsidRPr="00554A63">
          <w:rPr>
            <w:rFonts w:ascii="Times New Roman" w:hAnsi="Times New Roman" w:cs="Times New Roman"/>
            <w:color w:val="212121"/>
            <w:sz w:val="20"/>
            <w:szCs w:val="20"/>
          </w:rPr>
          <w:t>https://doi.org/10.2174/1872210514666200909155516</w:t>
        </w:r>
      </w:hyperlink>
    </w:p>
    <w:p w14:paraId="7D415B91" w14:textId="229D5F46" w:rsidR="00D009F1" w:rsidRPr="00554A63" w:rsidRDefault="00DB190D" w:rsidP="00554A63">
      <w:pPr>
        <w:pStyle w:val="ListParagraph"/>
        <w:numPr>
          <w:ilvl w:val="0"/>
          <w:numId w:val="2"/>
        </w:numPr>
        <w:spacing w:line="480" w:lineRule="auto"/>
        <w:jc w:val="both"/>
        <w:rPr>
          <w:rFonts w:ascii="Times New Roman" w:hAnsi="Times New Roman" w:cs="Times New Roman"/>
          <w:color w:val="212121"/>
          <w:sz w:val="20"/>
          <w:szCs w:val="20"/>
          <w:shd w:val="clear" w:color="auto" w:fill="FFFFFF"/>
        </w:rPr>
      </w:pPr>
      <w:r w:rsidRPr="00554A63">
        <w:rPr>
          <w:rFonts w:ascii="Times New Roman" w:hAnsi="Times New Roman" w:cs="Times New Roman"/>
          <w:color w:val="212121"/>
          <w:sz w:val="20"/>
          <w:szCs w:val="20"/>
          <w:shd w:val="clear" w:color="auto" w:fill="FFFFFF"/>
        </w:rPr>
        <w:t xml:space="preserve">Midha, K., Nagpal, M., Singh, G., &amp; Aggarwal, G. (2017). Prospectives of Solid Self-microemulsifying Systems in Novel Drug Delivery. Current drug delivery, 14(8), 1078–1096. </w:t>
      </w:r>
      <w:hyperlink r:id="rId16" w:history="1">
        <w:r w:rsidRPr="00554A63">
          <w:rPr>
            <w:rFonts w:ascii="Times New Roman" w:hAnsi="Times New Roman" w:cs="Times New Roman"/>
            <w:color w:val="212121"/>
            <w:sz w:val="20"/>
            <w:szCs w:val="20"/>
          </w:rPr>
          <w:t>https://doi.org/10.2174/1567201813666160824123504</w:t>
        </w:r>
      </w:hyperlink>
    </w:p>
    <w:p w14:paraId="46059359" w14:textId="15D6BC37" w:rsidR="00DB190D" w:rsidRPr="00554A63" w:rsidRDefault="002F3CC7" w:rsidP="00554A63">
      <w:pPr>
        <w:pStyle w:val="ListParagraph"/>
        <w:numPr>
          <w:ilvl w:val="0"/>
          <w:numId w:val="2"/>
        </w:numPr>
        <w:spacing w:line="480" w:lineRule="auto"/>
        <w:jc w:val="both"/>
        <w:rPr>
          <w:rFonts w:ascii="Times New Roman" w:hAnsi="Times New Roman" w:cs="Times New Roman"/>
          <w:color w:val="212121"/>
          <w:sz w:val="20"/>
          <w:szCs w:val="20"/>
          <w:shd w:val="clear" w:color="auto" w:fill="FFFFFF"/>
        </w:rPr>
      </w:pPr>
      <w:r w:rsidRPr="00554A63">
        <w:rPr>
          <w:rFonts w:ascii="Times New Roman" w:hAnsi="Times New Roman" w:cs="Times New Roman"/>
          <w:color w:val="212121"/>
          <w:sz w:val="20"/>
          <w:szCs w:val="20"/>
        </w:rPr>
        <w:t xml:space="preserve">Shambhu </w:t>
      </w:r>
      <w:proofErr w:type="spellStart"/>
      <w:r w:rsidRPr="00554A63">
        <w:rPr>
          <w:rFonts w:ascii="Times New Roman" w:hAnsi="Times New Roman" w:cs="Times New Roman"/>
          <w:color w:val="212121"/>
          <w:sz w:val="20"/>
          <w:szCs w:val="20"/>
        </w:rPr>
        <w:t>Dokania</w:t>
      </w:r>
      <w:proofErr w:type="spellEnd"/>
      <w:r w:rsidRPr="00554A63">
        <w:rPr>
          <w:rFonts w:ascii="Times New Roman" w:hAnsi="Times New Roman" w:cs="Times New Roman"/>
          <w:color w:val="212121"/>
          <w:sz w:val="20"/>
          <w:szCs w:val="20"/>
        </w:rPr>
        <w:t xml:space="preserve"> &amp; Amita K. Joshi</w:t>
      </w:r>
      <w:r w:rsidRPr="00554A63">
        <w:rPr>
          <w:rFonts w:ascii="Times New Roman" w:hAnsi="Times New Roman" w:cs="Times New Roman"/>
          <w:color w:val="212121"/>
          <w:sz w:val="20"/>
          <w:szCs w:val="20"/>
          <w:shd w:val="clear" w:color="auto" w:fill="FFFFFF"/>
        </w:rPr>
        <w:t> </w:t>
      </w:r>
      <w:r w:rsidRPr="00554A63">
        <w:rPr>
          <w:rFonts w:ascii="Times New Roman" w:hAnsi="Times New Roman" w:cs="Times New Roman"/>
          <w:color w:val="212121"/>
          <w:sz w:val="20"/>
          <w:szCs w:val="20"/>
        </w:rPr>
        <w:t>(2015)</w:t>
      </w:r>
      <w:r w:rsidRPr="00554A63">
        <w:rPr>
          <w:rFonts w:ascii="Times New Roman" w:hAnsi="Times New Roman" w:cs="Times New Roman"/>
          <w:color w:val="212121"/>
          <w:sz w:val="20"/>
          <w:szCs w:val="20"/>
          <w:shd w:val="clear" w:color="auto" w:fill="FFFFFF"/>
        </w:rPr>
        <w:t> </w:t>
      </w:r>
      <w:r w:rsidRPr="00554A63">
        <w:rPr>
          <w:rFonts w:ascii="Times New Roman" w:hAnsi="Times New Roman" w:cs="Times New Roman"/>
          <w:color w:val="212121"/>
          <w:sz w:val="20"/>
          <w:szCs w:val="20"/>
        </w:rPr>
        <w:t>Self-micro emulsifying drug delivery system (SMEDDS) – challenges and road ahead,</w:t>
      </w:r>
      <w:r w:rsidRPr="00554A63">
        <w:rPr>
          <w:rFonts w:ascii="Times New Roman" w:hAnsi="Times New Roman" w:cs="Times New Roman"/>
          <w:color w:val="212121"/>
          <w:sz w:val="20"/>
          <w:szCs w:val="20"/>
          <w:shd w:val="clear" w:color="auto" w:fill="FFFFFF"/>
        </w:rPr>
        <w:t> </w:t>
      </w:r>
      <w:r w:rsidRPr="00554A63">
        <w:rPr>
          <w:rFonts w:ascii="Times New Roman" w:hAnsi="Times New Roman" w:cs="Times New Roman"/>
          <w:color w:val="212121"/>
          <w:sz w:val="20"/>
          <w:szCs w:val="20"/>
        </w:rPr>
        <w:t>Drug Delivery,</w:t>
      </w:r>
      <w:r w:rsidRPr="00554A63">
        <w:rPr>
          <w:rFonts w:ascii="Times New Roman" w:hAnsi="Times New Roman" w:cs="Times New Roman"/>
          <w:color w:val="212121"/>
          <w:sz w:val="20"/>
          <w:szCs w:val="20"/>
          <w:shd w:val="clear" w:color="auto" w:fill="FFFFFF"/>
        </w:rPr>
        <w:t> </w:t>
      </w:r>
      <w:r w:rsidRPr="00554A63">
        <w:rPr>
          <w:rFonts w:ascii="Times New Roman" w:hAnsi="Times New Roman" w:cs="Times New Roman"/>
          <w:color w:val="212121"/>
          <w:sz w:val="20"/>
          <w:szCs w:val="20"/>
        </w:rPr>
        <w:t>22:6,</w:t>
      </w:r>
      <w:r w:rsidRPr="00554A63">
        <w:rPr>
          <w:rFonts w:ascii="Times New Roman" w:hAnsi="Times New Roman" w:cs="Times New Roman"/>
          <w:color w:val="212121"/>
          <w:sz w:val="20"/>
          <w:szCs w:val="20"/>
          <w:shd w:val="clear" w:color="auto" w:fill="FFFFFF"/>
        </w:rPr>
        <w:t> </w:t>
      </w:r>
      <w:r w:rsidRPr="00554A63">
        <w:rPr>
          <w:rFonts w:ascii="Times New Roman" w:hAnsi="Times New Roman" w:cs="Times New Roman"/>
          <w:color w:val="212121"/>
          <w:sz w:val="20"/>
          <w:szCs w:val="20"/>
        </w:rPr>
        <w:t>675-690,</w:t>
      </w:r>
      <w:r w:rsidRPr="00554A63">
        <w:rPr>
          <w:rFonts w:ascii="Times New Roman" w:hAnsi="Times New Roman" w:cs="Times New Roman"/>
          <w:color w:val="212121"/>
          <w:sz w:val="20"/>
          <w:szCs w:val="20"/>
          <w:shd w:val="clear" w:color="auto" w:fill="FFFFFF"/>
        </w:rPr>
        <w:t> </w:t>
      </w:r>
      <w:r w:rsidRPr="00554A63">
        <w:rPr>
          <w:rFonts w:ascii="Times New Roman" w:hAnsi="Times New Roman" w:cs="Times New Roman"/>
          <w:color w:val="212121"/>
          <w:sz w:val="20"/>
          <w:szCs w:val="20"/>
        </w:rPr>
        <w:t>DOI: </w:t>
      </w:r>
      <w:hyperlink r:id="rId17" w:history="1">
        <w:r w:rsidRPr="00554A63">
          <w:rPr>
            <w:rFonts w:ascii="Times New Roman" w:hAnsi="Times New Roman" w:cs="Times New Roman"/>
            <w:color w:val="212121"/>
            <w:sz w:val="20"/>
            <w:szCs w:val="20"/>
          </w:rPr>
          <w:t>10.3109/10717544.2014.896058</w:t>
        </w:r>
      </w:hyperlink>
    </w:p>
    <w:p w14:paraId="2D78FB59" w14:textId="1D310663" w:rsidR="002F3CC7" w:rsidRPr="00554A63" w:rsidRDefault="009D6BE5" w:rsidP="00554A63">
      <w:pPr>
        <w:pStyle w:val="ListParagraph"/>
        <w:numPr>
          <w:ilvl w:val="0"/>
          <w:numId w:val="2"/>
        </w:numPr>
        <w:spacing w:line="480" w:lineRule="auto"/>
        <w:jc w:val="both"/>
        <w:rPr>
          <w:rFonts w:ascii="Times New Roman" w:hAnsi="Times New Roman" w:cs="Times New Roman"/>
          <w:color w:val="212121"/>
          <w:sz w:val="20"/>
          <w:szCs w:val="20"/>
          <w:shd w:val="clear" w:color="auto" w:fill="FFFFFF"/>
        </w:rPr>
      </w:pPr>
      <w:r w:rsidRPr="00554A63">
        <w:rPr>
          <w:rFonts w:ascii="Times New Roman" w:hAnsi="Times New Roman" w:cs="Times New Roman"/>
          <w:color w:val="212121"/>
          <w:sz w:val="20"/>
          <w:szCs w:val="20"/>
          <w:shd w:val="clear" w:color="auto" w:fill="FFFFFF"/>
        </w:rPr>
        <w:t>Vivek P. Chavda, Dhaval Shah, Self-emulsifying delivery systems: one step ahead in improving solubility of poorly soluble drugs, In Micro and Nano Technologies, Nanostructures for Cancer Therapy, Elsevier, 2017, Pages 653-718,</w:t>
      </w:r>
    </w:p>
    <w:p w14:paraId="3F75CF68" w14:textId="3E566CB2" w:rsidR="00F41853" w:rsidRPr="00554A63" w:rsidRDefault="00F41853" w:rsidP="00554A63">
      <w:pPr>
        <w:pStyle w:val="ListParagraph"/>
        <w:numPr>
          <w:ilvl w:val="0"/>
          <w:numId w:val="2"/>
        </w:numPr>
        <w:spacing w:line="480" w:lineRule="auto"/>
        <w:jc w:val="both"/>
        <w:rPr>
          <w:rFonts w:ascii="Times New Roman" w:hAnsi="Times New Roman" w:cs="Times New Roman"/>
          <w:color w:val="212121"/>
          <w:sz w:val="20"/>
          <w:szCs w:val="20"/>
        </w:rPr>
      </w:pPr>
      <w:r w:rsidRPr="00554A63">
        <w:rPr>
          <w:rFonts w:ascii="Times New Roman" w:hAnsi="Times New Roman" w:cs="Times New Roman"/>
          <w:color w:val="212121"/>
          <w:sz w:val="20"/>
          <w:szCs w:val="20"/>
        </w:rPr>
        <w:t>Hsieh, C.-M.; Yang, T.-L.; Putri, A.D.; Chen, C.-T. Application of Design of Experiments in the Development of Self-Microemulsifying Drug Delivery Systems. </w:t>
      </w:r>
      <w:r w:rsidRPr="00554A63">
        <w:rPr>
          <w:rFonts w:ascii="Times New Roman" w:hAnsi="Times New Roman" w:cs="Times New Roman"/>
          <w:i/>
          <w:iCs/>
          <w:color w:val="212121"/>
          <w:sz w:val="20"/>
          <w:szCs w:val="20"/>
        </w:rPr>
        <w:t>Pharmaceuticals</w:t>
      </w:r>
      <w:r w:rsidRPr="00554A63">
        <w:rPr>
          <w:rFonts w:ascii="Times New Roman" w:hAnsi="Times New Roman" w:cs="Times New Roman"/>
          <w:color w:val="212121"/>
          <w:sz w:val="20"/>
          <w:szCs w:val="20"/>
        </w:rPr>
        <w:t> 2023, </w:t>
      </w:r>
      <w:r w:rsidRPr="00554A63">
        <w:rPr>
          <w:rFonts w:ascii="Times New Roman" w:hAnsi="Times New Roman" w:cs="Times New Roman"/>
          <w:i/>
          <w:iCs/>
          <w:color w:val="212121"/>
          <w:sz w:val="20"/>
          <w:szCs w:val="20"/>
        </w:rPr>
        <w:t>16</w:t>
      </w:r>
      <w:r w:rsidRPr="00554A63">
        <w:rPr>
          <w:rFonts w:ascii="Times New Roman" w:hAnsi="Times New Roman" w:cs="Times New Roman"/>
          <w:color w:val="212121"/>
          <w:sz w:val="20"/>
          <w:szCs w:val="20"/>
        </w:rPr>
        <w:t xml:space="preserve">, 283. </w:t>
      </w:r>
      <w:hyperlink r:id="rId18" w:history="1">
        <w:r w:rsidR="00640CDF" w:rsidRPr="00554A63">
          <w:rPr>
            <w:rStyle w:val="Hyperlink"/>
            <w:rFonts w:ascii="Times New Roman" w:hAnsi="Times New Roman" w:cs="Times New Roman"/>
            <w:sz w:val="20"/>
            <w:szCs w:val="20"/>
          </w:rPr>
          <w:t>https://doi.org/10.3390/ph16020283</w:t>
        </w:r>
      </w:hyperlink>
    </w:p>
    <w:p w14:paraId="42CF1474" w14:textId="030090CE" w:rsidR="00640CDF" w:rsidRPr="00554A63" w:rsidRDefault="008B4C2C" w:rsidP="00554A63">
      <w:pPr>
        <w:pStyle w:val="ListParagraph"/>
        <w:numPr>
          <w:ilvl w:val="0"/>
          <w:numId w:val="2"/>
        </w:numPr>
        <w:spacing w:line="480" w:lineRule="auto"/>
        <w:jc w:val="both"/>
        <w:rPr>
          <w:rFonts w:ascii="Times New Roman" w:hAnsi="Times New Roman" w:cs="Times New Roman"/>
          <w:color w:val="212121"/>
          <w:sz w:val="20"/>
          <w:szCs w:val="20"/>
          <w:shd w:val="clear" w:color="auto" w:fill="FFFFFF"/>
        </w:rPr>
      </w:pPr>
      <w:r w:rsidRPr="00554A63">
        <w:rPr>
          <w:rFonts w:ascii="Times New Roman" w:hAnsi="Times New Roman" w:cs="Times New Roman"/>
          <w:color w:val="212121"/>
          <w:sz w:val="20"/>
          <w:szCs w:val="20"/>
          <w:shd w:val="clear" w:color="auto" w:fill="FFFFFF"/>
        </w:rPr>
        <w:t xml:space="preserve">Gurram, A. K., Deshpande, P. B., Kar, S. S., Nayak, U. Y., Udupa, N., &amp; Reddy, M. S. (2015). Role of Components in the Formation of Self-microemulsifying Drug Delivery Systems. Indian journal of pharmaceutical sciences, 77(3), 249–257. </w:t>
      </w:r>
      <w:hyperlink r:id="rId19" w:history="1">
        <w:r w:rsidRPr="00554A63">
          <w:rPr>
            <w:rFonts w:ascii="Times New Roman" w:hAnsi="Times New Roman" w:cs="Times New Roman"/>
            <w:color w:val="212121"/>
            <w:sz w:val="20"/>
            <w:szCs w:val="20"/>
          </w:rPr>
          <w:t>https://doi.org/10.4103/0250-474x.159596</w:t>
        </w:r>
      </w:hyperlink>
    </w:p>
    <w:p w14:paraId="05F499DD" w14:textId="42F581DB" w:rsidR="008B4C2C" w:rsidRPr="00554A63" w:rsidRDefault="00DB2AF7" w:rsidP="00554A63">
      <w:pPr>
        <w:pStyle w:val="ListParagraph"/>
        <w:numPr>
          <w:ilvl w:val="0"/>
          <w:numId w:val="2"/>
        </w:numPr>
        <w:spacing w:line="480" w:lineRule="auto"/>
        <w:jc w:val="both"/>
        <w:rPr>
          <w:rFonts w:ascii="Times New Roman" w:hAnsi="Times New Roman" w:cs="Times New Roman"/>
          <w:color w:val="212121"/>
          <w:sz w:val="20"/>
          <w:szCs w:val="20"/>
          <w:shd w:val="clear" w:color="auto" w:fill="FFFFFF"/>
        </w:rPr>
      </w:pPr>
      <w:r w:rsidRPr="00554A63">
        <w:rPr>
          <w:rFonts w:ascii="Times New Roman" w:hAnsi="Times New Roman" w:cs="Times New Roman"/>
          <w:color w:val="212121"/>
          <w:sz w:val="20"/>
          <w:szCs w:val="20"/>
          <w:shd w:val="clear" w:color="auto" w:fill="FFFFFF"/>
        </w:rPr>
        <w:lastRenderedPageBreak/>
        <w:t xml:space="preserve">Arpana </w:t>
      </w:r>
      <w:proofErr w:type="spellStart"/>
      <w:r w:rsidRPr="00554A63">
        <w:rPr>
          <w:rFonts w:ascii="Times New Roman" w:hAnsi="Times New Roman" w:cs="Times New Roman"/>
          <w:color w:val="212121"/>
          <w:sz w:val="20"/>
          <w:szCs w:val="20"/>
          <w:shd w:val="clear" w:color="auto" w:fill="FFFFFF"/>
        </w:rPr>
        <w:t>Dholakiya</w:t>
      </w:r>
      <w:proofErr w:type="spellEnd"/>
      <w:r w:rsidRPr="00554A63">
        <w:rPr>
          <w:rFonts w:ascii="Times New Roman" w:hAnsi="Times New Roman" w:cs="Times New Roman"/>
          <w:color w:val="212121"/>
          <w:sz w:val="20"/>
          <w:szCs w:val="20"/>
          <w:shd w:val="clear" w:color="auto" w:fill="FFFFFF"/>
        </w:rPr>
        <w:t xml:space="preserve">, Kiran </w:t>
      </w:r>
      <w:proofErr w:type="spellStart"/>
      <w:r w:rsidRPr="00554A63">
        <w:rPr>
          <w:rFonts w:ascii="Times New Roman" w:hAnsi="Times New Roman" w:cs="Times New Roman"/>
          <w:color w:val="212121"/>
          <w:sz w:val="20"/>
          <w:szCs w:val="20"/>
          <w:shd w:val="clear" w:color="auto" w:fill="FFFFFF"/>
        </w:rPr>
        <w:t>Dudhat</w:t>
      </w:r>
      <w:proofErr w:type="spellEnd"/>
      <w:r w:rsidRPr="00554A63">
        <w:rPr>
          <w:rFonts w:ascii="Times New Roman" w:hAnsi="Times New Roman" w:cs="Times New Roman"/>
          <w:color w:val="212121"/>
          <w:sz w:val="20"/>
          <w:szCs w:val="20"/>
          <w:shd w:val="clear" w:color="auto" w:fill="FFFFFF"/>
        </w:rPr>
        <w:t xml:space="preserve">, Jaydip Patel, Dhaval Mori, </w:t>
      </w:r>
      <w:proofErr w:type="gramStart"/>
      <w:r w:rsidRPr="00554A63">
        <w:rPr>
          <w:rFonts w:ascii="Times New Roman" w:hAnsi="Times New Roman" w:cs="Times New Roman"/>
          <w:color w:val="212121"/>
          <w:sz w:val="20"/>
          <w:szCs w:val="20"/>
          <w:shd w:val="clear" w:color="auto" w:fill="FFFFFF"/>
        </w:rPr>
        <w:t>An</w:t>
      </w:r>
      <w:proofErr w:type="gramEnd"/>
      <w:r w:rsidRPr="00554A63">
        <w:rPr>
          <w:rFonts w:ascii="Times New Roman" w:hAnsi="Times New Roman" w:cs="Times New Roman"/>
          <w:color w:val="212121"/>
          <w:sz w:val="20"/>
          <w:szCs w:val="20"/>
          <w:shd w:val="clear" w:color="auto" w:fill="FFFFFF"/>
        </w:rPr>
        <w:t xml:space="preserve"> integrated </w:t>
      </w:r>
      <w:proofErr w:type="spellStart"/>
      <w:r w:rsidRPr="00554A63">
        <w:rPr>
          <w:rFonts w:ascii="Times New Roman" w:hAnsi="Times New Roman" w:cs="Times New Roman"/>
          <w:color w:val="212121"/>
          <w:sz w:val="20"/>
          <w:szCs w:val="20"/>
          <w:shd w:val="clear" w:color="auto" w:fill="FFFFFF"/>
        </w:rPr>
        <w:t>QbD</w:t>
      </w:r>
      <w:proofErr w:type="spellEnd"/>
      <w:r w:rsidRPr="00554A63">
        <w:rPr>
          <w:rFonts w:ascii="Times New Roman" w:hAnsi="Times New Roman" w:cs="Times New Roman"/>
          <w:color w:val="212121"/>
          <w:sz w:val="20"/>
          <w:szCs w:val="20"/>
          <w:shd w:val="clear" w:color="auto" w:fill="FFFFFF"/>
        </w:rPr>
        <w:t xml:space="preserve"> based approach of SMEDDS and </w:t>
      </w:r>
      <w:proofErr w:type="spellStart"/>
      <w:r w:rsidRPr="00554A63">
        <w:rPr>
          <w:rFonts w:ascii="Times New Roman" w:hAnsi="Times New Roman" w:cs="Times New Roman"/>
          <w:color w:val="212121"/>
          <w:sz w:val="20"/>
          <w:szCs w:val="20"/>
          <w:shd w:val="clear" w:color="auto" w:fill="FFFFFF"/>
        </w:rPr>
        <w:t>liquisolid</w:t>
      </w:r>
      <w:proofErr w:type="spellEnd"/>
      <w:r w:rsidRPr="00554A63">
        <w:rPr>
          <w:rFonts w:ascii="Times New Roman" w:hAnsi="Times New Roman" w:cs="Times New Roman"/>
          <w:color w:val="212121"/>
          <w:sz w:val="20"/>
          <w:szCs w:val="20"/>
          <w:shd w:val="clear" w:color="auto" w:fill="FFFFFF"/>
        </w:rPr>
        <w:t xml:space="preserve"> compacts to simultaneously improve the solubility and processability of hydrochlorothiazide, Journal of Drug Delivery Science and Technology, Volume 61, 2021, 102162,</w:t>
      </w:r>
    </w:p>
    <w:p w14:paraId="230023A7" w14:textId="6851F06A" w:rsidR="00EF5587" w:rsidRPr="00554A63" w:rsidRDefault="00EF5587" w:rsidP="00554A63">
      <w:pPr>
        <w:pStyle w:val="ListParagraph"/>
        <w:numPr>
          <w:ilvl w:val="0"/>
          <w:numId w:val="2"/>
        </w:numPr>
        <w:spacing w:line="480" w:lineRule="auto"/>
        <w:jc w:val="both"/>
        <w:rPr>
          <w:rFonts w:ascii="Times New Roman" w:hAnsi="Times New Roman" w:cs="Times New Roman"/>
          <w:color w:val="212121"/>
          <w:sz w:val="20"/>
          <w:szCs w:val="20"/>
          <w:shd w:val="clear" w:color="auto" w:fill="FFFFFF"/>
        </w:rPr>
      </w:pPr>
      <w:proofErr w:type="spellStart"/>
      <w:r w:rsidRPr="00554A63">
        <w:rPr>
          <w:rFonts w:ascii="Times New Roman" w:hAnsi="Times New Roman" w:cs="Times New Roman"/>
          <w:color w:val="212121"/>
          <w:sz w:val="20"/>
          <w:szCs w:val="20"/>
          <w:shd w:val="clear" w:color="auto" w:fill="FFFFFF"/>
        </w:rPr>
        <w:t>Sijia</w:t>
      </w:r>
      <w:proofErr w:type="spellEnd"/>
      <w:r w:rsidRPr="00554A63">
        <w:rPr>
          <w:rFonts w:ascii="Times New Roman" w:hAnsi="Times New Roman" w:cs="Times New Roman"/>
          <w:color w:val="212121"/>
          <w:sz w:val="20"/>
          <w:szCs w:val="20"/>
          <w:shd w:val="clear" w:color="auto" w:fill="FFFFFF"/>
        </w:rPr>
        <w:t xml:space="preserve"> Gao, </w:t>
      </w:r>
      <w:proofErr w:type="spellStart"/>
      <w:r w:rsidRPr="00554A63">
        <w:rPr>
          <w:rFonts w:ascii="Times New Roman" w:hAnsi="Times New Roman" w:cs="Times New Roman"/>
          <w:color w:val="212121"/>
          <w:sz w:val="20"/>
          <w:szCs w:val="20"/>
          <w:shd w:val="clear" w:color="auto" w:fill="FFFFFF"/>
        </w:rPr>
        <w:t>Jingcai</w:t>
      </w:r>
      <w:proofErr w:type="spellEnd"/>
      <w:r w:rsidRPr="00554A63">
        <w:rPr>
          <w:rFonts w:ascii="Times New Roman" w:hAnsi="Times New Roman" w:cs="Times New Roman"/>
          <w:color w:val="212121"/>
          <w:sz w:val="20"/>
          <w:szCs w:val="20"/>
          <w:shd w:val="clear" w:color="auto" w:fill="FFFFFF"/>
        </w:rPr>
        <w:t xml:space="preserve"> Chen, Wanqian Peng, Yang </w:t>
      </w:r>
      <w:proofErr w:type="spellStart"/>
      <w:r w:rsidRPr="00554A63">
        <w:rPr>
          <w:rFonts w:ascii="Times New Roman" w:hAnsi="Times New Roman" w:cs="Times New Roman"/>
          <w:color w:val="212121"/>
          <w:sz w:val="20"/>
          <w:szCs w:val="20"/>
          <w:shd w:val="clear" w:color="auto" w:fill="FFFFFF"/>
        </w:rPr>
        <w:t>Yang</w:t>
      </w:r>
      <w:proofErr w:type="spellEnd"/>
      <w:r w:rsidRPr="00554A63">
        <w:rPr>
          <w:rFonts w:ascii="Times New Roman" w:hAnsi="Times New Roman" w:cs="Times New Roman"/>
          <w:color w:val="212121"/>
          <w:sz w:val="20"/>
          <w:szCs w:val="20"/>
          <w:shd w:val="clear" w:color="auto" w:fill="FFFFFF"/>
        </w:rPr>
        <w:t>, Yong Yang, Lei Hua, </w:t>
      </w:r>
      <w:proofErr w:type="spellStart"/>
      <w:r w:rsidRPr="00554A63">
        <w:rPr>
          <w:rFonts w:ascii="Times New Roman" w:hAnsi="Times New Roman" w:cs="Times New Roman"/>
          <w:color w:val="212121"/>
          <w:sz w:val="20"/>
          <w:szCs w:val="20"/>
          <w:shd w:val="clear" w:color="auto" w:fill="FFFFFF"/>
        </w:rPr>
        <w:t>Yanlei</w:t>
      </w:r>
      <w:proofErr w:type="spellEnd"/>
      <w:r w:rsidRPr="00554A63">
        <w:rPr>
          <w:rFonts w:ascii="Times New Roman" w:hAnsi="Times New Roman" w:cs="Times New Roman"/>
          <w:color w:val="212121"/>
          <w:sz w:val="20"/>
          <w:szCs w:val="20"/>
          <w:shd w:val="clear" w:color="auto" w:fill="FFFFFF"/>
        </w:rPr>
        <w:t xml:space="preserve"> Guo, </w:t>
      </w:r>
      <w:proofErr w:type="spellStart"/>
      <w:r w:rsidRPr="00554A63">
        <w:rPr>
          <w:rFonts w:ascii="Times New Roman" w:hAnsi="Times New Roman" w:cs="Times New Roman"/>
          <w:color w:val="212121"/>
          <w:sz w:val="20"/>
          <w:szCs w:val="20"/>
          <w:shd w:val="clear" w:color="auto" w:fill="FFFFFF"/>
        </w:rPr>
        <w:t>Yunhong</w:t>
      </w:r>
      <w:proofErr w:type="spellEnd"/>
      <w:r w:rsidRPr="00554A63">
        <w:rPr>
          <w:rFonts w:ascii="Times New Roman" w:hAnsi="Times New Roman" w:cs="Times New Roman"/>
          <w:color w:val="212121"/>
          <w:sz w:val="20"/>
          <w:szCs w:val="20"/>
          <w:shd w:val="clear" w:color="auto" w:fill="FFFFFF"/>
        </w:rPr>
        <w:t xml:space="preserve"> Wang, Xiaomei Zhang. (2023) </w:t>
      </w:r>
      <w:hyperlink r:id="rId20" w:history="1">
        <w:r w:rsidRPr="00554A63">
          <w:rPr>
            <w:rFonts w:ascii="Times New Roman" w:hAnsi="Times New Roman" w:cs="Times New Roman"/>
            <w:color w:val="212121"/>
            <w:sz w:val="20"/>
            <w:szCs w:val="20"/>
            <w:shd w:val="clear" w:color="auto" w:fill="FFFFFF"/>
          </w:rPr>
          <w:t xml:space="preserve">The preparation and relative bioavailability of an </w:t>
        </w:r>
        <w:proofErr w:type="spellStart"/>
        <w:r w:rsidRPr="00554A63">
          <w:rPr>
            <w:rFonts w:ascii="Times New Roman" w:hAnsi="Times New Roman" w:cs="Times New Roman"/>
            <w:color w:val="212121"/>
            <w:sz w:val="20"/>
            <w:szCs w:val="20"/>
            <w:shd w:val="clear" w:color="auto" w:fill="FFFFFF"/>
          </w:rPr>
          <w:t>artemisin</w:t>
        </w:r>
        <w:proofErr w:type="spellEnd"/>
        <w:r w:rsidRPr="00554A63">
          <w:rPr>
            <w:rFonts w:ascii="Times New Roman" w:hAnsi="Times New Roman" w:cs="Times New Roman"/>
            <w:color w:val="212121"/>
            <w:sz w:val="20"/>
            <w:szCs w:val="20"/>
            <w:shd w:val="clear" w:color="auto" w:fill="FFFFFF"/>
          </w:rPr>
          <w:t xml:space="preserve"> in self-emulsifying drug delivery system</w:t>
        </w:r>
      </w:hyperlink>
      <w:r w:rsidRPr="00554A63">
        <w:rPr>
          <w:rFonts w:ascii="Times New Roman" w:hAnsi="Times New Roman" w:cs="Times New Roman"/>
          <w:color w:val="212121"/>
          <w:sz w:val="20"/>
          <w:szCs w:val="20"/>
          <w:shd w:val="clear" w:color="auto" w:fill="FFFFFF"/>
        </w:rPr>
        <w:t>. Drug Delivery 30:1.</w:t>
      </w:r>
    </w:p>
    <w:p w14:paraId="23557F60" w14:textId="5C42C39A" w:rsidR="00DF4C0E" w:rsidRPr="00554A63" w:rsidRDefault="00DF4C0E" w:rsidP="00554A63">
      <w:pPr>
        <w:pStyle w:val="ListParagraph"/>
        <w:numPr>
          <w:ilvl w:val="0"/>
          <w:numId w:val="2"/>
        </w:numPr>
        <w:spacing w:line="480" w:lineRule="auto"/>
        <w:jc w:val="both"/>
        <w:rPr>
          <w:rFonts w:ascii="Times New Roman" w:hAnsi="Times New Roman" w:cs="Times New Roman"/>
          <w:color w:val="212121"/>
          <w:sz w:val="20"/>
          <w:szCs w:val="20"/>
          <w:shd w:val="clear" w:color="auto" w:fill="FFFFFF"/>
        </w:rPr>
      </w:pPr>
      <w:r w:rsidRPr="00554A63">
        <w:rPr>
          <w:rFonts w:ascii="Times New Roman" w:hAnsi="Times New Roman" w:cs="Times New Roman"/>
          <w:color w:val="212121"/>
          <w:sz w:val="20"/>
          <w:szCs w:val="20"/>
        </w:rPr>
        <w:t xml:space="preserve">Md. </w:t>
      </w:r>
      <w:proofErr w:type="spellStart"/>
      <w:r w:rsidRPr="00554A63">
        <w:rPr>
          <w:rFonts w:ascii="Times New Roman" w:hAnsi="Times New Roman" w:cs="Times New Roman"/>
          <w:color w:val="212121"/>
          <w:sz w:val="20"/>
          <w:szCs w:val="20"/>
        </w:rPr>
        <w:t>Akhlaquer</w:t>
      </w:r>
      <w:proofErr w:type="spellEnd"/>
      <w:r w:rsidRPr="00554A63">
        <w:rPr>
          <w:rFonts w:ascii="Times New Roman" w:hAnsi="Times New Roman" w:cs="Times New Roman"/>
          <w:color w:val="212121"/>
          <w:sz w:val="20"/>
          <w:szCs w:val="20"/>
        </w:rPr>
        <w:t xml:space="preserve"> Rahman, Arshad Hussain, Md. </w:t>
      </w:r>
      <w:proofErr w:type="spellStart"/>
      <w:r w:rsidRPr="00554A63">
        <w:rPr>
          <w:rFonts w:ascii="Times New Roman" w:hAnsi="Times New Roman" w:cs="Times New Roman"/>
          <w:color w:val="212121"/>
          <w:sz w:val="20"/>
          <w:szCs w:val="20"/>
        </w:rPr>
        <w:t>Sarfaraj</w:t>
      </w:r>
      <w:proofErr w:type="spellEnd"/>
      <w:r w:rsidRPr="00554A63">
        <w:rPr>
          <w:rFonts w:ascii="Times New Roman" w:hAnsi="Times New Roman" w:cs="Times New Roman"/>
          <w:color w:val="212121"/>
          <w:sz w:val="20"/>
          <w:szCs w:val="20"/>
        </w:rPr>
        <w:t xml:space="preserve"> Hussain, Mohd. Aamir Mirza &amp; Zeenat Iqbal</w:t>
      </w:r>
      <w:r w:rsidRPr="00554A63">
        <w:rPr>
          <w:rFonts w:ascii="Times New Roman" w:hAnsi="Times New Roman" w:cs="Times New Roman"/>
          <w:color w:val="212121"/>
          <w:sz w:val="20"/>
          <w:szCs w:val="20"/>
          <w:shd w:val="clear" w:color="auto" w:fill="FFFFFF"/>
        </w:rPr>
        <w:t> </w:t>
      </w:r>
      <w:r w:rsidRPr="00554A63">
        <w:rPr>
          <w:rFonts w:ascii="Times New Roman" w:hAnsi="Times New Roman" w:cs="Times New Roman"/>
          <w:color w:val="212121"/>
          <w:sz w:val="20"/>
          <w:szCs w:val="20"/>
        </w:rPr>
        <w:t>(2013)</w:t>
      </w:r>
      <w:r w:rsidRPr="00554A63">
        <w:rPr>
          <w:rFonts w:ascii="Times New Roman" w:hAnsi="Times New Roman" w:cs="Times New Roman"/>
          <w:color w:val="212121"/>
          <w:sz w:val="20"/>
          <w:szCs w:val="20"/>
          <w:shd w:val="clear" w:color="auto" w:fill="FFFFFF"/>
        </w:rPr>
        <w:t> </w:t>
      </w:r>
      <w:r w:rsidRPr="00554A63">
        <w:rPr>
          <w:rFonts w:ascii="Times New Roman" w:hAnsi="Times New Roman" w:cs="Times New Roman"/>
          <w:color w:val="212121"/>
          <w:sz w:val="20"/>
          <w:szCs w:val="20"/>
        </w:rPr>
        <w:t>Role of excipients in successful development of self-emulsifying/microemulsifying drug delivery system (SEDDS/SMEDDS),</w:t>
      </w:r>
      <w:r w:rsidRPr="00554A63">
        <w:rPr>
          <w:rFonts w:ascii="Times New Roman" w:hAnsi="Times New Roman" w:cs="Times New Roman"/>
          <w:color w:val="212121"/>
          <w:sz w:val="20"/>
          <w:szCs w:val="20"/>
          <w:shd w:val="clear" w:color="auto" w:fill="FFFFFF"/>
        </w:rPr>
        <w:t> </w:t>
      </w:r>
      <w:r w:rsidRPr="00554A63">
        <w:rPr>
          <w:rFonts w:ascii="Times New Roman" w:hAnsi="Times New Roman" w:cs="Times New Roman"/>
          <w:color w:val="212121"/>
          <w:sz w:val="20"/>
          <w:szCs w:val="20"/>
        </w:rPr>
        <w:t>Drug Development and Industrial Pharmacy,</w:t>
      </w:r>
      <w:r w:rsidRPr="00554A63">
        <w:rPr>
          <w:rFonts w:ascii="Times New Roman" w:hAnsi="Times New Roman" w:cs="Times New Roman"/>
          <w:color w:val="212121"/>
          <w:sz w:val="20"/>
          <w:szCs w:val="20"/>
          <w:shd w:val="clear" w:color="auto" w:fill="FFFFFF"/>
        </w:rPr>
        <w:t> </w:t>
      </w:r>
      <w:r w:rsidRPr="00554A63">
        <w:rPr>
          <w:rFonts w:ascii="Times New Roman" w:hAnsi="Times New Roman" w:cs="Times New Roman"/>
          <w:color w:val="212121"/>
          <w:sz w:val="20"/>
          <w:szCs w:val="20"/>
        </w:rPr>
        <w:t>39:1,</w:t>
      </w:r>
      <w:r w:rsidRPr="00554A63">
        <w:rPr>
          <w:rFonts w:ascii="Times New Roman" w:hAnsi="Times New Roman" w:cs="Times New Roman"/>
          <w:color w:val="212121"/>
          <w:sz w:val="20"/>
          <w:szCs w:val="20"/>
          <w:shd w:val="clear" w:color="auto" w:fill="FFFFFF"/>
        </w:rPr>
        <w:t> </w:t>
      </w:r>
      <w:r w:rsidRPr="00554A63">
        <w:rPr>
          <w:rFonts w:ascii="Times New Roman" w:hAnsi="Times New Roman" w:cs="Times New Roman"/>
          <w:color w:val="212121"/>
          <w:sz w:val="20"/>
          <w:szCs w:val="20"/>
        </w:rPr>
        <w:t>1-19,</w:t>
      </w:r>
      <w:r w:rsidRPr="00554A63">
        <w:rPr>
          <w:rFonts w:ascii="Times New Roman" w:hAnsi="Times New Roman" w:cs="Times New Roman"/>
          <w:color w:val="212121"/>
          <w:sz w:val="20"/>
          <w:szCs w:val="20"/>
          <w:shd w:val="clear" w:color="auto" w:fill="FFFFFF"/>
        </w:rPr>
        <w:t> </w:t>
      </w:r>
      <w:r w:rsidRPr="00554A63">
        <w:rPr>
          <w:rFonts w:ascii="Times New Roman" w:hAnsi="Times New Roman" w:cs="Times New Roman"/>
          <w:color w:val="212121"/>
          <w:sz w:val="20"/>
          <w:szCs w:val="20"/>
        </w:rPr>
        <w:t>DOI: </w:t>
      </w:r>
      <w:hyperlink r:id="rId21" w:history="1">
        <w:r w:rsidRPr="00554A63">
          <w:rPr>
            <w:rFonts w:ascii="Times New Roman" w:hAnsi="Times New Roman" w:cs="Times New Roman"/>
            <w:color w:val="212121"/>
            <w:sz w:val="20"/>
            <w:szCs w:val="20"/>
          </w:rPr>
          <w:t>10.3109/03639045.2012.660949</w:t>
        </w:r>
      </w:hyperlink>
    </w:p>
    <w:p w14:paraId="7880B295" w14:textId="2CDF4875" w:rsidR="00015074" w:rsidRPr="00554A63" w:rsidRDefault="00015074" w:rsidP="00554A63">
      <w:pPr>
        <w:pStyle w:val="ListParagraph"/>
        <w:numPr>
          <w:ilvl w:val="0"/>
          <w:numId w:val="2"/>
        </w:numPr>
        <w:spacing w:line="480" w:lineRule="auto"/>
        <w:jc w:val="both"/>
        <w:rPr>
          <w:rFonts w:ascii="Times New Roman" w:hAnsi="Times New Roman" w:cs="Times New Roman"/>
          <w:color w:val="212121"/>
          <w:sz w:val="20"/>
          <w:szCs w:val="20"/>
          <w:shd w:val="clear" w:color="auto" w:fill="FFFFFF"/>
        </w:rPr>
      </w:pPr>
      <w:proofErr w:type="spellStart"/>
      <w:r w:rsidRPr="00554A63">
        <w:rPr>
          <w:rFonts w:ascii="Times New Roman" w:hAnsi="Times New Roman" w:cs="Times New Roman"/>
          <w:color w:val="212121"/>
          <w:sz w:val="20"/>
          <w:szCs w:val="20"/>
          <w:shd w:val="clear" w:color="auto" w:fill="FFFFFF"/>
        </w:rPr>
        <w:t>Nikolakakis</w:t>
      </w:r>
      <w:proofErr w:type="spellEnd"/>
      <w:r w:rsidRPr="00554A63">
        <w:rPr>
          <w:rFonts w:ascii="Times New Roman" w:hAnsi="Times New Roman" w:cs="Times New Roman"/>
          <w:color w:val="212121"/>
          <w:sz w:val="20"/>
          <w:szCs w:val="20"/>
          <w:shd w:val="clear" w:color="auto" w:fill="FFFFFF"/>
        </w:rPr>
        <w:t xml:space="preserve">, I.; </w:t>
      </w:r>
      <w:proofErr w:type="spellStart"/>
      <w:r w:rsidRPr="00554A63">
        <w:rPr>
          <w:rFonts w:ascii="Times New Roman" w:hAnsi="Times New Roman" w:cs="Times New Roman"/>
          <w:color w:val="212121"/>
          <w:sz w:val="20"/>
          <w:szCs w:val="20"/>
          <w:shd w:val="clear" w:color="auto" w:fill="FFFFFF"/>
        </w:rPr>
        <w:t>Partheniadis</w:t>
      </w:r>
      <w:proofErr w:type="spellEnd"/>
      <w:r w:rsidRPr="00554A63">
        <w:rPr>
          <w:rFonts w:ascii="Times New Roman" w:hAnsi="Times New Roman" w:cs="Times New Roman"/>
          <w:color w:val="212121"/>
          <w:sz w:val="20"/>
          <w:szCs w:val="20"/>
          <w:shd w:val="clear" w:color="auto" w:fill="FFFFFF"/>
        </w:rPr>
        <w:t>, I. Self-Emulsifying Granules and Pellets: Composition and Formation Mechanisms for Instant or Controlled Release. </w:t>
      </w:r>
      <w:r w:rsidRPr="00554A63">
        <w:rPr>
          <w:rFonts w:ascii="Times New Roman" w:hAnsi="Times New Roman" w:cs="Times New Roman"/>
          <w:i/>
          <w:iCs/>
          <w:color w:val="212121"/>
          <w:sz w:val="20"/>
          <w:szCs w:val="20"/>
        </w:rPr>
        <w:t>Pharmaceutics</w:t>
      </w:r>
      <w:r w:rsidRPr="00554A63">
        <w:rPr>
          <w:rFonts w:ascii="Times New Roman" w:hAnsi="Times New Roman" w:cs="Times New Roman"/>
          <w:color w:val="212121"/>
          <w:sz w:val="20"/>
          <w:szCs w:val="20"/>
          <w:shd w:val="clear" w:color="auto" w:fill="FFFFFF"/>
        </w:rPr>
        <w:t> 2017, </w:t>
      </w:r>
      <w:r w:rsidRPr="00554A63">
        <w:rPr>
          <w:rFonts w:ascii="Times New Roman" w:hAnsi="Times New Roman" w:cs="Times New Roman"/>
          <w:i/>
          <w:iCs/>
          <w:color w:val="212121"/>
          <w:sz w:val="20"/>
          <w:szCs w:val="20"/>
        </w:rPr>
        <w:t>9</w:t>
      </w:r>
      <w:r w:rsidRPr="00554A63">
        <w:rPr>
          <w:rFonts w:ascii="Times New Roman" w:hAnsi="Times New Roman" w:cs="Times New Roman"/>
          <w:color w:val="212121"/>
          <w:sz w:val="20"/>
          <w:szCs w:val="20"/>
          <w:shd w:val="clear" w:color="auto" w:fill="FFFFFF"/>
        </w:rPr>
        <w:t xml:space="preserve">, 50. </w:t>
      </w:r>
      <w:hyperlink r:id="rId22" w:history="1">
        <w:r w:rsidRPr="00554A63">
          <w:rPr>
            <w:rStyle w:val="Hyperlink"/>
            <w:rFonts w:ascii="Times New Roman" w:hAnsi="Times New Roman" w:cs="Times New Roman"/>
            <w:sz w:val="20"/>
            <w:szCs w:val="20"/>
            <w:shd w:val="clear" w:color="auto" w:fill="FFFFFF"/>
          </w:rPr>
          <w:t>https://doi.org/10.3390/pharmaceutics9040050</w:t>
        </w:r>
      </w:hyperlink>
    </w:p>
    <w:p w14:paraId="56729983" w14:textId="31A68E99" w:rsidR="00015074" w:rsidRPr="00554A63" w:rsidRDefault="00DC5AE9" w:rsidP="00554A63">
      <w:pPr>
        <w:pStyle w:val="ListParagraph"/>
        <w:numPr>
          <w:ilvl w:val="0"/>
          <w:numId w:val="2"/>
        </w:numPr>
        <w:spacing w:line="480" w:lineRule="auto"/>
        <w:jc w:val="both"/>
        <w:rPr>
          <w:rFonts w:ascii="Times New Roman" w:hAnsi="Times New Roman" w:cs="Times New Roman"/>
          <w:color w:val="212121"/>
          <w:sz w:val="20"/>
          <w:szCs w:val="20"/>
          <w:shd w:val="clear" w:color="auto" w:fill="FFFFFF"/>
        </w:rPr>
      </w:pPr>
      <w:proofErr w:type="spellStart"/>
      <w:r w:rsidRPr="00554A63">
        <w:rPr>
          <w:rFonts w:ascii="Times New Roman" w:hAnsi="Times New Roman" w:cs="Times New Roman"/>
          <w:color w:val="212121"/>
          <w:sz w:val="20"/>
          <w:szCs w:val="20"/>
          <w:shd w:val="clear" w:color="auto" w:fill="FFFFFF"/>
        </w:rPr>
        <w:t>Tcholakova</w:t>
      </w:r>
      <w:proofErr w:type="spellEnd"/>
      <w:r w:rsidRPr="00554A63">
        <w:rPr>
          <w:rFonts w:ascii="Times New Roman" w:hAnsi="Times New Roman" w:cs="Times New Roman"/>
          <w:color w:val="212121"/>
          <w:sz w:val="20"/>
          <w:szCs w:val="20"/>
          <w:shd w:val="clear" w:color="auto" w:fill="FFFFFF"/>
        </w:rPr>
        <w:t xml:space="preserve">, S., </w:t>
      </w:r>
      <w:proofErr w:type="spellStart"/>
      <w:r w:rsidRPr="00554A63">
        <w:rPr>
          <w:rFonts w:ascii="Times New Roman" w:hAnsi="Times New Roman" w:cs="Times New Roman"/>
          <w:color w:val="212121"/>
          <w:sz w:val="20"/>
          <w:szCs w:val="20"/>
          <w:shd w:val="clear" w:color="auto" w:fill="FFFFFF"/>
        </w:rPr>
        <w:t>Valkova</w:t>
      </w:r>
      <w:proofErr w:type="spellEnd"/>
      <w:r w:rsidRPr="00554A63">
        <w:rPr>
          <w:rFonts w:ascii="Times New Roman" w:hAnsi="Times New Roman" w:cs="Times New Roman"/>
          <w:color w:val="212121"/>
          <w:sz w:val="20"/>
          <w:szCs w:val="20"/>
          <w:shd w:val="clear" w:color="auto" w:fill="FFFFFF"/>
        </w:rPr>
        <w:t xml:space="preserve">, Z., </w:t>
      </w:r>
      <w:proofErr w:type="spellStart"/>
      <w:r w:rsidRPr="00554A63">
        <w:rPr>
          <w:rFonts w:ascii="Times New Roman" w:hAnsi="Times New Roman" w:cs="Times New Roman"/>
          <w:color w:val="212121"/>
          <w:sz w:val="20"/>
          <w:szCs w:val="20"/>
          <w:shd w:val="clear" w:color="auto" w:fill="FFFFFF"/>
        </w:rPr>
        <w:t>Cholakova</w:t>
      </w:r>
      <w:proofErr w:type="spellEnd"/>
      <w:r w:rsidRPr="00554A63">
        <w:rPr>
          <w:rFonts w:ascii="Times New Roman" w:hAnsi="Times New Roman" w:cs="Times New Roman"/>
          <w:color w:val="212121"/>
          <w:sz w:val="20"/>
          <w:szCs w:val="20"/>
          <w:shd w:val="clear" w:color="auto" w:fill="FFFFFF"/>
        </w:rPr>
        <w:t xml:space="preserve">, D. et al. Efficient self-emulsification via cooling-heating cycles. Nat </w:t>
      </w:r>
      <w:proofErr w:type="spellStart"/>
      <w:r w:rsidRPr="00554A63">
        <w:rPr>
          <w:rFonts w:ascii="Times New Roman" w:hAnsi="Times New Roman" w:cs="Times New Roman"/>
          <w:color w:val="212121"/>
          <w:sz w:val="20"/>
          <w:szCs w:val="20"/>
          <w:shd w:val="clear" w:color="auto" w:fill="FFFFFF"/>
        </w:rPr>
        <w:t>Commun</w:t>
      </w:r>
      <w:proofErr w:type="spellEnd"/>
      <w:r w:rsidRPr="00554A63">
        <w:rPr>
          <w:rFonts w:ascii="Times New Roman" w:hAnsi="Times New Roman" w:cs="Times New Roman"/>
          <w:color w:val="212121"/>
          <w:sz w:val="20"/>
          <w:szCs w:val="20"/>
          <w:shd w:val="clear" w:color="auto" w:fill="FFFFFF"/>
        </w:rPr>
        <w:t xml:space="preserve"> 8, 15012 (2017). </w:t>
      </w:r>
      <w:hyperlink r:id="rId23" w:history="1">
        <w:r w:rsidR="00BD0E8B" w:rsidRPr="00554A63">
          <w:rPr>
            <w:rStyle w:val="Hyperlink"/>
            <w:rFonts w:ascii="Times New Roman" w:hAnsi="Times New Roman" w:cs="Times New Roman"/>
            <w:sz w:val="20"/>
            <w:szCs w:val="20"/>
            <w:shd w:val="clear" w:color="auto" w:fill="FFFFFF"/>
          </w:rPr>
          <w:t>https://doi.org/10.1038/ncomms15012</w:t>
        </w:r>
      </w:hyperlink>
    </w:p>
    <w:p w14:paraId="360A3BB2" w14:textId="0D5C9C80" w:rsidR="00BD0E8B" w:rsidRPr="00554A63" w:rsidRDefault="00BD0E8B" w:rsidP="00554A63">
      <w:pPr>
        <w:pStyle w:val="ListParagraph"/>
        <w:numPr>
          <w:ilvl w:val="0"/>
          <w:numId w:val="2"/>
        </w:numPr>
        <w:spacing w:line="480" w:lineRule="auto"/>
        <w:jc w:val="both"/>
        <w:rPr>
          <w:rFonts w:ascii="Times New Roman" w:hAnsi="Times New Roman" w:cs="Times New Roman"/>
          <w:color w:val="212121"/>
          <w:sz w:val="20"/>
          <w:szCs w:val="20"/>
          <w:shd w:val="clear" w:color="auto" w:fill="FFFFFF"/>
        </w:rPr>
      </w:pPr>
      <w:r w:rsidRPr="00554A63">
        <w:rPr>
          <w:rFonts w:ascii="Times New Roman" w:hAnsi="Times New Roman" w:cs="Times New Roman"/>
          <w:color w:val="212121"/>
          <w:sz w:val="20"/>
          <w:szCs w:val="20"/>
          <w:shd w:val="clear" w:color="auto" w:fill="FFFFFF"/>
        </w:rPr>
        <w:t>R. N. Gursoy and S. Benita, “Self-emulsifying drug delivery systems (SEDDS) for improved oral delivery of lipophilic drugs,” Biomedicine and Pharmacotherapy, vol. 58, no. 3, pp. 173–182, 2004.</w:t>
      </w:r>
    </w:p>
    <w:p w14:paraId="746114AB" w14:textId="17245171" w:rsidR="00BD0E8B" w:rsidRPr="00554A63" w:rsidRDefault="00BD0E8B" w:rsidP="00554A63">
      <w:pPr>
        <w:pStyle w:val="ListParagraph"/>
        <w:numPr>
          <w:ilvl w:val="0"/>
          <w:numId w:val="2"/>
        </w:numPr>
        <w:spacing w:line="480" w:lineRule="auto"/>
        <w:jc w:val="both"/>
        <w:rPr>
          <w:rFonts w:ascii="Times New Roman" w:hAnsi="Times New Roman" w:cs="Times New Roman"/>
          <w:color w:val="212121"/>
          <w:sz w:val="20"/>
          <w:szCs w:val="20"/>
          <w:shd w:val="clear" w:color="auto" w:fill="FFFFFF"/>
        </w:rPr>
      </w:pPr>
      <w:r w:rsidRPr="00554A63">
        <w:rPr>
          <w:rFonts w:ascii="Times New Roman" w:hAnsi="Times New Roman" w:cs="Times New Roman"/>
          <w:color w:val="212121"/>
          <w:sz w:val="20"/>
          <w:szCs w:val="20"/>
          <w:shd w:val="clear" w:color="auto" w:fill="FFFFFF"/>
        </w:rPr>
        <w:t>M. M. Bandivadeka, S. S. Pancholi, R. Kaul-Ghanekar, A. Choudhari, and S. Koppikar, “Self-microemulsifying smaller molecular volume oil (</w:t>
      </w:r>
      <w:proofErr w:type="spellStart"/>
      <w:r w:rsidRPr="00554A63">
        <w:rPr>
          <w:rFonts w:ascii="Times New Roman" w:hAnsi="Times New Roman" w:cs="Times New Roman"/>
          <w:color w:val="212121"/>
          <w:sz w:val="20"/>
          <w:szCs w:val="20"/>
          <w:shd w:val="clear" w:color="auto" w:fill="FFFFFF"/>
        </w:rPr>
        <w:t>Capmul</w:t>
      </w:r>
      <w:proofErr w:type="spellEnd"/>
      <w:r w:rsidRPr="00554A63">
        <w:rPr>
          <w:rFonts w:ascii="Times New Roman" w:hAnsi="Times New Roman" w:cs="Times New Roman"/>
          <w:color w:val="212121"/>
          <w:sz w:val="20"/>
          <w:szCs w:val="20"/>
          <w:shd w:val="clear" w:color="auto" w:fill="FFFFFF"/>
        </w:rPr>
        <w:t xml:space="preserve"> MCM) using non-ionic surfactants: a delivery system for poorly water-soluble drug,” Drug Development and Industrial Pharmacy, vol. 38, no. 7, pp. 883– 892, 2012.</w:t>
      </w:r>
    </w:p>
    <w:p w14:paraId="0C257B0B" w14:textId="6D7E4C8E" w:rsidR="003176D8" w:rsidRPr="00554A63" w:rsidRDefault="003176D8" w:rsidP="00554A63">
      <w:pPr>
        <w:pStyle w:val="ListParagraph"/>
        <w:numPr>
          <w:ilvl w:val="0"/>
          <w:numId w:val="2"/>
        </w:numPr>
        <w:spacing w:line="480" w:lineRule="auto"/>
        <w:jc w:val="both"/>
        <w:rPr>
          <w:rFonts w:ascii="Times New Roman" w:hAnsi="Times New Roman" w:cs="Times New Roman"/>
          <w:color w:val="212121"/>
          <w:sz w:val="20"/>
          <w:szCs w:val="20"/>
          <w:shd w:val="clear" w:color="auto" w:fill="FFFFFF"/>
        </w:rPr>
      </w:pPr>
      <w:r w:rsidRPr="00554A63">
        <w:rPr>
          <w:rFonts w:ascii="Times New Roman" w:hAnsi="Times New Roman" w:cs="Times New Roman"/>
          <w:color w:val="212121"/>
          <w:sz w:val="20"/>
          <w:szCs w:val="20"/>
          <w:shd w:val="clear" w:color="auto" w:fill="FFFFFF"/>
        </w:rPr>
        <w:t xml:space="preserve">C. W. </w:t>
      </w:r>
      <w:proofErr w:type="spellStart"/>
      <w:r w:rsidRPr="00554A63">
        <w:rPr>
          <w:rFonts w:ascii="Times New Roman" w:hAnsi="Times New Roman" w:cs="Times New Roman"/>
          <w:color w:val="212121"/>
          <w:sz w:val="20"/>
          <w:szCs w:val="20"/>
          <w:shd w:val="clear" w:color="auto" w:fill="FFFFFF"/>
        </w:rPr>
        <w:t>Pouton</w:t>
      </w:r>
      <w:proofErr w:type="spellEnd"/>
      <w:r w:rsidRPr="00554A63">
        <w:rPr>
          <w:rFonts w:ascii="Times New Roman" w:hAnsi="Times New Roman" w:cs="Times New Roman"/>
          <w:color w:val="212121"/>
          <w:sz w:val="20"/>
          <w:szCs w:val="20"/>
          <w:shd w:val="clear" w:color="auto" w:fill="FFFFFF"/>
        </w:rPr>
        <w:t xml:space="preserve"> and C. J. H. Porter, “Formulation of lipid-based delivery systems for oral administration: materials, methods and strategies,” Advanced Drug Delivery Reviews, vol. 60, no. 6, pp. 625–637, 2008.</w:t>
      </w:r>
    </w:p>
    <w:p w14:paraId="33C3F78D" w14:textId="77777777" w:rsidR="003176D8" w:rsidRPr="00554A63" w:rsidRDefault="003176D8" w:rsidP="00554A63">
      <w:pPr>
        <w:spacing w:line="480" w:lineRule="auto"/>
        <w:ind w:left="360"/>
        <w:jc w:val="both"/>
        <w:rPr>
          <w:rFonts w:ascii="Times New Roman" w:hAnsi="Times New Roman" w:cs="Times New Roman"/>
          <w:color w:val="212121"/>
          <w:sz w:val="20"/>
          <w:szCs w:val="20"/>
          <w:shd w:val="clear" w:color="auto" w:fill="FFFFFF"/>
        </w:rPr>
      </w:pPr>
    </w:p>
    <w:p w14:paraId="1A77A36E" w14:textId="77777777" w:rsidR="008B6877" w:rsidRPr="00554A63" w:rsidRDefault="008B6877" w:rsidP="00554A63">
      <w:pPr>
        <w:spacing w:line="480" w:lineRule="auto"/>
        <w:jc w:val="both"/>
        <w:rPr>
          <w:rFonts w:ascii="Times New Roman" w:hAnsi="Times New Roman" w:cs="Times New Roman"/>
          <w:sz w:val="20"/>
          <w:szCs w:val="20"/>
        </w:rPr>
      </w:pPr>
    </w:p>
    <w:sectPr w:rsidR="008B6877" w:rsidRPr="00554A63" w:rsidSect="008B6877">
      <w:pgSz w:w="11906" w:h="16838"/>
      <w:pgMar w:top="141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82C72"/>
    <w:multiLevelType w:val="hybridMultilevel"/>
    <w:tmpl w:val="1A9C4F74"/>
    <w:lvl w:ilvl="0" w:tplc="A9E07B06">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39448D0"/>
    <w:multiLevelType w:val="hybridMultilevel"/>
    <w:tmpl w:val="527600FC"/>
    <w:lvl w:ilvl="0" w:tplc="C6D2EB94">
      <w:start w:val="1"/>
      <w:numFmt w:val="decimal"/>
      <w:lvlText w:val="%1."/>
      <w:lvlJc w:val="left"/>
      <w:pPr>
        <w:ind w:left="720" w:hanging="360"/>
      </w:pPr>
      <w:rPr>
        <w:rFonts w:hint="default"/>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6A973D6"/>
    <w:multiLevelType w:val="multilevel"/>
    <w:tmpl w:val="69B01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7F6DE2"/>
    <w:multiLevelType w:val="hybridMultilevel"/>
    <w:tmpl w:val="53320B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0CD12B5"/>
    <w:multiLevelType w:val="hybridMultilevel"/>
    <w:tmpl w:val="112ADC66"/>
    <w:lvl w:ilvl="0" w:tplc="B09E15A0">
      <w:start w:val="1"/>
      <w:numFmt w:val="decimal"/>
      <w:lvlText w:val="%1."/>
      <w:lvlJc w:val="left"/>
      <w:pPr>
        <w:ind w:left="720" w:hanging="360"/>
      </w:pPr>
      <w:rPr>
        <w:rFonts w:hint="default"/>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AFF21CF"/>
    <w:multiLevelType w:val="hybridMultilevel"/>
    <w:tmpl w:val="5A76FB8A"/>
    <w:lvl w:ilvl="0" w:tplc="1838954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2CF02597"/>
    <w:multiLevelType w:val="hybridMultilevel"/>
    <w:tmpl w:val="ABE894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3EC30D6"/>
    <w:multiLevelType w:val="multilevel"/>
    <w:tmpl w:val="7272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CA25F56"/>
    <w:multiLevelType w:val="hybridMultilevel"/>
    <w:tmpl w:val="EF32FE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1CF3AB2"/>
    <w:multiLevelType w:val="hybridMultilevel"/>
    <w:tmpl w:val="C83661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20557E3"/>
    <w:multiLevelType w:val="hybridMultilevel"/>
    <w:tmpl w:val="F50ED132"/>
    <w:lvl w:ilvl="0" w:tplc="C22EDF16">
      <w:start w:val="1"/>
      <w:numFmt w:val="decimal"/>
      <w:lvlText w:val="%1."/>
      <w:lvlJc w:val="left"/>
      <w:pPr>
        <w:ind w:left="720" w:hanging="360"/>
      </w:pPr>
      <w:rPr>
        <w:rFonts w:hint="default"/>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1AC19F3"/>
    <w:multiLevelType w:val="hybridMultilevel"/>
    <w:tmpl w:val="38FEC2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9E22C32"/>
    <w:multiLevelType w:val="hybridMultilevel"/>
    <w:tmpl w:val="E9F859EA"/>
    <w:lvl w:ilvl="0" w:tplc="2D906542">
      <w:start w:val="1"/>
      <w:numFmt w:val="decimal"/>
      <w:lvlText w:val="%1."/>
      <w:lvlJc w:val="left"/>
      <w:pPr>
        <w:ind w:left="720" w:hanging="360"/>
      </w:pPr>
      <w:rPr>
        <w:rFonts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22684805">
    <w:abstractNumId w:val="11"/>
  </w:num>
  <w:num w:numId="2" w16cid:durableId="1004360902">
    <w:abstractNumId w:val="8"/>
  </w:num>
  <w:num w:numId="3" w16cid:durableId="1980498627">
    <w:abstractNumId w:val="2"/>
  </w:num>
  <w:num w:numId="4" w16cid:durableId="295647601">
    <w:abstractNumId w:val="9"/>
  </w:num>
  <w:num w:numId="5" w16cid:durableId="1691835326">
    <w:abstractNumId w:val="6"/>
  </w:num>
  <w:num w:numId="6" w16cid:durableId="1017659125">
    <w:abstractNumId w:val="5"/>
  </w:num>
  <w:num w:numId="7" w16cid:durableId="248540773">
    <w:abstractNumId w:val="4"/>
  </w:num>
  <w:num w:numId="8" w16cid:durableId="1675768368">
    <w:abstractNumId w:val="7"/>
  </w:num>
  <w:num w:numId="9" w16cid:durableId="1911766138">
    <w:abstractNumId w:val="1"/>
  </w:num>
  <w:num w:numId="10" w16cid:durableId="1812408878">
    <w:abstractNumId w:val="10"/>
  </w:num>
  <w:num w:numId="11" w16cid:durableId="835417783">
    <w:abstractNumId w:val="3"/>
  </w:num>
  <w:num w:numId="12" w16cid:durableId="792291655">
    <w:abstractNumId w:val="12"/>
  </w:num>
  <w:num w:numId="13" w16cid:durableId="1555316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87F"/>
    <w:rsid w:val="00006715"/>
    <w:rsid w:val="00015074"/>
    <w:rsid w:val="000159BA"/>
    <w:rsid w:val="000159FA"/>
    <w:rsid w:val="000367D3"/>
    <w:rsid w:val="00046396"/>
    <w:rsid w:val="00075A13"/>
    <w:rsid w:val="000B6C42"/>
    <w:rsid w:val="000C7BE6"/>
    <w:rsid w:val="001512B4"/>
    <w:rsid w:val="00162C63"/>
    <w:rsid w:val="0017710B"/>
    <w:rsid w:val="00181027"/>
    <w:rsid w:val="00192B58"/>
    <w:rsid w:val="001A279A"/>
    <w:rsid w:val="001A585A"/>
    <w:rsid w:val="001A694E"/>
    <w:rsid w:val="001C4515"/>
    <w:rsid w:val="001C4BD6"/>
    <w:rsid w:val="001D7634"/>
    <w:rsid w:val="001E6A21"/>
    <w:rsid w:val="001E6A9C"/>
    <w:rsid w:val="001F0952"/>
    <w:rsid w:val="001F6A5C"/>
    <w:rsid w:val="00217643"/>
    <w:rsid w:val="0024210F"/>
    <w:rsid w:val="00242C27"/>
    <w:rsid w:val="00244DFA"/>
    <w:rsid w:val="002455DF"/>
    <w:rsid w:val="00253454"/>
    <w:rsid w:val="00260D27"/>
    <w:rsid w:val="00271C63"/>
    <w:rsid w:val="00274C0D"/>
    <w:rsid w:val="00296DD9"/>
    <w:rsid w:val="002B15B4"/>
    <w:rsid w:val="002D6534"/>
    <w:rsid w:val="002D7A15"/>
    <w:rsid w:val="002F06AA"/>
    <w:rsid w:val="002F3CC7"/>
    <w:rsid w:val="002F62D1"/>
    <w:rsid w:val="00312C08"/>
    <w:rsid w:val="003176D8"/>
    <w:rsid w:val="003937DA"/>
    <w:rsid w:val="003B1FF0"/>
    <w:rsid w:val="003B775C"/>
    <w:rsid w:val="003C65FF"/>
    <w:rsid w:val="00400431"/>
    <w:rsid w:val="00443683"/>
    <w:rsid w:val="00444513"/>
    <w:rsid w:val="00451DE8"/>
    <w:rsid w:val="0046289D"/>
    <w:rsid w:val="00495C48"/>
    <w:rsid w:val="004A487F"/>
    <w:rsid w:val="004B443B"/>
    <w:rsid w:val="004C68BE"/>
    <w:rsid w:val="004D12C2"/>
    <w:rsid w:val="004F4A7E"/>
    <w:rsid w:val="0050365C"/>
    <w:rsid w:val="00523E5B"/>
    <w:rsid w:val="00532430"/>
    <w:rsid w:val="005518AE"/>
    <w:rsid w:val="00552617"/>
    <w:rsid w:val="00554A63"/>
    <w:rsid w:val="0056481F"/>
    <w:rsid w:val="00567AF5"/>
    <w:rsid w:val="00570E64"/>
    <w:rsid w:val="00584736"/>
    <w:rsid w:val="005A1229"/>
    <w:rsid w:val="005B47EB"/>
    <w:rsid w:val="0060402F"/>
    <w:rsid w:val="006152C1"/>
    <w:rsid w:val="00640CDF"/>
    <w:rsid w:val="006817BE"/>
    <w:rsid w:val="00683102"/>
    <w:rsid w:val="006A790F"/>
    <w:rsid w:val="006B1EAB"/>
    <w:rsid w:val="006C63A2"/>
    <w:rsid w:val="006E1B04"/>
    <w:rsid w:val="00707A3E"/>
    <w:rsid w:val="0071300F"/>
    <w:rsid w:val="00735F12"/>
    <w:rsid w:val="00747A89"/>
    <w:rsid w:val="00751EA8"/>
    <w:rsid w:val="00772DAB"/>
    <w:rsid w:val="00777EBA"/>
    <w:rsid w:val="007A5A55"/>
    <w:rsid w:val="008019F0"/>
    <w:rsid w:val="00842DB7"/>
    <w:rsid w:val="00851EF0"/>
    <w:rsid w:val="00873C2B"/>
    <w:rsid w:val="008749CC"/>
    <w:rsid w:val="0088368E"/>
    <w:rsid w:val="00885D37"/>
    <w:rsid w:val="008B4C2C"/>
    <w:rsid w:val="008B6877"/>
    <w:rsid w:val="008E5741"/>
    <w:rsid w:val="00910161"/>
    <w:rsid w:val="00922963"/>
    <w:rsid w:val="00931824"/>
    <w:rsid w:val="00933EBC"/>
    <w:rsid w:val="009624D2"/>
    <w:rsid w:val="009911B0"/>
    <w:rsid w:val="00993DAD"/>
    <w:rsid w:val="009A20FC"/>
    <w:rsid w:val="009B2478"/>
    <w:rsid w:val="009B6715"/>
    <w:rsid w:val="009D6BE5"/>
    <w:rsid w:val="00A010A8"/>
    <w:rsid w:val="00A07682"/>
    <w:rsid w:val="00A07C3B"/>
    <w:rsid w:val="00A13304"/>
    <w:rsid w:val="00A25884"/>
    <w:rsid w:val="00A63CB6"/>
    <w:rsid w:val="00A84949"/>
    <w:rsid w:val="00B05E14"/>
    <w:rsid w:val="00B20C8A"/>
    <w:rsid w:val="00B32BF2"/>
    <w:rsid w:val="00B37076"/>
    <w:rsid w:val="00BD0E8B"/>
    <w:rsid w:val="00BD18C5"/>
    <w:rsid w:val="00BF7215"/>
    <w:rsid w:val="00C20110"/>
    <w:rsid w:val="00C319E3"/>
    <w:rsid w:val="00C34698"/>
    <w:rsid w:val="00C576CD"/>
    <w:rsid w:val="00C60134"/>
    <w:rsid w:val="00C8057A"/>
    <w:rsid w:val="00C90F6E"/>
    <w:rsid w:val="00C95680"/>
    <w:rsid w:val="00D009F1"/>
    <w:rsid w:val="00D052BE"/>
    <w:rsid w:val="00D16566"/>
    <w:rsid w:val="00D260BA"/>
    <w:rsid w:val="00D36E11"/>
    <w:rsid w:val="00D414FE"/>
    <w:rsid w:val="00D4210F"/>
    <w:rsid w:val="00D5753F"/>
    <w:rsid w:val="00D74468"/>
    <w:rsid w:val="00D92F24"/>
    <w:rsid w:val="00DB190D"/>
    <w:rsid w:val="00DB2AF7"/>
    <w:rsid w:val="00DB6D14"/>
    <w:rsid w:val="00DC5AE9"/>
    <w:rsid w:val="00DE157D"/>
    <w:rsid w:val="00DF4C0E"/>
    <w:rsid w:val="00E01DC1"/>
    <w:rsid w:val="00E120D4"/>
    <w:rsid w:val="00E15211"/>
    <w:rsid w:val="00E24DAF"/>
    <w:rsid w:val="00E25BC8"/>
    <w:rsid w:val="00E407DC"/>
    <w:rsid w:val="00E42D21"/>
    <w:rsid w:val="00E604F8"/>
    <w:rsid w:val="00E653B5"/>
    <w:rsid w:val="00E7246E"/>
    <w:rsid w:val="00E759E9"/>
    <w:rsid w:val="00E759FE"/>
    <w:rsid w:val="00E94C02"/>
    <w:rsid w:val="00EA7E41"/>
    <w:rsid w:val="00EB5021"/>
    <w:rsid w:val="00EE39A2"/>
    <w:rsid w:val="00EF5587"/>
    <w:rsid w:val="00F027B3"/>
    <w:rsid w:val="00F0516E"/>
    <w:rsid w:val="00F069C0"/>
    <w:rsid w:val="00F323D7"/>
    <w:rsid w:val="00F34169"/>
    <w:rsid w:val="00F41853"/>
    <w:rsid w:val="00F44060"/>
    <w:rsid w:val="00F56AAB"/>
    <w:rsid w:val="00F84659"/>
    <w:rsid w:val="00F86E20"/>
    <w:rsid w:val="00FA0B31"/>
    <w:rsid w:val="00FA6212"/>
    <w:rsid w:val="00FC422C"/>
    <w:rsid w:val="00FC71D7"/>
    <w:rsid w:val="00FD1101"/>
    <w:rsid w:val="00FF0339"/>
    <w:rsid w:val="00FF6C62"/>
    <w:rsid w:val="00FF77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3E5B7"/>
  <w15:chartTrackingRefBased/>
  <w15:docId w15:val="{47D44BBB-31BF-4742-B350-C705A006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A279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next w:val="Normal"/>
    <w:link w:val="Heading3Char"/>
    <w:uiPriority w:val="9"/>
    <w:semiHidden/>
    <w:unhideWhenUsed/>
    <w:qFormat/>
    <w:rsid w:val="008B4C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1016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6877"/>
    <w:rPr>
      <w:color w:val="0000FF"/>
      <w:u w:val="single"/>
    </w:rPr>
  </w:style>
  <w:style w:type="paragraph" w:styleId="ListParagraph">
    <w:name w:val="List Paragraph"/>
    <w:basedOn w:val="Normal"/>
    <w:uiPriority w:val="34"/>
    <w:qFormat/>
    <w:rsid w:val="008B6877"/>
    <w:pPr>
      <w:ind w:left="720"/>
      <w:contextualSpacing/>
    </w:pPr>
  </w:style>
  <w:style w:type="character" w:styleId="UnresolvedMention">
    <w:name w:val="Unresolved Mention"/>
    <w:basedOn w:val="DefaultParagraphFont"/>
    <w:uiPriority w:val="99"/>
    <w:semiHidden/>
    <w:unhideWhenUsed/>
    <w:rsid w:val="00D009F1"/>
    <w:rPr>
      <w:color w:val="605E5C"/>
      <w:shd w:val="clear" w:color="auto" w:fill="E1DFDD"/>
    </w:rPr>
  </w:style>
  <w:style w:type="paragraph" w:customStyle="1" w:styleId="inline">
    <w:name w:val="inline"/>
    <w:basedOn w:val="Normal"/>
    <w:rsid w:val="002F3CC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ref-lnk">
    <w:name w:val="ref-lnk"/>
    <w:basedOn w:val="DefaultParagraphFont"/>
    <w:rsid w:val="002F3CC7"/>
  </w:style>
  <w:style w:type="character" w:customStyle="1" w:styleId="off-screen">
    <w:name w:val="off-screen"/>
    <w:basedOn w:val="DefaultParagraphFont"/>
    <w:rsid w:val="002F3CC7"/>
  </w:style>
  <w:style w:type="character" w:customStyle="1" w:styleId="authors">
    <w:name w:val="authors"/>
    <w:basedOn w:val="DefaultParagraphFont"/>
    <w:rsid w:val="002F3CC7"/>
  </w:style>
  <w:style w:type="character" w:customStyle="1" w:styleId="Date1">
    <w:name w:val="Date1"/>
    <w:basedOn w:val="DefaultParagraphFont"/>
    <w:rsid w:val="002F3CC7"/>
  </w:style>
  <w:style w:type="character" w:customStyle="1" w:styleId="arttitle">
    <w:name w:val="art_title"/>
    <w:basedOn w:val="DefaultParagraphFont"/>
    <w:rsid w:val="002F3CC7"/>
  </w:style>
  <w:style w:type="character" w:customStyle="1" w:styleId="serialtitle">
    <w:name w:val="serial_title"/>
    <w:basedOn w:val="DefaultParagraphFont"/>
    <w:rsid w:val="002F3CC7"/>
  </w:style>
  <w:style w:type="character" w:customStyle="1" w:styleId="volumeissue">
    <w:name w:val="volume_issue"/>
    <w:basedOn w:val="DefaultParagraphFont"/>
    <w:rsid w:val="002F3CC7"/>
  </w:style>
  <w:style w:type="character" w:customStyle="1" w:styleId="pagerange">
    <w:name w:val="page_range"/>
    <w:basedOn w:val="DefaultParagraphFont"/>
    <w:rsid w:val="002F3CC7"/>
  </w:style>
  <w:style w:type="character" w:customStyle="1" w:styleId="doilink">
    <w:name w:val="doi_link"/>
    <w:basedOn w:val="DefaultParagraphFont"/>
    <w:rsid w:val="002F3CC7"/>
  </w:style>
  <w:style w:type="character" w:customStyle="1" w:styleId="Heading2Char">
    <w:name w:val="Heading 2 Char"/>
    <w:basedOn w:val="DefaultParagraphFont"/>
    <w:link w:val="Heading2"/>
    <w:uiPriority w:val="9"/>
    <w:rsid w:val="001A279A"/>
    <w:rPr>
      <w:rFonts w:ascii="Times New Roman" w:eastAsia="Times New Roman" w:hAnsi="Times New Roman" w:cs="Times New Roman"/>
      <w:b/>
      <w:bCs/>
      <w:kern w:val="0"/>
      <w:sz w:val="36"/>
      <w:szCs w:val="36"/>
      <w:lang w:eastAsia="en-IN"/>
      <w14:ligatures w14:val="none"/>
    </w:rPr>
  </w:style>
  <w:style w:type="character" w:customStyle="1" w:styleId="html-italic">
    <w:name w:val="html-italic"/>
    <w:basedOn w:val="DefaultParagraphFont"/>
    <w:rsid w:val="001A279A"/>
  </w:style>
  <w:style w:type="character" w:styleId="Emphasis">
    <w:name w:val="Emphasis"/>
    <w:basedOn w:val="DefaultParagraphFont"/>
    <w:uiPriority w:val="20"/>
    <w:qFormat/>
    <w:rsid w:val="00F41853"/>
    <w:rPr>
      <w:i/>
      <w:iCs/>
    </w:rPr>
  </w:style>
  <w:style w:type="character" w:customStyle="1" w:styleId="Heading3Char">
    <w:name w:val="Heading 3 Char"/>
    <w:basedOn w:val="DefaultParagraphFont"/>
    <w:link w:val="Heading3"/>
    <w:uiPriority w:val="9"/>
    <w:semiHidden/>
    <w:rsid w:val="008B4C2C"/>
    <w:rPr>
      <w:rFonts w:asciiTheme="majorHAnsi" w:eastAsiaTheme="majorEastAsia" w:hAnsiTheme="majorHAnsi" w:cstheme="majorBidi"/>
      <w:color w:val="1F3763" w:themeColor="accent1" w:themeShade="7F"/>
      <w:sz w:val="24"/>
      <w:szCs w:val="24"/>
    </w:rPr>
  </w:style>
  <w:style w:type="paragraph" w:customStyle="1" w:styleId="p">
    <w:name w:val="p"/>
    <w:basedOn w:val="Normal"/>
    <w:rsid w:val="008B4C2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lfld-contribauthor">
    <w:name w:val="hlfld-contribauthor"/>
    <w:basedOn w:val="DefaultParagraphFont"/>
    <w:rsid w:val="00EF5587"/>
  </w:style>
  <w:style w:type="character" w:customStyle="1" w:styleId="separator">
    <w:name w:val="separator"/>
    <w:basedOn w:val="DefaultParagraphFont"/>
    <w:rsid w:val="00EF5587"/>
  </w:style>
  <w:style w:type="character" w:customStyle="1" w:styleId="nlmsource">
    <w:name w:val="nlm_source"/>
    <w:basedOn w:val="DefaultParagraphFont"/>
    <w:rsid w:val="00EF5587"/>
  </w:style>
  <w:style w:type="table" w:styleId="TableGrid">
    <w:name w:val="Table Grid"/>
    <w:basedOn w:val="TableNormal"/>
    <w:uiPriority w:val="39"/>
    <w:rsid w:val="00E72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e2">
    <w:name w:val="Date2"/>
    <w:basedOn w:val="DefaultParagraphFont"/>
    <w:rsid w:val="00DF4C0E"/>
  </w:style>
  <w:style w:type="character" w:customStyle="1" w:styleId="Heading4Char">
    <w:name w:val="Heading 4 Char"/>
    <w:basedOn w:val="DefaultParagraphFont"/>
    <w:link w:val="Heading4"/>
    <w:uiPriority w:val="9"/>
    <w:semiHidden/>
    <w:rsid w:val="0091016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2801">
      <w:bodyDiv w:val="1"/>
      <w:marLeft w:val="0"/>
      <w:marRight w:val="0"/>
      <w:marTop w:val="0"/>
      <w:marBottom w:val="0"/>
      <w:divBdr>
        <w:top w:val="none" w:sz="0" w:space="0" w:color="auto"/>
        <w:left w:val="none" w:sz="0" w:space="0" w:color="auto"/>
        <w:bottom w:val="none" w:sz="0" w:space="0" w:color="auto"/>
        <w:right w:val="none" w:sz="0" w:space="0" w:color="auto"/>
      </w:divBdr>
      <w:divsChild>
        <w:div w:id="1898933321">
          <w:marLeft w:val="0"/>
          <w:marRight w:val="0"/>
          <w:marTop w:val="0"/>
          <w:marBottom w:val="0"/>
          <w:divBdr>
            <w:top w:val="none" w:sz="0" w:space="0" w:color="auto"/>
            <w:left w:val="none" w:sz="0" w:space="0" w:color="auto"/>
            <w:bottom w:val="none" w:sz="0" w:space="0" w:color="auto"/>
            <w:right w:val="none" w:sz="0" w:space="0" w:color="auto"/>
          </w:divBdr>
        </w:div>
        <w:div w:id="1725834731">
          <w:marLeft w:val="0"/>
          <w:marRight w:val="0"/>
          <w:marTop w:val="0"/>
          <w:marBottom w:val="0"/>
          <w:divBdr>
            <w:top w:val="none" w:sz="0" w:space="0" w:color="auto"/>
            <w:left w:val="none" w:sz="0" w:space="0" w:color="auto"/>
            <w:bottom w:val="none" w:sz="0" w:space="0" w:color="auto"/>
            <w:right w:val="none" w:sz="0" w:space="0" w:color="auto"/>
          </w:divBdr>
        </w:div>
        <w:div w:id="911961204">
          <w:marLeft w:val="0"/>
          <w:marRight w:val="0"/>
          <w:marTop w:val="0"/>
          <w:marBottom w:val="0"/>
          <w:divBdr>
            <w:top w:val="none" w:sz="0" w:space="0" w:color="auto"/>
            <w:left w:val="none" w:sz="0" w:space="0" w:color="auto"/>
            <w:bottom w:val="none" w:sz="0" w:space="0" w:color="auto"/>
            <w:right w:val="none" w:sz="0" w:space="0" w:color="auto"/>
          </w:divBdr>
        </w:div>
        <w:div w:id="1414355966">
          <w:marLeft w:val="0"/>
          <w:marRight w:val="0"/>
          <w:marTop w:val="0"/>
          <w:marBottom w:val="0"/>
          <w:divBdr>
            <w:top w:val="none" w:sz="0" w:space="0" w:color="auto"/>
            <w:left w:val="none" w:sz="0" w:space="0" w:color="auto"/>
            <w:bottom w:val="none" w:sz="0" w:space="0" w:color="auto"/>
            <w:right w:val="none" w:sz="0" w:space="0" w:color="auto"/>
          </w:divBdr>
        </w:div>
        <w:div w:id="1002853161">
          <w:marLeft w:val="0"/>
          <w:marRight w:val="0"/>
          <w:marTop w:val="0"/>
          <w:marBottom w:val="0"/>
          <w:divBdr>
            <w:top w:val="none" w:sz="0" w:space="0" w:color="auto"/>
            <w:left w:val="none" w:sz="0" w:space="0" w:color="auto"/>
            <w:bottom w:val="none" w:sz="0" w:space="0" w:color="auto"/>
            <w:right w:val="none" w:sz="0" w:space="0" w:color="auto"/>
          </w:divBdr>
        </w:div>
        <w:div w:id="2100827519">
          <w:marLeft w:val="0"/>
          <w:marRight w:val="0"/>
          <w:marTop w:val="0"/>
          <w:marBottom w:val="0"/>
          <w:divBdr>
            <w:top w:val="none" w:sz="0" w:space="0" w:color="auto"/>
            <w:left w:val="none" w:sz="0" w:space="0" w:color="auto"/>
            <w:bottom w:val="none" w:sz="0" w:space="0" w:color="auto"/>
            <w:right w:val="none" w:sz="0" w:space="0" w:color="auto"/>
          </w:divBdr>
        </w:div>
        <w:div w:id="715009486">
          <w:marLeft w:val="0"/>
          <w:marRight w:val="0"/>
          <w:marTop w:val="0"/>
          <w:marBottom w:val="0"/>
          <w:divBdr>
            <w:top w:val="none" w:sz="0" w:space="0" w:color="auto"/>
            <w:left w:val="none" w:sz="0" w:space="0" w:color="auto"/>
            <w:bottom w:val="none" w:sz="0" w:space="0" w:color="auto"/>
            <w:right w:val="none" w:sz="0" w:space="0" w:color="auto"/>
          </w:divBdr>
        </w:div>
        <w:div w:id="996423854">
          <w:marLeft w:val="0"/>
          <w:marRight w:val="0"/>
          <w:marTop w:val="0"/>
          <w:marBottom w:val="0"/>
          <w:divBdr>
            <w:top w:val="none" w:sz="0" w:space="0" w:color="auto"/>
            <w:left w:val="none" w:sz="0" w:space="0" w:color="auto"/>
            <w:bottom w:val="none" w:sz="0" w:space="0" w:color="auto"/>
            <w:right w:val="none" w:sz="0" w:space="0" w:color="auto"/>
          </w:divBdr>
        </w:div>
      </w:divsChild>
    </w:div>
    <w:div w:id="189495535">
      <w:bodyDiv w:val="1"/>
      <w:marLeft w:val="0"/>
      <w:marRight w:val="0"/>
      <w:marTop w:val="0"/>
      <w:marBottom w:val="0"/>
      <w:divBdr>
        <w:top w:val="none" w:sz="0" w:space="0" w:color="auto"/>
        <w:left w:val="none" w:sz="0" w:space="0" w:color="auto"/>
        <w:bottom w:val="none" w:sz="0" w:space="0" w:color="auto"/>
        <w:right w:val="none" w:sz="0" w:space="0" w:color="auto"/>
      </w:divBdr>
    </w:div>
    <w:div w:id="302927558">
      <w:bodyDiv w:val="1"/>
      <w:marLeft w:val="0"/>
      <w:marRight w:val="0"/>
      <w:marTop w:val="0"/>
      <w:marBottom w:val="0"/>
      <w:divBdr>
        <w:top w:val="none" w:sz="0" w:space="0" w:color="auto"/>
        <w:left w:val="none" w:sz="0" w:space="0" w:color="auto"/>
        <w:bottom w:val="none" w:sz="0" w:space="0" w:color="auto"/>
        <w:right w:val="none" w:sz="0" w:space="0" w:color="auto"/>
      </w:divBdr>
    </w:div>
    <w:div w:id="572932566">
      <w:bodyDiv w:val="1"/>
      <w:marLeft w:val="0"/>
      <w:marRight w:val="0"/>
      <w:marTop w:val="0"/>
      <w:marBottom w:val="0"/>
      <w:divBdr>
        <w:top w:val="none" w:sz="0" w:space="0" w:color="auto"/>
        <w:left w:val="none" w:sz="0" w:space="0" w:color="auto"/>
        <w:bottom w:val="none" w:sz="0" w:space="0" w:color="auto"/>
        <w:right w:val="none" w:sz="0" w:space="0" w:color="auto"/>
      </w:divBdr>
    </w:div>
    <w:div w:id="723332299">
      <w:bodyDiv w:val="1"/>
      <w:marLeft w:val="0"/>
      <w:marRight w:val="0"/>
      <w:marTop w:val="0"/>
      <w:marBottom w:val="0"/>
      <w:divBdr>
        <w:top w:val="none" w:sz="0" w:space="0" w:color="auto"/>
        <w:left w:val="none" w:sz="0" w:space="0" w:color="auto"/>
        <w:bottom w:val="none" w:sz="0" w:space="0" w:color="auto"/>
        <w:right w:val="none" w:sz="0" w:space="0" w:color="auto"/>
      </w:divBdr>
    </w:div>
    <w:div w:id="815608690">
      <w:bodyDiv w:val="1"/>
      <w:marLeft w:val="0"/>
      <w:marRight w:val="0"/>
      <w:marTop w:val="0"/>
      <w:marBottom w:val="0"/>
      <w:divBdr>
        <w:top w:val="none" w:sz="0" w:space="0" w:color="auto"/>
        <w:left w:val="none" w:sz="0" w:space="0" w:color="auto"/>
        <w:bottom w:val="none" w:sz="0" w:space="0" w:color="auto"/>
        <w:right w:val="none" w:sz="0" w:space="0" w:color="auto"/>
      </w:divBdr>
    </w:div>
    <w:div w:id="885407969">
      <w:bodyDiv w:val="1"/>
      <w:marLeft w:val="0"/>
      <w:marRight w:val="0"/>
      <w:marTop w:val="0"/>
      <w:marBottom w:val="0"/>
      <w:divBdr>
        <w:top w:val="none" w:sz="0" w:space="0" w:color="auto"/>
        <w:left w:val="none" w:sz="0" w:space="0" w:color="auto"/>
        <w:bottom w:val="none" w:sz="0" w:space="0" w:color="auto"/>
        <w:right w:val="none" w:sz="0" w:space="0" w:color="auto"/>
      </w:divBdr>
    </w:div>
    <w:div w:id="1026908355">
      <w:bodyDiv w:val="1"/>
      <w:marLeft w:val="0"/>
      <w:marRight w:val="0"/>
      <w:marTop w:val="0"/>
      <w:marBottom w:val="0"/>
      <w:divBdr>
        <w:top w:val="none" w:sz="0" w:space="0" w:color="auto"/>
        <w:left w:val="none" w:sz="0" w:space="0" w:color="auto"/>
        <w:bottom w:val="none" w:sz="0" w:space="0" w:color="auto"/>
        <w:right w:val="none" w:sz="0" w:space="0" w:color="auto"/>
      </w:divBdr>
    </w:div>
    <w:div w:id="162538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image" Target="media/image7.png"/><Relationship Id="rId18" Type="http://schemas.openxmlformats.org/officeDocument/2006/relationships/hyperlink" Target="https://doi.org/10.3390/ph16020283" TargetMode="External"/><Relationship Id="rId3" Type="http://schemas.openxmlformats.org/officeDocument/2006/relationships/styles" Target="styles.xml"/><Relationship Id="rId21" Type="http://schemas.openxmlformats.org/officeDocument/2006/relationships/hyperlink" Target="https://doi.org/10.3109/03639045.2012.660949" TargetMode="External"/><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hyperlink" Target="https://doi.org/10.3109/10717544.2014.896058"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2174/1567201813666160824123504" TargetMode="External"/><Relationship Id="rId20" Type="http://schemas.openxmlformats.org/officeDocument/2006/relationships/hyperlink" Target="https://www.tandfonline.com/doi/abs/10.1080/10717544.2023.2168794" TargetMode="External"/><Relationship Id="rId1" Type="http://schemas.openxmlformats.org/officeDocument/2006/relationships/customXml" Target="../customXml/item1.xml"/><Relationship Id="rId6" Type="http://schemas.openxmlformats.org/officeDocument/2006/relationships/hyperlink" Target="mailto:Satish.meshram@gmail.com" TargetMode="Externa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2174/1872210514666200909155516" TargetMode="External"/><Relationship Id="rId23" Type="http://schemas.openxmlformats.org/officeDocument/2006/relationships/hyperlink" Target="https://doi.org/10.1038/ncomms15012" TargetMode="External"/><Relationship Id="rId10" Type="http://schemas.openxmlformats.org/officeDocument/2006/relationships/image" Target="media/image4.svg"/><Relationship Id="rId19" Type="http://schemas.openxmlformats.org/officeDocument/2006/relationships/hyperlink" Target="https://doi.org/10.4103/0250-474x.159596"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svg"/><Relationship Id="rId22" Type="http://schemas.openxmlformats.org/officeDocument/2006/relationships/hyperlink" Target="https://doi.org/10.3390/pharmaceutics90400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C30DC-FBC5-4BF3-AEE7-953F0E5AE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1934</TotalTime>
  <Pages>11</Pages>
  <Words>3258</Words>
  <Characters>18572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Satish Meshram</dc:creator>
  <cp:keywords/>
  <dc:description/>
  <cp:lastModifiedBy>Satish Meshram</cp:lastModifiedBy>
  <cp:revision>148</cp:revision>
  <dcterms:created xsi:type="dcterms:W3CDTF">2023-07-28T09:43:00Z</dcterms:created>
  <dcterms:modified xsi:type="dcterms:W3CDTF">2023-07-31T17:36:00Z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5beaa69a0909fdee7734a6fb6ad0767104af4c94f731d983e8fa1afa88418889</vt:lpwstr>
  </property>
</Properties>
</file>