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A14FE" w14:textId="1E15EF26" w:rsidR="001E64C4" w:rsidRPr="0073644E" w:rsidRDefault="007554E0" w:rsidP="0068458A">
      <w:pPr>
        <w:pStyle w:val="papertitle"/>
        <w:spacing w:after="0" w:line="360" w:lineRule="auto"/>
        <w:contextualSpacing/>
        <w:rPr>
          <w:rFonts w:eastAsia="MS Mincho"/>
          <w:b/>
          <w:color w:val="000000" w:themeColor="text1"/>
        </w:rPr>
      </w:pPr>
      <w:r w:rsidRPr="0073644E">
        <w:rPr>
          <w:rFonts w:eastAsia="MS Mincho"/>
          <w:b/>
          <w:color w:val="000000" w:themeColor="text1"/>
        </w:rPr>
        <w:t>Consumer-Centric Packaging Solutions: Balancing Cost and Aesthetic Appeal</w:t>
      </w:r>
    </w:p>
    <w:p w14:paraId="5C0CDD7C" w14:textId="77777777" w:rsidR="001C6BAE" w:rsidRPr="0073644E" w:rsidRDefault="001C6BAE" w:rsidP="0068458A">
      <w:pPr>
        <w:pStyle w:val="papertitle"/>
        <w:spacing w:after="0" w:line="360" w:lineRule="auto"/>
        <w:contextualSpacing/>
        <w:rPr>
          <w:rFonts w:eastAsia="MS Mincho"/>
          <w:b/>
          <w:color w:val="000000" w:themeColor="text1"/>
          <w:sz w:val="32"/>
          <w:szCs w:val="32"/>
        </w:rPr>
      </w:pPr>
    </w:p>
    <w:p w14:paraId="1EE6EBAB" w14:textId="77777777" w:rsidR="00C52329" w:rsidRPr="0073644E" w:rsidRDefault="00C52329" w:rsidP="0068458A">
      <w:pPr>
        <w:pStyle w:val="Author"/>
        <w:spacing w:before="0" w:after="0" w:line="360" w:lineRule="auto"/>
        <w:contextualSpacing/>
        <w:jc w:val="both"/>
        <w:rPr>
          <w:rFonts w:eastAsia="MS Mincho"/>
          <w:b/>
          <w:bCs/>
          <w:color w:val="000000" w:themeColor="text1"/>
        </w:rPr>
      </w:pPr>
      <w:r w:rsidRPr="0073644E">
        <w:rPr>
          <w:rFonts w:eastAsia="MS Mincho"/>
          <w:b/>
          <w:bCs/>
          <w:color w:val="000000" w:themeColor="text1"/>
        </w:rPr>
        <w:t>Dipali Trivedi</w:t>
      </w:r>
    </w:p>
    <w:p w14:paraId="1BEBBCA4" w14:textId="1EE70D52" w:rsidR="00C52329" w:rsidRPr="0073644E" w:rsidRDefault="00C52329" w:rsidP="0068458A">
      <w:pPr>
        <w:pStyle w:val="Affiliation"/>
        <w:spacing w:line="360" w:lineRule="auto"/>
        <w:contextualSpacing/>
        <w:jc w:val="both"/>
        <w:rPr>
          <w:rFonts w:eastAsia="MS Mincho"/>
          <w:b/>
          <w:bCs/>
          <w:color w:val="000000" w:themeColor="text1"/>
          <w:sz w:val="22"/>
          <w:szCs w:val="22"/>
        </w:rPr>
      </w:pPr>
      <w:r w:rsidRPr="0073644E">
        <w:rPr>
          <w:rFonts w:eastAsia="MS Mincho"/>
          <w:b/>
          <w:bCs/>
          <w:color w:val="000000" w:themeColor="text1"/>
          <w:sz w:val="22"/>
          <w:szCs w:val="22"/>
        </w:rPr>
        <w:t>Department of Pharmacy</w:t>
      </w:r>
    </w:p>
    <w:p w14:paraId="3DB097ED" w14:textId="77777777" w:rsidR="00C52329" w:rsidRPr="0073644E" w:rsidRDefault="00C52329" w:rsidP="0068458A">
      <w:pPr>
        <w:pStyle w:val="Affiliation"/>
        <w:spacing w:line="360" w:lineRule="auto"/>
        <w:contextualSpacing/>
        <w:jc w:val="both"/>
        <w:rPr>
          <w:rFonts w:eastAsia="MS Mincho"/>
          <w:b/>
          <w:bCs/>
          <w:color w:val="000000" w:themeColor="text1"/>
          <w:sz w:val="22"/>
          <w:szCs w:val="22"/>
        </w:rPr>
      </w:pPr>
      <w:r w:rsidRPr="0073644E">
        <w:rPr>
          <w:rFonts w:eastAsia="MS Mincho"/>
          <w:b/>
          <w:bCs/>
          <w:color w:val="000000" w:themeColor="text1"/>
          <w:sz w:val="22"/>
          <w:szCs w:val="22"/>
        </w:rPr>
        <w:t>Oriental University</w:t>
      </w:r>
    </w:p>
    <w:p w14:paraId="3AC1295A" w14:textId="429CFEF7" w:rsidR="00C52329" w:rsidRPr="0073644E" w:rsidRDefault="00C52329" w:rsidP="0068458A">
      <w:pPr>
        <w:pStyle w:val="Affiliation"/>
        <w:spacing w:line="360" w:lineRule="auto"/>
        <w:contextualSpacing/>
        <w:jc w:val="both"/>
        <w:rPr>
          <w:rFonts w:eastAsia="MS Mincho"/>
          <w:b/>
          <w:bCs/>
          <w:color w:val="000000" w:themeColor="text1"/>
          <w:sz w:val="22"/>
          <w:szCs w:val="22"/>
        </w:rPr>
      </w:pPr>
      <w:r w:rsidRPr="0073644E">
        <w:rPr>
          <w:rFonts w:eastAsia="MS Mincho"/>
          <w:b/>
          <w:bCs/>
          <w:color w:val="000000" w:themeColor="text1"/>
          <w:sz w:val="22"/>
          <w:szCs w:val="22"/>
        </w:rPr>
        <w:t xml:space="preserve">Indore, </w:t>
      </w:r>
      <w:r w:rsidR="0071222D" w:rsidRPr="0073644E">
        <w:rPr>
          <w:rFonts w:eastAsia="MS Mincho"/>
          <w:b/>
          <w:bCs/>
          <w:color w:val="000000" w:themeColor="text1"/>
          <w:sz w:val="22"/>
          <w:szCs w:val="22"/>
        </w:rPr>
        <w:t xml:space="preserve">M.P., </w:t>
      </w:r>
      <w:r w:rsidRPr="0073644E">
        <w:rPr>
          <w:rFonts w:eastAsia="MS Mincho"/>
          <w:b/>
          <w:bCs/>
          <w:color w:val="000000" w:themeColor="text1"/>
          <w:sz w:val="22"/>
          <w:szCs w:val="22"/>
        </w:rPr>
        <w:t>India</w:t>
      </w:r>
    </w:p>
    <w:p w14:paraId="29041EFB" w14:textId="175EA56C" w:rsidR="001E64C4" w:rsidRPr="0073644E" w:rsidRDefault="001C6BAE" w:rsidP="0068458A">
      <w:pPr>
        <w:pStyle w:val="Affiliation"/>
        <w:spacing w:line="360" w:lineRule="auto"/>
        <w:contextualSpacing/>
        <w:jc w:val="both"/>
        <w:rPr>
          <w:rFonts w:eastAsia="MS Mincho"/>
          <w:b/>
          <w:bCs/>
          <w:color w:val="000000" w:themeColor="text1"/>
          <w:sz w:val="22"/>
          <w:szCs w:val="22"/>
        </w:rPr>
      </w:pPr>
      <w:hyperlink r:id="rId7" w:history="1">
        <w:r w:rsidRPr="0073644E">
          <w:rPr>
            <w:rStyle w:val="Hyperlink"/>
            <w:rFonts w:eastAsia="MS Mincho"/>
            <w:b/>
            <w:bCs/>
            <w:color w:val="000000" w:themeColor="text1"/>
            <w:sz w:val="22"/>
            <w:szCs w:val="22"/>
          </w:rPr>
          <w:t>dipali.trivedi3005@gmail.com</w:t>
        </w:r>
      </w:hyperlink>
    </w:p>
    <w:p w14:paraId="1B9579FC" w14:textId="77777777" w:rsidR="001C6BAE" w:rsidRPr="0073644E" w:rsidRDefault="001C6BAE" w:rsidP="0068458A">
      <w:pPr>
        <w:pStyle w:val="Affiliation"/>
        <w:spacing w:line="360" w:lineRule="auto"/>
        <w:contextualSpacing/>
        <w:jc w:val="both"/>
        <w:rPr>
          <w:rFonts w:eastAsia="MS Mincho"/>
          <w:b/>
          <w:bCs/>
          <w:color w:val="000000" w:themeColor="text1"/>
          <w:sz w:val="22"/>
          <w:szCs w:val="22"/>
        </w:rPr>
      </w:pPr>
    </w:p>
    <w:p w14:paraId="0A8550D3" w14:textId="163F75C3" w:rsidR="001C6BAE" w:rsidRPr="0073644E" w:rsidRDefault="001C6BAE" w:rsidP="0068458A">
      <w:pPr>
        <w:pStyle w:val="Affiliation"/>
        <w:spacing w:line="360" w:lineRule="auto"/>
        <w:contextualSpacing/>
        <w:jc w:val="both"/>
        <w:rPr>
          <w:rFonts w:eastAsia="MS Mincho"/>
          <w:b/>
          <w:bCs/>
          <w:color w:val="000000" w:themeColor="text1"/>
          <w:sz w:val="32"/>
          <w:szCs w:val="32"/>
        </w:rPr>
      </w:pPr>
      <w:r w:rsidRPr="0073644E">
        <w:rPr>
          <w:rFonts w:eastAsia="MS Mincho"/>
          <w:b/>
          <w:bCs/>
          <w:color w:val="000000" w:themeColor="text1"/>
          <w:sz w:val="32"/>
          <w:szCs w:val="32"/>
        </w:rPr>
        <w:t>Abstract:</w:t>
      </w:r>
    </w:p>
    <w:p w14:paraId="6D3F9056" w14:textId="6DC6014C" w:rsidR="00F22A45" w:rsidRPr="006B323D" w:rsidRDefault="00132028" w:rsidP="0068458A">
      <w:pPr>
        <w:pStyle w:val="Affiliation"/>
        <w:spacing w:line="360" w:lineRule="auto"/>
        <w:contextualSpacing/>
        <w:jc w:val="both"/>
        <w:rPr>
          <w:rFonts w:eastAsia="MS Mincho"/>
          <w:color w:val="000000" w:themeColor="text1"/>
          <w:sz w:val="24"/>
          <w:szCs w:val="24"/>
        </w:rPr>
      </w:pPr>
      <w:r w:rsidRPr="006B323D">
        <w:rPr>
          <w:rFonts w:eastAsia="MS Mincho"/>
          <w:color w:val="000000" w:themeColor="text1"/>
          <w:sz w:val="24"/>
          <w:szCs w:val="24"/>
          <w:lang w:val="en-IN"/>
        </w:rPr>
        <w:t>In the upcoming ten years, the packaging industry's success will depend on developing a close knowledge and relationship with the empowered customer. Shops will have to adopt disruptive technology and creative manufacturing techniques as consumers place a greater importance on variety, control, convenience, and experience. Robotic automation will be one of the largest changes to the manufacturing supply chain. Innovative technologies are being driven by the need for flexible, integration-ready equipment that can handle quick changeovers, a range of sizes and SKUs, and bespoke packaging.</w:t>
      </w:r>
      <w:r w:rsidRPr="006B323D">
        <w:rPr>
          <w:rFonts w:eastAsia="MS Mincho"/>
          <w:color w:val="000000" w:themeColor="text1"/>
          <w:sz w:val="24"/>
          <w:szCs w:val="24"/>
          <w:lang w:val="en-IN"/>
        </w:rPr>
        <w:t xml:space="preserve"> </w:t>
      </w:r>
      <w:r w:rsidR="00AE3048" w:rsidRPr="006B323D">
        <w:rPr>
          <w:rFonts w:eastAsia="MS Mincho"/>
          <w:color w:val="000000" w:themeColor="text1"/>
          <w:sz w:val="24"/>
          <w:szCs w:val="24"/>
        </w:rPr>
        <w:t>The research showed that each of these little adjustments not only reduced the cost of packaging but also—and perhaps most importantly—improved the foil or film's efficiency</w:t>
      </w:r>
      <w:r w:rsidR="00F22A45" w:rsidRPr="006B323D">
        <w:rPr>
          <w:rFonts w:eastAsia="MS Mincho"/>
          <w:color w:val="000000" w:themeColor="text1"/>
          <w:sz w:val="24"/>
          <w:szCs w:val="24"/>
        </w:rPr>
        <w:t xml:space="preserve">. </w:t>
      </w:r>
      <w:r w:rsidR="00F22A45" w:rsidRPr="006B323D">
        <w:rPr>
          <w:rFonts w:eastAsia="MS Mincho"/>
          <w:color w:val="000000" w:themeColor="text1"/>
          <w:sz w:val="24"/>
          <w:szCs w:val="24"/>
        </w:rPr>
        <w:t>Even if an image is unrelated to the work at hand, its aesthetic appeal can have an impact on how well someone performs in a time-sensitive situation.</w:t>
      </w:r>
      <w:r w:rsidR="00F22A45" w:rsidRPr="006B323D">
        <w:rPr>
          <w:rFonts w:eastAsia="MS Mincho"/>
          <w:color w:val="000000" w:themeColor="text1"/>
          <w:sz w:val="24"/>
          <w:szCs w:val="24"/>
        </w:rPr>
        <w:t xml:space="preserve"> </w:t>
      </w:r>
    </w:p>
    <w:p w14:paraId="09DE2845" w14:textId="7D317417" w:rsidR="00132028" w:rsidRPr="006B323D" w:rsidRDefault="00132028" w:rsidP="0068458A">
      <w:pPr>
        <w:pStyle w:val="Affiliation"/>
        <w:spacing w:line="360" w:lineRule="auto"/>
        <w:contextualSpacing/>
        <w:jc w:val="both"/>
        <w:rPr>
          <w:rFonts w:eastAsia="MS Mincho"/>
          <w:color w:val="000000" w:themeColor="text1"/>
          <w:sz w:val="24"/>
          <w:szCs w:val="24"/>
        </w:rPr>
      </w:pPr>
      <w:r w:rsidRPr="006B323D">
        <w:rPr>
          <w:rFonts w:eastAsia="MS Mincho"/>
          <w:b/>
          <w:bCs/>
          <w:color w:val="000000" w:themeColor="text1"/>
          <w:sz w:val="24"/>
          <w:szCs w:val="24"/>
        </w:rPr>
        <w:t xml:space="preserve">Keywords: </w:t>
      </w:r>
      <w:r w:rsidR="00814041" w:rsidRPr="006B323D">
        <w:rPr>
          <w:rFonts w:eastAsia="MS Mincho"/>
          <w:color w:val="000000" w:themeColor="text1"/>
          <w:sz w:val="24"/>
          <w:szCs w:val="24"/>
          <w:lang w:val="en-IN"/>
        </w:rPr>
        <w:t>Packaging costs</w:t>
      </w:r>
      <w:r w:rsidR="00814041" w:rsidRPr="006B323D">
        <w:rPr>
          <w:rFonts w:eastAsia="MS Mincho"/>
          <w:color w:val="000000" w:themeColor="text1"/>
          <w:sz w:val="24"/>
          <w:szCs w:val="24"/>
          <w:lang w:val="en-IN"/>
        </w:rPr>
        <w:t xml:space="preserve">, </w:t>
      </w:r>
      <w:r w:rsidR="00814041" w:rsidRPr="006B323D">
        <w:rPr>
          <w:color w:val="000000" w:themeColor="text1"/>
          <w:sz w:val="24"/>
          <w:szCs w:val="24"/>
          <w:lang w:eastAsia="en-IN"/>
        </w:rPr>
        <w:t>blister packaging</w:t>
      </w:r>
      <w:r w:rsidR="00814041" w:rsidRPr="006B323D">
        <w:rPr>
          <w:color w:val="000000" w:themeColor="text1"/>
          <w:sz w:val="24"/>
          <w:szCs w:val="24"/>
          <w:lang w:eastAsia="en-IN"/>
        </w:rPr>
        <w:t>, aesthetic appeal, balancing costs, consumer-centric.</w:t>
      </w:r>
    </w:p>
    <w:p w14:paraId="28C6B31F" w14:textId="77777777" w:rsidR="004A4639" w:rsidRDefault="004A4639" w:rsidP="0068458A">
      <w:pPr>
        <w:pStyle w:val="papertitle"/>
        <w:spacing w:after="0" w:line="360" w:lineRule="auto"/>
        <w:contextualSpacing/>
        <w:jc w:val="both"/>
        <w:rPr>
          <w:rFonts w:eastAsia="MS Mincho"/>
          <w:b/>
          <w:bCs w:val="0"/>
          <w:color w:val="000000" w:themeColor="text1"/>
          <w:sz w:val="36"/>
          <w:szCs w:val="36"/>
          <w:lang w:val="en-IN"/>
        </w:rPr>
      </w:pPr>
    </w:p>
    <w:p w14:paraId="1D229765" w14:textId="5B38B00C" w:rsidR="00A16ED9" w:rsidRPr="00687167" w:rsidRDefault="00A16ED9" w:rsidP="0068458A">
      <w:pPr>
        <w:pStyle w:val="papertitle"/>
        <w:spacing w:after="0" w:line="360" w:lineRule="auto"/>
        <w:contextualSpacing/>
        <w:jc w:val="both"/>
        <w:rPr>
          <w:rFonts w:eastAsia="MS Mincho"/>
          <w:b/>
          <w:bCs w:val="0"/>
          <w:color w:val="000000" w:themeColor="text1"/>
          <w:sz w:val="36"/>
          <w:szCs w:val="36"/>
          <w:lang w:val="en-IN"/>
        </w:rPr>
      </w:pPr>
      <w:r w:rsidRPr="0073644E">
        <w:rPr>
          <w:rFonts w:eastAsia="MS Mincho"/>
          <w:b/>
          <w:bCs w:val="0"/>
          <w:color w:val="000000" w:themeColor="text1"/>
          <w:sz w:val="36"/>
          <w:szCs w:val="36"/>
          <w:lang w:val="en-IN"/>
        </w:rPr>
        <w:t>Introduction:</w:t>
      </w:r>
      <w:r w:rsidRPr="0073644E">
        <w:rPr>
          <w:rFonts w:eastAsia="MS Mincho"/>
          <w:color w:val="000000" w:themeColor="text1"/>
          <w:sz w:val="28"/>
          <w:szCs w:val="28"/>
          <w:lang w:val="en-IN"/>
        </w:rPr>
        <w:tab/>
      </w:r>
    </w:p>
    <w:p w14:paraId="5B703623" w14:textId="1A75FE4D" w:rsidR="006324E0" w:rsidRPr="0073644E" w:rsidRDefault="006324E0" w:rsidP="0068458A">
      <w:pPr>
        <w:pStyle w:val="papertitle"/>
        <w:spacing w:after="0" w:line="360" w:lineRule="auto"/>
        <w:contextualSpacing/>
        <w:jc w:val="both"/>
        <w:rPr>
          <w:rFonts w:eastAsia="MS Mincho"/>
          <w:color w:val="000000" w:themeColor="text1"/>
          <w:sz w:val="28"/>
          <w:szCs w:val="28"/>
          <w:lang w:val="en-IN"/>
        </w:rPr>
      </w:pPr>
      <w:r w:rsidRPr="0073644E">
        <w:rPr>
          <w:rFonts w:eastAsia="MS Mincho"/>
          <w:color w:val="000000" w:themeColor="text1"/>
          <w:sz w:val="28"/>
          <w:szCs w:val="28"/>
          <w:lang w:val="en-IN"/>
        </w:rPr>
        <w:t xml:space="preserve">The pharmaceutical </w:t>
      </w:r>
      <w:r w:rsidRPr="0073644E">
        <w:rPr>
          <w:rFonts w:eastAsia="MS Mincho"/>
          <w:color w:val="000000" w:themeColor="text1"/>
          <w:sz w:val="28"/>
          <w:szCs w:val="28"/>
          <w:lang w:val="en-IN"/>
        </w:rPr>
        <w:t>industry</w:t>
      </w:r>
      <w:r w:rsidRPr="0073644E">
        <w:rPr>
          <w:rFonts w:eastAsia="MS Mincho"/>
          <w:color w:val="000000" w:themeColor="text1"/>
          <w:sz w:val="28"/>
          <w:szCs w:val="28"/>
          <w:lang w:val="en-IN"/>
        </w:rPr>
        <w:t xml:space="preserve"> is always threatened by a constantly evolving and strict regulatory environment, as well as the high cost of manufacturing required to comply with the requirements. When you combine this with the growing rivalry and costs associated with product development, the business begins exploring for new ways to reduce production costs.</w:t>
      </w:r>
    </w:p>
    <w:p w14:paraId="295547C2" w14:textId="7AD9CBE8" w:rsidR="00A16ED9" w:rsidRPr="0073644E" w:rsidRDefault="006324E0" w:rsidP="0068458A">
      <w:pPr>
        <w:pStyle w:val="papertitle"/>
        <w:spacing w:after="0" w:line="360" w:lineRule="auto"/>
        <w:contextualSpacing/>
        <w:jc w:val="both"/>
        <w:rPr>
          <w:rFonts w:eastAsia="MS Mincho"/>
          <w:color w:val="000000" w:themeColor="text1"/>
          <w:sz w:val="28"/>
          <w:szCs w:val="28"/>
          <w:lang w:val="en-IN"/>
        </w:rPr>
      </w:pPr>
      <w:r w:rsidRPr="0073644E">
        <w:rPr>
          <w:rFonts w:eastAsia="MS Mincho"/>
          <w:color w:val="000000" w:themeColor="text1"/>
          <w:sz w:val="28"/>
          <w:szCs w:val="28"/>
          <w:lang w:val="en-IN"/>
        </w:rPr>
        <w:t>Packing is still one of the most often disregarded ways to cut production costs and boost profits, even if many pharmaceutical companies concentrate on R&amp;D and operations to do so. Packaging costs can be decreased by focusing on particular aspects such improved design, production processes, and material selection. These improvements can also lead to cost savings in product packaging.</w:t>
      </w:r>
    </w:p>
    <w:p w14:paraId="2283B55E" w14:textId="7ACB8BD5" w:rsidR="00FF6355" w:rsidRPr="0073644E" w:rsidRDefault="007262F1" w:rsidP="0068458A">
      <w:pPr>
        <w:pStyle w:val="papertitle"/>
        <w:spacing w:after="0" w:line="360" w:lineRule="auto"/>
        <w:contextualSpacing/>
        <w:jc w:val="both"/>
        <w:rPr>
          <w:color w:val="000000" w:themeColor="text1"/>
          <w:sz w:val="28"/>
          <w:szCs w:val="28"/>
          <w:lang w:eastAsia="en-IN"/>
        </w:rPr>
      </w:pPr>
      <w:r w:rsidRPr="0073644E">
        <w:rPr>
          <w:color w:val="000000" w:themeColor="text1"/>
          <w:sz w:val="28"/>
          <w:szCs w:val="28"/>
          <w:lang w:eastAsia="en-IN"/>
        </w:rPr>
        <w:lastRenderedPageBreak/>
        <w:t>Packaging involves many different aspects, from materials to processes. For packaging films and foils, which are important parts of the pharma packaging arsenal, selecting the appropriate material can have a substantial impact on the overall cost of packaging. Recently, a number of studies evaluated the effect of packaging material thickness (aluminum) on product functionality and overall costs. The findings of the studies indicated that a few minor adjustments to the fundamental parts of blister packaging could result in a significant reduction in the overall cost of packaging.</w:t>
      </w:r>
    </w:p>
    <w:p w14:paraId="6ACD9240" w14:textId="77777777" w:rsidR="00571CAE" w:rsidRPr="0073644E" w:rsidRDefault="00571CAE" w:rsidP="0068458A">
      <w:pPr>
        <w:pStyle w:val="papertitle"/>
        <w:spacing w:after="0" w:line="360" w:lineRule="auto"/>
        <w:contextualSpacing/>
        <w:jc w:val="both"/>
        <w:rPr>
          <w:b/>
          <w:bCs w:val="0"/>
          <w:color w:val="000000" w:themeColor="text1"/>
          <w:sz w:val="28"/>
          <w:szCs w:val="28"/>
          <w:lang w:eastAsia="en-IN"/>
        </w:rPr>
      </w:pPr>
    </w:p>
    <w:p w14:paraId="369ADB76" w14:textId="735DA69C" w:rsidR="008A55B5" w:rsidRPr="0073644E" w:rsidRDefault="00AE78ED" w:rsidP="0068458A">
      <w:pPr>
        <w:pStyle w:val="papertitle"/>
        <w:spacing w:after="0" w:line="360" w:lineRule="auto"/>
        <w:contextualSpacing/>
        <w:jc w:val="both"/>
        <w:rPr>
          <w:color w:val="000000" w:themeColor="text1"/>
          <w:sz w:val="28"/>
          <w:szCs w:val="28"/>
          <w:lang w:eastAsia="en-IN"/>
        </w:rPr>
      </w:pPr>
      <w:r w:rsidRPr="0073644E">
        <w:rPr>
          <w:b/>
          <w:bCs w:val="0"/>
          <w:color w:val="000000" w:themeColor="text1"/>
          <w:sz w:val="28"/>
          <w:szCs w:val="28"/>
          <w:lang w:eastAsia="en-IN"/>
        </w:rPr>
        <w:t>Consumer-Centric:</w:t>
      </w:r>
      <w:r w:rsidRPr="0073644E">
        <w:rPr>
          <w:color w:val="000000" w:themeColor="text1"/>
          <w:sz w:val="28"/>
          <w:szCs w:val="28"/>
          <w:lang w:eastAsia="en-IN"/>
        </w:rPr>
        <w:t xml:space="preserve"> </w:t>
      </w:r>
      <w:r w:rsidRPr="0073644E">
        <w:rPr>
          <w:color w:val="000000" w:themeColor="text1"/>
          <w:sz w:val="28"/>
          <w:szCs w:val="28"/>
          <w:lang w:eastAsia="en-IN"/>
        </w:rPr>
        <w:t>Placing the client first and at the core of all you do is known as customer-centric</w:t>
      </w:r>
      <w:r w:rsidR="006840AC" w:rsidRPr="0073644E">
        <w:rPr>
          <w:color w:val="000000" w:themeColor="text1"/>
          <w:sz w:val="28"/>
          <w:szCs w:val="28"/>
          <w:lang w:eastAsia="en-IN"/>
        </w:rPr>
        <w:t>.</w:t>
      </w:r>
    </w:p>
    <w:p w14:paraId="577F1876" w14:textId="77777777" w:rsidR="00571CAE" w:rsidRPr="0073644E" w:rsidRDefault="00571CAE" w:rsidP="0068458A">
      <w:pPr>
        <w:pStyle w:val="papertitle"/>
        <w:spacing w:after="0" w:line="360" w:lineRule="auto"/>
        <w:contextualSpacing/>
        <w:jc w:val="both"/>
        <w:rPr>
          <w:rFonts w:eastAsia="MS Mincho"/>
          <w:b/>
          <w:bCs w:val="0"/>
          <w:color w:val="000000" w:themeColor="text1"/>
          <w:sz w:val="28"/>
          <w:szCs w:val="28"/>
        </w:rPr>
      </w:pPr>
    </w:p>
    <w:p w14:paraId="582A6C36" w14:textId="77777777" w:rsidR="009F4609" w:rsidRPr="00EF1F96" w:rsidRDefault="00881CAB" w:rsidP="0068458A">
      <w:pPr>
        <w:pStyle w:val="papertitle"/>
        <w:spacing w:after="0" w:line="360" w:lineRule="auto"/>
        <w:contextualSpacing/>
        <w:jc w:val="both"/>
        <w:rPr>
          <w:rFonts w:eastAsia="MS Mincho"/>
          <w:b/>
          <w:bCs w:val="0"/>
          <w:color w:val="000000" w:themeColor="text1"/>
          <w:sz w:val="28"/>
          <w:szCs w:val="28"/>
        </w:rPr>
      </w:pPr>
      <w:r w:rsidRPr="00EF1F96">
        <w:rPr>
          <w:rFonts w:eastAsia="MS Mincho"/>
          <w:b/>
          <w:bCs w:val="0"/>
          <w:color w:val="000000" w:themeColor="text1"/>
          <w:sz w:val="28"/>
          <w:szCs w:val="28"/>
        </w:rPr>
        <w:t xml:space="preserve">Packaging: </w:t>
      </w:r>
    </w:p>
    <w:p w14:paraId="2E25C0AF" w14:textId="366E3040" w:rsidR="009F4609" w:rsidRPr="0073644E" w:rsidRDefault="009F4609" w:rsidP="0068458A">
      <w:pPr>
        <w:pStyle w:val="papertitle"/>
        <w:spacing w:after="0" w:line="360" w:lineRule="auto"/>
        <w:contextualSpacing/>
        <w:jc w:val="both"/>
        <w:rPr>
          <w:rFonts w:eastAsia="MS Mincho"/>
          <w:b/>
          <w:bCs w:val="0"/>
          <w:color w:val="000000" w:themeColor="text1"/>
          <w:sz w:val="28"/>
          <w:szCs w:val="28"/>
        </w:rPr>
      </w:pPr>
      <w:r w:rsidRPr="0073644E">
        <w:rPr>
          <w:color w:val="000000" w:themeColor="text1"/>
          <w:sz w:val="28"/>
          <w:szCs w:val="28"/>
          <w:shd w:val="clear" w:color="auto" w:fill="FFFFFF"/>
        </w:rPr>
        <w:t>For most consumers, product packaging represents their first impression of a brand and its sustainability credentials.</w:t>
      </w:r>
    </w:p>
    <w:p w14:paraId="03017265" w14:textId="6E86382B" w:rsidR="00A02EF9" w:rsidRPr="0073644E" w:rsidRDefault="00881CAB" w:rsidP="0068458A">
      <w:pPr>
        <w:pStyle w:val="papertitle"/>
        <w:spacing w:after="0" w:line="360" w:lineRule="auto"/>
        <w:contextualSpacing/>
        <w:jc w:val="both"/>
        <w:rPr>
          <w:rFonts w:eastAsia="MS Mincho"/>
          <w:color w:val="000000" w:themeColor="text1"/>
          <w:sz w:val="28"/>
          <w:szCs w:val="28"/>
        </w:rPr>
      </w:pPr>
      <w:r w:rsidRPr="0073644E">
        <w:rPr>
          <w:rFonts w:eastAsia="MS Mincho"/>
          <w:color w:val="000000" w:themeColor="text1"/>
          <w:sz w:val="28"/>
          <w:szCs w:val="28"/>
        </w:rPr>
        <w:t>A coordinated system of preparing commodities for sale, transportation, warehousing, logistics, and final usage is known as packaging. Packing serves to confine, safeguard, preserve, convey, inform, and sell goods.</w:t>
      </w:r>
    </w:p>
    <w:p w14:paraId="6F26F498" w14:textId="62E614FD" w:rsidR="00D6470D" w:rsidRPr="0073644E" w:rsidRDefault="00952BFA" w:rsidP="0068458A">
      <w:pPr>
        <w:pStyle w:val="papertitle"/>
        <w:spacing w:after="0" w:line="360" w:lineRule="auto"/>
        <w:contextualSpacing/>
        <w:jc w:val="both"/>
        <w:rPr>
          <w:rFonts w:eastAsia="MS Mincho"/>
          <w:color w:val="000000" w:themeColor="text1"/>
          <w:sz w:val="28"/>
          <w:szCs w:val="28"/>
        </w:rPr>
      </w:pPr>
      <w:r w:rsidRPr="0073644E">
        <w:rPr>
          <w:rFonts w:eastAsia="MS Mincho"/>
          <w:color w:val="000000" w:themeColor="text1"/>
          <w:sz w:val="28"/>
          <w:szCs w:val="28"/>
        </w:rPr>
        <w:t>For the customer, items and packaging go hand in hand. It becomes evident as you examine your buyer's journey that packaging is important at several points along the route. Packaging should be designed with the needs of the customer in mind; after all, they are the ones in charge. Customers are less likely to purchase from you in the future and may give up on their current course entirely if you put obstacles in their way and make them stop short of their destination</w:t>
      </w:r>
      <w:r w:rsidR="00D6470D" w:rsidRPr="0073644E">
        <w:rPr>
          <w:rFonts w:eastAsia="MS Mincho"/>
          <w:color w:val="000000" w:themeColor="text1"/>
          <w:sz w:val="28"/>
          <w:szCs w:val="28"/>
        </w:rPr>
        <w:t>.</w:t>
      </w:r>
    </w:p>
    <w:p w14:paraId="58CA924A" w14:textId="77777777" w:rsidR="00D6470D" w:rsidRPr="0073644E" w:rsidRDefault="00D6470D" w:rsidP="0068458A">
      <w:pPr>
        <w:pStyle w:val="papertitle"/>
        <w:spacing w:after="0" w:line="360" w:lineRule="auto"/>
        <w:contextualSpacing/>
        <w:jc w:val="both"/>
        <w:rPr>
          <w:rFonts w:eastAsia="MS Mincho"/>
          <w:color w:val="000000" w:themeColor="text1"/>
          <w:sz w:val="28"/>
          <w:szCs w:val="28"/>
        </w:rPr>
      </w:pPr>
    </w:p>
    <w:p w14:paraId="6F20DBE3" w14:textId="4C1E7283" w:rsidR="00D6470D" w:rsidRPr="0073644E" w:rsidRDefault="00D6470D" w:rsidP="0068458A">
      <w:pPr>
        <w:pStyle w:val="papertitle"/>
        <w:spacing w:after="0" w:line="360" w:lineRule="auto"/>
        <w:contextualSpacing/>
        <w:jc w:val="both"/>
        <w:rPr>
          <w:rFonts w:eastAsia="MS Mincho"/>
          <w:b/>
          <w:bCs w:val="0"/>
          <w:color w:val="000000" w:themeColor="text1"/>
          <w:sz w:val="28"/>
          <w:szCs w:val="28"/>
        </w:rPr>
      </w:pPr>
      <w:r w:rsidRPr="0073644E">
        <w:rPr>
          <w:rFonts w:eastAsia="MS Mincho"/>
          <w:b/>
          <w:bCs w:val="0"/>
          <w:color w:val="000000" w:themeColor="text1"/>
          <w:sz w:val="28"/>
          <w:szCs w:val="28"/>
        </w:rPr>
        <w:t>Focusing on What is Important to the Customer:</w:t>
      </w:r>
    </w:p>
    <w:p w14:paraId="24A8D1C7" w14:textId="471BD817" w:rsidR="00437E97" w:rsidRPr="0073644E" w:rsidRDefault="00437E97" w:rsidP="0068458A">
      <w:pPr>
        <w:pStyle w:val="papertitle"/>
        <w:spacing w:after="0" w:line="360" w:lineRule="auto"/>
        <w:contextualSpacing/>
        <w:jc w:val="both"/>
        <w:rPr>
          <w:rFonts w:eastAsia="MS Mincho"/>
          <w:color w:val="000000" w:themeColor="text1"/>
          <w:sz w:val="28"/>
          <w:szCs w:val="28"/>
        </w:rPr>
      </w:pPr>
      <w:r w:rsidRPr="0073644E">
        <w:rPr>
          <w:rFonts w:eastAsia="MS Mincho"/>
          <w:color w:val="000000" w:themeColor="text1"/>
          <w:sz w:val="28"/>
          <w:szCs w:val="28"/>
        </w:rPr>
        <w:t>Your customer's demands are constantly changing based on where they are in the Buyer's Journey, and your packaging needs to adapt to meet those needs as well. Here are some of the expectations that consumers could have of packaging as they proceed along their path:</w:t>
      </w:r>
    </w:p>
    <w:p w14:paraId="64112B47" w14:textId="3A5FD89A" w:rsidR="00C50E61" w:rsidRPr="0073644E" w:rsidRDefault="00C50E61" w:rsidP="0068458A">
      <w:pPr>
        <w:pStyle w:val="papertitle"/>
        <w:numPr>
          <w:ilvl w:val="0"/>
          <w:numId w:val="14"/>
        </w:numPr>
        <w:spacing w:after="0" w:line="360" w:lineRule="auto"/>
        <w:contextualSpacing/>
        <w:jc w:val="both"/>
        <w:rPr>
          <w:rFonts w:eastAsia="MS Mincho"/>
          <w:color w:val="000000" w:themeColor="text1"/>
          <w:sz w:val="28"/>
          <w:szCs w:val="28"/>
        </w:rPr>
      </w:pPr>
      <w:r w:rsidRPr="0073644E">
        <w:rPr>
          <w:rFonts w:eastAsia="MS Mincho"/>
          <w:color w:val="000000" w:themeColor="text1"/>
          <w:sz w:val="28"/>
          <w:szCs w:val="28"/>
        </w:rPr>
        <w:t>Effective product protection</w:t>
      </w:r>
    </w:p>
    <w:p w14:paraId="62EC1598" w14:textId="64B554BF" w:rsidR="00C50E61" w:rsidRPr="0073644E" w:rsidRDefault="00C50E61" w:rsidP="0068458A">
      <w:pPr>
        <w:pStyle w:val="papertitle"/>
        <w:numPr>
          <w:ilvl w:val="0"/>
          <w:numId w:val="14"/>
        </w:numPr>
        <w:spacing w:after="0" w:line="360" w:lineRule="auto"/>
        <w:contextualSpacing/>
        <w:jc w:val="both"/>
        <w:rPr>
          <w:rFonts w:eastAsia="MS Mincho"/>
          <w:color w:val="000000" w:themeColor="text1"/>
          <w:sz w:val="28"/>
          <w:szCs w:val="28"/>
        </w:rPr>
      </w:pPr>
      <w:r w:rsidRPr="0073644E">
        <w:rPr>
          <w:rFonts w:eastAsia="MS Mincho"/>
          <w:color w:val="000000" w:themeColor="text1"/>
          <w:sz w:val="28"/>
          <w:szCs w:val="28"/>
        </w:rPr>
        <w:t>Comprehensive product information</w:t>
      </w:r>
    </w:p>
    <w:p w14:paraId="6444D0C7" w14:textId="0AD3866F" w:rsidR="00C50E61" w:rsidRPr="0073644E" w:rsidRDefault="00C50E61" w:rsidP="0068458A">
      <w:pPr>
        <w:pStyle w:val="papertitle"/>
        <w:numPr>
          <w:ilvl w:val="0"/>
          <w:numId w:val="14"/>
        </w:numPr>
        <w:spacing w:after="0" w:line="360" w:lineRule="auto"/>
        <w:contextualSpacing/>
        <w:jc w:val="both"/>
        <w:rPr>
          <w:rFonts w:eastAsia="MS Mincho"/>
          <w:color w:val="000000" w:themeColor="text1"/>
          <w:sz w:val="28"/>
          <w:szCs w:val="28"/>
        </w:rPr>
      </w:pPr>
      <w:r w:rsidRPr="0073644E">
        <w:rPr>
          <w:rFonts w:eastAsia="MS Mincho"/>
          <w:color w:val="000000" w:themeColor="text1"/>
          <w:sz w:val="28"/>
          <w:szCs w:val="28"/>
        </w:rPr>
        <w:t>Ease of use to open and remove the product</w:t>
      </w:r>
    </w:p>
    <w:p w14:paraId="0256AC40" w14:textId="7A9AB58E" w:rsidR="00C50E61" w:rsidRPr="0073644E" w:rsidRDefault="00C50E61" w:rsidP="0068458A">
      <w:pPr>
        <w:pStyle w:val="papertitle"/>
        <w:numPr>
          <w:ilvl w:val="0"/>
          <w:numId w:val="14"/>
        </w:numPr>
        <w:spacing w:after="0" w:line="360" w:lineRule="auto"/>
        <w:contextualSpacing/>
        <w:jc w:val="both"/>
        <w:rPr>
          <w:rFonts w:eastAsia="MS Mincho"/>
          <w:color w:val="000000" w:themeColor="text1"/>
          <w:sz w:val="28"/>
          <w:szCs w:val="28"/>
        </w:rPr>
      </w:pPr>
      <w:r w:rsidRPr="0073644E">
        <w:rPr>
          <w:rFonts w:eastAsia="MS Mincho"/>
          <w:color w:val="000000" w:themeColor="text1"/>
          <w:sz w:val="28"/>
          <w:szCs w:val="28"/>
        </w:rPr>
        <w:t>Ease of disposal – is it recyclable, or can it be re-used?</w:t>
      </w:r>
    </w:p>
    <w:p w14:paraId="69F37F2D" w14:textId="77777777" w:rsidR="00C50E61" w:rsidRPr="0073644E" w:rsidRDefault="00C50E61" w:rsidP="0068458A">
      <w:pPr>
        <w:pStyle w:val="papertitle"/>
        <w:numPr>
          <w:ilvl w:val="0"/>
          <w:numId w:val="14"/>
        </w:numPr>
        <w:spacing w:after="0" w:line="360" w:lineRule="auto"/>
        <w:contextualSpacing/>
        <w:jc w:val="both"/>
        <w:rPr>
          <w:rFonts w:eastAsia="MS Mincho"/>
          <w:color w:val="000000" w:themeColor="text1"/>
          <w:sz w:val="28"/>
          <w:szCs w:val="28"/>
        </w:rPr>
      </w:pPr>
      <w:r w:rsidRPr="0073644E">
        <w:rPr>
          <w:rFonts w:eastAsia="MS Mincho"/>
          <w:color w:val="000000" w:themeColor="text1"/>
          <w:sz w:val="28"/>
          <w:szCs w:val="28"/>
        </w:rPr>
        <w:lastRenderedPageBreak/>
        <w:t>Memorable brand experience</w:t>
      </w:r>
    </w:p>
    <w:p w14:paraId="1BCFA409" w14:textId="0F9BE02B" w:rsidR="00C50E61" w:rsidRPr="0073644E" w:rsidRDefault="00C50E61" w:rsidP="0068458A">
      <w:pPr>
        <w:pStyle w:val="papertitle"/>
        <w:numPr>
          <w:ilvl w:val="0"/>
          <w:numId w:val="14"/>
        </w:numPr>
        <w:spacing w:after="0" w:line="360" w:lineRule="auto"/>
        <w:contextualSpacing/>
        <w:jc w:val="both"/>
        <w:rPr>
          <w:rFonts w:eastAsia="MS Mincho"/>
          <w:color w:val="000000" w:themeColor="text1"/>
          <w:sz w:val="28"/>
          <w:szCs w:val="28"/>
        </w:rPr>
      </w:pPr>
      <w:r w:rsidRPr="0073644E">
        <w:rPr>
          <w:rFonts w:eastAsia="MS Mincho"/>
          <w:color w:val="000000" w:themeColor="text1"/>
          <w:sz w:val="28"/>
          <w:szCs w:val="28"/>
        </w:rPr>
        <w:t>Simple to return the product in if necessary</w:t>
      </w:r>
    </w:p>
    <w:p w14:paraId="6A6A52FB" w14:textId="77777777" w:rsidR="00C50E61" w:rsidRPr="0073644E" w:rsidRDefault="00C50E61" w:rsidP="0068458A">
      <w:pPr>
        <w:pStyle w:val="papertitle"/>
        <w:numPr>
          <w:ilvl w:val="0"/>
          <w:numId w:val="14"/>
        </w:numPr>
        <w:spacing w:after="0" w:line="360" w:lineRule="auto"/>
        <w:contextualSpacing/>
        <w:jc w:val="both"/>
        <w:rPr>
          <w:rFonts w:eastAsia="MS Mincho"/>
          <w:color w:val="000000" w:themeColor="text1"/>
          <w:sz w:val="28"/>
          <w:szCs w:val="28"/>
        </w:rPr>
      </w:pPr>
      <w:r w:rsidRPr="0073644E">
        <w:rPr>
          <w:rFonts w:eastAsia="MS Mincho"/>
          <w:color w:val="000000" w:themeColor="text1"/>
          <w:sz w:val="28"/>
          <w:szCs w:val="28"/>
        </w:rPr>
        <w:t>Efficiency of materials – not creating excessive waste</w:t>
      </w:r>
    </w:p>
    <w:p w14:paraId="4E2E2618" w14:textId="4FF88D13" w:rsidR="00447AAD" w:rsidRPr="0073644E" w:rsidRDefault="00571CAE" w:rsidP="0068458A">
      <w:pPr>
        <w:pStyle w:val="papertitle"/>
        <w:spacing w:after="0" w:line="360" w:lineRule="auto"/>
        <w:contextualSpacing/>
        <w:jc w:val="both"/>
        <w:rPr>
          <w:color w:val="000000" w:themeColor="text1"/>
          <w:sz w:val="28"/>
          <w:szCs w:val="28"/>
          <w:shd w:val="clear" w:color="auto" w:fill="FFFFFF"/>
        </w:rPr>
      </w:pPr>
      <w:r w:rsidRPr="0073644E">
        <w:rPr>
          <w:color w:val="000000" w:themeColor="text1"/>
          <w:sz w:val="28"/>
          <w:szCs w:val="28"/>
          <w:shd w:val="clear" w:color="auto" w:fill="FFFFFF"/>
        </w:rPr>
        <w:t>Consumers expect your packaging to be adaptable to their needs and fit into their lifestyle – they’re not worried about fitting into yours.</w:t>
      </w:r>
    </w:p>
    <w:p w14:paraId="014D26A9" w14:textId="77777777" w:rsidR="00A015AF" w:rsidRPr="0073644E" w:rsidRDefault="00A015AF" w:rsidP="0068458A">
      <w:pPr>
        <w:shd w:val="clear" w:color="auto" w:fill="FFFFFF"/>
        <w:spacing w:line="360" w:lineRule="auto"/>
        <w:contextualSpacing/>
        <w:jc w:val="both"/>
        <w:rPr>
          <w:color w:val="000000" w:themeColor="text1"/>
          <w:sz w:val="28"/>
          <w:szCs w:val="28"/>
          <w:lang w:eastAsia="en-IN"/>
        </w:rPr>
      </w:pPr>
      <w:r w:rsidRPr="0073644E">
        <w:rPr>
          <w:color w:val="000000" w:themeColor="text1"/>
          <w:sz w:val="28"/>
          <w:szCs w:val="28"/>
          <w:lang w:eastAsia="en-IN"/>
        </w:rPr>
        <w:t>The studies analyzed the impact of:</w:t>
      </w:r>
    </w:p>
    <w:p w14:paraId="07D0C0F1" w14:textId="77777777" w:rsidR="00A015AF" w:rsidRPr="0073644E" w:rsidRDefault="00A015AF" w:rsidP="0068458A">
      <w:pPr>
        <w:pStyle w:val="ListParagraph"/>
        <w:numPr>
          <w:ilvl w:val="0"/>
          <w:numId w:val="16"/>
        </w:numPr>
        <w:shd w:val="clear" w:color="auto" w:fill="FFFFFF"/>
        <w:spacing w:line="360" w:lineRule="auto"/>
        <w:jc w:val="left"/>
        <w:rPr>
          <w:color w:val="000000" w:themeColor="text1"/>
          <w:sz w:val="28"/>
          <w:szCs w:val="28"/>
          <w:lang w:eastAsia="en-IN"/>
        </w:rPr>
      </w:pPr>
      <w:r w:rsidRPr="0073644E">
        <w:rPr>
          <w:color w:val="000000" w:themeColor="text1"/>
          <w:sz w:val="28"/>
          <w:szCs w:val="28"/>
          <w:lang w:eastAsia="en-IN"/>
        </w:rPr>
        <w:t>selecting the right aluminum thickness of cold-form laminates and push-through foils</w:t>
      </w:r>
    </w:p>
    <w:p w14:paraId="6E86A315" w14:textId="77777777" w:rsidR="00A015AF" w:rsidRPr="0073644E" w:rsidRDefault="00A015AF" w:rsidP="0068458A">
      <w:pPr>
        <w:pStyle w:val="ListParagraph"/>
        <w:numPr>
          <w:ilvl w:val="0"/>
          <w:numId w:val="16"/>
        </w:numPr>
        <w:shd w:val="clear" w:color="auto" w:fill="FFFFFF"/>
        <w:spacing w:line="360" w:lineRule="auto"/>
        <w:jc w:val="left"/>
        <w:rPr>
          <w:color w:val="000000" w:themeColor="text1"/>
          <w:sz w:val="28"/>
          <w:szCs w:val="28"/>
          <w:lang w:eastAsia="en-IN"/>
        </w:rPr>
      </w:pPr>
      <w:r w:rsidRPr="0073644E">
        <w:rPr>
          <w:color w:val="000000" w:themeColor="text1"/>
          <w:sz w:val="28"/>
          <w:szCs w:val="28"/>
          <w:lang w:eastAsia="en-IN"/>
        </w:rPr>
        <w:t>choosing the right aluminum thickness of lid foils</w:t>
      </w:r>
    </w:p>
    <w:p w14:paraId="3E2B578D" w14:textId="77777777" w:rsidR="00A015AF" w:rsidRPr="0073644E" w:rsidRDefault="00A015AF" w:rsidP="0068458A">
      <w:pPr>
        <w:pStyle w:val="ListParagraph"/>
        <w:numPr>
          <w:ilvl w:val="0"/>
          <w:numId w:val="16"/>
        </w:numPr>
        <w:shd w:val="clear" w:color="auto" w:fill="FFFFFF"/>
        <w:spacing w:line="360" w:lineRule="auto"/>
        <w:jc w:val="left"/>
        <w:rPr>
          <w:color w:val="000000" w:themeColor="text1"/>
          <w:sz w:val="28"/>
          <w:szCs w:val="28"/>
          <w:lang w:eastAsia="en-IN"/>
        </w:rPr>
      </w:pPr>
      <w:r w:rsidRPr="0073644E">
        <w:rPr>
          <w:color w:val="000000" w:themeColor="text1"/>
          <w:sz w:val="28"/>
          <w:szCs w:val="28"/>
          <w:lang w:eastAsia="en-IN"/>
        </w:rPr>
        <w:t>switching from strip packs to CFFs or tropical blisters</w:t>
      </w:r>
    </w:p>
    <w:p w14:paraId="1FCA8248" w14:textId="77777777" w:rsidR="00A015AF" w:rsidRPr="0073644E" w:rsidRDefault="00A015AF" w:rsidP="0068458A">
      <w:pPr>
        <w:pStyle w:val="ListParagraph"/>
        <w:numPr>
          <w:ilvl w:val="0"/>
          <w:numId w:val="16"/>
        </w:numPr>
        <w:shd w:val="clear" w:color="auto" w:fill="FFFFFF"/>
        <w:spacing w:line="360" w:lineRule="auto"/>
        <w:jc w:val="left"/>
        <w:rPr>
          <w:color w:val="000000" w:themeColor="text1"/>
          <w:sz w:val="28"/>
          <w:szCs w:val="28"/>
          <w:lang w:eastAsia="en-IN"/>
        </w:rPr>
      </w:pPr>
      <w:r w:rsidRPr="0073644E">
        <w:rPr>
          <w:color w:val="000000" w:themeColor="text1"/>
          <w:sz w:val="28"/>
          <w:szCs w:val="28"/>
          <w:lang w:eastAsia="en-IN"/>
        </w:rPr>
        <w:t>replacing extruded polyethylene with push-through foils with lacquer sealing</w:t>
      </w:r>
    </w:p>
    <w:p w14:paraId="54444EC2" w14:textId="7E5ED5B2" w:rsidR="00133272" w:rsidRPr="0073644E" w:rsidRDefault="00133272" w:rsidP="0068458A">
      <w:pPr>
        <w:pStyle w:val="papertitle"/>
        <w:spacing w:after="0" w:line="360" w:lineRule="auto"/>
        <w:contextualSpacing/>
        <w:jc w:val="both"/>
        <w:rPr>
          <w:b/>
          <w:bCs w:val="0"/>
          <w:color w:val="000000" w:themeColor="text1"/>
          <w:sz w:val="40"/>
          <w:szCs w:val="40"/>
        </w:rPr>
      </w:pPr>
      <w:r w:rsidRPr="0073644E">
        <w:rPr>
          <w:b/>
          <w:bCs w:val="0"/>
          <w:color w:val="000000" w:themeColor="text1"/>
          <w:sz w:val="40"/>
          <w:szCs w:val="40"/>
        </w:rPr>
        <w:t>Balancing Cost:</w:t>
      </w:r>
    </w:p>
    <w:p w14:paraId="5A6FA96F" w14:textId="4A6D2769" w:rsidR="002415A0" w:rsidRPr="0073644E" w:rsidRDefault="00981C9D" w:rsidP="0068458A">
      <w:pPr>
        <w:pStyle w:val="papertitle"/>
        <w:spacing w:after="0" w:line="360" w:lineRule="auto"/>
        <w:contextualSpacing/>
        <w:jc w:val="both"/>
        <w:rPr>
          <w:rStyle w:val="Strong"/>
          <w:b w:val="0"/>
          <w:bCs/>
          <w:color w:val="000000" w:themeColor="text1"/>
          <w:sz w:val="28"/>
          <w:szCs w:val="28"/>
        </w:rPr>
      </w:pPr>
      <w:r w:rsidRPr="0073644E">
        <w:rPr>
          <w:color w:val="000000" w:themeColor="text1"/>
          <w:sz w:val="28"/>
          <w:szCs w:val="28"/>
        </w:rPr>
        <w:t>Balancing responsibility is defined in a wide sense for the sake of this paper, namely the obligation of a power generator to match its forecasted electricity output in real-time.</w:t>
      </w:r>
    </w:p>
    <w:p w14:paraId="7C7E0A35" w14:textId="379DAF42" w:rsidR="00935B98" w:rsidRDefault="00A1447D" w:rsidP="00A1447D">
      <w:pPr>
        <w:pStyle w:val="papertitle"/>
        <w:spacing w:after="0" w:line="360" w:lineRule="auto"/>
        <w:contextualSpacing/>
        <w:rPr>
          <w:rStyle w:val="Strong"/>
          <w:rFonts w:eastAsia="MS Mincho"/>
          <w:color w:val="000000" w:themeColor="text1"/>
          <w:sz w:val="28"/>
          <w:szCs w:val="28"/>
        </w:rPr>
      </w:pPr>
      <w:r>
        <w:drawing>
          <wp:inline distT="0" distB="0" distL="0" distR="0" wp14:anchorId="7B7BF49A" wp14:editId="58D580C0">
            <wp:extent cx="4000500" cy="2150330"/>
            <wp:effectExtent l="0" t="0" r="0" b="0"/>
            <wp:docPr id="1791532291" name="Picture 8" descr="Mitigating the Inflation Reduction Act's Adverse Impacts on the  Prescription Drug Market – USC Scha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tigating the Inflation Reduction Act's Adverse Impacts on the  Prescription Drug Market – USC Schaeff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2051" cy="2156539"/>
                    </a:xfrm>
                    <a:prstGeom prst="rect">
                      <a:avLst/>
                    </a:prstGeom>
                    <a:noFill/>
                    <a:ln>
                      <a:noFill/>
                    </a:ln>
                  </pic:spPr>
                </pic:pic>
              </a:graphicData>
            </a:graphic>
          </wp:inline>
        </w:drawing>
      </w:r>
    </w:p>
    <w:p w14:paraId="078D438E" w14:textId="2C8F50BC" w:rsidR="00A1447D" w:rsidRPr="00A1447D" w:rsidRDefault="00A1447D" w:rsidP="00A1447D">
      <w:pPr>
        <w:pStyle w:val="papertitle"/>
        <w:spacing w:after="0" w:line="360" w:lineRule="auto"/>
        <w:contextualSpacing/>
        <w:rPr>
          <w:rStyle w:val="Strong"/>
          <w:rFonts w:eastAsia="MS Mincho"/>
          <w:color w:val="000000" w:themeColor="text1"/>
          <w:sz w:val="20"/>
          <w:szCs w:val="20"/>
        </w:rPr>
      </w:pPr>
      <w:r w:rsidRPr="00A1447D">
        <w:rPr>
          <w:rStyle w:val="Strong"/>
          <w:rFonts w:eastAsia="MS Mincho"/>
          <w:color w:val="000000" w:themeColor="text1"/>
          <w:sz w:val="20"/>
          <w:szCs w:val="20"/>
        </w:rPr>
        <w:t>Figure 1: Balancing cost and Medicine</w:t>
      </w:r>
    </w:p>
    <w:p w14:paraId="2AB344B7" w14:textId="2C48B615" w:rsidR="00C50E61" w:rsidRPr="00613A17" w:rsidRDefault="002415A0" w:rsidP="0068458A">
      <w:pPr>
        <w:pStyle w:val="papertitle"/>
        <w:spacing w:after="0" w:line="360" w:lineRule="auto"/>
        <w:contextualSpacing/>
        <w:jc w:val="both"/>
        <w:rPr>
          <w:rStyle w:val="Strong"/>
          <w:rFonts w:eastAsia="MS Mincho"/>
          <w:color w:val="000000" w:themeColor="text1"/>
          <w:sz w:val="28"/>
          <w:szCs w:val="28"/>
        </w:rPr>
      </w:pPr>
      <w:r w:rsidRPr="00613A17">
        <w:rPr>
          <w:rStyle w:val="Strong"/>
          <w:rFonts w:eastAsia="MS Mincho"/>
          <w:color w:val="000000" w:themeColor="text1"/>
          <w:sz w:val="28"/>
          <w:szCs w:val="28"/>
        </w:rPr>
        <w:t>The Importance of Negotiation in Pharmaceutical Procurement</w:t>
      </w:r>
    </w:p>
    <w:p w14:paraId="162D744C" w14:textId="77777777" w:rsidR="000F708C" w:rsidRPr="00613A17" w:rsidRDefault="000F708C" w:rsidP="0068458A">
      <w:pPr>
        <w:pStyle w:val="papertitle"/>
        <w:spacing w:after="0" w:line="360" w:lineRule="auto"/>
        <w:contextualSpacing/>
        <w:jc w:val="both"/>
        <w:rPr>
          <w:color w:val="000000" w:themeColor="text1"/>
          <w:sz w:val="28"/>
          <w:szCs w:val="28"/>
          <w:shd w:val="clear" w:color="auto" w:fill="FFFFFF"/>
        </w:rPr>
      </w:pPr>
      <w:r w:rsidRPr="00613A17">
        <w:rPr>
          <w:color w:val="000000" w:themeColor="text1"/>
          <w:sz w:val="28"/>
          <w:szCs w:val="28"/>
          <w:shd w:val="clear" w:color="auto" w:fill="FFFFFF"/>
        </w:rPr>
        <w:t>Every choice you make in the enormous world of the pharmaceutical industry matters. The medications created have the capacity to transform lives, heal, and shape healthcare's future. The procurement process, which sources the final items, packaging, and raw materials, is essential to this purpose. Here, negotiating is an art form that establishes the fundamentals of the final product, not just a financial strategy.</w:t>
      </w:r>
    </w:p>
    <w:p w14:paraId="693FB947" w14:textId="00757055" w:rsidR="000F708C" w:rsidRPr="00613A17" w:rsidRDefault="000F708C" w:rsidP="0068458A">
      <w:pPr>
        <w:pStyle w:val="papertitle"/>
        <w:spacing w:after="0" w:line="360" w:lineRule="auto"/>
        <w:contextualSpacing/>
        <w:jc w:val="both"/>
        <w:rPr>
          <w:color w:val="000000" w:themeColor="text1"/>
          <w:sz w:val="28"/>
          <w:szCs w:val="28"/>
          <w:shd w:val="clear" w:color="auto" w:fill="FFFFFF"/>
        </w:rPr>
      </w:pPr>
      <w:r w:rsidRPr="00613A17">
        <w:rPr>
          <w:color w:val="000000" w:themeColor="text1"/>
          <w:sz w:val="28"/>
          <w:szCs w:val="28"/>
          <w:shd w:val="clear" w:color="auto" w:fill="FFFFFF"/>
        </w:rPr>
        <w:t xml:space="preserve">To put it briefly, negotiating in pharmaceutical procurement involves more than just coming to an agreement. It's about preserving the pharmaceuticals' quality and making sure those in need </w:t>
      </w:r>
      <w:r w:rsidRPr="00613A17">
        <w:rPr>
          <w:color w:val="000000" w:themeColor="text1"/>
          <w:sz w:val="28"/>
          <w:szCs w:val="28"/>
          <w:shd w:val="clear" w:color="auto" w:fill="FFFFFF"/>
        </w:rPr>
        <w:lastRenderedPageBreak/>
        <w:t>can obtain them affordably. It's a duty that necessitates knowledge, vision, and a thorough comprehension of the nuances of the sector.</w:t>
      </w:r>
    </w:p>
    <w:p w14:paraId="0D8EDE66" w14:textId="21342A19" w:rsidR="00CF412D" w:rsidRPr="00613A17" w:rsidRDefault="00CF412D" w:rsidP="0068458A">
      <w:pPr>
        <w:pStyle w:val="papertitle"/>
        <w:spacing w:after="0" w:line="360" w:lineRule="auto"/>
        <w:contextualSpacing/>
        <w:jc w:val="both"/>
        <w:rPr>
          <w:rStyle w:val="Strong"/>
          <w:rFonts w:eastAsia="MS Mincho"/>
          <w:color w:val="000000" w:themeColor="text1"/>
          <w:sz w:val="28"/>
          <w:szCs w:val="28"/>
        </w:rPr>
      </w:pPr>
      <w:r w:rsidRPr="00613A17">
        <w:rPr>
          <w:rStyle w:val="Strong"/>
          <w:rFonts w:eastAsia="MS Mincho"/>
          <w:color w:val="000000" w:themeColor="text1"/>
          <w:sz w:val="28"/>
          <w:szCs w:val="28"/>
        </w:rPr>
        <w:t>Understanding</w:t>
      </w:r>
      <w:r w:rsidRPr="00613A17">
        <w:rPr>
          <w:rStyle w:val="Strong"/>
          <w:rFonts w:eastAsia="MS Mincho"/>
          <w:color w:val="000000" w:themeColor="text1"/>
          <w:sz w:val="28"/>
          <w:szCs w:val="28"/>
        </w:rPr>
        <w:t xml:space="preserve"> the</w:t>
      </w:r>
      <w:r w:rsidRPr="00613A17">
        <w:rPr>
          <w:rStyle w:val="Strong"/>
          <w:rFonts w:eastAsia="MS Mincho"/>
          <w:color w:val="000000" w:themeColor="text1"/>
          <w:sz w:val="28"/>
          <w:szCs w:val="28"/>
        </w:rPr>
        <w:t xml:space="preserve"> Suppliers</w:t>
      </w:r>
    </w:p>
    <w:p w14:paraId="5D1009A9" w14:textId="77777777" w:rsidR="00935B98" w:rsidRPr="00613A17" w:rsidRDefault="00935B98" w:rsidP="0068458A">
      <w:pPr>
        <w:pStyle w:val="papertitle"/>
        <w:spacing w:after="0" w:line="360" w:lineRule="auto"/>
        <w:contextualSpacing/>
        <w:jc w:val="both"/>
        <w:rPr>
          <w:rFonts w:eastAsia="MS Mincho"/>
          <w:color w:val="000000" w:themeColor="text1"/>
          <w:sz w:val="28"/>
          <w:szCs w:val="28"/>
          <w:shd w:val="clear" w:color="auto" w:fill="FFFFFF"/>
        </w:rPr>
      </w:pPr>
      <w:r w:rsidRPr="00613A17">
        <w:rPr>
          <w:color w:val="000000" w:themeColor="text1"/>
          <w:sz w:val="28"/>
          <w:szCs w:val="28"/>
          <w:shd w:val="clear" w:color="auto" w:fill="FFFFFF"/>
        </w:rPr>
        <w:t>Having a thorough understanding of your suppliers is essential for successfully navigating the tricky waters of supplier negotiation in the pharmaceutical sector. Negotiations can be more strategic and informed when one is aware of the other party's business strategy, cost structure, and motivations. Here are the main things to concentrate on:</w:t>
      </w:r>
    </w:p>
    <w:p w14:paraId="14653888" w14:textId="323958CA" w:rsidR="00CF412D" w:rsidRPr="00613A17" w:rsidRDefault="00830473" w:rsidP="0068458A">
      <w:pPr>
        <w:pStyle w:val="papertitle"/>
        <w:numPr>
          <w:ilvl w:val="0"/>
          <w:numId w:val="17"/>
        </w:numPr>
        <w:spacing w:after="0" w:line="360" w:lineRule="auto"/>
        <w:contextualSpacing/>
        <w:jc w:val="both"/>
        <w:rPr>
          <w:rStyle w:val="Strong"/>
          <w:rFonts w:eastAsia="MS Mincho"/>
          <w:b w:val="0"/>
          <w:bCs/>
          <w:color w:val="000000" w:themeColor="text1"/>
          <w:sz w:val="28"/>
          <w:szCs w:val="28"/>
          <w:shd w:val="clear" w:color="auto" w:fill="FFFFFF"/>
        </w:rPr>
      </w:pPr>
      <w:r w:rsidRPr="00613A17">
        <w:rPr>
          <w:rStyle w:val="Strong"/>
          <w:rFonts w:eastAsia="MS Mincho"/>
          <w:b w:val="0"/>
          <w:bCs/>
          <w:color w:val="000000" w:themeColor="text1"/>
          <w:sz w:val="28"/>
          <w:szCs w:val="28"/>
          <w:shd w:val="clear" w:color="auto" w:fill="FFFFFF"/>
        </w:rPr>
        <w:t>Business Model</w:t>
      </w:r>
    </w:p>
    <w:p w14:paraId="6F6617D3" w14:textId="191B6124" w:rsidR="00830473" w:rsidRPr="00613A17" w:rsidRDefault="00830473" w:rsidP="0068458A">
      <w:pPr>
        <w:pStyle w:val="papertitle"/>
        <w:numPr>
          <w:ilvl w:val="0"/>
          <w:numId w:val="17"/>
        </w:numPr>
        <w:spacing w:after="0" w:line="360" w:lineRule="auto"/>
        <w:contextualSpacing/>
        <w:jc w:val="both"/>
        <w:rPr>
          <w:rStyle w:val="Strong"/>
          <w:rFonts w:eastAsia="MS Mincho"/>
          <w:b w:val="0"/>
          <w:bCs/>
          <w:color w:val="000000" w:themeColor="text1"/>
          <w:sz w:val="28"/>
          <w:szCs w:val="28"/>
          <w:shd w:val="clear" w:color="auto" w:fill="FFFFFF"/>
        </w:rPr>
      </w:pPr>
      <w:r w:rsidRPr="00613A17">
        <w:rPr>
          <w:rStyle w:val="Strong"/>
          <w:rFonts w:eastAsia="MS Mincho"/>
          <w:b w:val="0"/>
          <w:bCs/>
          <w:color w:val="000000" w:themeColor="text1"/>
          <w:sz w:val="28"/>
          <w:szCs w:val="28"/>
          <w:shd w:val="clear" w:color="auto" w:fill="FFFFFF"/>
        </w:rPr>
        <w:t>Cost Structures</w:t>
      </w:r>
    </w:p>
    <w:p w14:paraId="60ED3843" w14:textId="0BED6AB9" w:rsidR="00AD31B5" w:rsidRPr="00613A17" w:rsidRDefault="00AD31B5" w:rsidP="0068458A">
      <w:pPr>
        <w:pStyle w:val="papertitle"/>
        <w:numPr>
          <w:ilvl w:val="0"/>
          <w:numId w:val="17"/>
        </w:numPr>
        <w:spacing w:after="0" w:line="360" w:lineRule="auto"/>
        <w:contextualSpacing/>
        <w:jc w:val="both"/>
        <w:rPr>
          <w:rStyle w:val="Strong"/>
          <w:rFonts w:eastAsia="MS Mincho"/>
          <w:b w:val="0"/>
          <w:bCs/>
          <w:color w:val="000000" w:themeColor="text1"/>
          <w:sz w:val="28"/>
          <w:szCs w:val="28"/>
          <w:shd w:val="clear" w:color="auto" w:fill="FFFFFF"/>
        </w:rPr>
      </w:pPr>
      <w:r w:rsidRPr="00613A17">
        <w:rPr>
          <w:rStyle w:val="Strong"/>
          <w:rFonts w:eastAsia="MS Mincho"/>
          <w:b w:val="0"/>
          <w:bCs/>
          <w:color w:val="000000" w:themeColor="text1"/>
          <w:sz w:val="28"/>
          <w:szCs w:val="28"/>
          <w:shd w:val="clear" w:color="auto" w:fill="FFFFFF"/>
        </w:rPr>
        <w:t>Motivations</w:t>
      </w:r>
    </w:p>
    <w:p w14:paraId="762F2690" w14:textId="77777777" w:rsidR="00993AFA" w:rsidRDefault="00AD31B5" w:rsidP="0068458A">
      <w:pPr>
        <w:pStyle w:val="papertitle"/>
        <w:spacing w:after="0" w:line="360" w:lineRule="auto"/>
        <w:contextualSpacing/>
        <w:jc w:val="both"/>
        <w:rPr>
          <w:color w:val="000000" w:themeColor="text1"/>
          <w:sz w:val="28"/>
          <w:szCs w:val="28"/>
          <w:shd w:val="clear" w:color="auto" w:fill="FFFFFF"/>
        </w:rPr>
      </w:pPr>
      <w:r w:rsidRPr="00613A17">
        <w:rPr>
          <w:color w:val="000000" w:themeColor="text1"/>
          <w:sz w:val="28"/>
          <w:szCs w:val="28"/>
          <w:shd w:val="clear" w:color="auto" w:fill="FFFFFF"/>
        </w:rPr>
        <w:t>By delving deep into these areas, procurement managers can position themselves in a place of strength. Understanding your suppliers isn’t just about gaining negotiation leverage; it’s about building partnerships that are beneficial for both parties, ensuring a steady supply of quality products at reasonable costs.</w:t>
      </w:r>
    </w:p>
    <w:p w14:paraId="3EA82823" w14:textId="67DA713B" w:rsidR="00EF5C05" w:rsidRDefault="00EF5C05" w:rsidP="0068458A">
      <w:pPr>
        <w:pStyle w:val="papertitle"/>
        <w:spacing w:after="0" w:line="360" w:lineRule="auto"/>
        <w:contextualSpacing/>
        <w:jc w:val="both"/>
        <w:rPr>
          <w:color w:val="000000" w:themeColor="text1"/>
          <w:sz w:val="28"/>
          <w:szCs w:val="28"/>
          <w:shd w:val="clear" w:color="auto" w:fill="FFFFFF"/>
        </w:rPr>
      </w:pPr>
      <w:r>
        <w:drawing>
          <wp:inline distT="0" distB="0" distL="0" distR="0" wp14:anchorId="4236C1F2" wp14:editId="34A6C362">
            <wp:extent cx="6842125" cy="3789830"/>
            <wp:effectExtent l="0" t="0" r="0" b="0"/>
            <wp:docPr id="624976865" name="Picture 5" descr="Foods | Free Full-Text | Innovations in Smart Packaging Concepts for Food:  An Extensive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ods | Free Full-Text | Innovations in Smart Packaging Concepts for Food:  An Extensive Re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2125" cy="3789830"/>
                    </a:xfrm>
                    <a:prstGeom prst="rect">
                      <a:avLst/>
                    </a:prstGeom>
                    <a:noFill/>
                    <a:ln>
                      <a:noFill/>
                    </a:ln>
                  </pic:spPr>
                </pic:pic>
              </a:graphicData>
            </a:graphic>
          </wp:inline>
        </w:drawing>
      </w:r>
    </w:p>
    <w:p w14:paraId="11F1560F" w14:textId="5D6818E4" w:rsidR="00FF47D7" w:rsidRPr="00011C87" w:rsidRDefault="00FF47D7" w:rsidP="00FF47D7">
      <w:pPr>
        <w:pStyle w:val="papertitle"/>
        <w:spacing w:after="0" w:line="360" w:lineRule="auto"/>
        <w:contextualSpacing/>
        <w:rPr>
          <w:b/>
          <w:bCs w:val="0"/>
          <w:color w:val="000000" w:themeColor="text1"/>
          <w:sz w:val="20"/>
          <w:szCs w:val="20"/>
          <w:shd w:val="clear" w:color="auto" w:fill="FFFFFF"/>
        </w:rPr>
      </w:pPr>
      <w:r w:rsidRPr="00011C87">
        <w:rPr>
          <w:b/>
          <w:bCs w:val="0"/>
          <w:color w:val="000000" w:themeColor="text1"/>
          <w:sz w:val="20"/>
          <w:szCs w:val="20"/>
          <w:shd w:val="clear" w:color="auto" w:fill="FFFFFF"/>
        </w:rPr>
        <w:t xml:space="preserve">Figure </w:t>
      </w:r>
      <w:r w:rsidR="00662F5E">
        <w:rPr>
          <w:b/>
          <w:bCs w:val="0"/>
          <w:color w:val="000000" w:themeColor="text1"/>
          <w:sz w:val="20"/>
          <w:szCs w:val="20"/>
          <w:shd w:val="clear" w:color="auto" w:fill="FFFFFF"/>
        </w:rPr>
        <w:t>2</w:t>
      </w:r>
      <w:r w:rsidRPr="00011C87">
        <w:rPr>
          <w:b/>
          <w:bCs w:val="0"/>
          <w:color w:val="000000" w:themeColor="text1"/>
          <w:sz w:val="20"/>
          <w:szCs w:val="20"/>
          <w:shd w:val="clear" w:color="auto" w:fill="FFFFFF"/>
        </w:rPr>
        <w:t xml:space="preserve">: </w:t>
      </w:r>
      <w:r w:rsidR="00C66200" w:rsidRPr="00011C87">
        <w:rPr>
          <w:b/>
          <w:bCs w:val="0"/>
          <w:color w:val="000000" w:themeColor="text1"/>
          <w:sz w:val="20"/>
          <w:szCs w:val="20"/>
          <w:shd w:val="clear" w:color="auto" w:fill="FFFFFF"/>
        </w:rPr>
        <w:t xml:space="preserve">Active </w:t>
      </w:r>
      <w:r w:rsidR="00C66200" w:rsidRPr="00011C87">
        <w:rPr>
          <w:b/>
          <w:bCs w:val="0"/>
          <w:color w:val="000000" w:themeColor="text1"/>
          <w:sz w:val="20"/>
          <w:szCs w:val="20"/>
          <w:shd w:val="clear" w:color="auto" w:fill="FFFFFF"/>
        </w:rPr>
        <w:t>Packaging</w:t>
      </w:r>
      <w:r w:rsidR="00C66200" w:rsidRPr="00011C87">
        <w:rPr>
          <w:b/>
          <w:bCs w:val="0"/>
          <w:color w:val="000000" w:themeColor="text1"/>
          <w:sz w:val="20"/>
          <w:szCs w:val="20"/>
          <w:shd w:val="clear" w:color="auto" w:fill="FFFFFF"/>
        </w:rPr>
        <w:t xml:space="preserve"> Vs Intelligent Packaging</w:t>
      </w:r>
    </w:p>
    <w:p w14:paraId="693A45B3" w14:textId="77777777" w:rsidR="00687167" w:rsidRDefault="00687167" w:rsidP="0068458A">
      <w:pPr>
        <w:pStyle w:val="papertitle"/>
        <w:spacing w:after="0" w:line="360" w:lineRule="auto"/>
        <w:contextualSpacing/>
        <w:jc w:val="both"/>
        <w:rPr>
          <w:rStyle w:val="Strong"/>
          <w:rFonts w:eastAsia="MS Mincho"/>
          <w:color w:val="000000" w:themeColor="text1"/>
          <w:sz w:val="28"/>
          <w:szCs w:val="28"/>
        </w:rPr>
      </w:pPr>
    </w:p>
    <w:p w14:paraId="52226803" w14:textId="123DD5A8" w:rsidR="00993AFA" w:rsidRPr="00613A17" w:rsidRDefault="00993AFA" w:rsidP="0068458A">
      <w:pPr>
        <w:pStyle w:val="papertitle"/>
        <w:spacing w:after="0" w:line="360" w:lineRule="auto"/>
        <w:contextualSpacing/>
        <w:jc w:val="both"/>
        <w:rPr>
          <w:color w:val="000000" w:themeColor="text1"/>
          <w:sz w:val="28"/>
          <w:szCs w:val="28"/>
          <w:shd w:val="clear" w:color="auto" w:fill="FFFFFF"/>
        </w:rPr>
      </w:pPr>
      <w:r w:rsidRPr="00613A17">
        <w:rPr>
          <w:rStyle w:val="Strong"/>
          <w:rFonts w:eastAsia="MS Mincho"/>
          <w:color w:val="000000" w:themeColor="text1"/>
          <w:sz w:val="28"/>
          <w:szCs w:val="28"/>
        </w:rPr>
        <w:t>Developing a Negotiation Strategy</w:t>
      </w:r>
    </w:p>
    <w:p w14:paraId="017BC741" w14:textId="570DECC1" w:rsidR="004906A9" w:rsidRPr="00613A17" w:rsidRDefault="004906A9" w:rsidP="0068458A">
      <w:pPr>
        <w:shd w:val="clear" w:color="auto" w:fill="FFFFFF"/>
        <w:spacing w:line="360" w:lineRule="auto"/>
        <w:contextualSpacing/>
        <w:jc w:val="both"/>
        <w:rPr>
          <w:bCs/>
          <w:noProof/>
          <w:color w:val="000000" w:themeColor="text1"/>
          <w:sz w:val="28"/>
          <w:szCs w:val="28"/>
        </w:rPr>
      </w:pPr>
      <w:r w:rsidRPr="00613A17">
        <w:rPr>
          <w:bCs/>
          <w:noProof/>
          <w:color w:val="000000" w:themeColor="text1"/>
          <w:sz w:val="28"/>
          <w:szCs w:val="28"/>
        </w:rPr>
        <w:t xml:space="preserve">To successfully complete a procurement in the pharmaceutical business, one must have a solid </w:t>
      </w:r>
      <w:r w:rsidRPr="00613A17">
        <w:rPr>
          <w:bCs/>
          <w:noProof/>
          <w:color w:val="000000" w:themeColor="text1"/>
          <w:sz w:val="28"/>
          <w:szCs w:val="28"/>
        </w:rPr>
        <w:t>negotiating</w:t>
      </w:r>
      <w:r w:rsidRPr="00613A17">
        <w:rPr>
          <w:bCs/>
          <w:noProof/>
          <w:color w:val="000000" w:themeColor="text1"/>
          <w:sz w:val="28"/>
          <w:szCs w:val="28"/>
        </w:rPr>
        <w:t xml:space="preserve"> strategy. Securing the best deal is crucial, but it's also critical to check that the terms </w:t>
      </w:r>
      <w:r w:rsidRPr="00613A17">
        <w:rPr>
          <w:bCs/>
          <w:noProof/>
          <w:color w:val="000000" w:themeColor="text1"/>
          <w:sz w:val="28"/>
          <w:szCs w:val="28"/>
        </w:rPr>
        <w:lastRenderedPageBreak/>
        <w:t>align with the company's long-term goals and core values. This is a how-to guide that will walk you through developing a sustainable strategy:</w:t>
      </w:r>
    </w:p>
    <w:p w14:paraId="3DC5F541" w14:textId="76E670A1" w:rsidR="00814041" w:rsidRPr="00814041" w:rsidRDefault="00814041" w:rsidP="0068458A">
      <w:pPr>
        <w:shd w:val="clear" w:color="auto" w:fill="FFFFFF"/>
        <w:spacing w:line="360" w:lineRule="auto"/>
        <w:contextualSpacing/>
        <w:jc w:val="both"/>
        <w:rPr>
          <w:color w:val="000000" w:themeColor="text1"/>
          <w:sz w:val="28"/>
          <w:szCs w:val="28"/>
          <w:lang w:val="en-IN" w:eastAsia="en-IN" w:bidi="hi-IN"/>
        </w:rPr>
      </w:pPr>
      <w:r w:rsidRPr="00814041">
        <w:rPr>
          <w:b/>
          <w:bCs/>
          <w:color w:val="000000" w:themeColor="text1"/>
          <w:sz w:val="28"/>
          <w:szCs w:val="28"/>
          <w:lang w:val="en-IN" w:eastAsia="en-IN" w:bidi="hi-IN"/>
        </w:rPr>
        <w:t>1. Set Clear Objectives:</w:t>
      </w:r>
    </w:p>
    <w:p w14:paraId="6E5E97ED" w14:textId="77777777" w:rsidR="00814041" w:rsidRPr="00613A17" w:rsidRDefault="00814041" w:rsidP="0068458A">
      <w:pPr>
        <w:pStyle w:val="ListParagraph"/>
        <w:numPr>
          <w:ilvl w:val="0"/>
          <w:numId w:val="43"/>
        </w:numPr>
        <w:spacing w:line="360" w:lineRule="auto"/>
        <w:jc w:val="both"/>
        <w:textAlignment w:val="baseline"/>
        <w:rPr>
          <w:color w:val="000000" w:themeColor="text1"/>
          <w:sz w:val="28"/>
          <w:szCs w:val="28"/>
          <w:lang w:val="en-IN" w:eastAsia="en-IN" w:bidi="hi-IN"/>
        </w:rPr>
      </w:pPr>
      <w:r w:rsidRPr="00613A17">
        <w:rPr>
          <w:b/>
          <w:bCs/>
          <w:color w:val="000000" w:themeColor="text1"/>
          <w:sz w:val="28"/>
          <w:szCs w:val="28"/>
          <w:lang w:val="en-IN" w:eastAsia="en-IN" w:bidi="hi-IN"/>
        </w:rPr>
        <w:t>Purpose</w:t>
      </w:r>
      <w:r w:rsidRPr="00613A17">
        <w:rPr>
          <w:color w:val="000000" w:themeColor="text1"/>
          <w:sz w:val="28"/>
          <w:szCs w:val="28"/>
          <w:lang w:val="en-IN" w:eastAsia="en-IN" w:bidi="hi-IN"/>
        </w:rPr>
        <w:t>: Understand the primary goal of the negotiation. Is it cost reduction, quality assurance, long-term partnership, or a combination of these?</w:t>
      </w:r>
    </w:p>
    <w:p w14:paraId="54FECAEE" w14:textId="77777777" w:rsidR="00814041" w:rsidRPr="00613A17" w:rsidRDefault="00814041" w:rsidP="0068458A">
      <w:pPr>
        <w:pStyle w:val="ListParagraph"/>
        <w:numPr>
          <w:ilvl w:val="0"/>
          <w:numId w:val="43"/>
        </w:numPr>
        <w:spacing w:line="360" w:lineRule="auto"/>
        <w:jc w:val="both"/>
        <w:textAlignment w:val="baseline"/>
        <w:rPr>
          <w:color w:val="000000" w:themeColor="text1"/>
          <w:sz w:val="28"/>
          <w:szCs w:val="28"/>
          <w:lang w:val="en-IN" w:eastAsia="en-IN" w:bidi="hi-IN"/>
        </w:rPr>
      </w:pPr>
      <w:r w:rsidRPr="00613A17">
        <w:rPr>
          <w:b/>
          <w:bCs/>
          <w:color w:val="000000" w:themeColor="text1"/>
          <w:sz w:val="28"/>
          <w:szCs w:val="28"/>
          <w:lang w:val="en-IN" w:eastAsia="en-IN" w:bidi="hi-IN"/>
        </w:rPr>
        <w:t>Quantifiable Targets</w:t>
      </w:r>
      <w:r w:rsidRPr="00613A17">
        <w:rPr>
          <w:color w:val="000000" w:themeColor="text1"/>
          <w:sz w:val="28"/>
          <w:szCs w:val="28"/>
          <w:lang w:val="en-IN" w:eastAsia="en-IN" w:bidi="hi-IN"/>
        </w:rPr>
        <w:t>: Define specific targets, such as a percentage reduction in costs or a set quality benchmark.</w:t>
      </w:r>
    </w:p>
    <w:p w14:paraId="3D9B7CD7" w14:textId="77777777" w:rsidR="00814041" w:rsidRPr="00613A17" w:rsidRDefault="00814041" w:rsidP="0068458A">
      <w:pPr>
        <w:pStyle w:val="ListParagraph"/>
        <w:numPr>
          <w:ilvl w:val="0"/>
          <w:numId w:val="43"/>
        </w:numPr>
        <w:spacing w:line="360" w:lineRule="auto"/>
        <w:jc w:val="both"/>
        <w:textAlignment w:val="baseline"/>
        <w:rPr>
          <w:color w:val="000000" w:themeColor="text1"/>
          <w:sz w:val="28"/>
          <w:szCs w:val="28"/>
          <w:lang w:val="en-IN" w:eastAsia="en-IN" w:bidi="hi-IN"/>
        </w:rPr>
      </w:pPr>
      <w:r w:rsidRPr="00613A17">
        <w:rPr>
          <w:b/>
          <w:bCs/>
          <w:color w:val="000000" w:themeColor="text1"/>
          <w:sz w:val="28"/>
          <w:szCs w:val="28"/>
          <w:lang w:val="en-IN" w:eastAsia="en-IN" w:bidi="hi-IN"/>
        </w:rPr>
        <w:t>Flexibility</w:t>
      </w:r>
      <w:r w:rsidRPr="00613A17">
        <w:rPr>
          <w:color w:val="000000" w:themeColor="text1"/>
          <w:sz w:val="28"/>
          <w:szCs w:val="28"/>
          <w:lang w:val="en-IN" w:eastAsia="en-IN" w:bidi="hi-IN"/>
        </w:rPr>
        <w:t>: While it’s essential to have clear objectives, be prepared to adjust based on the negotiation dynamics.</w:t>
      </w:r>
    </w:p>
    <w:p w14:paraId="7F478474" w14:textId="35797B42" w:rsidR="00653E6B" w:rsidRPr="00613A17" w:rsidRDefault="00814041" w:rsidP="0068458A">
      <w:pPr>
        <w:shd w:val="clear" w:color="auto" w:fill="FFFFFF"/>
        <w:spacing w:line="360" w:lineRule="auto"/>
        <w:contextualSpacing/>
        <w:jc w:val="both"/>
        <w:rPr>
          <w:color w:val="000000" w:themeColor="text1"/>
          <w:sz w:val="28"/>
          <w:szCs w:val="28"/>
          <w:lang w:val="en-IN" w:eastAsia="en-IN" w:bidi="hi-IN"/>
        </w:rPr>
      </w:pPr>
      <w:r w:rsidRPr="00814041">
        <w:rPr>
          <w:b/>
          <w:bCs/>
          <w:color w:val="000000" w:themeColor="text1"/>
          <w:sz w:val="28"/>
          <w:szCs w:val="28"/>
          <w:lang w:val="en-IN" w:eastAsia="en-IN" w:bidi="hi-IN"/>
        </w:rPr>
        <w:t xml:space="preserve">2. Understand Your BATNA (Best Alternative </w:t>
      </w:r>
      <w:r w:rsidR="00613A17" w:rsidRPr="00814041">
        <w:rPr>
          <w:b/>
          <w:bCs/>
          <w:color w:val="000000" w:themeColor="text1"/>
          <w:sz w:val="28"/>
          <w:szCs w:val="28"/>
          <w:lang w:val="en-IN" w:eastAsia="en-IN" w:bidi="hi-IN"/>
        </w:rPr>
        <w:t>to</w:t>
      </w:r>
      <w:r w:rsidRPr="00814041">
        <w:rPr>
          <w:b/>
          <w:bCs/>
          <w:color w:val="000000" w:themeColor="text1"/>
          <w:sz w:val="28"/>
          <w:szCs w:val="28"/>
          <w:lang w:val="en-IN" w:eastAsia="en-IN" w:bidi="hi-IN"/>
        </w:rPr>
        <w:t xml:space="preserve"> a Negotiated Agreement):</w:t>
      </w:r>
    </w:p>
    <w:p w14:paraId="499AF628" w14:textId="1FAB0766" w:rsidR="00814041" w:rsidRPr="00613A17" w:rsidRDefault="00814041" w:rsidP="0068458A">
      <w:pPr>
        <w:pStyle w:val="ListParagraph"/>
        <w:numPr>
          <w:ilvl w:val="0"/>
          <w:numId w:val="44"/>
        </w:numPr>
        <w:shd w:val="clear" w:color="auto" w:fill="FFFFFF"/>
        <w:spacing w:line="360" w:lineRule="auto"/>
        <w:jc w:val="both"/>
        <w:rPr>
          <w:color w:val="000000" w:themeColor="text1"/>
          <w:sz w:val="28"/>
          <w:szCs w:val="28"/>
          <w:lang w:val="en-IN" w:eastAsia="en-IN" w:bidi="hi-IN"/>
        </w:rPr>
      </w:pPr>
      <w:r w:rsidRPr="00613A17">
        <w:rPr>
          <w:b/>
          <w:bCs/>
          <w:color w:val="000000" w:themeColor="text1"/>
          <w:sz w:val="28"/>
          <w:szCs w:val="28"/>
          <w:lang w:val="en-IN" w:eastAsia="en-IN" w:bidi="hi-IN"/>
        </w:rPr>
        <w:t>Definition</w:t>
      </w:r>
      <w:r w:rsidRPr="00613A17">
        <w:rPr>
          <w:color w:val="000000" w:themeColor="text1"/>
          <w:sz w:val="28"/>
          <w:szCs w:val="28"/>
          <w:lang w:val="en-IN" w:eastAsia="en-IN" w:bidi="hi-IN"/>
        </w:rPr>
        <w:t>: BATNA is your best alternative if the negotiation fails. It’s the benchmark against which any proposed agreement should be measured.</w:t>
      </w:r>
    </w:p>
    <w:p w14:paraId="7991A914" w14:textId="77777777" w:rsidR="00814041" w:rsidRPr="00613A17" w:rsidRDefault="00814041" w:rsidP="0068458A">
      <w:pPr>
        <w:pStyle w:val="ListParagraph"/>
        <w:numPr>
          <w:ilvl w:val="0"/>
          <w:numId w:val="44"/>
        </w:numPr>
        <w:spacing w:line="360" w:lineRule="auto"/>
        <w:jc w:val="both"/>
        <w:textAlignment w:val="baseline"/>
        <w:rPr>
          <w:color w:val="000000" w:themeColor="text1"/>
          <w:sz w:val="28"/>
          <w:szCs w:val="28"/>
          <w:lang w:val="en-IN" w:eastAsia="en-IN" w:bidi="hi-IN"/>
        </w:rPr>
      </w:pPr>
      <w:r w:rsidRPr="00613A17">
        <w:rPr>
          <w:b/>
          <w:bCs/>
          <w:color w:val="000000" w:themeColor="text1"/>
          <w:sz w:val="28"/>
          <w:szCs w:val="28"/>
          <w:lang w:val="en-IN" w:eastAsia="en-IN" w:bidi="hi-IN"/>
        </w:rPr>
        <w:t>Strength</w:t>
      </w:r>
      <w:r w:rsidRPr="00613A17">
        <w:rPr>
          <w:color w:val="000000" w:themeColor="text1"/>
          <w:sz w:val="28"/>
          <w:szCs w:val="28"/>
          <w:lang w:val="en-IN" w:eastAsia="en-IN" w:bidi="hi-IN"/>
        </w:rPr>
        <w:t>: Knowing your BATNA gives you negotiation power. If the current deal isn’t better than your BATNA, you have the leverage to walk away.</w:t>
      </w:r>
    </w:p>
    <w:p w14:paraId="60870865" w14:textId="77777777" w:rsidR="00814041" w:rsidRPr="00613A17" w:rsidRDefault="00814041" w:rsidP="0068458A">
      <w:pPr>
        <w:pStyle w:val="ListParagraph"/>
        <w:numPr>
          <w:ilvl w:val="0"/>
          <w:numId w:val="44"/>
        </w:numPr>
        <w:spacing w:line="360" w:lineRule="auto"/>
        <w:jc w:val="both"/>
        <w:textAlignment w:val="baseline"/>
        <w:rPr>
          <w:color w:val="000000" w:themeColor="text1"/>
          <w:sz w:val="28"/>
          <w:szCs w:val="28"/>
          <w:lang w:val="en-IN" w:eastAsia="en-IN" w:bidi="hi-IN"/>
        </w:rPr>
      </w:pPr>
      <w:r w:rsidRPr="00613A17">
        <w:rPr>
          <w:b/>
          <w:bCs/>
          <w:color w:val="000000" w:themeColor="text1"/>
          <w:sz w:val="28"/>
          <w:szCs w:val="28"/>
          <w:lang w:val="en-IN" w:eastAsia="en-IN" w:bidi="hi-IN"/>
        </w:rPr>
        <w:t>Continuous Assessment</w:t>
      </w:r>
      <w:r w:rsidRPr="00613A17">
        <w:rPr>
          <w:color w:val="000000" w:themeColor="text1"/>
          <w:sz w:val="28"/>
          <w:szCs w:val="28"/>
          <w:lang w:val="en-IN" w:eastAsia="en-IN" w:bidi="hi-IN"/>
        </w:rPr>
        <w:t>: As negotiations progress, regularly reassess your BATNA to ensure it remains relevant.</w:t>
      </w:r>
    </w:p>
    <w:p w14:paraId="72F9C3F5" w14:textId="77777777" w:rsidR="00814041" w:rsidRPr="00814041" w:rsidRDefault="00814041" w:rsidP="0068458A">
      <w:pPr>
        <w:shd w:val="clear" w:color="auto" w:fill="FFFFFF"/>
        <w:spacing w:line="360" w:lineRule="auto"/>
        <w:contextualSpacing/>
        <w:jc w:val="both"/>
        <w:rPr>
          <w:color w:val="000000" w:themeColor="text1"/>
          <w:sz w:val="28"/>
          <w:szCs w:val="28"/>
          <w:lang w:val="en-IN" w:eastAsia="en-IN" w:bidi="hi-IN"/>
        </w:rPr>
      </w:pPr>
      <w:r w:rsidRPr="00814041">
        <w:rPr>
          <w:b/>
          <w:bCs/>
          <w:color w:val="000000" w:themeColor="text1"/>
          <w:sz w:val="28"/>
          <w:szCs w:val="28"/>
          <w:lang w:val="en-IN" w:eastAsia="en-IN" w:bidi="hi-IN"/>
        </w:rPr>
        <w:t>3. Research and Preparation:</w:t>
      </w:r>
    </w:p>
    <w:p w14:paraId="45F441D2" w14:textId="77777777" w:rsidR="00814041" w:rsidRPr="00613A17" w:rsidRDefault="00814041" w:rsidP="0068458A">
      <w:pPr>
        <w:pStyle w:val="ListParagraph"/>
        <w:numPr>
          <w:ilvl w:val="0"/>
          <w:numId w:val="45"/>
        </w:numPr>
        <w:spacing w:line="360" w:lineRule="auto"/>
        <w:jc w:val="both"/>
        <w:textAlignment w:val="baseline"/>
        <w:rPr>
          <w:color w:val="000000" w:themeColor="text1"/>
          <w:sz w:val="28"/>
          <w:szCs w:val="28"/>
          <w:lang w:val="en-IN" w:eastAsia="en-IN" w:bidi="hi-IN"/>
        </w:rPr>
      </w:pPr>
      <w:r w:rsidRPr="00613A17">
        <w:rPr>
          <w:b/>
          <w:bCs/>
          <w:color w:val="000000" w:themeColor="text1"/>
          <w:sz w:val="28"/>
          <w:szCs w:val="28"/>
          <w:lang w:val="en-IN" w:eastAsia="en-IN" w:bidi="hi-IN"/>
        </w:rPr>
        <w:t>Supplier Insights</w:t>
      </w:r>
      <w:r w:rsidRPr="00613A17">
        <w:rPr>
          <w:color w:val="000000" w:themeColor="text1"/>
          <w:sz w:val="28"/>
          <w:szCs w:val="28"/>
          <w:lang w:val="en-IN" w:eastAsia="en-IN" w:bidi="hi-IN"/>
        </w:rPr>
        <w:t>: As discussed earlier, understanding your suppliers is crucial. Dive deep into their business models, motivations, and constraints.</w:t>
      </w:r>
    </w:p>
    <w:p w14:paraId="4F88A63C" w14:textId="77777777" w:rsidR="00814041" w:rsidRPr="00613A17" w:rsidRDefault="00814041" w:rsidP="0068458A">
      <w:pPr>
        <w:pStyle w:val="ListParagraph"/>
        <w:numPr>
          <w:ilvl w:val="0"/>
          <w:numId w:val="45"/>
        </w:numPr>
        <w:spacing w:line="360" w:lineRule="auto"/>
        <w:jc w:val="both"/>
        <w:textAlignment w:val="baseline"/>
        <w:rPr>
          <w:color w:val="000000" w:themeColor="text1"/>
          <w:sz w:val="28"/>
          <w:szCs w:val="28"/>
          <w:lang w:val="en-IN" w:eastAsia="en-IN" w:bidi="hi-IN"/>
        </w:rPr>
      </w:pPr>
      <w:r w:rsidRPr="00613A17">
        <w:rPr>
          <w:b/>
          <w:bCs/>
          <w:color w:val="000000" w:themeColor="text1"/>
          <w:sz w:val="28"/>
          <w:szCs w:val="28"/>
          <w:lang w:val="en-IN" w:eastAsia="en-IN" w:bidi="hi-IN"/>
        </w:rPr>
        <w:t>Market Trends</w:t>
      </w:r>
      <w:r w:rsidRPr="00613A17">
        <w:rPr>
          <w:color w:val="000000" w:themeColor="text1"/>
          <w:sz w:val="28"/>
          <w:szCs w:val="28"/>
          <w:lang w:val="en-IN" w:eastAsia="en-IN" w:bidi="hi-IN"/>
        </w:rPr>
        <w:t>: Stay updated with the latest trends in the </w:t>
      </w:r>
      <w:r w:rsidRPr="00613A17">
        <w:rPr>
          <w:b/>
          <w:bCs/>
          <w:color w:val="000000" w:themeColor="text1"/>
          <w:sz w:val="28"/>
          <w:szCs w:val="28"/>
          <w:lang w:val="en-IN" w:eastAsia="en-IN" w:bidi="hi-IN"/>
        </w:rPr>
        <w:t>pharmaceutical industry</w:t>
      </w:r>
      <w:r w:rsidRPr="00613A17">
        <w:rPr>
          <w:color w:val="000000" w:themeColor="text1"/>
          <w:sz w:val="28"/>
          <w:szCs w:val="28"/>
          <w:lang w:val="en-IN" w:eastAsia="en-IN" w:bidi="hi-IN"/>
        </w:rPr>
        <w:t>. This can provide valuable context during negotiations.</w:t>
      </w:r>
    </w:p>
    <w:p w14:paraId="60D378FF" w14:textId="77777777" w:rsidR="00814041" w:rsidRPr="00613A17" w:rsidRDefault="00814041" w:rsidP="0068458A">
      <w:pPr>
        <w:pStyle w:val="ListParagraph"/>
        <w:numPr>
          <w:ilvl w:val="0"/>
          <w:numId w:val="45"/>
        </w:numPr>
        <w:spacing w:line="360" w:lineRule="auto"/>
        <w:jc w:val="both"/>
        <w:textAlignment w:val="baseline"/>
        <w:rPr>
          <w:color w:val="000000" w:themeColor="text1"/>
          <w:sz w:val="28"/>
          <w:szCs w:val="28"/>
          <w:lang w:val="en-IN" w:eastAsia="en-IN" w:bidi="hi-IN"/>
        </w:rPr>
      </w:pPr>
      <w:r w:rsidRPr="00613A17">
        <w:rPr>
          <w:b/>
          <w:bCs/>
          <w:color w:val="000000" w:themeColor="text1"/>
          <w:sz w:val="28"/>
          <w:szCs w:val="28"/>
          <w:lang w:val="en-IN" w:eastAsia="en-IN" w:bidi="hi-IN"/>
        </w:rPr>
        <w:t>Historical Data</w:t>
      </w:r>
      <w:r w:rsidRPr="00613A17">
        <w:rPr>
          <w:color w:val="000000" w:themeColor="text1"/>
          <w:sz w:val="28"/>
          <w:szCs w:val="28"/>
          <w:lang w:val="en-IN" w:eastAsia="en-IN" w:bidi="hi-IN"/>
        </w:rPr>
        <w:t xml:space="preserve">: </w:t>
      </w:r>
      <w:proofErr w:type="spellStart"/>
      <w:r w:rsidRPr="00613A17">
        <w:rPr>
          <w:color w:val="000000" w:themeColor="text1"/>
          <w:sz w:val="28"/>
          <w:szCs w:val="28"/>
          <w:lang w:val="en-IN" w:eastAsia="en-IN" w:bidi="hi-IN"/>
        </w:rPr>
        <w:t>Analyze</w:t>
      </w:r>
      <w:proofErr w:type="spellEnd"/>
      <w:r w:rsidRPr="00613A17">
        <w:rPr>
          <w:color w:val="000000" w:themeColor="text1"/>
          <w:sz w:val="28"/>
          <w:szCs w:val="28"/>
          <w:lang w:val="en-IN" w:eastAsia="en-IN" w:bidi="hi-IN"/>
        </w:rPr>
        <w:t xml:space="preserve"> past negotiations with the supplier or similar suppliers to identify patterns and potential areas of compromise.</w:t>
      </w:r>
    </w:p>
    <w:p w14:paraId="2BD5A781" w14:textId="77777777" w:rsidR="00814041" w:rsidRPr="00814041" w:rsidRDefault="00814041" w:rsidP="0068458A">
      <w:pPr>
        <w:shd w:val="clear" w:color="auto" w:fill="FFFFFF"/>
        <w:spacing w:line="360" w:lineRule="auto"/>
        <w:contextualSpacing/>
        <w:jc w:val="both"/>
        <w:rPr>
          <w:color w:val="000000" w:themeColor="text1"/>
          <w:sz w:val="28"/>
          <w:szCs w:val="28"/>
          <w:lang w:val="en-IN" w:eastAsia="en-IN" w:bidi="hi-IN"/>
        </w:rPr>
      </w:pPr>
      <w:r w:rsidRPr="00814041">
        <w:rPr>
          <w:b/>
          <w:bCs/>
          <w:color w:val="000000" w:themeColor="text1"/>
          <w:sz w:val="28"/>
          <w:szCs w:val="28"/>
          <w:lang w:val="en-IN" w:eastAsia="en-IN" w:bidi="hi-IN"/>
        </w:rPr>
        <w:t>4. Define Your Concessions:</w:t>
      </w:r>
    </w:p>
    <w:p w14:paraId="75CCE788" w14:textId="77777777" w:rsidR="00653E6B" w:rsidRPr="00613A17" w:rsidRDefault="00814041" w:rsidP="0068458A">
      <w:pPr>
        <w:pStyle w:val="ListParagraph"/>
        <w:numPr>
          <w:ilvl w:val="0"/>
          <w:numId w:val="46"/>
        </w:numPr>
        <w:spacing w:line="360" w:lineRule="auto"/>
        <w:jc w:val="both"/>
        <w:textAlignment w:val="baseline"/>
        <w:rPr>
          <w:color w:val="000000" w:themeColor="text1"/>
          <w:sz w:val="28"/>
          <w:szCs w:val="28"/>
          <w:lang w:val="en-IN" w:eastAsia="en-IN" w:bidi="hi-IN"/>
        </w:rPr>
      </w:pPr>
      <w:r w:rsidRPr="00613A17">
        <w:rPr>
          <w:b/>
          <w:bCs/>
          <w:color w:val="000000" w:themeColor="text1"/>
          <w:sz w:val="28"/>
          <w:szCs w:val="28"/>
          <w:lang w:val="en-IN" w:eastAsia="en-IN" w:bidi="hi-IN"/>
        </w:rPr>
        <w:t>Prioritize</w:t>
      </w:r>
      <w:r w:rsidRPr="00613A17">
        <w:rPr>
          <w:color w:val="000000" w:themeColor="text1"/>
          <w:sz w:val="28"/>
          <w:szCs w:val="28"/>
          <w:lang w:val="en-IN" w:eastAsia="en-IN" w:bidi="hi-IN"/>
        </w:rPr>
        <w:t>: Determine which terms you’re willing to be flexible on and which are non-negotiable.</w:t>
      </w:r>
    </w:p>
    <w:p w14:paraId="29A0000A" w14:textId="6C362F99" w:rsidR="00814041" w:rsidRPr="00613A17" w:rsidRDefault="00814041" w:rsidP="0068458A">
      <w:pPr>
        <w:pStyle w:val="ListParagraph"/>
        <w:numPr>
          <w:ilvl w:val="0"/>
          <w:numId w:val="46"/>
        </w:numPr>
        <w:spacing w:line="360" w:lineRule="auto"/>
        <w:jc w:val="both"/>
        <w:textAlignment w:val="baseline"/>
        <w:rPr>
          <w:color w:val="000000" w:themeColor="text1"/>
          <w:sz w:val="28"/>
          <w:szCs w:val="28"/>
          <w:lang w:val="en-IN" w:eastAsia="en-IN" w:bidi="hi-IN"/>
        </w:rPr>
      </w:pPr>
      <w:r w:rsidRPr="00613A17">
        <w:rPr>
          <w:b/>
          <w:bCs/>
          <w:color w:val="000000" w:themeColor="text1"/>
          <w:sz w:val="28"/>
          <w:szCs w:val="28"/>
          <w:lang w:val="en-IN" w:eastAsia="en-IN" w:bidi="hi-IN"/>
        </w:rPr>
        <w:t>Value Proposition</w:t>
      </w:r>
      <w:r w:rsidRPr="00613A17">
        <w:rPr>
          <w:color w:val="000000" w:themeColor="text1"/>
          <w:sz w:val="28"/>
          <w:szCs w:val="28"/>
          <w:lang w:val="en-IN" w:eastAsia="en-IN" w:bidi="hi-IN"/>
        </w:rPr>
        <w:t>: Understand the value of each concession from the supplier’s perspective. This can be a powerful tool during discussions.</w:t>
      </w:r>
    </w:p>
    <w:p w14:paraId="57395BE6" w14:textId="77777777" w:rsidR="00653E6B" w:rsidRPr="00613A17" w:rsidRDefault="00814041" w:rsidP="0068458A">
      <w:pPr>
        <w:shd w:val="clear" w:color="auto" w:fill="FFFFFF"/>
        <w:spacing w:line="360" w:lineRule="auto"/>
        <w:contextualSpacing/>
        <w:jc w:val="both"/>
        <w:rPr>
          <w:color w:val="000000" w:themeColor="text1"/>
          <w:sz w:val="28"/>
          <w:szCs w:val="28"/>
          <w:lang w:val="en-IN" w:eastAsia="en-IN" w:bidi="hi-IN"/>
        </w:rPr>
      </w:pPr>
      <w:r w:rsidRPr="00814041">
        <w:rPr>
          <w:b/>
          <w:bCs/>
          <w:color w:val="000000" w:themeColor="text1"/>
          <w:sz w:val="28"/>
          <w:szCs w:val="28"/>
          <w:lang w:val="en-IN" w:eastAsia="en-IN" w:bidi="hi-IN"/>
        </w:rPr>
        <w:t>5. Communication and Relationship Building:</w:t>
      </w:r>
    </w:p>
    <w:p w14:paraId="426332B3" w14:textId="04A8B521" w:rsidR="00814041" w:rsidRPr="00613A17" w:rsidRDefault="00814041" w:rsidP="0068458A">
      <w:pPr>
        <w:pStyle w:val="ListParagraph"/>
        <w:numPr>
          <w:ilvl w:val="0"/>
          <w:numId w:val="47"/>
        </w:numPr>
        <w:shd w:val="clear" w:color="auto" w:fill="FFFFFF"/>
        <w:spacing w:line="360" w:lineRule="auto"/>
        <w:jc w:val="both"/>
        <w:rPr>
          <w:color w:val="000000" w:themeColor="text1"/>
          <w:sz w:val="28"/>
          <w:szCs w:val="28"/>
          <w:lang w:val="en-IN" w:eastAsia="en-IN" w:bidi="hi-IN"/>
        </w:rPr>
      </w:pPr>
      <w:r w:rsidRPr="00613A17">
        <w:rPr>
          <w:b/>
          <w:bCs/>
          <w:color w:val="000000" w:themeColor="text1"/>
          <w:sz w:val="28"/>
          <w:szCs w:val="28"/>
          <w:lang w:val="en-IN" w:eastAsia="en-IN" w:bidi="hi-IN"/>
        </w:rPr>
        <w:t>Open Dialogue</w:t>
      </w:r>
      <w:r w:rsidRPr="00613A17">
        <w:rPr>
          <w:color w:val="000000" w:themeColor="text1"/>
          <w:sz w:val="28"/>
          <w:szCs w:val="28"/>
          <w:lang w:val="en-IN" w:eastAsia="en-IN" w:bidi="hi-IN"/>
        </w:rPr>
        <w:t>: Foster a culture of open communication, ensuring that both parties feel heard and understood.</w:t>
      </w:r>
    </w:p>
    <w:p w14:paraId="06C36AA0" w14:textId="1BEC74DE" w:rsidR="00814041" w:rsidRPr="00613A17" w:rsidRDefault="00814041" w:rsidP="0068458A">
      <w:pPr>
        <w:pStyle w:val="ListParagraph"/>
        <w:numPr>
          <w:ilvl w:val="0"/>
          <w:numId w:val="47"/>
        </w:numPr>
        <w:spacing w:line="360" w:lineRule="auto"/>
        <w:jc w:val="both"/>
        <w:textAlignment w:val="baseline"/>
        <w:rPr>
          <w:color w:val="000000" w:themeColor="text1"/>
          <w:sz w:val="28"/>
          <w:szCs w:val="28"/>
          <w:lang w:val="en-IN" w:eastAsia="en-IN" w:bidi="hi-IN"/>
        </w:rPr>
      </w:pPr>
      <w:r w:rsidRPr="00613A17">
        <w:rPr>
          <w:b/>
          <w:bCs/>
          <w:color w:val="000000" w:themeColor="text1"/>
          <w:sz w:val="28"/>
          <w:szCs w:val="28"/>
          <w:lang w:val="en-IN" w:eastAsia="en-IN" w:bidi="hi-IN"/>
        </w:rPr>
        <w:lastRenderedPageBreak/>
        <w:t>Long-Term Vision</w:t>
      </w:r>
      <w:r w:rsidRPr="00613A17">
        <w:rPr>
          <w:color w:val="000000" w:themeColor="text1"/>
          <w:sz w:val="28"/>
          <w:szCs w:val="28"/>
          <w:lang w:val="en-IN" w:eastAsia="en-IN" w:bidi="hi-IN"/>
        </w:rPr>
        <w:t xml:space="preserve">: Focus on building a long-term relationship rather than just a transactional interaction. This can pave the way for more </w:t>
      </w:r>
      <w:r w:rsidR="005E755D" w:rsidRPr="00613A17">
        <w:rPr>
          <w:color w:val="000000" w:themeColor="text1"/>
          <w:sz w:val="28"/>
          <w:szCs w:val="28"/>
          <w:lang w:val="en-IN" w:eastAsia="en-IN" w:bidi="hi-IN"/>
        </w:rPr>
        <w:t>favourable</w:t>
      </w:r>
      <w:r w:rsidRPr="00613A17">
        <w:rPr>
          <w:color w:val="000000" w:themeColor="text1"/>
          <w:sz w:val="28"/>
          <w:szCs w:val="28"/>
          <w:lang w:val="en-IN" w:eastAsia="en-IN" w:bidi="hi-IN"/>
        </w:rPr>
        <w:t xml:space="preserve"> terms in the future.</w:t>
      </w:r>
    </w:p>
    <w:p w14:paraId="573BF0AB" w14:textId="77777777" w:rsidR="005E755D" w:rsidRPr="00613A17" w:rsidRDefault="005E755D" w:rsidP="0068458A">
      <w:pPr>
        <w:spacing w:line="360" w:lineRule="auto"/>
        <w:contextualSpacing/>
        <w:jc w:val="both"/>
        <w:textAlignment w:val="baseline"/>
        <w:rPr>
          <w:color w:val="000000" w:themeColor="text1"/>
          <w:sz w:val="28"/>
          <w:szCs w:val="28"/>
          <w:shd w:val="clear" w:color="auto" w:fill="FFFFFF"/>
        </w:rPr>
      </w:pPr>
    </w:p>
    <w:p w14:paraId="01BE4A7B" w14:textId="77777777" w:rsidR="008478F1" w:rsidRPr="00613A17" w:rsidRDefault="008478F1" w:rsidP="0068458A">
      <w:pPr>
        <w:spacing w:line="360" w:lineRule="auto"/>
        <w:contextualSpacing/>
        <w:jc w:val="both"/>
        <w:textAlignment w:val="baseline"/>
        <w:rPr>
          <w:color w:val="000000" w:themeColor="text1"/>
          <w:sz w:val="28"/>
          <w:szCs w:val="28"/>
          <w:shd w:val="clear" w:color="auto" w:fill="FFFFFF"/>
        </w:rPr>
      </w:pPr>
      <w:r w:rsidRPr="00613A17">
        <w:rPr>
          <w:color w:val="000000" w:themeColor="text1"/>
          <w:sz w:val="28"/>
          <w:szCs w:val="28"/>
          <w:shd w:val="clear" w:color="auto" w:fill="FFFFFF"/>
        </w:rPr>
        <w:t>You can make sure that your procurement procedures support the goals of the business and preserve the careful balance between quality and cost by carefully planning your negotiation approach and being ready for any eventuality.</w:t>
      </w:r>
    </w:p>
    <w:p w14:paraId="7C3C0B93" w14:textId="77777777" w:rsidR="008478F1" w:rsidRPr="00613A17" w:rsidRDefault="008478F1" w:rsidP="0068458A">
      <w:pPr>
        <w:spacing w:line="360" w:lineRule="auto"/>
        <w:contextualSpacing/>
        <w:jc w:val="both"/>
        <w:textAlignment w:val="baseline"/>
        <w:rPr>
          <w:color w:val="000000" w:themeColor="text1"/>
          <w:sz w:val="28"/>
          <w:szCs w:val="28"/>
          <w:shd w:val="clear" w:color="auto" w:fill="FFFFFF"/>
        </w:rPr>
      </w:pPr>
    </w:p>
    <w:p w14:paraId="2694FDC4" w14:textId="77777777" w:rsidR="008478F1" w:rsidRPr="00613A17" w:rsidRDefault="008478F1" w:rsidP="0068458A">
      <w:pPr>
        <w:spacing w:line="360" w:lineRule="auto"/>
        <w:contextualSpacing/>
        <w:jc w:val="both"/>
        <w:textAlignment w:val="baseline"/>
        <w:rPr>
          <w:color w:val="000000" w:themeColor="text1"/>
          <w:sz w:val="28"/>
          <w:szCs w:val="28"/>
          <w:shd w:val="clear" w:color="auto" w:fill="FFFFFF"/>
        </w:rPr>
      </w:pPr>
      <w:r w:rsidRPr="00613A17">
        <w:rPr>
          <w:color w:val="000000" w:themeColor="text1"/>
          <w:sz w:val="28"/>
          <w:szCs w:val="28"/>
          <w:shd w:val="clear" w:color="auto" w:fill="FFFFFF"/>
        </w:rPr>
        <w:t>To successfully negotiate the procurement environment in the pharmaceutical sector, one must possess both tactical expertise and strategic vision. While it's not an easy undertaking, using the right tactics will help you achieve cost and quality balance.</w:t>
      </w:r>
    </w:p>
    <w:p w14:paraId="73447922" w14:textId="77777777" w:rsidR="008478F1" w:rsidRPr="00613A17" w:rsidRDefault="008478F1" w:rsidP="0068458A">
      <w:pPr>
        <w:spacing w:line="360" w:lineRule="auto"/>
        <w:contextualSpacing/>
        <w:jc w:val="both"/>
        <w:textAlignment w:val="baseline"/>
        <w:rPr>
          <w:color w:val="000000" w:themeColor="text1"/>
          <w:sz w:val="28"/>
          <w:szCs w:val="28"/>
          <w:shd w:val="clear" w:color="auto" w:fill="FFFFFF"/>
        </w:rPr>
      </w:pPr>
      <w:r w:rsidRPr="00613A17">
        <w:rPr>
          <w:color w:val="000000" w:themeColor="text1"/>
          <w:sz w:val="28"/>
          <w:szCs w:val="28"/>
          <w:shd w:val="clear" w:color="auto" w:fill="FFFFFF"/>
        </w:rPr>
        <w:t>More than simply financial savvy is needed to navigate the complex pharmaceutical sector; a careful balancing act between strategy, empathy, and foresight is needed. After completing this investigation, a number of important conclusions become clear:</w:t>
      </w:r>
    </w:p>
    <w:p w14:paraId="2020AA3D" w14:textId="42EFD878" w:rsidR="00FD407D" w:rsidRPr="00613A17" w:rsidRDefault="00FD407D" w:rsidP="0068458A">
      <w:pPr>
        <w:pStyle w:val="ListParagraph"/>
        <w:numPr>
          <w:ilvl w:val="0"/>
          <w:numId w:val="42"/>
        </w:numPr>
        <w:spacing w:line="360" w:lineRule="auto"/>
        <w:jc w:val="both"/>
        <w:textAlignment w:val="baseline"/>
        <w:rPr>
          <w:color w:val="000000" w:themeColor="text1"/>
          <w:sz w:val="28"/>
          <w:szCs w:val="28"/>
          <w:lang w:val="en-IN" w:eastAsia="en-IN" w:bidi="hi-IN"/>
        </w:rPr>
      </w:pPr>
      <w:r w:rsidRPr="00613A17">
        <w:rPr>
          <w:color w:val="000000" w:themeColor="text1"/>
          <w:sz w:val="28"/>
          <w:szCs w:val="28"/>
          <w:lang w:val="en-IN" w:eastAsia="en-IN" w:bidi="hi-IN"/>
        </w:rPr>
        <w:t>The art of negotiation is central to pharmaceutical procurement, where the stakes are not just financial but also pertain to product integrity and patient well-being.</w:t>
      </w:r>
    </w:p>
    <w:p w14:paraId="5F451B71" w14:textId="77777777" w:rsidR="00FD407D" w:rsidRPr="00613A17" w:rsidRDefault="00FD407D" w:rsidP="0068458A">
      <w:pPr>
        <w:pStyle w:val="ListParagraph"/>
        <w:numPr>
          <w:ilvl w:val="0"/>
          <w:numId w:val="42"/>
        </w:numPr>
        <w:spacing w:line="360" w:lineRule="auto"/>
        <w:jc w:val="both"/>
        <w:textAlignment w:val="baseline"/>
        <w:rPr>
          <w:color w:val="000000" w:themeColor="text1"/>
          <w:sz w:val="28"/>
          <w:szCs w:val="28"/>
          <w:lang w:val="en-IN" w:eastAsia="en-IN" w:bidi="hi-IN"/>
        </w:rPr>
      </w:pPr>
      <w:r w:rsidRPr="00613A17">
        <w:rPr>
          <w:color w:val="000000" w:themeColor="text1"/>
          <w:sz w:val="28"/>
          <w:szCs w:val="28"/>
          <w:lang w:val="en-IN" w:eastAsia="en-IN" w:bidi="hi-IN"/>
        </w:rPr>
        <w:t>Understanding your suppliers, from their business models to their motivations, is foundational to crafting a negotiation strategy that benefits both parties.</w:t>
      </w:r>
    </w:p>
    <w:p w14:paraId="5BD2CA1B" w14:textId="77777777" w:rsidR="00FD407D" w:rsidRPr="00613A17" w:rsidRDefault="00FD407D" w:rsidP="0068458A">
      <w:pPr>
        <w:pStyle w:val="ListParagraph"/>
        <w:numPr>
          <w:ilvl w:val="0"/>
          <w:numId w:val="42"/>
        </w:numPr>
        <w:spacing w:line="360" w:lineRule="auto"/>
        <w:jc w:val="both"/>
        <w:textAlignment w:val="baseline"/>
        <w:rPr>
          <w:color w:val="000000" w:themeColor="text1"/>
          <w:sz w:val="28"/>
          <w:szCs w:val="28"/>
          <w:lang w:val="en-IN" w:eastAsia="en-IN" w:bidi="hi-IN"/>
        </w:rPr>
      </w:pPr>
      <w:r w:rsidRPr="00613A17">
        <w:rPr>
          <w:color w:val="000000" w:themeColor="text1"/>
          <w:sz w:val="28"/>
          <w:szCs w:val="28"/>
          <w:lang w:val="en-IN" w:eastAsia="en-IN" w:bidi="hi-IN"/>
        </w:rPr>
        <w:t>Developing a robust negotiation strategy involves setting clear objectives, understanding your </w:t>
      </w:r>
      <w:r w:rsidRPr="00613A17">
        <w:rPr>
          <w:b/>
          <w:bCs/>
          <w:color w:val="000000" w:themeColor="text1"/>
          <w:sz w:val="28"/>
          <w:szCs w:val="28"/>
          <w:lang w:val="en-IN" w:eastAsia="en-IN" w:bidi="hi-IN"/>
        </w:rPr>
        <w:t>BATNA</w:t>
      </w:r>
      <w:r w:rsidRPr="00613A17">
        <w:rPr>
          <w:color w:val="000000" w:themeColor="text1"/>
          <w:sz w:val="28"/>
          <w:szCs w:val="28"/>
          <w:lang w:val="en-IN" w:eastAsia="en-IN" w:bidi="hi-IN"/>
        </w:rPr>
        <w:t>, and being prepared for various scenarios.</w:t>
      </w:r>
    </w:p>
    <w:p w14:paraId="618D2A18" w14:textId="77777777" w:rsidR="00FD407D" w:rsidRPr="00613A17" w:rsidRDefault="00FD407D" w:rsidP="0068458A">
      <w:pPr>
        <w:pStyle w:val="ListParagraph"/>
        <w:numPr>
          <w:ilvl w:val="0"/>
          <w:numId w:val="42"/>
        </w:numPr>
        <w:spacing w:line="360" w:lineRule="auto"/>
        <w:jc w:val="both"/>
        <w:textAlignment w:val="baseline"/>
        <w:rPr>
          <w:color w:val="000000" w:themeColor="text1"/>
          <w:sz w:val="28"/>
          <w:szCs w:val="28"/>
          <w:lang w:val="en-IN" w:eastAsia="en-IN" w:bidi="hi-IN"/>
        </w:rPr>
      </w:pPr>
      <w:r w:rsidRPr="00613A17">
        <w:rPr>
          <w:color w:val="000000" w:themeColor="text1"/>
          <w:sz w:val="28"/>
          <w:szCs w:val="28"/>
          <w:lang w:val="en-IN" w:eastAsia="en-IN" w:bidi="hi-IN"/>
        </w:rPr>
        <w:t>Specific tactics, such as leveraging volume discounts, diversifying the supplier base, and fostering collaborative partnerships, can help strike the right balance between cost and quality.</w:t>
      </w:r>
    </w:p>
    <w:p w14:paraId="703DE9E8" w14:textId="6B23BC24" w:rsidR="00B93505" w:rsidRPr="00C93B19" w:rsidRDefault="00FD407D" w:rsidP="0068458A">
      <w:pPr>
        <w:pStyle w:val="ListParagraph"/>
        <w:numPr>
          <w:ilvl w:val="0"/>
          <w:numId w:val="42"/>
        </w:numPr>
        <w:spacing w:line="360" w:lineRule="auto"/>
        <w:jc w:val="both"/>
        <w:textAlignment w:val="baseline"/>
        <w:rPr>
          <w:color w:val="000000" w:themeColor="text1"/>
          <w:sz w:val="28"/>
          <w:szCs w:val="28"/>
          <w:lang w:val="en-IN" w:eastAsia="en-IN" w:bidi="hi-IN"/>
        </w:rPr>
      </w:pPr>
      <w:r w:rsidRPr="00613A17">
        <w:rPr>
          <w:color w:val="000000" w:themeColor="text1"/>
          <w:sz w:val="28"/>
          <w:szCs w:val="28"/>
          <w:lang w:val="en-IN" w:eastAsia="en-IN" w:bidi="hi-IN"/>
        </w:rPr>
        <w:t>Even in the face of challenging negotiations, a blend of patience, active listening, and relationship-building can pave the way for successful outcomes.</w:t>
      </w:r>
    </w:p>
    <w:p w14:paraId="44D699D6" w14:textId="77D89230" w:rsidR="009B2FEC" w:rsidRPr="00FD7990" w:rsidRDefault="009B2FEC" w:rsidP="0068458A">
      <w:pPr>
        <w:pStyle w:val="papertitle"/>
        <w:spacing w:after="0" w:line="360" w:lineRule="auto"/>
        <w:contextualSpacing/>
        <w:jc w:val="both"/>
        <w:rPr>
          <w:b/>
          <w:bCs w:val="0"/>
          <w:color w:val="000000" w:themeColor="text1"/>
          <w:sz w:val="40"/>
          <w:szCs w:val="40"/>
        </w:rPr>
      </w:pPr>
      <w:r w:rsidRPr="00FD7990">
        <w:rPr>
          <w:b/>
          <w:bCs w:val="0"/>
          <w:color w:val="000000" w:themeColor="text1"/>
          <w:sz w:val="40"/>
          <w:szCs w:val="40"/>
        </w:rPr>
        <w:t>Aesthetic Appeal</w:t>
      </w:r>
    </w:p>
    <w:p w14:paraId="13F05226" w14:textId="1CBB864B" w:rsidR="00F22A45" w:rsidRDefault="0073644E" w:rsidP="0068458A">
      <w:pPr>
        <w:pStyle w:val="papertitle"/>
        <w:spacing w:after="0" w:line="360" w:lineRule="auto"/>
        <w:contextualSpacing/>
        <w:jc w:val="both"/>
        <w:rPr>
          <w:color w:val="000000" w:themeColor="text1"/>
          <w:sz w:val="28"/>
          <w:szCs w:val="28"/>
          <w:shd w:val="clear" w:color="auto" w:fill="FFFFFF"/>
        </w:rPr>
      </w:pPr>
      <w:r w:rsidRPr="00613A17">
        <w:rPr>
          <w:color w:val="000000" w:themeColor="text1"/>
          <w:sz w:val="28"/>
          <w:szCs w:val="28"/>
          <w:shd w:val="clear" w:color="auto" w:fill="FFFFFF"/>
        </w:rPr>
        <w:t xml:space="preserve">Aesthetics is a body of knowledge that deals with the definition and evaluation of beauty. Design aesthetics are crucial since no buyer wants to purchase ugly icons or pictures. Rather, they would rather purchase goods that are visually appealing and would appear fantastic on their website, application, or presentation. </w:t>
      </w:r>
      <w:r w:rsidR="00400934" w:rsidRPr="00613A17">
        <w:rPr>
          <w:color w:val="000000" w:themeColor="text1"/>
          <w:sz w:val="28"/>
          <w:szCs w:val="28"/>
          <w:shd w:val="clear" w:color="auto" w:fill="FFFFFF"/>
        </w:rPr>
        <w:t>Even if an image is unrelated to the work at hand, its aesthetic appeal can have an impact on how well someone performs in a time-sensitive situation.</w:t>
      </w:r>
    </w:p>
    <w:p w14:paraId="6A543D38" w14:textId="68D2C426" w:rsidR="00C93B19" w:rsidRDefault="00C93B19" w:rsidP="00C93B19">
      <w:pPr>
        <w:pStyle w:val="papertitle"/>
        <w:spacing w:after="0" w:line="360" w:lineRule="auto"/>
        <w:contextualSpacing/>
        <w:rPr>
          <w:b/>
          <w:bCs w:val="0"/>
          <w:color w:val="000000" w:themeColor="text1"/>
          <w:sz w:val="28"/>
          <w:szCs w:val="28"/>
        </w:rPr>
      </w:pPr>
      <w:r>
        <w:lastRenderedPageBreak/>
        <w:drawing>
          <wp:inline distT="0" distB="0" distL="0" distR="0" wp14:anchorId="1436CBF0" wp14:editId="4D3B4FC8">
            <wp:extent cx="3339733" cy="1668780"/>
            <wp:effectExtent l="0" t="0" r="0" b="0"/>
            <wp:docPr id="1662089401" name="Picture 7" descr="Manufacturing of Pharmaceutical Colourants | Ajanta Food 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ufacturing of Pharmaceutical Colourants | Ajanta Food Colou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3925" cy="1690861"/>
                    </a:xfrm>
                    <a:prstGeom prst="rect">
                      <a:avLst/>
                    </a:prstGeom>
                    <a:noFill/>
                    <a:ln>
                      <a:noFill/>
                    </a:ln>
                  </pic:spPr>
                </pic:pic>
              </a:graphicData>
            </a:graphic>
          </wp:inline>
        </w:drawing>
      </w:r>
    </w:p>
    <w:p w14:paraId="3405DC11" w14:textId="1164D9D8" w:rsidR="00C93B19" w:rsidRPr="00C93B19" w:rsidRDefault="00C93B19" w:rsidP="00C93B19">
      <w:pPr>
        <w:pStyle w:val="papertitle"/>
        <w:spacing w:after="0" w:line="360" w:lineRule="auto"/>
        <w:contextualSpacing/>
        <w:rPr>
          <w:b/>
          <w:bCs w:val="0"/>
          <w:color w:val="000000" w:themeColor="text1"/>
          <w:sz w:val="20"/>
          <w:szCs w:val="20"/>
        </w:rPr>
      </w:pPr>
      <w:r w:rsidRPr="00C93B19">
        <w:rPr>
          <w:b/>
          <w:bCs w:val="0"/>
          <w:color w:val="000000" w:themeColor="text1"/>
          <w:sz w:val="20"/>
          <w:szCs w:val="20"/>
        </w:rPr>
        <w:t xml:space="preserve">Figure </w:t>
      </w:r>
      <w:r w:rsidR="00662F5E">
        <w:rPr>
          <w:b/>
          <w:bCs w:val="0"/>
          <w:color w:val="000000" w:themeColor="text1"/>
          <w:sz w:val="20"/>
          <w:szCs w:val="20"/>
        </w:rPr>
        <w:t>3</w:t>
      </w:r>
      <w:r w:rsidRPr="00C93B19">
        <w:rPr>
          <w:b/>
          <w:bCs w:val="0"/>
          <w:color w:val="000000" w:themeColor="text1"/>
          <w:sz w:val="20"/>
          <w:szCs w:val="20"/>
        </w:rPr>
        <w:t>: Aesthetic Appeal</w:t>
      </w:r>
    </w:p>
    <w:p w14:paraId="257263A0" w14:textId="54CF3EC5" w:rsidR="00821E3A" w:rsidRPr="00613A17" w:rsidRDefault="00821E3A" w:rsidP="0068458A">
      <w:pPr>
        <w:pStyle w:val="papertitle"/>
        <w:spacing w:after="0" w:line="360" w:lineRule="auto"/>
        <w:contextualSpacing/>
        <w:jc w:val="both"/>
        <w:rPr>
          <w:b/>
          <w:bCs w:val="0"/>
          <w:color w:val="000000" w:themeColor="text1"/>
          <w:sz w:val="28"/>
          <w:szCs w:val="28"/>
        </w:rPr>
      </w:pPr>
      <w:r w:rsidRPr="00613A17">
        <w:rPr>
          <w:b/>
          <w:bCs w:val="0"/>
          <w:color w:val="000000" w:themeColor="text1"/>
          <w:sz w:val="28"/>
          <w:szCs w:val="28"/>
        </w:rPr>
        <w:t>Comparison Between Pharma &amp; Food Packaging:</w:t>
      </w:r>
    </w:p>
    <w:p w14:paraId="2B9D0E66" w14:textId="3C2CF594" w:rsidR="00F22A45" w:rsidRPr="00613A17" w:rsidRDefault="00F22A45" w:rsidP="0068458A">
      <w:pPr>
        <w:pStyle w:val="papertitle"/>
        <w:spacing w:after="0" w:line="360" w:lineRule="auto"/>
        <w:contextualSpacing/>
        <w:jc w:val="both"/>
        <w:rPr>
          <w:b/>
          <w:bCs w:val="0"/>
          <w:color w:val="000000" w:themeColor="text1"/>
          <w:sz w:val="28"/>
          <w:szCs w:val="28"/>
        </w:rPr>
      </w:pPr>
      <w:r w:rsidRPr="00613A17">
        <w:rPr>
          <w:b/>
          <w:bCs w:val="0"/>
          <w:color w:val="000000" w:themeColor="text1"/>
          <w:sz w:val="28"/>
          <w:szCs w:val="28"/>
        </w:rPr>
        <w:t>Pharma Packaging:</w:t>
      </w:r>
    </w:p>
    <w:p w14:paraId="145ABEC9" w14:textId="77777777" w:rsidR="00BF6370" w:rsidRPr="00613A17" w:rsidRDefault="00BF6370" w:rsidP="0068458A">
      <w:pPr>
        <w:pStyle w:val="papertitle"/>
        <w:spacing w:after="0" w:line="360" w:lineRule="auto"/>
        <w:contextualSpacing/>
        <w:jc w:val="both"/>
        <w:rPr>
          <w:color w:val="000000" w:themeColor="text1"/>
          <w:sz w:val="28"/>
          <w:szCs w:val="28"/>
          <w:shd w:val="clear" w:color="auto" w:fill="FFFFFF"/>
        </w:rPr>
      </w:pPr>
      <w:r w:rsidRPr="00613A17">
        <w:rPr>
          <w:color w:val="000000" w:themeColor="text1"/>
          <w:sz w:val="28"/>
          <w:szCs w:val="28"/>
          <w:shd w:val="clear" w:color="auto" w:fill="FFFFFF"/>
        </w:rPr>
        <w:t>The right packaging for pharmaceutical items is essential to maintaining the quality and preservation of a drug, which is something that should never be compromised. The smallest leak in packaging might cause a product to go bad.</w:t>
      </w:r>
    </w:p>
    <w:p w14:paraId="60EFE41E" w14:textId="270F6321" w:rsidR="00F22A45" w:rsidRPr="00613A17" w:rsidRDefault="00F22A45" w:rsidP="0068458A">
      <w:pPr>
        <w:pStyle w:val="papertitle"/>
        <w:spacing w:after="0" w:line="360" w:lineRule="auto"/>
        <w:contextualSpacing/>
        <w:jc w:val="both"/>
        <w:rPr>
          <w:b/>
          <w:bCs w:val="0"/>
          <w:color w:val="000000" w:themeColor="text1"/>
          <w:sz w:val="28"/>
          <w:szCs w:val="28"/>
          <w:shd w:val="clear" w:color="auto" w:fill="FFFFFF"/>
        </w:rPr>
      </w:pPr>
      <w:r w:rsidRPr="00613A17">
        <w:rPr>
          <w:b/>
          <w:bCs w:val="0"/>
          <w:color w:val="000000" w:themeColor="text1"/>
          <w:sz w:val="28"/>
          <w:szCs w:val="28"/>
          <w:shd w:val="clear" w:color="auto" w:fill="FFFFFF"/>
        </w:rPr>
        <w:t>Food Packaging:</w:t>
      </w:r>
    </w:p>
    <w:p w14:paraId="7360D18F" w14:textId="77777777" w:rsidR="00BF6370" w:rsidRPr="00613A17" w:rsidRDefault="00BF6370" w:rsidP="0068458A">
      <w:pPr>
        <w:pStyle w:val="papertitle"/>
        <w:spacing w:after="0" w:line="360" w:lineRule="auto"/>
        <w:contextualSpacing/>
        <w:jc w:val="both"/>
        <w:rPr>
          <w:color w:val="000000" w:themeColor="text1"/>
          <w:sz w:val="28"/>
          <w:szCs w:val="28"/>
          <w:shd w:val="clear" w:color="auto" w:fill="FFFFFF"/>
        </w:rPr>
      </w:pPr>
      <w:r w:rsidRPr="00613A17">
        <w:rPr>
          <w:color w:val="000000" w:themeColor="text1"/>
          <w:sz w:val="28"/>
          <w:szCs w:val="28"/>
          <w:shd w:val="clear" w:color="auto" w:fill="FFFFFF"/>
        </w:rPr>
        <w:t>The materials used to encapsulate and safeguard food products are referred to as food packaging. Food packaging resists tampering and satisfies the physical, chemical, and biological requirements of the food product it holds in addition to provide physical protection.</w:t>
      </w:r>
    </w:p>
    <w:p w14:paraId="3351DC33" w14:textId="1C11D68E" w:rsidR="00A05F56" w:rsidRPr="00613A17" w:rsidRDefault="00A05F56" w:rsidP="0068458A">
      <w:pPr>
        <w:pStyle w:val="papertitle"/>
        <w:spacing w:after="0" w:line="360" w:lineRule="auto"/>
        <w:contextualSpacing/>
        <w:jc w:val="both"/>
        <w:rPr>
          <w:b/>
          <w:bCs w:val="0"/>
          <w:color w:val="000000" w:themeColor="text1"/>
          <w:sz w:val="28"/>
          <w:szCs w:val="28"/>
        </w:rPr>
      </w:pPr>
      <w:r w:rsidRPr="00613A17">
        <w:rPr>
          <w:color w:val="000000" w:themeColor="text1"/>
          <w:sz w:val="28"/>
          <w:szCs w:val="28"/>
          <w:shd w:val="clear" w:color="auto" w:fill="FFFFFF"/>
        </w:rPr>
        <w:t>The comparison as given below:</w:t>
      </w:r>
    </w:p>
    <w:p w14:paraId="32A8A5B9" w14:textId="5E0FDD9D" w:rsidR="00BF6370" w:rsidRPr="00613A17" w:rsidRDefault="00F22A45" w:rsidP="0068458A">
      <w:pPr>
        <w:numPr>
          <w:ilvl w:val="0"/>
          <w:numId w:val="49"/>
        </w:numPr>
        <w:shd w:val="clear" w:color="auto" w:fill="FFFFFF"/>
        <w:spacing w:line="360" w:lineRule="auto"/>
        <w:ind w:left="1245"/>
        <w:contextualSpacing/>
        <w:jc w:val="both"/>
        <w:rPr>
          <w:color w:val="000000" w:themeColor="text1"/>
          <w:sz w:val="28"/>
          <w:szCs w:val="28"/>
        </w:rPr>
      </w:pPr>
      <w:r w:rsidRPr="00613A17">
        <w:rPr>
          <w:b/>
          <w:bCs/>
          <w:color w:val="000000" w:themeColor="text1"/>
          <w:sz w:val="28"/>
          <w:szCs w:val="28"/>
        </w:rPr>
        <w:t>Barrier Protection:</w:t>
      </w:r>
      <w:r w:rsidRPr="00613A17">
        <w:rPr>
          <w:color w:val="000000" w:themeColor="text1"/>
          <w:sz w:val="28"/>
          <w:szCs w:val="28"/>
        </w:rPr>
        <w:t> </w:t>
      </w:r>
      <w:r w:rsidR="00BF6370" w:rsidRPr="00613A17">
        <w:rPr>
          <w:color w:val="000000" w:themeColor="text1"/>
          <w:sz w:val="28"/>
          <w:szCs w:val="28"/>
        </w:rPr>
        <w:t>V</w:t>
      </w:r>
      <w:r w:rsidR="00BF6370" w:rsidRPr="00613A17">
        <w:rPr>
          <w:color w:val="000000" w:themeColor="text1"/>
          <w:sz w:val="28"/>
          <w:szCs w:val="28"/>
        </w:rPr>
        <w:t>arious sectors have various requirements for barrier protection in packaging. Compared to the pharmaceutical business, the amount of barrier protection required in food product packaging is comparatively minimal.</w:t>
      </w:r>
    </w:p>
    <w:p w14:paraId="54B86631" w14:textId="77777777" w:rsidR="00BF6370" w:rsidRPr="00613A17" w:rsidRDefault="00F22A45" w:rsidP="0068458A">
      <w:pPr>
        <w:numPr>
          <w:ilvl w:val="0"/>
          <w:numId w:val="49"/>
        </w:numPr>
        <w:shd w:val="clear" w:color="auto" w:fill="FFFFFF"/>
        <w:spacing w:line="360" w:lineRule="auto"/>
        <w:ind w:left="1245"/>
        <w:contextualSpacing/>
        <w:jc w:val="both"/>
        <w:rPr>
          <w:color w:val="000000" w:themeColor="text1"/>
          <w:sz w:val="28"/>
          <w:szCs w:val="28"/>
        </w:rPr>
      </w:pPr>
      <w:r w:rsidRPr="00613A17">
        <w:rPr>
          <w:b/>
          <w:bCs/>
          <w:color w:val="000000" w:themeColor="text1"/>
          <w:sz w:val="28"/>
          <w:szCs w:val="28"/>
        </w:rPr>
        <w:t>Aesthetic View:</w:t>
      </w:r>
      <w:r w:rsidRPr="00613A17">
        <w:rPr>
          <w:color w:val="000000" w:themeColor="text1"/>
          <w:sz w:val="28"/>
          <w:szCs w:val="28"/>
        </w:rPr>
        <w:t> </w:t>
      </w:r>
      <w:r w:rsidR="00BF6370" w:rsidRPr="00613A17">
        <w:rPr>
          <w:color w:val="000000" w:themeColor="text1"/>
          <w:sz w:val="28"/>
          <w:szCs w:val="28"/>
        </w:rPr>
        <w:t>In the food sector, packaging's aesthetic appeal is crucial to drawing in customers; however, in the pharmaceutical industry, aesthetic appeal is not necessary.</w:t>
      </w:r>
    </w:p>
    <w:p w14:paraId="7F597EAF" w14:textId="77777777" w:rsidR="00BF6370" w:rsidRPr="00613A17" w:rsidRDefault="00F22A45" w:rsidP="0068458A">
      <w:pPr>
        <w:numPr>
          <w:ilvl w:val="0"/>
          <w:numId w:val="49"/>
        </w:numPr>
        <w:shd w:val="clear" w:color="auto" w:fill="FFFFFF"/>
        <w:spacing w:line="360" w:lineRule="auto"/>
        <w:ind w:left="1245"/>
        <w:contextualSpacing/>
        <w:jc w:val="both"/>
        <w:rPr>
          <w:color w:val="000000" w:themeColor="text1"/>
          <w:sz w:val="28"/>
          <w:szCs w:val="28"/>
        </w:rPr>
      </w:pPr>
      <w:r w:rsidRPr="00613A17">
        <w:rPr>
          <w:b/>
          <w:bCs/>
          <w:color w:val="000000" w:themeColor="text1"/>
          <w:sz w:val="28"/>
          <w:szCs w:val="28"/>
        </w:rPr>
        <w:t>Performance Test:</w:t>
      </w:r>
      <w:r w:rsidRPr="00613A17">
        <w:rPr>
          <w:color w:val="000000" w:themeColor="text1"/>
          <w:sz w:val="28"/>
          <w:szCs w:val="28"/>
        </w:rPr>
        <w:t> </w:t>
      </w:r>
      <w:r w:rsidR="00BF6370" w:rsidRPr="00613A17">
        <w:rPr>
          <w:color w:val="000000" w:themeColor="text1"/>
          <w:sz w:val="28"/>
          <w:szCs w:val="28"/>
        </w:rPr>
        <w:t>In the pharmaceutical business, performance testing for packaging, like stack load and impact strength, are quite essential. These tests do not have the same weight in the food industry.</w:t>
      </w:r>
    </w:p>
    <w:p w14:paraId="59855575" w14:textId="77777777" w:rsidR="00BF6370" w:rsidRDefault="00BF6370" w:rsidP="0068458A">
      <w:pPr>
        <w:numPr>
          <w:ilvl w:val="0"/>
          <w:numId w:val="49"/>
        </w:numPr>
        <w:shd w:val="clear" w:color="auto" w:fill="FFFFFF"/>
        <w:spacing w:line="360" w:lineRule="auto"/>
        <w:ind w:left="1245"/>
        <w:contextualSpacing/>
        <w:jc w:val="both"/>
        <w:rPr>
          <w:color w:val="000000" w:themeColor="text1"/>
          <w:sz w:val="28"/>
          <w:szCs w:val="28"/>
        </w:rPr>
      </w:pPr>
      <w:r w:rsidRPr="00613A17">
        <w:rPr>
          <w:b/>
          <w:bCs/>
          <w:color w:val="000000" w:themeColor="text1"/>
          <w:sz w:val="28"/>
          <w:szCs w:val="28"/>
        </w:rPr>
        <w:t>Documentation:</w:t>
      </w:r>
      <w:r w:rsidRPr="00613A17">
        <w:rPr>
          <w:color w:val="000000" w:themeColor="text1"/>
          <w:sz w:val="28"/>
          <w:szCs w:val="28"/>
        </w:rPr>
        <w:t xml:space="preserve"> It is essential to record each stage of the packaging process when it comes to pharmaceutical products. As a result, much documentation is needed. Documentation plays a significant role in the food industry, however not as much as it does in the pharmaceutical sector.</w:t>
      </w:r>
    </w:p>
    <w:p w14:paraId="0DEEC6D8" w14:textId="3E94FFD7" w:rsidR="00494CD8" w:rsidRDefault="00494CD8" w:rsidP="0068458A">
      <w:pPr>
        <w:shd w:val="clear" w:color="auto" w:fill="FFFFFF"/>
        <w:spacing w:line="360" w:lineRule="auto"/>
        <w:ind w:left="885"/>
        <w:contextualSpacing/>
        <w:rPr>
          <w:color w:val="000000" w:themeColor="text1"/>
          <w:sz w:val="28"/>
          <w:szCs w:val="28"/>
        </w:rPr>
      </w:pPr>
      <w:r>
        <w:rPr>
          <w:noProof/>
        </w:rPr>
        <w:lastRenderedPageBreak/>
        <w:drawing>
          <wp:inline distT="0" distB="0" distL="0" distR="0" wp14:anchorId="79EF4B1E" wp14:editId="482109AA">
            <wp:extent cx="2621280" cy="2621280"/>
            <wp:effectExtent l="0" t="0" r="0" b="0"/>
            <wp:docPr id="233118160" name="Picture 6" descr="Pharma vs Food vs Chemical Packaging - PackagingGURU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arma vs Food vs Chemical Packaging - PackagingGURUj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280" cy="2621280"/>
                    </a:xfrm>
                    <a:prstGeom prst="rect">
                      <a:avLst/>
                    </a:prstGeom>
                    <a:noFill/>
                    <a:ln>
                      <a:noFill/>
                    </a:ln>
                  </pic:spPr>
                </pic:pic>
              </a:graphicData>
            </a:graphic>
          </wp:inline>
        </w:drawing>
      </w:r>
    </w:p>
    <w:p w14:paraId="06433AE5" w14:textId="2F319B4F" w:rsidR="00E41D54" w:rsidRPr="00E41D54" w:rsidRDefault="00E41D54" w:rsidP="0068458A">
      <w:pPr>
        <w:shd w:val="clear" w:color="auto" w:fill="FFFFFF"/>
        <w:spacing w:line="360" w:lineRule="auto"/>
        <w:ind w:left="885"/>
        <w:contextualSpacing/>
        <w:rPr>
          <w:b/>
          <w:bCs/>
          <w:color w:val="000000" w:themeColor="text1"/>
        </w:rPr>
      </w:pPr>
      <w:r w:rsidRPr="00E41D54">
        <w:rPr>
          <w:b/>
          <w:bCs/>
          <w:color w:val="000000" w:themeColor="text1"/>
        </w:rPr>
        <w:t xml:space="preserve">Figure </w:t>
      </w:r>
      <w:r w:rsidR="00662F5E">
        <w:rPr>
          <w:b/>
          <w:bCs/>
          <w:color w:val="000000" w:themeColor="text1"/>
        </w:rPr>
        <w:t>4</w:t>
      </w:r>
      <w:r w:rsidRPr="00E41D54">
        <w:rPr>
          <w:b/>
          <w:bCs/>
          <w:color w:val="000000" w:themeColor="text1"/>
        </w:rPr>
        <w:t>: Pharma Packaging Vs Food Packaging</w:t>
      </w:r>
    </w:p>
    <w:p w14:paraId="1E4B1FAF" w14:textId="19653136" w:rsidR="00BF6370" w:rsidRPr="00E41D54" w:rsidRDefault="00BF6370" w:rsidP="0068458A">
      <w:pPr>
        <w:shd w:val="clear" w:color="auto" w:fill="FFFFFF"/>
        <w:spacing w:line="360" w:lineRule="auto"/>
        <w:contextualSpacing/>
        <w:rPr>
          <w:b/>
          <w:bCs/>
          <w:color w:val="000000" w:themeColor="text1"/>
          <w:sz w:val="28"/>
          <w:szCs w:val="28"/>
        </w:rPr>
      </w:pPr>
    </w:p>
    <w:p w14:paraId="392DDF7A" w14:textId="6B2C51CD" w:rsidR="00407A98" w:rsidRPr="00300C5F" w:rsidRDefault="007811BC" w:rsidP="0068458A">
      <w:pPr>
        <w:shd w:val="clear" w:color="auto" w:fill="FFFFFF"/>
        <w:spacing w:line="360" w:lineRule="auto"/>
        <w:contextualSpacing/>
        <w:jc w:val="both"/>
        <w:rPr>
          <w:color w:val="000000" w:themeColor="text1"/>
          <w:sz w:val="28"/>
          <w:szCs w:val="28"/>
        </w:rPr>
      </w:pPr>
      <w:r w:rsidRPr="00300C5F">
        <w:rPr>
          <w:b/>
          <w:bCs/>
          <w:color w:val="000000" w:themeColor="text1"/>
          <w:sz w:val="28"/>
          <w:szCs w:val="28"/>
        </w:rPr>
        <w:t>Sustainable Pharma Packaging:</w:t>
      </w:r>
    </w:p>
    <w:p w14:paraId="3C340AD1" w14:textId="77777777" w:rsidR="00613A17" w:rsidRPr="00300C5F" w:rsidRDefault="00613A17" w:rsidP="0068458A">
      <w:pPr>
        <w:pStyle w:val="NormalWeb"/>
        <w:shd w:val="clear" w:color="auto" w:fill="FFFFFF"/>
        <w:spacing w:before="0" w:beforeAutospacing="0" w:after="0" w:afterAutospacing="0" w:line="360" w:lineRule="auto"/>
        <w:contextualSpacing/>
        <w:jc w:val="both"/>
        <w:rPr>
          <w:color w:val="000000" w:themeColor="text1"/>
          <w:sz w:val="28"/>
          <w:szCs w:val="28"/>
        </w:rPr>
      </w:pPr>
      <w:r w:rsidRPr="00300C5F">
        <w:rPr>
          <w:color w:val="000000" w:themeColor="text1"/>
          <w:sz w:val="28"/>
          <w:szCs w:val="28"/>
        </w:rPr>
        <w:t>The success of a product can be determined by comparing single-use, non-recyclable, and wasteful packaging with its environmentally friendly alternatives.</w:t>
      </w:r>
    </w:p>
    <w:p w14:paraId="32CCFADE" w14:textId="77777777" w:rsidR="00613A17" w:rsidRDefault="00613A17" w:rsidP="0068458A">
      <w:pPr>
        <w:pStyle w:val="NormalWeb"/>
        <w:shd w:val="clear" w:color="auto" w:fill="FFFFFF"/>
        <w:spacing w:before="0" w:beforeAutospacing="0" w:after="0" w:afterAutospacing="0" w:line="360" w:lineRule="auto"/>
        <w:contextualSpacing/>
        <w:jc w:val="both"/>
        <w:rPr>
          <w:color w:val="000000" w:themeColor="text1"/>
          <w:sz w:val="28"/>
          <w:szCs w:val="28"/>
        </w:rPr>
      </w:pPr>
      <w:r w:rsidRPr="00300C5F">
        <w:rPr>
          <w:color w:val="000000" w:themeColor="text1"/>
          <w:sz w:val="28"/>
          <w:szCs w:val="28"/>
        </w:rPr>
        <w:t>But changing materials isn't the only difficulty facing the pharmaceutical industry. An industry that ranks among the worst pollutants in the world is forced to strike a balance between meeting the demands of contemporary eco-conscious consumers and industry authorities regarding health and safety.</w:t>
      </w:r>
    </w:p>
    <w:p w14:paraId="2B0DC70F" w14:textId="63A8EEB7" w:rsidR="00494CD8" w:rsidRDefault="00494CD8" w:rsidP="0068458A">
      <w:pPr>
        <w:pStyle w:val="NormalWeb"/>
        <w:shd w:val="clear" w:color="auto" w:fill="FFFFFF"/>
        <w:spacing w:before="0" w:beforeAutospacing="0" w:after="0" w:afterAutospacing="0" w:line="360" w:lineRule="auto"/>
        <w:contextualSpacing/>
        <w:jc w:val="center"/>
        <w:rPr>
          <w:color w:val="000000" w:themeColor="text1"/>
          <w:sz w:val="28"/>
          <w:szCs w:val="28"/>
        </w:rPr>
      </w:pPr>
      <w:r>
        <w:rPr>
          <w:noProof/>
        </w:rPr>
        <w:drawing>
          <wp:inline distT="0" distB="0" distL="0" distR="0" wp14:anchorId="2D530A64" wp14:editId="0D295A0A">
            <wp:extent cx="2644140" cy="2619355"/>
            <wp:effectExtent l="0" t="0" r="0" b="0"/>
            <wp:docPr id="247735984" name="Picture 4" descr="Sustainability in pharmaceutical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stainability in pharmaceutical packag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5286" cy="2630397"/>
                    </a:xfrm>
                    <a:prstGeom prst="rect">
                      <a:avLst/>
                    </a:prstGeom>
                    <a:noFill/>
                    <a:ln>
                      <a:noFill/>
                    </a:ln>
                  </pic:spPr>
                </pic:pic>
              </a:graphicData>
            </a:graphic>
          </wp:inline>
        </w:drawing>
      </w:r>
    </w:p>
    <w:p w14:paraId="3C0A734C" w14:textId="7041DB4D" w:rsidR="00E41D54" w:rsidRPr="00662F5E" w:rsidRDefault="00E41D54" w:rsidP="0068458A">
      <w:pPr>
        <w:pStyle w:val="NormalWeb"/>
        <w:shd w:val="clear" w:color="auto" w:fill="FFFFFF"/>
        <w:spacing w:before="0" w:beforeAutospacing="0" w:after="0" w:afterAutospacing="0" w:line="360" w:lineRule="auto"/>
        <w:contextualSpacing/>
        <w:jc w:val="center"/>
        <w:rPr>
          <w:b/>
          <w:bCs/>
          <w:color w:val="000000" w:themeColor="text1"/>
          <w:sz w:val="20"/>
          <w:szCs w:val="20"/>
        </w:rPr>
      </w:pPr>
      <w:r w:rsidRPr="00662F5E">
        <w:rPr>
          <w:b/>
          <w:bCs/>
          <w:color w:val="000000" w:themeColor="text1"/>
          <w:sz w:val="20"/>
          <w:szCs w:val="20"/>
        </w:rPr>
        <w:t xml:space="preserve">Figure </w:t>
      </w:r>
      <w:r w:rsidR="00662F5E" w:rsidRPr="00662F5E">
        <w:rPr>
          <w:b/>
          <w:bCs/>
          <w:color w:val="000000" w:themeColor="text1"/>
          <w:sz w:val="20"/>
          <w:szCs w:val="20"/>
        </w:rPr>
        <w:t>5</w:t>
      </w:r>
      <w:r w:rsidRPr="00662F5E">
        <w:rPr>
          <w:b/>
          <w:bCs/>
          <w:color w:val="000000" w:themeColor="text1"/>
          <w:sz w:val="20"/>
          <w:szCs w:val="20"/>
        </w:rPr>
        <w:t xml:space="preserve">: </w:t>
      </w:r>
      <w:r w:rsidRPr="00662F5E">
        <w:rPr>
          <w:b/>
          <w:bCs/>
          <w:color w:val="000000" w:themeColor="text1"/>
          <w:sz w:val="20"/>
          <w:szCs w:val="20"/>
        </w:rPr>
        <w:t>Sustainable Pharma Packaging</w:t>
      </w:r>
    </w:p>
    <w:p w14:paraId="0FC2C980" w14:textId="77777777" w:rsidR="00613A17" w:rsidRPr="00300C5F" w:rsidRDefault="00613A17" w:rsidP="0068458A">
      <w:pPr>
        <w:pStyle w:val="NormalWeb"/>
        <w:shd w:val="clear" w:color="auto" w:fill="FFFFFF"/>
        <w:spacing w:before="0" w:beforeAutospacing="0" w:after="0" w:afterAutospacing="0" w:line="360" w:lineRule="auto"/>
        <w:contextualSpacing/>
        <w:jc w:val="both"/>
        <w:rPr>
          <w:color w:val="000000" w:themeColor="text1"/>
          <w:sz w:val="28"/>
          <w:szCs w:val="28"/>
        </w:rPr>
      </w:pPr>
    </w:p>
    <w:p w14:paraId="049387AD" w14:textId="7CC0E94A" w:rsidR="002029BE" w:rsidRPr="00300C5F" w:rsidRDefault="002029BE" w:rsidP="0068458A">
      <w:pPr>
        <w:pStyle w:val="NormalWeb"/>
        <w:shd w:val="clear" w:color="auto" w:fill="FFFFFF"/>
        <w:spacing w:before="0" w:beforeAutospacing="0" w:after="0" w:afterAutospacing="0" w:line="360" w:lineRule="auto"/>
        <w:contextualSpacing/>
        <w:jc w:val="both"/>
        <w:rPr>
          <w:b/>
          <w:bCs/>
          <w:color w:val="000000" w:themeColor="text1"/>
          <w:sz w:val="28"/>
          <w:szCs w:val="28"/>
        </w:rPr>
      </w:pPr>
      <w:r w:rsidRPr="00300C5F">
        <w:rPr>
          <w:b/>
          <w:bCs/>
          <w:color w:val="000000" w:themeColor="text1"/>
          <w:sz w:val="28"/>
          <w:szCs w:val="28"/>
        </w:rPr>
        <w:t>Identification of Problems with Overcoming Solutions:</w:t>
      </w:r>
    </w:p>
    <w:p w14:paraId="6DB11980" w14:textId="3AEA806D" w:rsidR="001F79C5" w:rsidRPr="00300C5F" w:rsidRDefault="001F79C5" w:rsidP="0068458A">
      <w:pPr>
        <w:pStyle w:val="NormalWeb"/>
        <w:shd w:val="clear" w:color="auto" w:fill="FFFFFF"/>
        <w:spacing w:before="0" w:beforeAutospacing="0" w:after="0" w:afterAutospacing="0" w:line="360" w:lineRule="auto"/>
        <w:contextualSpacing/>
        <w:jc w:val="both"/>
        <w:rPr>
          <w:color w:val="000000" w:themeColor="text1"/>
          <w:sz w:val="28"/>
          <w:szCs w:val="28"/>
        </w:rPr>
      </w:pPr>
      <w:r w:rsidRPr="00300C5F">
        <w:rPr>
          <w:color w:val="000000" w:themeColor="text1"/>
          <w:sz w:val="28"/>
          <w:szCs w:val="28"/>
        </w:rPr>
        <w:t xml:space="preserve">Although </w:t>
      </w:r>
      <w:r w:rsidRPr="00300C5F">
        <w:rPr>
          <w:color w:val="000000" w:themeColor="text1"/>
          <w:sz w:val="28"/>
          <w:szCs w:val="28"/>
        </w:rPr>
        <w:t>manufacturers</w:t>
      </w:r>
      <w:r w:rsidRPr="00300C5F">
        <w:rPr>
          <w:color w:val="000000" w:themeColor="text1"/>
          <w:sz w:val="28"/>
          <w:szCs w:val="28"/>
        </w:rPr>
        <w:t xml:space="preserve"> and packagers around the globe are still prioritizing sustainability in their work, the pharmaceutical sector has more obstacles than most.</w:t>
      </w:r>
    </w:p>
    <w:p w14:paraId="4D8D2D49" w14:textId="77777777" w:rsidR="001F79C5" w:rsidRPr="00300C5F" w:rsidRDefault="001F79C5" w:rsidP="0068458A">
      <w:pPr>
        <w:pStyle w:val="NormalWeb"/>
        <w:shd w:val="clear" w:color="auto" w:fill="FFFFFF"/>
        <w:spacing w:before="0" w:beforeAutospacing="0" w:after="0" w:afterAutospacing="0" w:line="360" w:lineRule="auto"/>
        <w:contextualSpacing/>
        <w:jc w:val="both"/>
        <w:rPr>
          <w:color w:val="000000" w:themeColor="text1"/>
          <w:sz w:val="28"/>
          <w:szCs w:val="28"/>
        </w:rPr>
      </w:pPr>
      <w:r w:rsidRPr="00300C5F">
        <w:rPr>
          <w:color w:val="000000" w:themeColor="text1"/>
          <w:sz w:val="28"/>
          <w:szCs w:val="28"/>
        </w:rPr>
        <w:lastRenderedPageBreak/>
        <w:t>When it comes to packaging design, many people place the highest value on aesthetic appeal and user experience. However, health and safety continue to be the top priorities when it comes to pharmaceutical products.</w:t>
      </w:r>
      <w:r w:rsidRPr="00300C5F">
        <w:rPr>
          <w:color w:val="000000" w:themeColor="text1"/>
          <w:sz w:val="28"/>
          <w:szCs w:val="28"/>
        </w:rPr>
        <w:t xml:space="preserve"> </w:t>
      </w:r>
    </w:p>
    <w:p w14:paraId="75041297" w14:textId="77777777" w:rsidR="007B4265" w:rsidRPr="00300C5F" w:rsidRDefault="007B4265" w:rsidP="0068458A">
      <w:pPr>
        <w:pStyle w:val="NormalWeb"/>
        <w:shd w:val="clear" w:color="auto" w:fill="FFFFFF"/>
        <w:spacing w:before="0" w:beforeAutospacing="0" w:after="0" w:afterAutospacing="0" w:line="360" w:lineRule="auto"/>
        <w:contextualSpacing/>
        <w:jc w:val="both"/>
        <w:rPr>
          <w:color w:val="000000" w:themeColor="text1"/>
          <w:sz w:val="28"/>
          <w:szCs w:val="28"/>
        </w:rPr>
      </w:pPr>
      <w:r w:rsidRPr="00300C5F">
        <w:rPr>
          <w:color w:val="000000" w:themeColor="text1"/>
          <w:sz w:val="28"/>
          <w:szCs w:val="28"/>
        </w:rPr>
        <w:t>To maintain product integrity and performance, it is imperative that the items themselves be shielded from environmental elements such as humidity, temperature, light, oxygen, and other contaminants. However, the packaging also has an important role to play in safeguarding the patient.</w:t>
      </w:r>
    </w:p>
    <w:p w14:paraId="437970CD" w14:textId="77777777" w:rsidR="007B4265" w:rsidRPr="00300C5F" w:rsidRDefault="007B4265" w:rsidP="0068458A">
      <w:pPr>
        <w:pStyle w:val="NormalWeb"/>
        <w:shd w:val="clear" w:color="auto" w:fill="FFFFFF"/>
        <w:spacing w:before="0" w:beforeAutospacing="0" w:after="0" w:afterAutospacing="0" w:line="360" w:lineRule="auto"/>
        <w:contextualSpacing/>
        <w:jc w:val="both"/>
        <w:rPr>
          <w:color w:val="000000" w:themeColor="text1"/>
          <w:sz w:val="28"/>
          <w:szCs w:val="28"/>
        </w:rPr>
      </w:pPr>
      <w:r w:rsidRPr="00300C5F">
        <w:rPr>
          <w:color w:val="000000" w:themeColor="text1"/>
          <w:sz w:val="28"/>
          <w:szCs w:val="28"/>
        </w:rPr>
        <w:t>This covers a variety of health and safety requirements, the most evident of which are kid resistance and preventing others from having access to potentially hazardous or harmful substances.</w:t>
      </w:r>
    </w:p>
    <w:p w14:paraId="6D52E4E1" w14:textId="77777777" w:rsidR="007B4265" w:rsidRPr="00300C5F" w:rsidRDefault="007B4265" w:rsidP="0068458A">
      <w:pPr>
        <w:pStyle w:val="NormalWeb"/>
        <w:shd w:val="clear" w:color="auto" w:fill="FFFFFF"/>
        <w:spacing w:before="0" w:beforeAutospacing="0" w:after="0" w:afterAutospacing="0" w:line="360" w:lineRule="auto"/>
        <w:contextualSpacing/>
        <w:jc w:val="both"/>
        <w:rPr>
          <w:color w:val="000000" w:themeColor="text1"/>
          <w:sz w:val="28"/>
          <w:szCs w:val="28"/>
        </w:rPr>
      </w:pPr>
      <w:r w:rsidRPr="00300C5F">
        <w:rPr>
          <w:color w:val="000000" w:themeColor="text1"/>
          <w:sz w:val="28"/>
          <w:szCs w:val="28"/>
        </w:rPr>
        <w:t>In addition to the potential for inadvertent ingestion, there are regulatory standards pertaining to component profiles and safe medication administration, which encompass product accessibility and dosing.</w:t>
      </w:r>
    </w:p>
    <w:p w14:paraId="202375EA" w14:textId="77777777" w:rsidR="007B4265" w:rsidRPr="00300C5F" w:rsidRDefault="007B4265" w:rsidP="0068458A">
      <w:pPr>
        <w:pStyle w:val="NormalWeb"/>
        <w:shd w:val="clear" w:color="auto" w:fill="FFFFFF"/>
        <w:spacing w:before="0" w:beforeAutospacing="0" w:after="0" w:afterAutospacing="0" w:line="360" w:lineRule="auto"/>
        <w:contextualSpacing/>
        <w:jc w:val="both"/>
        <w:rPr>
          <w:color w:val="000000" w:themeColor="text1"/>
          <w:sz w:val="28"/>
          <w:szCs w:val="28"/>
        </w:rPr>
      </w:pPr>
      <w:r w:rsidRPr="00300C5F">
        <w:rPr>
          <w:color w:val="000000" w:themeColor="text1"/>
          <w:sz w:val="28"/>
          <w:szCs w:val="28"/>
        </w:rPr>
        <w:t>The difficulty, though, is that many of the materials that are crucial to delivering these health and safety benefits—such as preventing contamination and dispensing medication in the form of sprays, injectables, and blister packs—also pose sustainability issues.</w:t>
      </w:r>
    </w:p>
    <w:p w14:paraId="059BD362" w14:textId="77777777" w:rsidR="007B4265" w:rsidRPr="00300C5F" w:rsidRDefault="007B4265" w:rsidP="0068458A">
      <w:pPr>
        <w:pStyle w:val="NormalWeb"/>
        <w:shd w:val="clear" w:color="auto" w:fill="FFFFFF"/>
        <w:spacing w:before="0" w:beforeAutospacing="0" w:after="0" w:afterAutospacing="0" w:line="360" w:lineRule="auto"/>
        <w:contextualSpacing/>
        <w:jc w:val="both"/>
        <w:rPr>
          <w:color w:val="000000" w:themeColor="text1"/>
          <w:sz w:val="28"/>
          <w:szCs w:val="28"/>
        </w:rPr>
      </w:pPr>
      <w:r w:rsidRPr="00300C5F">
        <w:rPr>
          <w:color w:val="000000" w:themeColor="text1"/>
          <w:sz w:val="28"/>
          <w:szCs w:val="28"/>
        </w:rPr>
        <w:t>To create pharmaceutical containers that are suitable for their intended use, a range of materials are frequently blended together, including metals, glass, cardboard, paper, and other plastic polymers. However, these mixtures cannot be recycled separately.</w:t>
      </w:r>
    </w:p>
    <w:p w14:paraId="639255E9" w14:textId="0E630EB5" w:rsidR="007B4265" w:rsidRPr="00300C5F" w:rsidRDefault="007B4265" w:rsidP="0068458A">
      <w:pPr>
        <w:pStyle w:val="NormalWeb"/>
        <w:shd w:val="clear" w:color="auto" w:fill="FFFFFF"/>
        <w:spacing w:before="0" w:beforeAutospacing="0" w:after="0" w:afterAutospacing="0" w:line="360" w:lineRule="auto"/>
        <w:contextualSpacing/>
        <w:jc w:val="both"/>
        <w:rPr>
          <w:color w:val="000000" w:themeColor="text1"/>
          <w:sz w:val="28"/>
          <w:szCs w:val="28"/>
        </w:rPr>
      </w:pPr>
      <w:r w:rsidRPr="00300C5F">
        <w:rPr>
          <w:color w:val="000000" w:themeColor="text1"/>
          <w:sz w:val="28"/>
          <w:szCs w:val="28"/>
        </w:rPr>
        <w:t>Comparably, producing such complex machinery requires an excessive amount of energy and resources; the pharmaceutical sector alone is accountable for 300 million tonnes of plastic trash annually, half of which is single-use.</w:t>
      </w:r>
    </w:p>
    <w:p w14:paraId="7A017A0B" w14:textId="77777777" w:rsidR="000B14A4" w:rsidRDefault="002D4155" w:rsidP="0068458A">
      <w:pPr>
        <w:pStyle w:val="NormalWeb"/>
        <w:shd w:val="clear" w:color="auto" w:fill="FFFFFF"/>
        <w:spacing w:before="0" w:beforeAutospacing="0" w:after="0" w:afterAutospacing="0" w:line="360" w:lineRule="auto"/>
        <w:contextualSpacing/>
        <w:jc w:val="both"/>
        <w:rPr>
          <w:b/>
          <w:bCs/>
          <w:color w:val="000000" w:themeColor="text1"/>
          <w:sz w:val="28"/>
          <w:szCs w:val="28"/>
        </w:rPr>
      </w:pPr>
      <w:r w:rsidRPr="000B14A4">
        <w:rPr>
          <w:b/>
          <w:bCs/>
          <w:color w:val="000000" w:themeColor="text1"/>
          <w:sz w:val="28"/>
          <w:szCs w:val="28"/>
        </w:rPr>
        <w:t>Prevention of Waste:</w:t>
      </w:r>
    </w:p>
    <w:p w14:paraId="65ADF404" w14:textId="34DC143F" w:rsidR="007B4265" w:rsidRPr="000B14A4" w:rsidRDefault="007B4265" w:rsidP="0068458A">
      <w:pPr>
        <w:pStyle w:val="NormalWeb"/>
        <w:shd w:val="clear" w:color="auto" w:fill="FFFFFF"/>
        <w:spacing w:before="0" w:beforeAutospacing="0" w:after="0" w:afterAutospacing="0" w:line="360" w:lineRule="auto"/>
        <w:contextualSpacing/>
        <w:jc w:val="both"/>
        <w:rPr>
          <w:b/>
          <w:bCs/>
          <w:color w:val="000000" w:themeColor="text1"/>
          <w:sz w:val="28"/>
          <w:szCs w:val="28"/>
        </w:rPr>
      </w:pPr>
      <w:r w:rsidRPr="00300C5F">
        <w:rPr>
          <w:color w:val="000000" w:themeColor="text1"/>
          <w:sz w:val="28"/>
          <w:szCs w:val="28"/>
          <w:shd w:val="clear" w:color="auto" w:fill="FFFFFF"/>
        </w:rPr>
        <w:t>Industry leaders are encouraged to think about waste prevention at the earliest feasible stage via reuse and recycle programs, since the waste hierarchy indicates that this prioritization of prevention is the most effective option. This entails testing environmentally friendly materials within the health and safety frameworks that regulate and restrict the pharmaceutical packaging sector.</w:t>
      </w:r>
    </w:p>
    <w:p w14:paraId="0C003170" w14:textId="18277252" w:rsidR="00ED2FDF" w:rsidRDefault="00ED2FDF" w:rsidP="0068458A">
      <w:pPr>
        <w:pStyle w:val="NormalWeb"/>
        <w:numPr>
          <w:ilvl w:val="0"/>
          <w:numId w:val="50"/>
        </w:numPr>
        <w:shd w:val="clear" w:color="auto" w:fill="FFFFFF"/>
        <w:spacing w:before="0" w:beforeAutospacing="0" w:after="0" w:afterAutospacing="0" w:line="360" w:lineRule="auto"/>
        <w:contextualSpacing/>
        <w:jc w:val="both"/>
        <w:rPr>
          <w:color w:val="000000" w:themeColor="text1"/>
          <w:sz w:val="28"/>
          <w:szCs w:val="28"/>
          <w:shd w:val="clear" w:color="auto" w:fill="FFFFFF"/>
        </w:rPr>
      </w:pPr>
      <w:r w:rsidRPr="00300C5F">
        <w:rPr>
          <w:b/>
          <w:bCs/>
          <w:color w:val="000000" w:themeColor="text1"/>
          <w:sz w:val="28"/>
          <w:szCs w:val="28"/>
          <w:shd w:val="clear" w:color="auto" w:fill="FFFFFF"/>
        </w:rPr>
        <w:t>3-D Visualization:</w:t>
      </w:r>
      <w:r w:rsidRPr="00300C5F">
        <w:rPr>
          <w:color w:val="000000" w:themeColor="text1"/>
          <w:sz w:val="28"/>
          <w:szCs w:val="28"/>
          <w:shd w:val="clear" w:color="auto" w:fill="FFFFFF"/>
        </w:rPr>
        <w:t xml:space="preserve"> Rather than sending products straight into the pricy and wasteful traditional testing stage, three-dimensional (3D) visualisation and printing technology are becoming more and more important in the packaging design stage. They allow for the controlled testing of novel sizes, shapes, and functionalities.</w:t>
      </w:r>
    </w:p>
    <w:p w14:paraId="4231C023" w14:textId="747B92C3" w:rsidR="000B14A4" w:rsidRDefault="000B14A4" w:rsidP="0068458A">
      <w:pPr>
        <w:pStyle w:val="NormalWeb"/>
        <w:shd w:val="clear" w:color="auto" w:fill="FFFFFF"/>
        <w:spacing w:before="0" w:beforeAutospacing="0" w:after="0" w:afterAutospacing="0" w:line="360" w:lineRule="auto"/>
        <w:ind w:left="720"/>
        <w:contextualSpacing/>
        <w:jc w:val="center"/>
        <w:rPr>
          <w:color w:val="000000" w:themeColor="text1"/>
          <w:sz w:val="28"/>
          <w:szCs w:val="28"/>
          <w:shd w:val="clear" w:color="auto" w:fill="FFFFFF"/>
        </w:rPr>
      </w:pPr>
      <w:r>
        <w:rPr>
          <w:noProof/>
        </w:rPr>
        <w:lastRenderedPageBreak/>
        <w:drawing>
          <wp:inline distT="0" distB="0" distL="0" distR="0" wp14:anchorId="1822BDFB" wp14:editId="4CC0EE61">
            <wp:extent cx="2372230" cy="1783080"/>
            <wp:effectExtent l="0" t="0" r="0" b="0"/>
            <wp:docPr id="237248860" name="Picture 1" descr="Neocartil Pro | Packaging design, Pharmaceutic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ocartil Pro | Packaging design, Pharmaceutical, Desig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2512" cy="1805842"/>
                    </a:xfrm>
                    <a:prstGeom prst="rect">
                      <a:avLst/>
                    </a:prstGeom>
                    <a:noFill/>
                    <a:ln>
                      <a:noFill/>
                    </a:ln>
                  </pic:spPr>
                </pic:pic>
              </a:graphicData>
            </a:graphic>
          </wp:inline>
        </w:drawing>
      </w:r>
    </w:p>
    <w:p w14:paraId="626CD6F8" w14:textId="3D793522" w:rsidR="00C12C7B" w:rsidRPr="00C12C7B" w:rsidRDefault="00C12C7B" w:rsidP="0068458A">
      <w:pPr>
        <w:pStyle w:val="NormalWeb"/>
        <w:shd w:val="clear" w:color="auto" w:fill="FFFFFF"/>
        <w:spacing w:before="0" w:beforeAutospacing="0" w:after="0" w:afterAutospacing="0" w:line="360" w:lineRule="auto"/>
        <w:ind w:left="720"/>
        <w:contextualSpacing/>
        <w:jc w:val="center"/>
        <w:rPr>
          <w:b/>
          <w:bCs/>
          <w:color w:val="000000" w:themeColor="text1"/>
          <w:sz w:val="20"/>
          <w:szCs w:val="20"/>
          <w:shd w:val="clear" w:color="auto" w:fill="FFFFFF"/>
        </w:rPr>
      </w:pPr>
      <w:r w:rsidRPr="00C12C7B">
        <w:rPr>
          <w:b/>
          <w:bCs/>
          <w:color w:val="000000" w:themeColor="text1"/>
          <w:sz w:val="20"/>
          <w:szCs w:val="20"/>
          <w:shd w:val="clear" w:color="auto" w:fill="FFFFFF"/>
        </w:rPr>
        <w:t xml:space="preserve">Figure </w:t>
      </w:r>
      <w:r w:rsidR="00662F5E">
        <w:rPr>
          <w:b/>
          <w:bCs/>
          <w:color w:val="000000" w:themeColor="text1"/>
          <w:sz w:val="20"/>
          <w:szCs w:val="20"/>
          <w:shd w:val="clear" w:color="auto" w:fill="FFFFFF"/>
        </w:rPr>
        <w:t>6</w:t>
      </w:r>
      <w:r w:rsidRPr="00C12C7B">
        <w:rPr>
          <w:b/>
          <w:bCs/>
          <w:color w:val="000000" w:themeColor="text1"/>
          <w:sz w:val="20"/>
          <w:szCs w:val="20"/>
          <w:shd w:val="clear" w:color="auto" w:fill="FFFFFF"/>
        </w:rPr>
        <w:t>: 3-D Visualization Packaging</w:t>
      </w:r>
    </w:p>
    <w:p w14:paraId="7E75518D" w14:textId="0F00EC85" w:rsidR="00ED2FDF" w:rsidRDefault="00ED2FDF" w:rsidP="0068458A">
      <w:pPr>
        <w:pStyle w:val="NormalWeb"/>
        <w:numPr>
          <w:ilvl w:val="0"/>
          <w:numId w:val="50"/>
        </w:numPr>
        <w:shd w:val="clear" w:color="auto" w:fill="FFFFFF"/>
        <w:spacing w:before="0" w:beforeAutospacing="0" w:after="0" w:afterAutospacing="0" w:line="360" w:lineRule="auto"/>
        <w:contextualSpacing/>
        <w:jc w:val="both"/>
        <w:rPr>
          <w:color w:val="000000" w:themeColor="text1"/>
          <w:sz w:val="28"/>
          <w:szCs w:val="28"/>
          <w:shd w:val="clear" w:color="auto" w:fill="FFFFFF"/>
        </w:rPr>
      </w:pPr>
      <w:r w:rsidRPr="00300C5F">
        <w:rPr>
          <w:b/>
          <w:bCs/>
          <w:color w:val="000000" w:themeColor="text1"/>
          <w:sz w:val="28"/>
          <w:szCs w:val="28"/>
          <w:shd w:val="clear" w:color="auto" w:fill="FFFFFF"/>
        </w:rPr>
        <w:t>Eco Packaging:</w:t>
      </w:r>
      <w:r w:rsidRPr="00300C5F">
        <w:rPr>
          <w:color w:val="000000" w:themeColor="text1"/>
          <w:sz w:val="28"/>
          <w:szCs w:val="28"/>
          <w:shd w:val="clear" w:color="auto" w:fill="FFFFFF"/>
        </w:rPr>
        <w:t xml:space="preserve"> Rather than integrating various characteristics later in the supply chain, eco packaging incorporates essential product features right into primary and secondary packaging at the outset.</w:t>
      </w:r>
    </w:p>
    <w:p w14:paraId="49084FE5" w14:textId="683DB7D5" w:rsidR="000B14A4" w:rsidRDefault="000B14A4" w:rsidP="0068458A">
      <w:pPr>
        <w:pStyle w:val="NormalWeb"/>
        <w:shd w:val="clear" w:color="auto" w:fill="FFFFFF"/>
        <w:spacing w:before="0" w:beforeAutospacing="0" w:after="0" w:afterAutospacing="0" w:line="360" w:lineRule="auto"/>
        <w:ind w:left="720"/>
        <w:contextualSpacing/>
        <w:jc w:val="center"/>
        <w:rPr>
          <w:color w:val="000000" w:themeColor="text1"/>
          <w:sz w:val="28"/>
          <w:szCs w:val="28"/>
          <w:shd w:val="clear" w:color="auto" w:fill="FFFFFF"/>
        </w:rPr>
      </w:pPr>
      <w:r>
        <w:rPr>
          <w:noProof/>
        </w:rPr>
        <w:drawing>
          <wp:inline distT="0" distB="0" distL="0" distR="0" wp14:anchorId="561CB2FC" wp14:editId="3B85EBC6">
            <wp:extent cx="3286979" cy="1935480"/>
            <wp:effectExtent l="0" t="0" r="0" b="0"/>
            <wp:docPr id="43174458" name="Picture 2" descr="Using Green Pharma Packing To Remove Barriers To Adoption | World Pharma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ing Green Pharma Packing To Remove Barriers To Adoption | World Pharma  Tod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1316" cy="1943922"/>
                    </a:xfrm>
                    <a:prstGeom prst="rect">
                      <a:avLst/>
                    </a:prstGeom>
                    <a:noFill/>
                    <a:ln>
                      <a:noFill/>
                    </a:ln>
                  </pic:spPr>
                </pic:pic>
              </a:graphicData>
            </a:graphic>
          </wp:inline>
        </w:drawing>
      </w:r>
    </w:p>
    <w:p w14:paraId="687BB847" w14:textId="62E2723A" w:rsidR="00190E42" w:rsidRPr="00190E42" w:rsidRDefault="00190E42" w:rsidP="0068458A">
      <w:pPr>
        <w:pStyle w:val="NormalWeb"/>
        <w:shd w:val="clear" w:color="auto" w:fill="FFFFFF"/>
        <w:spacing w:before="0" w:beforeAutospacing="0" w:after="0" w:afterAutospacing="0" w:line="360" w:lineRule="auto"/>
        <w:ind w:left="720"/>
        <w:contextualSpacing/>
        <w:jc w:val="center"/>
        <w:rPr>
          <w:b/>
          <w:bCs/>
          <w:color w:val="000000" w:themeColor="text1"/>
          <w:sz w:val="20"/>
          <w:szCs w:val="20"/>
          <w:shd w:val="clear" w:color="auto" w:fill="FFFFFF"/>
        </w:rPr>
      </w:pPr>
      <w:r w:rsidRPr="00190E42">
        <w:rPr>
          <w:b/>
          <w:bCs/>
          <w:color w:val="000000" w:themeColor="text1"/>
          <w:sz w:val="20"/>
          <w:szCs w:val="20"/>
          <w:shd w:val="clear" w:color="auto" w:fill="FFFFFF"/>
        </w:rPr>
        <w:t xml:space="preserve">Figure </w:t>
      </w:r>
      <w:r w:rsidR="00662F5E">
        <w:rPr>
          <w:b/>
          <w:bCs/>
          <w:color w:val="000000" w:themeColor="text1"/>
          <w:sz w:val="20"/>
          <w:szCs w:val="20"/>
          <w:shd w:val="clear" w:color="auto" w:fill="FFFFFF"/>
        </w:rPr>
        <w:t>7</w:t>
      </w:r>
      <w:r w:rsidRPr="00190E42">
        <w:rPr>
          <w:b/>
          <w:bCs/>
          <w:color w:val="000000" w:themeColor="text1"/>
          <w:sz w:val="20"/>
          <w:szCs w:val="20"/>
          <w:shd w:val="clear" w:color="auto" w:fill="FFFFFF"/>
        </w:rPr>
        <w:t>: Eco-friendly Packaging</w:t>
      </w:r>
    </w:p>
    <w:p w14:paraId="6503598E" w14:textId="6CCBE63F" w:rsidR="00ED2FDF" w:rsidRDefault="00ED2FDF" w:rsidP="0068458A">
      <w:pPr>
        <w:pStyle w:val="NormalWeb"/>
        <w:numPr>
          <w:ilvl w:val="0"/>
          <w:numId w:val="50"/>
        </w:numPr>
        <w:shd w:val="clear" w:color="auto" w:fill="FFFFFF"/>
        <w:spacing w:before="0" w:beforeAutospacing="0" w:after="0" w:afterAutospacing="0" w:line="360" w:lineRule="auto"/>
        <w:contextualSpacing/>
        <w:jc w:val="both"/>
        <w:rPr>
          <w:color w:val="000000" w:themeColor="text1"/>
          <w:sz w:val="28"/>
          <w:szCs w:val="28"/>
          <w:shd w:val="clear" w:color="auto" w:fill="FFFFFF"/>
        </w:rPr>
      </w:pPr>
      <w:r w:rsidRPr="00300C5F">
        <w:rPr>
          <w:b/>
          <w:bCs/>
          <w:color w:val="000000" w:themeColor="text1"/>
          <w:sz w:val="28"/>
          <w:szCs w:val="28"/>
          <w:shd w:val="clear" w:color="auto" w:fill="FFFFFF"/>
        </w:rPr>
        <w:t>Quick Response (QR) codes:</w:t>
      </w:r>
      <w:r w:rsidRPr="00300C5F">
        <w:rPr>
          <w:color w:val="000000" w:themeColor="text1"/>
          <w:sz w:val="28"/>
          <w:szCs w:val="28"/>
          <w:shd w:val="clear" w:color="auto" w:fill="FFFFFF"/>
        </w:rPr>
        <w:t xml:space="preserve"> In a similar vein, QR codes applied to bottles, containers, blister packaging, and other items enable patients to obtain digital versions of product dosage instructions and information about minimizing excess materials without sacrificing vital patient safety standards.</w:t>
      </w:r>
    </w:p>
    <w:p w14:paraId="3A2FDD88" w14:textId="6B342269" w:rsidR="000B14A4" w:rsidRDefault="000B14A4" w:rsidP="0068458A">
      <w:pPr>
        <w:pStyle w:val="NormalWeb"/>
        <w:shd w:val="clear" w:color="auto" w:fill="FFFFFF"/>
        <w:spacing w:before="0" w:beforeAutospacing="0" w:after="0" w:afterAutospacing="0" w:line="360" w:lineRule="auto"/>
        <w:ind w:left="720"/>
        <w:contextualSpacing/>
        <w:jc w:val="center"/>
        <w:rPr>
          <w:color w:val="000000" w:themeColor="text1"/>
          <w:sz w:val="28"/>
          <w:szCs w:val="28"/>
          <w:shd w:val="clear" w:color="auto" w:fill="FFFFFF"/>
        </w:rPr>
      </w:pPr>
      <w:r>
        <w:rPr>
          <w:noProof/>
        </w:rPr>
        <w:drawing>
          <wp:inline distT="0" distB="0" distL="0" distR="0" wp14:anchorId="0A86AB44" wp14:editId="7FDDC6AB">
            <wp:extent cx="4185875" cy="2354580"/>
            <wp:effectExtent l="0" t="0" r="0" b="0"/>
            <wp:docPr id="1994496679" name="Picture 3" descr="Use of QR Code for Doctor &amp; Patient Engagement by Ph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 of QR Code for Doctor &amp; Patient Engagement by Phar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5838" cy="2405185"/>
                    </a:xfrm>
                    <a:prstGeom prst="rect">
                      <a:avLst/>
                    </a:prstGeom>
                    <a:noFill/>
                    <a:ln>
                      <a:noFill/>
                    </a:ln>
                  </pic:spPr>
                </pic:pic>
              </a:graphicData>
            </a:graphic>
          </wp:inline>
        </w:drawing>
      </w:r>
    </w:p>
    <w:p w14:paraId="0AB14126" w14:textId="049C9E82" w:rsidR="004F4DDC" w:rsidRPr="004F4DDC" w:rsidRDefault="004F4DDC" w:rsidP="0068458A">
      <w:pPr>
        <w:pStyle w:val="NormalWeb"/>
        <w:shd w:val="clear" w:color="auto" w:fill="FFFFFF"/>
        <w:spacing w:before="0" w:beforeAutospacing="0" w:after="0" w:afterAutospacing="0" w:line="360" w:lineRule="auto"/>
        <w:ind w:left="720"/>
        <w:contextualSpacing/>
        <w:jc w:val="center"/>
        <w:rPr>
          <w:b/>
          <w:bCs/>
          <w:color w:val="000000" w:themeColor="text1"/>
          <w:sz w:val="20"/>
          <w:szCs w:val="20"/>
          <w:shd w:val="clear" w:color="auto" w:fill="FFFFFF"/>
        </w:rPr>
      </w:pPr>
      <w:r w:rsidRPr="004F4DDC">
        <w:rPr>
          <w:b/>
          <w:bCs/>
          <w:color w:val="000000" w:themeColor="text1"/>
          <w:sz w:val="20"/>
          <w:szCs w:val="20"/>
          <w:shd w:val="clear" w:color="auto" w:fill="FFFFFF"/>
        </w:rPr>
        <w:t xml:space="preserve">Figure </w:t>
      </w:r>
      <w:r w:rsidR="00662F5E">
        <w:rPr>
          <w:b/>
          <w:bCs/>
          <w:color w:val="000000" w:themeColor="text1"/>
          <w:sz w:val="20"/>
          <w:szCs w:val="20"/>
          <w:shd w:val="clear" w:color="auto" w:fill="FFFFFF"/>
        </w:rPr>
        <w:t>8</w:t>
      </w:r>
      <w:r w:rsidRPr="004F4DDC">
        <w:rPr>
          <w:b/>
          <w:bCs/>
          <w:color w:val="000000" w:themeColor="text1"/>
          <w:sz w:val="20"/>
          <w:szCs w:val="20"/>
          <w:shd w:val="clear" w:color="auto" w:fill="FFFFFF"/>
        </w:rPr>
        <w:t>: QR code Packaging</w:t>
      </w:r>
    </w:p>
    <w:p w14:paraId="0AF6DCF2" w14:textId="77777777" w:rsidR="004273CC" w:rsidRDefault="004273CC" w:rsidP="0068458A">
      <w:pPr>
        <w:pStyle w:val="NormalWeb"/>
        <w:shd w:val="clear" w:color="auto" w:fill="FFFFFF"/>
        <w:spacing w:before="0" w:beforeAutospacing="0" w:after="0" w:afterAutospacing="0" w:line="360" w:lineRule="auto"/>
        <w:contextualSpacing/>
        <w:jc w:val="both"/>
        <w:rPr>
          <w:b/>
          <w:bCs/>
          <w:color w:val="000000" w:themeColor="text1"/>
          <w:sz w:val="40"/>
          <w:szCs w:val="40"/>
        </w:rPr>
      </w:pPr>
    </w:p>
    <w:p w14:paraId="75DCD357" w14:textId="7A1B78D1" w:rsidR="00CB666F" w:rsidRPr="003D0FC4" w:rsidRDefault="002D4155" w:rsidP="0068458A">
      <w:pPr>
        <w:pStyle w:val="NormalWeb"/>
        <w:shd w:val="clear" w:color="auto" w:fill="FFFFFF"/>
        <w:spacing w:before="0" w:beforeAutospacing="0" w:after="0" w:afterAutospacing="0" w:line="360" w:lineRule="auto"/>
        <w:contextualSpacing/>
        <w:jc w:val="both"/>
        <w:rPr>
          <w:b/>
          <w:bCs/>
          <w:color w:val="000000" w:themeColor="text1"/>
          <w:sz w:val="40"/>
          <w:szCs w:val="40"/>
        </w:rPr>
      </w:pPr>
      <w:r w:rsidRPr="003D0FC4">
        <w:rPr>
          <w:b/>
          <w:bCs/>
          <w:color w:val="000000" w:themeColor="text1"/>
          <w:sz w:val="40"/>
          <w:szCs w:val="40"/>
        </w:rPr>
        <w:lastRenderedPageBreak/>
        <w:t>Conclusion:</w:t>
      </w:r>
    </w:p>
    <w:p w14:paraId="4B0FE551" w14:textId="0689C295" w:rsidR="002D4155" w:rsidRDefault="00F0523A" w:rsidP="0068458A">
      <w:pPr>
        <w:pStyle w:val="NormalWeb"/>
        <w:shd w:val="clear" w:color="auto" w:fill="FFFFFF"/>
        <w:spacing w:before="0" w:beforeAutospacing="0" w:after="0" w:afterAutospacing="0" w:line="360" w:lineRule="auto"/>
        <w:contextualSpacing/>
        <w:jc w:val="both"/>
        <w:rPr>
          <w:color w:val="000000" w:themeColor="text1"/>
          <w:sz w:val="28"/>
          <w:szCs w:val="28"/>
          <w:shd w:val="clear" w:color="auto" w:fill="FFFFFF"/>
        </w:rPr>
      </w:pPr>
      <w:r w:rsidRPr="00300C5F">
        <w:rPr>
          <w:color w:val="000000" w:themeColor="text1"/>
          <w:sz w:val="28"/>
          <w:szCs w:val="28"/>
          <w:shd w:val="clear" w:color="auto" w:fill="FFFFFF"/>
        </w:rPr>
        <w:t>Bio-based and renewable materials are now being researched by pharmaceutical packaging companies. Utilizing sugarcane ethylene, a carbon-negative process that uses carbon dioxide (CO2) and releases oxygen during cultivation, is one new innovation. Pharma packaging producers face bigger risks than nearly any other business when it comes to not meeting safety standards, therefore the issue is finding materials that can exceed green requirements without sacrificing integrity or performance.</w:t>
      </w:r>
    </w:p>
    <w:p w14:paraId="17E160D5" w14:textId="77777777" w:rsidR="00A640BD" w:rsidRDefault="00A640BD" w:rsidP="0068458A">
      <w:pPr>
        <w:pStyle w:val="NormalWeb"/>
        <w:shd w:val="clear" w:color="auto" w:fill="FFFFFF"/>
        <w:spacing w:before="0" w:beforeAutospacing="0" w:after="0" w:afterAutospacing="0" w:line="360" w:lineRule="auto"/>
        <w:contextualSpacing/>
        <w:jc w:val="both"/>
        <w:rPr>
          <w:color w:val="000000" w:themeColor="text1"/>
          <w:sz w:val="28"/>
          <w:szCs w:val="28"/>
          <w:shd w:val="clear" w:color="auto" w:fill="FFFFFF"/>
        </w:rPr>
      </w:pPr>
    </w:p>
    <w:p w14:paraId="5F4F1659" w14:textId="4211A410" w:rsidR="00A640BD" w:rsidRDefault="00A640BD" w:rsidP="0068458A">
      <w:pPr>
        <w:pStyle w:val="NormalWeb"/>
        <w:shd w:val="clear" w:color="auto" w:fill="FFFFFF"/>
        <w:spacing w:before="0" w:beforeAutospacing="0" w:after="0" w:afterAutospacing="0" w:line="360" w:lineRule="auto"/>
        <w:contextualSpacing/>
        <w:jc w:val="both"/>
        <w:rPr>
          <w:b/>
          <w:bCs/>
          <w:color w:val="000000" w:themeColor="text1"/>
          <w:sz w:val="40"/>
          <w:szCs w:val="40"/>
          <w:shd w:val="clear" w:color="auto" w:fill="FFFFFF"/>
        </w:rPr>
      </w:pPr>
      <w:r w:rsidRPr="00A640BD">
        <w:rPr>
          <w:b/>
          <w:bCs/>
          <w:color w:val="000000" w:themeColor="text1"/>
          <w:sz w:val="40"/>
          <w:szCs w:val="40"/>
          <w:shd w:val="clear" w:color="auto" w:fill="FFFFFF"/>
        </w:rPr>
        <w:t>References:</w:t>
      </w:r>
    </w:p>
    <w:p w14:paraId="4423340B" w14:textId="70B875FC" w:rsidR="00900AB5" w:rsidRPr="00106BB1" w:rsidRDefault="00900AB5" w:rsidP="00106BB1">
      <w:pPr>
        <w:pStyle w:val="NormalWeb"/>
        <w:numPr>
          <w:ilvl w:val="0"/>
          <w:numId w:val="51"/>
        </w:numPr>
        <w:spacing w:before="0" w:beforeAutospacing="0" w:after="0" w:afterAutospacing="0" w:line="360" w:lineRule="auto"/>
        <w:ind w:left="714" w:hanging="357"/>
        <w:contextualSpacing/>
        <w:jc w:val="both"/>
        <w:rPr>
          <w:rStyle w:val="url"/>
          <w:rFonts w:eastAsia="MS Mincho"/>
          <w:color w:val="000000" w:themeColor="text1"/>
        </w:rPr>
      </w:pPr>
      <w:proofErr w:type="spellStart"/>
      <w:r w:rsidRPr="00106BB1">
        <w:rPr>
          <w:color w:val="000000" w:themeColor="text1"/>
        </w:rPr>
        <w:t>Reppa</w:t>
      </w:r>
      <w:proofErr w:type="spellEnd"/>
      <w:r w:rsidRPr="00106BB1">
        <w:rPr>
          <w:color w:val="000000" w:themeColor="text1"/>
        </w:rPr>
        <w:t xml:space="preserve">, I., &amp; McDougall, S. (2022). Aesthetic appeal influences visual search performance. </w:t>
      </w:r>
      <w:r w:rsidRPr="00106BB1">
        <w:rPr>
          <w:i/>
          <w:iCs/>
          <w:color w:val="000000" w:themeColor="text1"/>
        </w:rPr>
        <w:t>Springer</w:t>
      </w:r>
      <w:r w:rsidRPr="00106BB1">
        <w:rPr>
          <w:color w:val="000000" w:themeColor="text1"/>
        </w:rPr>
        <w:t xml:space="preserve">, </w:t>
      </w:r>
      <w:r w:rsidRPr="00106BB1">
        <w:rPr>
          <w:i/>
          <w:iCs/>
          <w:color w:val="000000" w:themeColor="text1"/>
        </w:rPr>
        <w:t>84</w:t>
      </w:r>
      <w:r w:rsidRPr="00106BB1">
        <w:rPr>
          <w:color w:val="000000" w:themeColor="text1"/>
        </w:rPr>
        <w:t>(8),</w:t>
      </w:r>
      <w:r w:rsidRPr="00106BB1">
        <w:rPr>
          <w:color w:val="000000" w:themeColor="text1"/>
        </w:rPr>
        <w:t xml:space="preserve"> </w:t>
      </w:r>
      <w:r w:rsidRPr="00106BB1">
        <w:rPr>
          <w:color w:val="000000" w:themeColor="text1"/>
        </w:rPr>
        <w:t xml:space="preserve">2483–2506. </w:t>
      </w:r>
    </w:p>
    <w:p w14:paraId="094137B6" w14:textId="696775E3" w:rsidR="00A45636" w:rsidRPr="00106BB1" w:rsidRDefault="00A45636" w:rsidP="00106BB1">
      <w:pPr>
        <w:pStyle w:val="NormalWeb"/>
        <w:numPr>
          <w:ilvl w:val="0"/>
          <w:numId w:val="51"/>
        </w:numPr>
        <w:spacing w:before="0" w:beforeAutospacing="0" w:after="0" w:afterAutospacing="0" w:line="360" w:lineRule="auto"/>
        <w:ind w:left="714" w:hanging="357"/>
        <w:contextualSpacing/>
        <w:jc w:val="both"/>
        <w:rPr>
          <w:rStyle w:val="url"/>
          <w:rFonts w:eastAsia="MS Mincho"/>
          <w:color w:val="000000" w:themeColor="text1"/>
        </w:rPr>
      </w:pPr>
      <w:proofErr w:type="spellStart"/>
      <w:r w:rsidRPr="00106BB1">
        <w:rPr>
          <w:color w:val="000000" w:themeColor="text1"/>
        </w:rPr>
        <w:t>Tsimiklis</w:t>
      </w:r>
      <w:proofErr w:type="spellEnd"/>
      <w:r w:rsidRPr="00106BB1">
        <w:rPr>
          <w:color w:val="000000" w:themeColor="text1"/>
        </w:rPr>
        <w:t xml:space="preserve">, P., </w:t>
      </w:r>
      <w:proofErr w:type="spellStart"/>
      <w:r w:rsidRPr="00106BB1">
        <w:rPr>
          <w:color w:val="000000" w:themeColor="text1"/>
        </w:rPr>
        <w:t>Ceschin</w:t>
      </w:r>
      <w:proofErr w:type="spellEnd"/>
      <w:r w:rsidRPr="00106BB1">
        <w:rPr>
          <w:color w:val="000000" w:themeColor="text1"/>
        </w:rPr>
        <w:t xml:space="preserve">, F., Green, S., Qin, S., Song, J., </w:t>
      </w:r>
      <w:proofErr w:type="spellStart"/>
      <w:r w:rsidRPr="00106BB1">
        <w:rPr>
          <w:color w:val="000000" w:themeColor="text1"/>
        </w:rPr>
        <w:t>Baurley</w:t>
      </w:r>
      <w:proofErr w:type="spellEnd"/>
      <w:r w:rsidRPr="00106BB1">
        <w:rPr>
          <w:color w:val="000000" w:themeColor="text1"/>
        </w:rPr>
        <w:t xml:space="preserve">, S., Rodden, T., &amp; </w:t>
      </w:r>
      <w:proofErr w:type="spellStart"/>
      <w:r w:rsidRPr="00106BB1">
        <w:rPr>
          <w:color w:val="000000" w:themeColor="text1"/>
        </w:rPr>
        <w:t>Makatsoris</w:t>
      </w:r>
      <w:proofErr w:type="spellEnd"/>
      <w:r w:rsidRPr="00106BB1">
        <w:rPr>
          <w:color w:val="000000" w:themeColor="text1"/>
        </w:rPr>
        <w:t xml:space="preserve">, C. (2015). A Consumer-Centric Open Innovation Framework for food and packaging manufacturing. </w:t>
      </w:r>
      <w:r w:rsidRPr="00106BB1">
        <w:rPr>
          <w:i/>
          <w:iCs/>
          <w:color w:val="000000" w:themeColor="text1"/>
        </w:rPr>
        <w:t>International Journal of Knowledge and Systems Science</w:t>
      </w:r>
      <w:r w:rsidRPr="00106BB1">
        <w:rPr>
          <w:color w:val="000000" w:themeColor="text1"/>
        </w:rPr>
        <w:t xml:space="preserve">, </w:t>
      </w:r>
      <w:r w:rsidRPr="00106BB1">
        <w:rPr>
          <w:i/>
          <w:iCs/>
          <w:color w:val="000000" w:themeColor="text1"/>
        </w:rPr>
        <w:t>6</w:t>
      </w:r>
      <w:r w:rsidRPr="00106BB1">
        <w:rPr>
          <w:color w:val="000000" w:themeColor="text1"/>
        </w:rPr>
        <w:t xml:space="preserve">(3), 52–69. </w:t>
      </w:r>
    </w:p>
    <w:p w14:paraId="08CDA278" w14:textId="069C7749" w:rsidR="000F1551" w:rsidRPr="00106BB1" w:rsidRDefault="000F1551"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proofErr w:type="spellStart"/>
      <w:r w:rsidRPr="00106BB1">
        <w:rPr>
          <w:color w:val="000000" w:themeColor="text1"/>
        </w:rPr>
        <w:t>Zadbuke</w:t>
      </w:r>
      <w:proofErr w:type="spellEnd"/>
      <w:r w:rsidRPr="00106BB1">
        <w:rPr>
          <w:color w:val="000000" w:themeColor="text1"/>
        </w:rPr>
        <w:t xml:space="preserve">, N., Shahi, S. R., </w:t>
      </w:r>
      <w:proofErr w:type="spellStart"/>
      <w:r w:rsidRPr="00106BB1">
        <w:rPr>
          <w:color w:val="000000" w:themeColor="text1"/>
        </w:rPr>
        <w:t>Gulecha</w:t>
      </w:r>
      <w:proofErr w:type="spellEnd"/>
      <w:r w:rsidRPr="00106BB1">
        <w:rPr>
          <w:color w:val="000000" w:themeColor="text1"/>
        </w:rPr>
        <w:t xml:space="preserve">, B., Padalkar, A. N., &amp; </w:t>
      </w:r>
      <w:proofErr w:type="spellStart"/>
      <w:r w:rsidRPr="00106BB1">
        <w:rPr>
          <w:color w:val="000000" w:themeColor="text1"/>
        </w:rPr>
        <w:t>Thube</w:t>
      </w:r>
      <w:proofErr w:type="spellEnd"/>
      <w:r w:rsidRPr="00106BB1">
        <w:rPr>
          <w:color w:val="000000" w:themeColor="text1"/>
        </w:rPr>
        <w:t xml:space="preserve">, M. (2013). Recent trends and future of pharmaceutical packaging technology. </w:t>
      </w:r>
      <w:r w:rsidRPr="00106BB1">
        <w:rPr>
          <w:i/>
          <w:iCs/>
          <w:color w:val="000000" w:themeColor="text1"/>
        </w:rPr>
        <w:t xml:space="preserve">Journal of Pharmacy and </w:t>
      </w:r>
      <w:proofErr w:type="spellStart"/>
      <w:r w:rsidRPr="00106BB1">
        <w:rPr>
          <w:i/>
          <w:iCs/>
          <w:color w:val="000000" w:themeColor="text1"/>
        </w:rPr>
        <w:t>Bioallied</w:t>
      </w:r>
      <w:proofErr w:type="spellEnd"/>
      <w:r w:rsidRPr="00106BB1">
        <w:rPr>
          <w:i/>
          <w:iCs/>
          <w:color w:val="000000" w:themeColor="text1"/>
        </w:rPr>
        <w:t xml:space="preserve"> Sciences</w:t>
      </w:r>
      <w:r w:rsidRPr="00106BB1">
        <w:rPr>
          <w:color w:val="000000" w:themeColor="text1"/>
        </w:rPr>
        <w:t xml:space="preserve">, </w:t>
      </w:r>
      <w:r w:rsidRPr="00106BB1">
        <w:rPr>
          <w:i/>
          <w:iCs/>
          <w:color w:val="000000" w:themeColor="text1"/>
        </w:rPr>
        <w:t>5</w:t>
      </w:r>
      <w:r w:rsidRPr="00106BB1">
        <w:rPr>
          <w:color w:val="000000" w:themeColor="text1"/>
        </w:rPr>
        <w:t>(2), 98.</w:t>
      </w:r>
    </w:p>
    <w:p w14:paraId="2A963104" w14:textId="1240FA7D" w:rsidR="000F1551" w:rsidRPr="00106BB1" w:rsidRDefault="000F1551"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r w:rsidRPr="00106BB1">
        <w:rPr>
          <w:color w:val="000000" w:themeColor="text1"/>
        </w:rPr>
        <w:t xml:space="preserve">Kenagy, J. W., &amp; Stein, G. C. (2001). Naming, </w:t>
      </w:r>
      <w:proofErr w:type="spellStart"/>
      <w:r w:rsidRPr="00106BB1">
        <w:rPr>
          <w:color w:val="000000" w:themeColor="text1"/>
        </w:rPr>
        <w:t>labeling</w:t>
      </w:r>
      <w:proofErr w:type="spellEnd"/>
      <w:r w:rsidRPr="00106BB1">
        <w:rPr>
          <w:color w:val="000000" w:themeColor="text1"/>
        </w:rPr>
        <w:t xml:space="preserve">, and packaging of pharmaceuticals. </w:t>
      </w:r>
      <w:r w:rsidRPr="00106BB1">
        <w:rPr>
          <w:i/>
          <w:iCs/>
          <w:color w:val="000000" w:themeColor="text1"/>
        </w:rPr>
        <w:t>American Journal of Health System Pharmacy</w:t>
      </w:r>
      <w:r w:rsidRPr="00106BB1">
        <w:rPr>
          <w:color w:val="000000" w:themeColor="text1"/>
        </w:rPr>
        <w:t xml:space="preserve">, </w:t>
      </w:r>
      <w:r w:rsidRPr="00106BB1">
        <w:rPr>
          <w:i/>
          <w:iCs/>
          <w:color w:val="000000" w:themeColor="text1"/>
        </w:rPr>
        <w:t>58</w:t>
      </w:r>
      <w:r w:rsidRPr="00106BB1">
        <w:rPr>
          <w:color w:val="000000" w:themeColor="text1"/>
        </w:rPr>
        <w:t>(21), 2033–2041</w:t>
      </w:r>
      <w:r w:rsidRPr="00106BB1">
        <w:rPr>
          <w:color w:val="000000" w:themeColor="text1"/>
        </w:rPr>
        <w:t>.</w:t>
      </w:r>
    </w:p>
    <w:p w14:paraId="3A101F55" w14:textId="432AAE40" w:rsidR="008014AB" w:rsidRPr="00106BB1" w:rsidRDefault="008014AB"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r w:rsidRPr="00106BB1">
        <w:rPr>
          <w:color w:val="000000" w:themeColor="text1"/>
        </w:rPr>
        <w:t xml:space="preserve">Shafi, H., &amp; Bajpai, M. (2023). A review on Importance of biodegradable packaging for foods and pharmaceuticals. </w:t>
      </w:r>
      <w:r w:rsidRPr="00106BB1">
        <w:rPr>
          <w:i/>
          <w:iCs/>
          <w:color w:val="000000" w:themeColor="text1"/>
        </w:rPr>
        <w:t>Current Nutrition &amp; Food Science</w:t>
      </w:r>
      <w:r w:rsidRPr="00106BB1">
        <w:rPr>
          <w:color w:val="000000" w:themeColor="text1"/>
        </w:rPr>
        <w:t xml:space="preserve">, </w:t>
      </w:r>
      <w:r w:rsidRPr="00106BB1">
        <w:rPr>
          <w:i/>
          <w:iCs/>
          <w:color w:val="000000" w:themeColor="text1"/>
        </w:rPr>
        <w:t>19</w:t>
      </w:r>
      <w:r w:rsidRPr="00106BB1">
        <w:rPr>
          <w:color w:val="000000" w:themeColor="text1"/>
        </w:rPr>
        <w:t>(1), 9–21.</w:t>
      </w:r>
    </w:p>
    <w:p w14:paraId="342CEFE0" w14:textId="6AFD7177" w:rsidR="00A51132" w:rsidRPr="00106BB1" w:rsidRDefault="00A51132" w:rsidP="00106BB1">
      <w:pPr>
        <w:pStyle w:val="NormalWeb"/>
        <w:numPr>
          <w:ilvl w:val="0"/>
          <w:numId w:val="51"/>
        </w:numPr>
        <w:spacing w:before="0" w:beforeAutospacing="0" w:after="0" w:afterAutospacing="0" w:line="360" w:lineRule="auto"/>
        <w:ind w:left="714" w:hanging="357"/>
        <w:contextualSpacing/>
        <w:jc w:val="both"/>
        <w:rPr>
          <w:rStyle w:val="url"/>
          <w:rFonts w:eastAsia="MS Mincho"/>
          <w:color w:val="000000" w:themeColor="text1"/>
        </w:rPr>
      </w:pPr>
      <w:r w:rsidRPr="00106BB1">
        <w:rPr>
          <w:color w:val="000000" w:themeColor="text1"/>
        </w:rPr>
        <w:t xml:space="preserve">Priyadarshi, R., &amp; Rhim, J. W. (2020). Chitosan-based biodegradable functional films for food packaging applications. </w:t>
      </w:r>
      <w:r w:rsidRPr="00106BB1">
        <w:rPr>
          <w:i/>
          <w:iCs/>
          <w:color w:val="000000" w:themeColor="text1"/>
        </w:rPr>
        <w:t>Innovative Food Science and Emerging Technologies</w:t>
      </w:r>
      <w:r w:rsidRPr="00106BB1">
        <w:rPr>
          <w:color w:val="000000" w:themeColor="text1"/>
        </w:rPr>
        <w:t xml:space="preserve">, </w:t>
      </w:r>
      <w:r w:rsidRPr="00106BB1">
        <w:rPr>
          <w:i/>
          <w:iCs/>
          <w:color w:val="000000" w:themeColor="text1"/>
        </w:rPr>
        <w:t>62</w:t>
      </w:r>
      <w:r w:rsidRPr="00106BB1">
        <w:rPr>
          <w:color w:val="000000" w:themeColor="text1"/>
        </w:rPr>
        <w:t xml:space="preserve">, 102346. </w:t>
      </w:r>
    </w:p>
    <w:p w14:paraId="51F44BB3" w14:textId="6058AD7B" w:rsidR="00A51132" w:rsidRPr="00106BB1" w:rsidRDefault="00A51132"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r w:rsidRPr="00106BB1">
        <w:rPr>
          <w:color w:val="000000" w:themeColor="text1"/>
        </w:rPr>
        <w:t xml:space="preserve">Ibrahim, I. D., Hamam, Y., Sadiku, R., Ndambuki, J. M., </w:t>
      </w:r>
      <w:proofErr w:type="spellStart"/>
      <w:r w:rsidRPr="00106BB1">
        <w:rPr>
          <w:color w:val="000000" w:themeColor="text1"/>
        </w:rPr>
        <w:t>Kupolati</w:t>
      </w:r>
      <w:proofErr w:type="spellEnd"/>
      <w:r w:rsidRPr="00106BB1">
        <w:rPr>
          <w:color w:val="000000" w:themeColor="text1"/>
        </w:rPr>
        <w:t xml:space="preserve">, W. K., </w:t>
      </w:r>
      <w:proofErr w:type="spellStart"/>
      <w:r w:rsidRPr="00106BB1">
        <w:rPr>
          <w:color w:val="000000" w:themeColor="text1"/>
        </w:rPr>
        <w:t>Jamiru</w:t>
      </w:r>
      <w:proofErr w:type="spellEnd"/>
      <w:r w:rsidRPr="00106BB1">
        <w:rPr>
          <w:color w:val="000000" w:themeColor="text1"/>
        </w:rPr>
        <w:t xml:space="preserve">, T., Eze, A. A., &amp; Snyman, J. (2022). Need for sustainable packaging: An overview. </w:t>
      </w:r>
      <w:r w:rsidRPr="00106BB1">
        <w:rPr>
          <w:i/>
          <w:iCs/>
          <w:color w:val="000000" w:themeColor="text1"/>
        </w:rPr>
        <w:t>Polymers</w:t>
      </w:r>
      <w:r w:rsidRPr="00106BB1">
        <w:rPr>
          <w:color w:val="000000" w:themeColor="text1"/>
        </w:rPr>
        <w:t xml:space="preserve">, </w:t>
      </w:r>
      <w:r w:rsidRPr="00106BB1">
        <w:rPr>
          <w:i/>
          <w:iCs/>
          <w:color w:val="000000" w:themeColor="text1"/>
        </w:rPr>
        <w:t>14</w:t>
      </w:r>
      <w:r w:rsidRPr="00106BB1">
        <w:rPr>
          <w:color w:val="000000" w:themeColor="text1"/>
        </w:rPr>
        <w:t>(20), 4430.</w:t>
      </w:r>
    </w:p>
    <w:p w14:paraId="4C669C84" w14:textId="7D3473E8" w:rsidR="00A6019B" w:rsidRPr="00106BB1" w:rsidRDefault="00A6019B"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r w:rsidRPr="00106BB1">
        <w:rPr>
          <w:i/>
          <w:iCs/>
          <w:color w:val="000000" w:themeColor="text1"/>
        </w:rPr>
        <w:t>Sustainable pharma packaging: breaking down the barriers to adoption</w:t>
      </w:r>
      <w:r w:rsidRPr="00106BB1">
        <w:rPr>
          <w:color w:val="000000" w:themeColor="text1"/>
        </w:rPr>
        <w:t>. (2022, October 5). European Pharmaceutical Review.</w:t>
      </w:r>
    </w:p>
    <w:p w14:paraId="44A6BA92" w14:textId="6C70C715" w:rsidR="00A6019B" w:rsidRPr="00106BB1" w:rsidRDefault="00A6019B"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proofErr w:type="spellStart"/>
      <w:r w:rsidRPr="00106BB1">
        <w:rPr>
          <w:color w:val="000000" w:themeColor="text1"/>
        </w:rPr>
        <w:t>Dainelli</w:t>
      </w:r>
      <w:proofErr w:type="spellEnd"/>
      <w:r w:rsidRPr="00106BB1">
        <w:rPr>
          <w:color w:val="000000" w:themeColor="text1"/>
        </w:rPr>
        <w:t xml:space="preserve">, D., </w:t>
      </w:r>
      <w:proofErr w:type="spellStart"/>
      <w:r w:rsidRPr="00106BB1">
        <w:rPr>
          <w:color w:val="000000" w:themeColor="text1"/>
        </w:rPr>
        <w:t>Gontard</w:t>
      </w:r>
      <w:proofErr w:type="spellEnd"/>
      <w:r w:rsidRPr="00106BB1">
        <w:rPr>
          <w:color w:val="000000" w:themeColor="text1"/>
        </w:rPr>
        <w:t xml:space="preserve">, N., Spyropoulos, D., </w:t>
      </w:r>
      <w:proofErr w:type="spellStart"/>
      <w:r w:rsidRPr="00106BB1">
        <w:rPr>
          <w:color w:val="000000" w:themeColor="text1"/>
        </w:rPr>
        <w:t>Beuken</w:t>
      </w:r>
      <w:proofErr w:type="spellEnd"/>
      <w:r w:rsidRPr="00106BB1">
        <w:rPr>
          <w:color w:val="000000" w:themeColor="text1"/>
        </w:rPr>
        <w:t xml:space="preserve">, E. Z. D., &amp; </w:t>
      </w:r>
      <w:proofErr w:type="spellStart"/>
      <w:r w:rsidRPr="00106BB1">
        <w:rPr>
          <w:color w:val="000000" w:themeColor="text1"/>
        </w:rPr>
        <w:t>Tobback</w:t>
      </w:r>
      <w:proofErr w:type="spellEnd"/>
      <w:r w:rsidRPr="00106BB1">
        <w:rPr>
          <w:color w:val="000000" w:themeColor="text1"/>
        </w:rPr>
        <w:t xml:space="preserve">, P. (2008). Active and intelligent food packaging: legal aspects and safety concerns. </w:t>
      </w:r>
      <w:r w:rsidRPr="00106BB1">
        <w:rPr>
          <w:i/>
          <w:iCs/>
          <w:color w:val="000000" w:themeColor="text1"/>
        </w:rPr>
        <w:t>Trends in Food Science and Technology</w:t>
      </w:r>
      <w:r w:rsidRPr="00106BB1">
        <w:rPr>
          <w:color w:val="000000" w:themeColor="text1"/>
        </w:rPr>
        <w:t xml:space="preserve">, </w:t>
      </w:r>
      <w:r w:rsidRPr="00106BB1">
        <w:rPr>
          <w:i/>
          <w:iCs/>
          <w:color w:val="000000" w:themeColor="text1"/>
        </w:rPr>
        <w:t>19</w:t>
      </w:r>
      <w:r w:rsidRPr="00106BB1">
        <w:rPr>
          <w:color w:val="000000" w:themeColor="text1"/>
        </w:rPr>
        <w:t>, S103–S112.</w:t>
      </w:r>
    </w:p>
    <w:p w14:paraId="1F5BF264" w14:textId="4833E0AE" w:rsidR="00956B04" w:rsidRPr="00106BB1" w:rsidRDefault="00956B04"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r w:rsidRPr="00106BB1">
        <w:rPr>
          <w:color w:val="000000" w:themeColor="text1"/>
        </w:rPr>
        <w:t xml:space="preserve">Said, N. S., Howell, N. K., &amp; </w:t>
      </w:r>
      <w:proofErr w:type="spellStart"/>
      <w:r w:rsidRPr="00106BB1">
        <w:rPr>
          <w:color w:val="000000" w:themeColor="text1"/>
        </w:rPr>
        <w:t>Sarbon</w:t>
      </w:r>
      <w:proofErr w:type="spellEnd"/>
      <w:r w:rsidRPr="00106BB1">
        <w:rPr>
          <w:color w:val="000000" w:themeColor="text1"/>
        </w:rPr>
        <w:t xml:space="preserve">, N. M. (2021). A review on potential use of </w:t>
      </w:r>
      <w:proofErr w:type="spellStart"/>
      <w:r w:rsidRPr="00106BB1">
        <w:rPr>
          <w:color w:val="000000" w:themeColor="text1"/>
        </w:rPr>
        <w:t>gelatin</w:t>
      </w:r>
      <w:proofErr w:type="spellEnd"/>
      <w:r w:rsidRPr="00106BB1">
        <w:rPr>
          <w:color w:val="000000" w:themeColor="text1"/>
        </w:rPr>
        <w:t xml:space="preserve">-based film as active and smart biodegradable films for food packaging application. </w:t>
      </w:r>
      <w:r w:rsidRPr="00106BB1">
        <w:rPr>
          <w:i/>
          <w:iCs/>
          <w:color w:val="000000" w:themeColor="text1"/>
        </w:rPr>
        <w:t>Food Reviews International</w:t>
      </w:r>
      <w:r w:rsidRPr="00106BB1">
        <w:rPr>
          <w:color w:val="000000" w:themeColor="text1"/>
        </w:rPr>
        <w:t xml:space="preserve">, </w:t>
      </w:r>
      <w:r w:rsidRPr="00106BB1">
        <w:rPr>
          <w:i/>
          <w:iCs/>
          <w:color w:val="000000" w:themeColor="text1"/>
        </w:rPr>
        <w:t>39</w:t>
      </w:r>
      <w:r w:rsidRPr="00106BB1">
        <w:rPr>
          <w:color w:val="000000" w:themeColor="text1"/>
        </w:rPr>
        <w:t xml:space="preserve">(2), 1063–1085. </w:t>
      </w:r>
    </w:p>
    <w:p w14:paraId="6240F6B9" w14:textId="0AD84DEB" w:rsidR="00FA6B08" w:rsidRPr="00106BB1" w:rsidRDefault="00FA6B08"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r w:rsidRPr="00106BB1">
        <w:rPr>
          <w:color w:val="000000" w:themeColor="text1"/>
        </w:rPr>
        <w:t xml:space="preserve">Medley, S. (2008). The feeling’s neutral for pharmaceutical packaging: how the pharmaceutical aesthetic equals the Modernist aesthetic. </w:t>
      </w:r>
      <w:r w:rsidRPr="00106BB1">
        <w:rPr>
          <w:i/>
          <w:iCs/>
          <w:color w:val="000000" w:themeColor="text1"/>
        </w:rPr>
        <w:t>Australasian Medical Journal</w:t>
      </w:r>
      <w:r w:rsidRPr="00106BB1">
        <w:rPr>
          <w:color w:val="000000" w:themeColor="text1"/>
        </w:rPr>
        <w:t>, 146–151.</w:t>
      </w:r>
    </w:p>
    <w:p w14:paraId="57C7A2B6" w14:textId="56F20265" w:rsidR="00B06C81" w:rsidRPr="00106BB1" w:rsidRDefault="00B06C81"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r w:rsidRPr="00106BB1">
        <w:rPr>
          <w:color w:val="000000" w:themeColor="text1"/>
        </w:rPr>
        <w:lastRenderedPageBreak/>
        <w:t xml:space="preserve">Srivastava, P., Ramakanth, D., Akhila, K., &amp; Gaikwad, K. K. (2022). Package design as a branding tool in the cosmetic industry: consumers’ perception vs. reality. </w:t>
      </w:r>
      <w:r w:rsidRPr="00106BB1">
        <w:rPr>
          <w:i/>
          <w:iCs/>
          <w:color w:val="000000" w:themeColor="text1"/>
        </w:rPr>
        <w:t>SN Business &amp; Economics</w:t>
      </w:r>
      <w:r w:rsidRPr="00106BB1">
        <w:rPr>
          <w:color w:val="000000" w:themeColor="text1"/>
        </w:rPr>
        <w:t xml:space="preserve">, </w:t>
      </w:r>
      <w:r w:rsidRPr="00106BB1">
        <w:rPr>
          <w:i/>
          <w:iCs/>
          <w:color w:val="000000" w:themeColor="text1"/>
        </w:rPr>
        <w:t>2</w:t>
      </w:r>
      <w:r w:rsidRPr="00106BB1">
        <w:rPr>
          <w:color w:val="000000" w:themeColor="text1"/>
        </w:rPr>
        <w:t>(6).</w:t>
      </w:r>
    </w:p>
    <w:p w14:paraId="2FB2C8DC" w14:textId="7ED1AAE5" w:rsidR="00A40443" w:rsidRPr="00106BB1" w:rsidRDefault="00A40443"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r w:rsidRPr="00106BB1">
        <w:rPr>
          <w:color w:val="000000" w:themeColor="text1"/>
        </w:rPr>
        <w:t xml:space="preserve">Kulkarni, S., Agrawal, A., Sharma, S. B., &amp; Jain, S. (2015). Creative innovations in pharmaceutical packaging. </w:t>
      </w:r>
      <w:r w:rsidRPr="00106BB1">
        <w:rPr>
          <w:i/>
          <w:iCs/>
          <w:color w:val="000000" w:themeColor="text1"/>
        </w:rPr>
        <w:t>Indian Journal of Pharmacy and Pharmacology</w:t>
      </w:r>
      <w:r w:rsidRPr="00106BB1">
        <w:rPr>
          <w:color w:val="000000" w:themeColor="text1"/>
        </w:rPr>
        <w:t xml:space="preserve">, </w:t>
      </w:r>
      <w:r w:rsidRPr="00106BB1">
        <w:rPr>
          <w:i/>
          <w:iCs/>
          <w:color w:val="000000" w:themeColor="text1"/>
        </w:rPr>
        <w:t>2</w:t>
      </w:r>
      <w:r w:rsidRPr="00106BB1">
        <w:rPr>
          <w:color w:val="000000" w:themeColor="text1"/>
        </w:rPr>
        <w:t xml:space="preserve">(4), 230. </w:t>
      </w:r>
    </w:p>
    <w:p w14:paraId="686AF32B" w14:textId="22465257" w:rsidR="00A40443" w:rsidRPr="00106BB1" w:rsidRDefault="00A40443"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r w:rsidRPr="00106BB1">
        <w:rPr>
          <w:color w:val="000000" w:themeColor="text1"/>
        </w:rPr>
        <w:t xml:space="preserve">Menditto, E., Orlando, V., De Rosa, G., </w:t>
      </w:r>
      <w:proofErr w:type="spellStart"/>
      <w:r w:rsidRPr="00106BB1">
        <w:rPr>
          <w:color w:val="000000" w:themeColor="text1"/>
        </w:rPr>
        <w:t>Minghetti</w:t>
      </w:r>
      <w:proofErr w:type="spellEnd"/>
      <w:r w:rsidRPr="00106BB1">
        <w:rPr>
          <w:color w:val="000000" w:themeColor="text1"/>
        </w:rPr>
        <w:t xml:space="preserve">, P., </w:t>
      </w:r>
      <w:proofErr w:type="spellStart"/>
      <w:r w:rsidRPr="00106BB1">
        <w:rPr>
          <w:color w:val="000000" w:themeColor="text1"/>
        </w:rPr>
        <w:t>Musazzi</w:t>
      </w:r>
      <w:proofErr w:type="spellEnd"/>
      <w:r w:rsidRPr="00106BB1">
        <w:rPr>
          <w:color w:val="000000" w:themeColor="text1"/>
        </w:rPr>
        <w:t xml:space="preserve">, U. M., Cahir, C., Kurczewska-Michalak, M., Kardas, P., Costa, E., Lobo, J. M. S., &amp; Almeida, I. F. (2020). Patient Centric Pharmaceutical Drug Product Design—The Impact on Medication Adherence. </w:t>
      </w:r>
      <w:r w:rsidRPr="00106BB1">
        <w:rPr>
          <w:i/>
          <w:iCs/>
          <w:color w:val="000000" w:themeColor="text1"/>
        </w:rPr>
        <w:t>Pharmaceutics</w:t>
      </w:r>
      <w:r w:rsidRPr="00106BB1">
        <w:rPr>
          <w:color w:val="000000" w:themeColor="text1"/>
        </w:rPr>
        <w:t xml:space="preserve">, </w:t>
      </w:r>
      <w:r w:rsidRPr="00106BB1">
        <w:rPr>
          <w:i/>
          <w:iCs/>
          <w:color w:val="000000" w:themeColor="text1"/>
        </w:rPr>
        <w:t>12</w:t>
      </w:r>
      <w:r w:rsidRPr="00106BB1">
        <w:rPr>
          <w:color w:val="000000" w:themeColor="text1"/>
        </w:rPr>
        <w:t>(1), 44.</w:t>
      </w:r>
    </w:p>
    <w:p w14:paraId="767068AD" w14:textId="19F3E622" w:rsidR="00A40443" w:rsidRPr="00106BB1" w:rsidRDefault="00A40443"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r w:rsidRPr="00106BB1">
        <w:rPr>
          <w:color w:val="000000" w:themeColor="text1"/>
        </w:rPr>
        <w:t xml:space="preserve">Rajput, K., &amp; Pandey, R. K. (2022). Pharmaceutical Marketing: A Literature Review. </w:t>
      </w:r>
      <w:r w:rsidRPr="00106BB1">
        <w:rPr>
          <w:i/>
          <w:iCs/>
          <w:color w:val="000000" w:themeColor="text1"/>
        </w:rPr>
        <w:t>International Journal of Engineering and Management Research</w:t>
      </w:r>
      <w:r w:rsidRPr="00106BB1">
        <w:rPr>
          <w:color w:val="000000" w:themeColor="text1"/>
        </w:rPr>
        <w:t xml:space="preserve">, </w:t>
      </w:r>
      <w:r w:rsidRPr="00106BB1">
        <w:rPr>
          <w:i/>
          <w:iCs/>
          <w:color w:val="000000" w:themeColor="text1"/>
        </w:rPr>
        <w:t>12</w:t>
      </w:r>
      <w:r w:rsidRPr="00106BB1">
        <w:rPr>
          <w:color w:val="000000" w:themeColor="text1"/>
        </w:rPr>
        <w:t>(2), 56–63.</w:t>
      </w:r>
    </w:p>
    <w:p w14:paraId="1EF8A267" w14:textId="776E37F9" w:rsidR="006F0718" w:rsidRPr="00106BB1" w:rsidRDefault="006F0718"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r w:rsidRPr="00106BB1">
        <w:rPr>
          <w:color w:val="000000" w:themeColor="text1"/>
        </w:rPr>
        <w:t xml:space="preserve">Wilson, M. W. (2016). Manufacturing platforms for Patient-Centric drug products. In </w:t>
      </w:r>
      <w:r w:rsidRPr="00106BB1">
        <w:rPr>
          <w:i/>
          <w:iCs/>
          <w:color w:val="000000" w:themeColor="text1"/>
        </w:rPr>
        <w:t>AAPS advances in the pharmaceutical sciences series</w:t>
      </w:r>
      <w:r w:rsidRPr="00106BB1">
        <w:rPr>
          <w:color w:val="000000" w:themeColor="text1"/>
        </w:rPr>
        <w:t xml:space="preserve"> (pp. 447–483).</w:t>
      </w:r>
    </w:p>
    <w:p w14:paraId="67F6E443" w14:textId="3053E3A4" w:rsidR="00730C43" w:rsidRPr="00106BB1" w:rsidRDefault="00956AE4"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r w:rsidRPr="00106BB1">
        <w:rPr>
          <w:color w:val="000000" w:themeColor="text1"/>
          <w:shd w:val="clear" w:color="auto" w:fill="FFFFFF"/>
        </w:rPr>
        <w:t xml:space="preserve">Mohammad Asif, Mahtab Alam, &amp; </w:t>
      </w:r>
      <w:proofErr w:type="spellStart"/>
      <w:r w:rsidRPr="00106BB1">
        <w:rPr>
          <w:color w:val="000000" w:themeColor="text1"/>
          <w:shd w:val="clear" w:color="auto" w:fill="FFFFFF"/>
        </w:rPr>
        <w:t>Qumre</w:t>
      </w:r>
      <w:proofErr w:type="spellEnd"/>
      <w:r w:rsidRPr="00106BB1">
        <w:rPr>
          <w:color w:val="000000" w:themeColor="text1"/>
          <w:shd w:val="clear" w:color="auto" w:fill="FFFFFF"/>
        </w:rPr>
        <w:t xml:space="preserve"> Alam. (1). Future of Pharmaceutical Marketing in India-An Extensive Review. </w:t>
      </w:r>
      <w:r w:rsidRPr="00106BB1">
        <w:rPr>
          <w:i/>
          <w:iCs/>
          <w:color w:val="000000" w:themeColor="text1"/>
          <w:shd w:val="clear" w:color="auto" w:fill="FFFFFF"/>
        </w:rPr>
        <w:t>International Journal of Pharma Professional’s Research (IJPPR)</w:t>
      </w:r>
      <w:r w:rsidRPr="00106BB1">
        <w:rPr>
          <w:color w:val="000000" w:themeColor="text1"/>
          <w:shd w:val="clear" w:color="auto" w:fill="FFFFFF"/>
        </w:rPr>
        <w:t>, </w:t>
      </w:r>
      <w:r w:rsidRPr="00106BB1">
        <w:rPr>
          <w:i/>
          <w:iCs/>
          <w:color w:val="000000" w:themeColor="text1"/>
          <w:shd w:val="clear" w:color="auto" w:fill="FFFFFF"/>
        </w:rPr>
        <w:t>14</w:t>
      </w:r>
      <w:r w:rsidRPr="00106BB1">
        <w:rPr>
          <w:color w:val="000000" w:themeColor="text1"/>
          <w:shd w:val="clear" w:color="auto" w:fill="FFFFFF"/>
        </w:rPr>
        <w:t>(3), 164-185.</w:t>
      </w:r>
    </w:p>
    <w:p w14:paraId="02F2909A" w14:textId="7D29D8FF" w:rsidR="00956AE4" w:rsidRPr="00106BB1" w:rsidRDefault="00956AE4"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r w:rsidRPr="00106BB1">
        <w:rPr>
          <w:color w:val="000000" w:themeColor="text1"/>
          <w:shd w:val="clear" w:color="auto" w:fill="FFFFFF"/>
        </w:rPr>
        <w:t>Singh, A., Sharma, P. K., &amp; Malviya, R. (2011). Eco friendly pharmaceutical packaging material. </w:t>
      </w:r>
      <w:r w:rsidRPr="00106BB1">
        <w:rPr>
          <w:i/>
          <w:iCs/>
          <w:color w:val="000000" w:themeColor="text1"/>
          <w:shd w:val="clear" w:color="auto" w:fill="FFFFFF"/>
        </w:rPr>
        <w:t>World Applied Sciences Journal</w:t>
      </w:r>
      <w:r w:rsidRPr="00106BB1">
        <w:rPr>
          <w:color w:val="000000" w:themeColor="text1"/>
          <w:shd w:val="clear" w:color="auto" w:fill="FFFFFF"/>
        </w:rPr>
        <w:t>, </w:t>
      </w:r>
      <w:r w:rsidRPr="00106BB1">
        <w:rPr>
          <w:i/>
          <w:iCs/>
          <w:color w:val="000000" w:themeColor="text1"/>
          <w:shd w:val="clear" w:color="auto" w:fill="FFFFFF"/>
        </w:rPr>
        <w:t>14</w:t>
      </w:r>
      <w:r w:rsidRPr="00106BB1">
        <w:rPr>
          <w:color w:val="000000" w:themeColor="text1"/>
          <w:shd w:val="clear" w:color="auto" w:fill="FFFFFF"/>
        </w:rPr>
        <w:t>(11), 1703-1716.</w:t>
      </w:r>
    </w:p>
    <w:p w14:paraId="5609B1DC" w14:textId="0751BCD8" w:rsidR="00956AE4" w:rsidRPr="00106BB1" w:rsidRDefault="00956AE4"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proofErr w:type="spellStart"/>
      <w:r w:rsidRPr="00106BB1">
        <w:rPr>
          <w:color w:val="000000" w:themeColor="text1"/>
          <w:shd w:val="clear" w:color="auto" w:fill="FFFFFF"/>
        </w:rPr>
        <w:t>Ashiwaju</w:t>
      </w:r>
      <w:proofErr w:type="spellEnd"/>
      <w:r w:rsidRPr="00106BB1">
        <w:rPr>
          <w:color w:val="000000" w:themeColor="text1"/>
          <w:shd w:val="clear" w:color="auto" w:fill="FFFFFF"/>
        </w:rPr>
        <w:t xml:space="preserve">, B. I., </w:t>
      </w:r>
      <w:proofErr w:type="spellStart"/>
      <w:r w:rsidRPr="00106BB1">
        <w:rPr>
          <w:color w:val="000000" w:themeColor="text1"/>
          <w:shd w:val="clear" w:color="auto" w:fill="FFFFFF"/>
        </w:rPr>
        <w:t>Orikpete</w:t>
      </w:r>
      <w:proofErr w:type="spellEnd"/>
      <w:r w:rsidRPr="00106BB1">
        <w:rPr>
          <w:color w:val="000000" w:themeColor="text1"/>
          <w:shd w:val="clear" w:color="auto" w:fill="FFFFFF"/>
        </w:rPr>
        <w:t>, O. F., Fawole, A. A., Alade, E. Y., &amp; Odogwu, C. (2024). A Step toward Sustainability: A Review of Biodegradable Packaging in the Pharmaceutical Industry. </w:t>
      </w:r>
      <w:r w:rsidRPr="00106BB1">
        <w:rPr>
          <w:i/>
          <w:iCs/>
          <w:color w:val="000000" w:themeColor="text1"/>
          <w:shd w:val="clear" w:color="auto" w:fill="FFFFFF"/>
        </w:rPr>
        <w:t>Matrix Science Pharma</w:t>
      </w:r>
      <w:r w:rsidRPr="00106BB1">
        <w:rPr>
          <w:color w:val="000000" w:themeColor="text1"/>
          <w:shd w:val="clear" w:color="auto" w:fill="FFFFFF"/>
        </w:rPr>
        <w:t>, </w:t>
      </w:r>
      <w:r w:rsidRPr="00106BB1">
        <w:rPr>
          <w:i/>
          <w:iCs/>
          <w:color w:val="000000" w:themeColor="text1"/>
          <w:shd w:val="clear" w:color="auto" w:fill="FFFFFF"/>
        </w:rPr>
        <w:t>7</w:t>
      </w:r>
      <w:r w:rsidRPr="00106BB1">
        <w:rPr>
          <w:color w:val="000000" w:themeColor="text1"/>
          <w:shd w:val="clear" w:color="auto" w:fill="FFFFFF"/>
        </w:rPr>
        <w:t>(3), 73-84.</w:t>
      </w:r>
    </w:p>
    <w:p w14:paraId="73D713B4" w14:textId="067A3FDE" w:rsidR="00956AE4" w:rsidRPr="00106BB1" w:rsidRDefault="00956AE4"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r w:rsidRPr="00106BB1">
        <w:rPr>
          <w:color w:val="000000" w:themeColor="text1"/>
          <w:shd w:val="clear" w:color="auto" w:fill="FFFFFF"/>
        </w:rPr>
        <w:t>Mittal, S., Wadhwani, B., &amp; Lakhani, M. (2021). Innovations in Pharma Packaging Technologies. </w:t>
      </w:r>
      <w:r w:rsidRPr="00106BB1">
        <w:rPr>
          <w:i/>
          <w:iCs/>
          <w:color w:val="000000" w:themeColor="text1"/>
          <w:shd w:val="clear" w:color="auto" w:fill="FFFFFF"/>
        </w:rPr>
        <w:t>Journal of Young Pharmacists</w:t>
      </w:r>
      <w:r w:rsidRPr="00106BB1">
        <w:rPr>
          <w:color w:val="000000" w:themeColor="text1"/>
          <w:shd w:val="clear" w:color="auto" w:fill="FFFFFF"/>
        </w:rPr>
        <w:t>, </w:t>
      </w:r>
      <w:r w:rsidRPr="00106BB1">
        <w:rPr>
          <w:i/>
          <w:iCs/>
          <w:color w:val="000000" w:themeColor="text1"/>
          <w:shd w:val="clear" w:color="auto" w:fill="FFFFFF"/>
        </w:rPr>
        <w:t>13</w:t>
      </w:r>
      <w:r w:rsidRPr="00106BB1">
        <w:rPr>
          <w:color w:val="000000" w:themeColor="text1"/>
          <w:shd w:val="clear" w:color="auto" w:fill="FFFFFF"/>
        </w:rPr>
        <w:t>(3), 197.</w:t>
      </w:r>
    </w:p>
    <w:p w14:paraId="435686F7" w14:textId="2D5F4845" w:rsidR="00956AE4" w:rsidRPr="00106BB1" w:rsidRDefault="00956AE4"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r w:rsidRPr="00106BB1">
        <w:rPr>
          <w:color w:val="000000" w:themeColor="text1"/>
          <w:shd w:val="clear" w:color="auto" w:fill="FFFFFF"/>
        </w:rPr>
        <w:t>Shafi, H., &amp; Bajpai, M. (2023). A Review on Importance of Biodegradable Packaging for Foods and Pharmaceuticals. </w:t>
      </w:r>
      <w:r w:rsidRPr="00106BB1">
        <w:rPr>
          <w:i/>
          <w:iCs/>
          <w:color w:val="000000" w:themeColor="text1"/>
          <w:shd w:val="clear" w:color="auto" w:fill="FFFFFF"/>
        </w:rPr>
        <w:t>Current Nutrition &amp; Food Science</w:t>
      </w:r>
      <w:r w:rsidRPr="00106BB1">
        <w:rPr>
          <w:color w:val="000000" w:themeColor="text1"/>
          <w:shd w:val="clear" w:color="auto" w:fill="FFFFFF"/>
        </w:rPr>
        <w:t>, </w:t>
      </w:r>
      <w:r w:rsidRPr="00106BB1">
        <w:rPr>
          <w:i/>
          <w:iCs/>
          <w:color w:val="000000" w:themeColor="text1"/>
          <w:shd w:val="clear" w:color="auto" w:fill="FFFFFF"/>
        </w:rPr>
        <w:t>19</w:t>
      </w:r>
      <w:r w:rsidRPr="00106BB1">
        <w:rPr>
          <w:color w:val="000000" w:themeColor="text1"/>
          <w:shd w:val="clear" w:color="auto" w:fill="FFFFFF"/>
        </w:rPr>
        <w:t>(1), 9-21.</w:t>
      </w:r>
    </w:p>
    <w:p w14:paraId="71AC3168" w14:textId="1F0F5C53" w:rsidR="00956AE4" w:rsidRPr="00106BB1" w:rsidRDefault="00956AE4"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r w:rsidRPr="00106BB1">
        <w:rPr>
          <w:color w:val="000000" w:themeColor="text1"/>
          <w:shd w:val="clear" w:color="auto" w:fill="FFFFFF"/>
        </w:rPr>
        <w:t>Dharmadhikari, S. (2012). Eco-friendly packaging in supply chain. </w:t>
      </w:r>
      <w:r w:rsidRPr="00106BB1">
        <w:rPr>
          <w:i/>
          <w:iCs/>
          <w:color w:val="000000" w:themeColor="text1"/>
          <w:shd w:val="clear" w:color="auto" w:fill="FFFFFF"/>
        </w:rPr>
        <w:t>IUP Journal of Supply Chain Management</w:t>
      </w:r>
      <w:r w:rsidRPr="00106BB1">
        <w:rPr>
          <w:color w:val="000000" w:themeColor="text1"/>
          <w:shd w:val="clear" w:color="auto" w:fill="FFFFFF"/>
        </w:rPr>
        <w:t>, </w:t>
      </w:r>
      <w:r w:rsidRPr="00106BB1">
        <w:rPr>
          <w:i/>
          <w:iCs/>
          <w:color w:val="000000" w:themeColor="text1"/>
          <w:shd w:val="clear" w:color="auto" w:fill="FFFFFF"/>
        </w:rPr>
        <w:t>9</w:t>
      </w:r>
      <w:r w:rsidRPr="00106BB1">
        <w:rPr>
          <w:color w:val="000000" w:themeColor="text1"/>
          <w:shd w:val="clear" w:color="auto" w:fill="FFFFFF"/>
        </w:rPr>
        <w:t>(2), 7.</w:t>
      </w:r>
    </w:p>
    <w:p w14:paraId="46D97969" w14:textId="2DA4ADB7" w:rsidR="00956AE4" w:rsidRPr="00106BB1" w:rsidRDefault="00956AE4" w:rsidP="00106BB1">
      <w:pPr>
        <w:pStyle w:val="NormalWeb"/>
        <w:numPr>
          <w:ilvl w:val="0"/>
          <w:numId w:val="51"/>
        </w:numPr>
        <w:spacing w:before="0" w:beforeAutospacing="0" w:after="0" w:afterAutospacing="0" w:line="360" w:lineRule="auto"/>
        <w:ind w:left="714" w:hanging="357"/>
        <w:contextualSpacing/>
        <w:jc w:val="both"/>
        <w:rPr>
          <w:color w:val="000000" w:themeColor="text1"/>
        </w:rPr>
      </w:pPr>
      <w:r w:rsidRPr="00106BB1">
        <w:rPr>
          <w:color w:val="000000" w:themeColor="text1"/>
          <w:shd w:val="clear" w:color="auto" w:fill="FFFFFF"/>
        </w:rPr>
        <w:t xml:space="preserve">Bassani, F., Rodrigues, C., Marques, P., &amp; Freire, F. (2022). </w:t>
      </w:r>
      <w:proofErr w:type="spellStart"/>
      <w:r w:rsidRPr="00106BB1">
        <w:rPr>
          <w:color w:val="000000" w:themeColor="text1"/>
          <w:shd w:val="clear" w:color="auto" w:fill="FFFFFF"/>
        </w:rPr>
        <w:t>Ecodesign</w:t>
      </w:r>
      <w:proofErr w:type="spellEnd"/>
      <w:r w:rsidRPr="00106BB1">
        <w:rPr>
          <w:color w:val="000000" w:themeColor="text1"/>
          <w:shd w:val="clear" w:color="auto" w:fill="FFFFFF"/>
        </w:rPr>
        <w:t xml:space="preserve"> approach for pharmaceutical packaging based on Life Cycle Assessment. </w:t>
      </w:r>
      <w:r w:rsidRPr="00106BB1">
        <w:rPr>
          <w:i/>
          <w:iCs/>
          <w:color w:val="000000" w:themeColor="text1"/>
          <w:shd w:val="clear" w:color="auto" w:fill="FFFFFF"/>
        </w:rPr>
        <w:t>Science of The Total Environment</w:t>
      </w:r>
      <w:r w:rsidRPr="00106BB1">
        <w:rPr>
          <w:color w:val="000000" w:themeColor="text1"/>
          <w:shd w:val="clear" w:color="auto" w:fill="FFFFFF"/>
        </w:rPr>
        <w:t>, </w:t>
      </w:r>
      <w:r w:rsidRPr="00106BB1">
        <w:rPr>
          <w:i/>
          <w:iCs/>
          <w:color w:val="000000" w:themeColor="text1"/>
          <w:shd w:val="clear" w:color="auto" w:fill="FFFFFF"/>
        </w:rPr>
        <w:t>816</w:t>
      </w:r>
      <w:r w:rsidRPr="00106BB1">
        <w:rPr>
          <w:color w:val="000000" w:themeColor="text1"/>
          <w:shd w:val="clear" w:color="auto" w:fill="FFFFFF"/>
        </w:rPr>
        <w:t>, 151565.</w:t>
      </w:r>
    </w:p>
    <w:p w14:paraId="33254DFA" w14:textId="77777777" w:rsidR="00A6019B" w:rsidRDefault="00A6019B" w:rsidP="00A6019B">
      <w:pPr>
        <w:pStyle w:val="NormalWeb"/>
        <w:spacing w:before="0" w:beforeAutospacing="0" w:after="0" w:afterAutospacing="0" w:line="480" w:lineRule="auto"/>
        <w:ind w:left="720" w:hanging="720"/>
      </w:pPr>
    </w:p>
    <w:p w14:paraId="76E30939" w14:textId="77777777" w:rsidR="00A640BD" w:rsidRPr="00300C5F" w:rsidRDefault="00A640BD" w:rsidP="0068458A">
      <w:pPr>
        <w:pStyle w:val="NormalWeb"/>
        <w:shd w:val="clear" w:color="auto" w:fill="FFFFFF"/>
        <w:spacing w:before="0" w:beforeAutospacing="0" w:after="0" w:afterAutospacing="0" w:line="360" w:lineRule="auto"/>
        <w:contextualSpacing/>
        <w:jc w:val="both"/>
        <w:rPr>
          <w:color w:val="000000" w:themeColor="text1"/>
          <w:sz w:val="28"/>
          <w:szCs w:val="28"/>
          <w:shd w:val="clear" w:color="auto" w:fill="FFFFFF"/>
        </w:rPr>
      </w:pPr>
    </w:p>
    <w:p w14:paraId="407E4FA2" w14:textId="77777777" w:rsidR="00F0523A" w:rsidRPr="0073644E" w:rsidRDefault="00F0523A" w:rsidP="0068458A">
      <w:pPr>
        <w:pStyle w:val="NormalWeb"/>
        <w:shd w:val="clear" w:color="auto" w:fill="FFFFFF"/>
        <w:spacing w:before="0" w:beforeAutospacing="0" w:after="0" w:afterAutospacing="0" w:line="360" w:lineRule="auto"/>
        <w:contextualSpacing/>
        <w:rPr>
          <w:rFonts w:ascii="Arial" w:hAnsi="Arial" w:cs="Arial"/>
          <w:color w:val="000000" w:themeColor="text1"/>
          <w:sz w:val="38"/>
          <w:szCs w:val="38"/>
        </w:rPr>
      </w:pPr>
    </w:p>
    <w:sectPr w:rsidR="00F0523A" w:rsidRPr="0073644E" w:rsidSect="00A43157">
      <w:footerReference w:type="default" r:id="rId16"/>
      <w:type w:val="continuous"/>
      <w:pgSz w:w="11909" w:h="16834"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0C582" w14:textId="77777777" w:rsidR="00A43157" w:rsidRDefault="00A43157" w:rsidP="001E64C4">
      <w:r>
        <w:separator/>
      </w:r>
    </w:p>
  </w:endnote>
  <w:endnote w:type="continuationSeparator" w:id="0">
    <w:p w14:paraId="45536714" w14:textId="77777777" w:rsidR="00A43157" w:rsidRDefault="00A43157"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A4667"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CF7D5" w14:textId="77777777" w:rsidR="00A43157" w:rsidRDefault="00A43157" w:rsidP="001E64C4">
      <w:r>
        <w:separator/>
      </w:r>
    </w:p>
  </w:footnote>
  <w:footnote w:type="continuationSeparator" w:id="0">
    <w:p w14:paraId="0EBBADA1" w14:textId="77777777" w:rsidR="00A43157" w:rsidRDefault="00A43157" w:rsidP="001E64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40A8A"/>
    <w:multiLevelType w:val="hybridMultilevel"/>
    <w:tmpl w:val="289E78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8A1AED"/>
    <w:multiLevelType w:val="hybridMultilevel"/>
    <w:tmpl w:val="3496EA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1965B22"/>
    <w:multiLevelType w:val="multilevel"/>
    <w:tmpl w:val="F7FA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6E3B99"/>
    <w:multiLevelType w:val="hybridMultilevel"/>
    <w:tmpl w:val="4F6A016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BD56295"/>
    <w:multiLevelType w:val="multilevel"/>
    <w:tmpl w:val="61C42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34185"/>
    <w:multiLevelType w:val="multilevel"/>
    <w:tmpl w:val="794AA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321170"/>
    <w:multiLevelType w:val="hybridMultilevel"/>
    <w:tmpl w:val="607CF2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20C26809"/>
    <w:multiLevelType w:val="multilevel"/>
    <w:tmpl w:val="C7EC2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C50814"/>
    <w:multiLevelType w:val="hybridMultilevel"/>
    <w:tmpl w:val="38C446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3872600"/>
    <w:multiLevelType w:val="multilevel"/>
    <w:tmpl w:val="34BEE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88B6108"/>
    <w:multiLevelType w:val="multilevel"/>
    <w:tmpl w:val="868C4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3BC77C30"/>
    <w:multiLevelType w:val="hybridMultilevel"/>
    <w:tmpl w:val="2F2C0DF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F342AB"/>
    <w:multiLevelType w:val="multilevel"/>
    <w:tmpl w:val="D8BEA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B408EB"/>
    <w:multiLevelType w:val="multilevel"/>
    <w:tmpl w:val="850A6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 w15:restartNumberingAfterBreak="0">
    <w:nsid w:val="475B3CCA"/>
    <w:multiLevelType w:val="multilevel"/>
    <w:tmpl w:val="C8D41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E33C70"/>
    <w:multiLevelType w:val="multilevel"/>
    <w:tmpl w:val="CB2CF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1B41C6"/>
    <w:multiLevelType w:val="multilevel"/>
    <w:tmpl w:val="22125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964C00"/>
    <w:multiLevelType w:val="hybridMultilevel"/>
    <w:tmpl w:val="E370E05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2C80E9B"/>
    <w:multiLevelType w:val="multilevel"/>
    <w:tmpl w:val="DFC62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6" w15:restartNumberingAfterBreak="0">
    <w:nsid w:val="566F1FDA"/>
    <w:multiLevelType w:val="multilevel"/>
    <w:tmpl w:val="55503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0C59C0"/>
    <w:multiLevelType w:val="multilevel"/>
    <w:tmpl w:val="A5D67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A61F59"/>
    <w:multiLevelType w:val="multilevel"/>
    <w:tmpl w:val="8CA07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E03634"/>
    <w:multiLevelType w:val="multilevel"/>
    <w:tmpl w:val="40461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6D5DBB"/>
    <w:multiLevelType w:val="hybridMultilevel"/>
    <w:tmpl w:val="2474F1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0B66440"/>
    <w:multiLevelType w:val="hybridMultilevel"/>
    <w:tmpl w:val="4F68A1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0DA5E78"/>
    <w:multiLevelType w:val="hybridMultilevel"/>
    <w:tmpl w:val="D878242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63B67A2B"/>
    <w:multiLevelType w:val="multilevel"/>
    <w:tmpl w:val="3DC07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3A236F"/>
    <w:multiLevelType w:val="multilevel"/>
    <w:tmpl w:val="3F6A4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3A3998"/>
    <w:multiLevelType w:val="multilevel"/>
    <w:tmpl w:val="91168F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C757F3"/>
    <w:multiLevelType w:val="hybridMultilevel"/>
    <w:tmpl w:val="8F1A3C3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5DD0E74"/>
    <w:multiLevelType w:val="multilevel"/>
    <w:tmpl w:val="48F07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36032B"/>
    <w:multiLevelType w:val="multilevel"/>
    <w:tmpl w:val="81869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15:restartNumberingAfterBreak="0">
    <w:nsid w:val="6CCC1C13"/>
    <w:multiLevelType w:val="multilevel"/>
    <w:tmpl w:val="8258E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2" w15:restartNumberingAfterBreak="0">
    <w:nsid w:val="6EB27E57"/>
    <w:multiLevelType w:val="multilevel"/>
    <w:tmpl w:val="59EE5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D6202E"/>
    <w:multiLevelType w:val="hybridMultilevel"/>
    <w:tmpl w:val="94DA08E8"/>
    <w:lvl w:ilvl="0" w:tplc="4009000D">
      <w:start w:val="1"/>
      <w:numFmt w:val="bullet"/>
      <w:lvlText w:val=""/>
      <w:lvlJc w:val="left"/>
      <w:pPr>
        <w:ind w:left="1320" w:hanging="360"/>
      </w:pPr>
      <w:rPr>
        <w:rFonts w:ascii="Wingdings" w:hAnsi="Wingdings" w:hint="default"/>
      </w:rPr>
    </w:lvl>
    <w:lvl w:ilvl="1" w:tplc="40090003" w:tentative="1">
      <w:start w:val="1"/>
      <w:numFmt w:val="bullet"/>
      <w:lvlText w:val="o"/>
      <w:lvlJc w:val="left"/>
      <w:pPr>
        <w:ind w:left="2040" w:hanging="360"/>
      </w:pPr>
      <w:rPr>
        <w:rFonts w:ascii="Courier New" w:hAnsi="Courier New" w:cs="Courier New" w:hint="default"/>
      </w:rPr>
    </w:lvl>
    <w:lvl w:ilvl="2" w:tplc="40090005" w:tentative="1">
      <w:start w:val="1"/>
      <w:numFmt w:val="bullet"/>
      <w:lvlText w:val=""/>
      <w:lvlJc w:val="left"/>
      <w:pPr>
        <w:ind w:left="2760" w:hanging="360"/>
      </w:pPr>
      <w:rPr>
        <w:rFonts w:ascii="Wingdings" w:hAnsi="Wingdings" w:hint="default"/>
      </w:rPr>
    </w:lvl>
    <w:lvl w:ilvl="3" w:tplc="40090001" w:tentative="1">
      <w:start w:val="1"/>
      <w:numFmt w:val="bullet"/>
      <w:lvlText w:val=""/>
      <w:lvlJc w:val="left"/>
      <w:pPr>
        <w:ind w:left="3480" w:hanging="360"/>
      </w:pPr>
      <w:rPr>
        <w:rFonts w:ascii="Symbol" w:hAnsi="Symbol" w:hint="default"/>
      </w:rPr>
    </w:lvl>
    <w:lvl w:ilvl="4" w:tplc="40090003" w:tentative="1">
      <w:start w:val="1"/>
      <w:numFmt w:val="bullet"/>
      <w:lvlText w:val="o"/>
      <w:lvlJc w:val="left"/>
      <w:pPr>
        <w:ind w:left="4200" w:hanging="360"/>
      </w:pPr>
      <w:rPr>
        <w:rFonts w:ascii="Courier New" w:hAnsi="Courier New" w:cs="Courier New" w:hint="default"/>
      </w:rPr>
    </w:lvl>
    <w:lvl w:ilvl="5" w:tplc="40090005" w:tentative="1">
      <w:start w:val="1"/>
      <w:numFmt w:val="bullet"/>
      <w:lvlText w:val=""/>
      <w:lvlJc w:val="left"/>
      <w:pPr>
        <w:ind w:left="4920" w:hanging="360"/>
      </w:pPr>
      <w:rPr>
        <w:rFonts w:ascii="Wingdings" w:hAnsi="Wingdings" w:hint="default"/>
      </w:rPr>
    </w:lvl>
    <w:lvl w:ilvl="6" w:tplc="40090001" w:tentative="1">
      <w:start w:val="1"/>
      <w:numFmt w:val="bullet"/>
      <w:lvlText w:val=""/>
      <w:lvlJc w:val="left"/>
      <w:pPr>
        <w:ind w:left="5640" w:hanging="360"/>
      </w:pPr>
      <w:rPr>
        <w:rFonts w:ascii="Symbol" w:hAnsi="Symbol" w:hint="default"/>
      </w:rPr>
    </w:lvl>
    <w:lvl w:ilvl="7" w:tplc="40090003" w:tentative="1">
      <w:start w:val="1"/>
      <w:numFmt w:val="bullet"/>
      <w:lvlText w:val="o"/>
      <w:lvlJc w:val="left"/>
      <w:pPr>
        <w:ind w:left="6360" w:hanging="360"/>
      </w:pPr>
      <w:rPr>
        <w:rFonts w:ascii="Courier New" w:hAnsi="Courier New" w:cs="Courier New" w:hint="default"/>
      </w:rPr>
    </w:lvl>
    <w:lvl w:ilvl="8" w:tplc="40090005" w:tentative="1">
      <w:start w:val="1"/>
      <w:numFmt w:val="bullet"/>
      <w:lvlText w:val=""/>
      <w:lvlJc w:val="left"/>
      <w:pPr>
        <w:ind w:left="7080" w:hanging="360"/>
      </w:pPr>
      <w:rPr>
        <w:rFonts w:ascii="Wingdings" w:hAnsi="Wingdings" w:hint="default"/>
      </w:rPr>
    </w:lvl>
  </w:abstractNum>
  <w:abstractNum w:abstractNumId="44" w15:restartNumberingAfterBreak="0">
    <w:nsid w:val="724644A4"/>
    <w:multiLevelType w:val="multilevel"/>
    <w:tmpl w:val="3A94C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622182"/>
    <w:multiLevelType w:val="multilevel"/>
    <w:tmpl w:val="44CA8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1A15E7"/>
    <w:multiLevelType w:val="multilevel"/>
    <w:tmpl w:val="DFB49A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870752002">
    <w:abstractNumId w:val="13"/>
  </w:num>
  <w:num w:numId="2" w16cid:durableId="1310090453">
    <w:abstractNumId w:val="39"/>
  </w:num>
  <w:num w:numId="3" w16cid:durableId="444080440">
    <w:abstractNumId w:val="12"/>
  </w:num>
  <w:num w:numId="4" w16cid:durableId="1747997749">
    <w:abstractNumId w:val="19"/>
  </w:num>
  <w:num w:numId="5" w16cid:durableId="420640851">
    <w:abstractNumId w:val="19"/>
  </w:num>
  <w:num w:numId="6" w16cid:durableId="1141967459">
    <w:abstractNumId w:val="19"/>
  </w:num>
  <w:num w:numId="7" w16cid:durableId="610282671">
    <w:abstractNumId w:val="19"/>
  </w:num>
  <w:num w:numId="8" w16cid:durableId="23212930">
    <w:abstractNumId w:val="25"/>
  </w:num>
  <w:num w:numId="9" w16cid:durableId="945579616">
    <w:abstractNumId w:val="41"/>
  </w:num>
  <w:num w:numId="10" w16cid:durableId="1876655773">
    <w:abstractNumId w:val="15"/>
  </w:num>
  <w:num w:numId="11" w16cid:durableId="56636050">
    <w:abstractNumId w:val="8"/>
  </w:num>
  <w:num w:numId="12" w16cid:durableId="1562205457">
    <w:abstractNumId w:val="47"/>
  </w:num>
  <w:num w:numId="13" w16cid:durableId="1281912731">
    <w:abstractNumId w:val="0"/>
  </w:num>
  <w:num w:numId="14" w16cid:durableId="1381709686">
    <w:abstractNumId w:val="32"/>
  </w:num>
  <w:num w:numId="15" w16cid:durableId="18626132">
    <w:abstractNumId w:val="29"/>
  </w:num>
  <w:num w:numId="16" w16cid:durableId="1040401858">
    <w:abstractNumId w:val="43"/>
  </w:num>
  <w:num w:numId="17" w16cid:durableId="1928269064">
    <w:abstractNumId w:val="2"/>
  </w:num>
  <w:num w:numId="18" w16cid:durableId="98379200">
    <w:abstractNumId w:val="18"/>
  </w:num>
  <w:num w:numId="19" w16cid:durableId="1975326763">
    <w:abstractNumId w:val="46"/>
  </w:num>
  <w:num w:numId="20" w16cid:durableId="2032217035">
    <w:abstractNumId w:val="26"/>
  </w:num>
  <w:num w:numId="21" w16cid:durableId="1089035204">
    <w:abstractNumId w:val="17"/>
  </w:num>
  <w:num w:numId="22" w16cid:durableId="1044328727">
    <w:abstractNumId w:val="11"/>
  </w:num>
  <w:num w:numId="23" w16cid:durableId="67925579">
    <w:abstractNumId w:val="38"/>
  </w:num>
  <w:num w:numId="24" w16cid:durableId="1142455886">
    <w:abstractNumId w:val="35"/>
  </w:num>
  <w:num w:numId="25" w16cid:durableId="226261440">
    <w:abstractNumId w:val="28"/>
  </w:num>
  <w:num w:numId="26" w16cid:durableId="428428695">
    <w:abstractNumId w:val="33"/>
  </w:num>
  <w:num w:numId="27" w16cid:durableId="1145660720">
    <w:abstractNumId w:val="27"/>
  </w:num>
  <w:num w:numId="28" w16cid:durableId="2047439437">
    <w:abstractNumId w:val="9"/>
  </w:num>
  <w:num w:numId="29" w16cid:durableId="731654818">
    <w:abstractNumId w:val="20"/>
  </w:num>
  <w:num w:numId="30" w16cid:durableId="1704747520">
    <w:abstractNumId w:val="24"/>
  </w:num>
  <w:num w:numId="31" w16cid:durableId="1192300145">
    <w:abstractNumId w:val="37"/>
  </w:num>
  <w:num w:numId="32" w16cid:durableId="240532712">
    <w:abstractNumId w:val="22"/>
  </w:num>
  <w:num w:numId="33" w16cid:durableId="66653841">
    <w:abstractNumId w:val="14"/>
  </w:num>
  <w:num w:numId="34" w16cid:durableId="1115707807">
    <w:abstractNumId w:val="45"/>
  </w:num>
  <w:num w:numId="35" w16cid:durableId="2042851676">
    <w:abstractNumId w:val="42"/>
  </w:num>
  <w:num w:numId="36" w16cid:durableId="226384297">
    <w:abstractNumId w:val="21"/>
  </w:num>
  <w:num w:numId="37" w16cid:durableId="1370838270">
    <w:abstractNumId w:val="44"/>
  </w:num>
  <w:num w:numId="38" w16cid:durableId="2064013435">
    <w:abstractNumId w:val="34"/>
  </w:num>
  <w:num w:numId="39" w16cid:durableId="713308509">
    <w:abstractNumId w:val="6"/>
  </w:num>
  <w:num w:numId="40" w16cid:durableId="1301303884">
    <w:abstractNumId w:val="40"/>
  </w:num>
  <w:num w:numId="41" w16cid:durableId="36702850">
    <w:abstractNumId w:val="3"/>
  </w:num>
  <w:num w:numId="42" w16cid:durableId="240607273">
    <w:abstractNumId w:val="30"/>
  </w:num>
  <w:num w:numId="43" w16cid:durableId="1248347603">
    <w:abstractNumId w:val="36"/>
  </w:num>
  <w:num w:numId="44" w16cid:durableId="103113656">
    <w:abstractNumId w:val="23"/>
  </w:num>
  <w:num w:numId="45" w16cid:durableId="299768431">
    <w:abstractNumId w:val="16"/>
  </w:num>
  <w:num w:numId="46" w16cid:durableId="781145050">
    <w:abstractNumId w:val="1"/>
  </w:num>
  <w:num w:numId="47" w16cid:durableId="124080600">
    <w:abstractNumId w:val="4"/>
  </w:num>
  <w:num w:numId="48" w16cid:durableId="924611046">
    <w:abstractNumId w:val="31"/>
  </w:num>
  <w:num w:numId="49" w16cid:durableId="1876774001">
    <w:abstractNumId w:val="5"/>
  </w:num>
  <w:num w:numId="50" w16cid:durableId="40251121">
    <w:abstractNumId w:val="10"/>
  </w:num>
  <w:num w:numId="51" w16cid:durableId="18637431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11C87"/>
    <w:rsid w:val="00012DED"/>
    <w:rsid w:val="00036715"/>
    <w:rsid w:val="0004390D"/>
    <w:rsid w:val="00070FAB"/>
    <w:rsid w:val="000B14A4"/>
    <w:rsid w:val="000B4641"/>
    <w:rsid w:val="000B5B2F"/>
    <w:rsid w:val="000D5355"/>
    <w:rsid w:val="000F1551"/>
    <w:rsid w:val="000F456A"/>
    <w:rsid w:val="000F708C"/>
    <w:rsid w:val="00106BB1"/>
    <w:rsid w:val="0010711E"/>
    <w:rsid w:val="00125E34"/>
    <w:rsid w:val="00127EDD"/>
    <w:rsid w:val="00132028"/>
    <w:rsid w:val="00133272"/>
    <w:rsid w:val="00155ED9"/>
    <w:rsid w:val="0018330F"/>
    <w:rsid w:val="00190E42"/>
    <w:rsid w:val="001C6BAE"/>
    <w:rsid w:val="001D2353"/>
    <w:rsid w:val="001D4508"/>
    <w:rsid w:val="001E48C1"/>
    <w:rsid w:val="001E64C4"/>
    <w:rsid w:val="001F79C5"/>
    <w:rsid w:val="002029BE"/>
    <w:rsid w:val="002165A6"/>
    <w:rsid w:val="00237505"/>
    <w:rsid w:val="00240391"/>
    <w:rsid w:val="002415A0"/>
    <w:rsid w:val="0026515A"/>
    <w:rsid w:val="00276735"/>
    <w:rsid w:val="00280068"/>
    <w:rsid w:val="00284C20"/>
    <w:rsid w:val="002864A3"/>
    <w:rsid w:val="00292EF9"/>
    <w:rsid w:val="00296792"/>
    <w:rsid w:val="002A763A"/>
    <w:rsid w:val="002B3B81"/>
    <w:rsid w:val="002C1EB7"/>
    <w:rsid w:val="002D4155"/>
    <w:rsid w:val="002D49CD"/>
    <w:rsid w:val="002E1666"/>
    <w:rsid w:val="002E17E9"/>
    <w:rsid w:val="00300C5F"/>
    <w:rsid w:val="00326BEB"/>
    <w:rsid w:val="00390F41"/>
    <w:rsid w:val="003A1081"/>
    <w:rsid w:val="003A47B5"/>
    <w:rsid w:val="003A59A6"/>
    <w:rsid w:val="003D0FC4"/>
    <w:rsid w:val="00400934"/>
    <w:rsid w:val="00402841"/>
    <w:rsid w:val="00402C25"/>
    <w:rsid w:val="004059FE"/>
    <w:rsid w:val="00407A98"/>
    <w:rsid w:val="004171C7"/>
    <w:rsid w:val="00420631"/>
    <w:rsid w:val="004273CC"/>
    <w:rsid w:val="00430355"/>
    <w:rsid w:val="00437E97"/>
    <w:rsid w:val="004445B3"/>
    <w:rsid w:val="00447AAD"/>
    <w:rsid w:val="004562BA"/>
    <w:rsid w:val="0046220E"/>
    <w:rsid w:val="00466548"/>
    <w:rsid w:val="004906A9"/>
    <w:rsid w:val="00494CD8"/>
    <w:rsid w:val="004A4639"/>
    <w:rsid w:val="004C04C8"/>
    <w:rsid w:val="004C3DF5"/>
    <w:rsid w:val="004D1C52"/>
    <w:rsid w:val="004E0B04"/>
    <w:rsid w:val="004E7372"/>
    <w:rsid w:val="004F4DDC"/>
    <w:rsid w:val="00525FAE"/>
    <w:rsid w:val="00530820"/>
    <w:rsid w:val="00550F18"/>
    <w:rsid w:val="00552F05"/>
    <w:rsid w:val="00571CAE"/>
    <w:rsid w:val="00573A06"/>
    <w:rsid w:val="005818F8"/>
    <w:rsid w:val="005957E3"/>
    <w:rsid w:val="005974A7"/>
    <w:rsid w:val="005B520E"/>
    <w:rsid w:val="005B535B"/>
    <w:rsid w:val="005C1954"/>
    <w:rsid w:val="005E755D"/>
    <w:rsid w:val="005F10BD"/>
    <w:rsid w:val="005F3022"/>
    <w:rsid w:val="006108A4"/>
    <w:rsid w:val="006122E9"/>
    <w:rsid w:val="00613A17"/>
    <w:rsid w:val="00623596"/>
    <w:rsid w:val="006324E0"/>
    <w:rsid w:val="00653E6B"/>
    <w:rsid w:val="00655A28"/>
    <w:rsid w:val="00662F5E"/>
    <w:rsid w:val="006840AC"/>
    <w:rsid w:val="0068458A"/>
    <w:rsid w:val="00686D2D"/>
    <w:rsid w:val="00687167"/>
    <w:rsid w:val="0069740E"/>
    <w:rsid w:val="006A082C"/>
    <w:rsid w:val="006B323D"/>
    <w:rsid w:val="006B577B"/>
    <w:rsid w:val="006C4648"/>
    <w:rsid w:val="006E0EB7"/>
    <w:rsid w:val="006F0718"/>
    <w:rsid w:val="0070334B"/>
    <w:rsid w:val="00705409"/>
    <w:rsid w:val="007110C2"/>
    <w:rsid w:val="0071222D"/>
    <w:rsid w:val="0072064C"/>
    <w:rsid w:val="007262F1"/>
    <w:rsid w:val="00730C43"/>
    <w:rsid w:val="0073644E"/>
    <w:rsid w:val="007442B3"/>
    <w:rsid w:val="007467D9"/>
    <w:rsid w:val="00753F7B"/>
    <w:rsid w:val="007554E0"/>
    <w:rsid w:val="007633D0"/>
    <w:rsid w:val="00767BF4"/>
    <w:rsid w:val="007811BC"/>
    <w:rsid w:val="00787C5A"/>
    <w:rsid w:val="00790C81"/>
    <w:rsid w:val="007919DE"/>
    <w:rsid w:val="007B4265"/>
    <w:rsid w:val="007C0308"/>
    <w:rsid w:val="007F00F0"/>
    <w:rsid w:val="008014AB"/>
    <w:rsid w:val="008014D2"/>
    <w:rsid w:val="008054BC"/>
    <w:rsid w:val="00814041"/>
    <w:rsid w:val="00821E3A"/>
    <w:rsid w:val="00823839"/>
    <w:rsid w:val="00830473"/>
    <w:rsid w:val="008478F1"/>
    <w:rsid w:val="008609CA"/>
    <w:rsid w:val="00881CAB"/>
    <w:rsid w:val="008A55B5"/>
    <w:rsid w:val="008A75C8"/>
    <w:rsid w:val="008B4888"/>
    <w:rsid w:val="008B5270"/>
    <w:rsid w:val="00900AB5"/>
    <w:rsid w:val="00924FB9"/>
    <w:rsid w:val="0092568F"/>
    <w:rsid w:val="00935B98"/>
    <w:rsid w:val="00952BFA"/>
    <w:rsid w:val="00956AE4"/>
    <w:rsid w:val="00956B04"/>
    <w:rsid w:val="0097508D"/>
    <w:rsid w:val="00981C9D"/>
    <w:rsid w:val="00993AFA"/>
    <w:rsid w:val="009B2FEC"/>
    <w:rsid w:val="009D170D"/>
    <w:rsid w:val="009F4609"/>
    <w:rsid w:val="00A015AF"/>
    <w:rsid w:val="00A02EF9"/>
    <w:rsid w:val="00A05F56"/>
    <w:rsid w:val="00A1447D"/>
    <w:rsid w:val="00A16ED9"/>
    <w:rsid w:val="00A236A0"/>
    <w:rsid w:val="00A40443"/>
    <w:rsid w:val="00A43157"/>
    <w:rsid w:val="00A45636"/>
    <w:rsid w:val="00A510F7"/>
    <w:rsid w:val="00A51132"/>
    <w:rsid w:val="00A6019B"/>
    <w:rsid w:val="00A640BD"/>
    <w:rsid w:val="00AA0700"/>
    <w:rsid w:val="00AC6519"/>
    <w:rsid w:val="00AD0EFA"/>
    <w:rsid w:val="00AD31B5"/>
    <w:rsid w:val="00AD601F"/>
    <w:rsid w:val="00AE3048"/>
    <w:rsid w:val="00AE78ED"/>
    <w:rsid w:val="00B0160B"/>
    <w:rsid w:val="00B06C81"/>
    <w:rsid w:val="00B20C8E"/>
    <w:rsid w:val="00B26B9F"/>
    <w:rsid w:val="00B62E35"/>
    <w:rsid w:val="00B776B2"/>
    <w:rsid w:val="00B93505"/>
    <w:rsid w:val="00BF6370"/>
    <w:rsid w:val="00BF64E6"/>
    <w:rsid w:val="00C0280F"/>
    <w:rsid w:val="00C05F7C"/>
    <w:rsid w:val="00C12C7B"/>
    <w:rsid w:val="00C20E7C"/>
    <w:rsid w:val="00C50E61"/>
    <w:rsid w:val="00C52329"/>
    <w:rsid w:val="00C66200"/>
    <w:rsid w:val="00C703F9"/>
    <w:rsid w:val="00C93B19"/>
    <w:rsid w:val="00CB0271"/>
    <w:rsid w:val="00CB666F"/>
    <w:rsid w:val="00CB66E6"/>
    <w:rsid w:val="00CF25D6"/>
    <w:rsid w:val="00CF412D"/>
    <w:rsid w:val="00D01167"/>
    <w:rsid w:val="00D46AFE"/>
    <w:rsid w:val="00D6227A"/>
    <w:rsid w:val="00D6470D"/>
    <w:rsid w:val="00D9156D"/>
    <w:rsid w:val="00DB42A0"/>
    <w:rsid w:val="00E11872"/>
    <w:rsid w:val="00E17587"/>
    <w:rsid w:val="00E41D54"/>
    <w:rsid w:val="00E91219"/>
    <w:rsid w:val="00E97E42"/>
    <w:rsid w:val="00EA506F"/>
    <w:rsid w:val="00EA53DF"/>
    <w:rsid w:val="00EC6857"/>
    <w:rsid w:val="00ED2FDF"/>
    <w:rsid w:val="00EE4362"/>
    <w:rsid w:val="00EF18D7"/>
    <w:rsid w:val="00EF1E8A"/>
    <w:rsid w:val="00EF1F96"/>
    <w:rsid w:val="00EF3A1A"/>
    <w:rsid w:val="00EF5C05"/>
    <w:rsid w:val="00F0523A"/>
    <w:rsid w:val="00F115B2"/>
    <w:rsid w:val="00F22A45"/>
    <w:rsid w:val="00F23229"/>
    <w:rsid w:val="00F531E1"/>
    <w:rsid w:val="00F57EA1"/>
    <w:rsid w:val="00FA3271"/>
    <w:rsid w:val="00FA5537"/>
    <w:rsid w:val="00FA6B08"/>
    <w:rsid w:val="00FA7465"/>
    <w:rsid w:val="00FB0705"/>
    <w:rsid w:val="00FD407D"/>
    <w:rsid w:val="00FD4D63"/>
    <w:rsid w:val="00FD5DF1"/>
    <w:rsid w:val="00FD7990"/>
    <w:rsid w:val="00FE2DDA"/>
    <w:rsid w:val="00FF47D7"/>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FEED59"/>
  <w15:docId w15:val="{ED282354-BB7F-40CB-BF35-7DEBFA8BF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styleId="UnresolvedMention">
    <w:name w:val="Unresolved Mention"/>
    <w:basedOn w:val="DefaultParagraphFont"/>
    <w:uiPriority w:val="99"/>
    <w:semiHidden/>
    <w:unhideWhenUsed/>
    <w:rsid w:val="001C6BAE"/>
    <w:rPr>
      <w:color w:val="605E5C"/>
      <w:shd w:val="clear" w:color="auto" w:fill="E1DFDD"/>
    </w:rPr>
  </w:style>
  <w:style w:type="character" w:styleId="Strong">
    <w:name w:val="Strong"/>
    <w:basedOn w:val="DefaultParagraphFont"/>
    <w:uiPriority w:val="22"/>
    <w:qFormat/>
    <w:rsid w:val="0026515A"/>
    <w:rPr>
      <w:b/>
      <w:bCs/>
    </w:rPr>
  </w:style>
  <w:style w:type="paragraph" w:styleId="ListParagraph">
    <w:name w:val="List Paragraph"/>
    <w:basedOn w:val="Normal"/>
    <w:uiPriority w:val="34"/>
    <w:qFormat/>
    <w:rsid w:val="00A015AF"/>
    <w:pPr>
      <w:ind w:left="720"/>
      <w:contextualSpacing/>
    </w:pPr>
  </w:style>
  <w:style w:type="paragraph" w:styleId="NormalWeb">
    <w:name w:val="Normal (Web)"/>
    <w:basedOn w:val="Normal"/>
    <w:uiPriority w:val="99"/>
    <w:unhideWhenUsed/>
    <w:rsid w:val="00814041"/>
    <w:pPr>
      <w:spacing w:before="100" w:beforeAutospacing="1" w:after="100" w:afterAutospacing="1"/>
      <w:jc w:val="left"/>
    </w:pPr>
    <w:rPr>
      <w:sz w:val="24"/>
      <w:szCs w:val="24"/>
      <w:lang w:val="en-IN" w:eastAsia="en-IN" w:bidi="hi-IN"/>
    </w:rPr>
  </w:style>
  <w:style w:type="character" w:customStyle="1" w:styleId="url">
    <w:name w:val="url"/>
    <w:basedOn w:val="DefaultParagraphFont"/>
    <w:rsid w:val="00900A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6431">
      <w:bodyDiv w:val="1"/>
      <w:marLeft w:val="0"/>
      <w:marRight w:val="0"/>
      <w:marTop w:val="0"/>
      <w:marBottom w:val="0"/>
      <w:divBdr>
        <w:top w:val="none" w:sz="0" w:space="0" w:color="auto"/>
        <w:left w:val="none" w:sz="0" w:space="0" w:color="auto"/>
        <w:bottom w:val="none" w:sz="0" w:space="0" w:color="auto"/>
        <w:right w:val="none" w:sz="0" w:space="0" w:color="auto"/>
      </w:divBdr>
    </w:div>
    <w:div w:id="205215570">
      <w:bodyDiv w:val="1"/>
      <w:marLeft w:val="0"/>
      <w:marRight w:val="0"/>
      <w:marTop w:val="0"/>
      <w:marBottom w:val="0"/>
      <w:divBdr>
        <w:top w:val="none" w:sz="0" w:space="0" w:color="auto"/>
        <w:left w:val="none" w:sz="0" w:space="0" w:color="auto"/>
        <w:bottom w:val="none" w:sz="0" w:space="0" w:color="auto"/>
        <w:right w:val="none" w:sz="0" w:space="0" w:color="auto"/>
      </w:divBdr>
      <w:divsChild>
        <w:div w:id="2116779691">
          <w:marLeft w:val="-720"/>
          <w:marRight w:val="0"/>
          <w:marTop w:val="0"/>
          <w:marBottom w:val="0"/>
          <w:divBdr>
            <w:top w:val="none" w:sz="0" w:space="0" w:color="auto"/>
            <w:left w:val="none" w:sz="0" w:space="0" w:color="auto"/>
            <w:bottom w:val="none" w:sz="0" w:space="0" w:color="auto"/>
            <w:right w:val="none" w:sz="0" w:space="0" w:color="auto"/>
          </w:divBdr>
        </w:div>
      </w:divsChild>
    </w:div>
    <w:div w:id="277416106">
      <w:bodyDiv w:val="1"/>
      <w:marLeft w:val="0"/>
      <w:marRight w:val="0"/>
      <w:marTop w:val="0"/>
      <w:marBottom w:val="0"/>
      <w:divBdr>
        <w:top w:val="none" w:sz="0" w:space="0" w:color="auto"/>
        <w:left w:val="none" w:sz="0" w:space="0" w:color="auto"/>
        <w:bottom w:val="none" w:sz="0" w:space="0" w:color="auto"/>
        <w:right w:val="none" w:sz="0" w:space="0" w:color="auto"/>
      </w:divBdr>
      <w:divsChild>
        <w:div w:id="369957116">
          <w:marLeft w:val="-720"/>
          <w:marRight w:val="0"/>
          <w:marTop w:val="0"/>
          <w:marBottom w:val="0"/>
          <w:divBdr>
            <w:top w:val="none" w:sz="0" w:space="0" w:color="auto"/>
            <w:left w:val="none" w:sz="0" w:space="0" w:color="auto"/>
            <w:bottom w:val="none" w:sz="0" w:space="0" w:color="auto"/>
            <w:right w:val="none" w:sz="0" w:space="0" w:color="auto"/>
          </w:divBdr>
        </w:div>
      </w:divsChild>
    </w:div>
    <w:div w:id="330454907">
      <w:bodyDiv w:val="1"/>
      <w:marLeft w:val="0"/>
      <w:marRight w:val="0"/>
      <w:marTop w:val="0"/>
      <w:marBottom w:val="0"/>
      <w:divBdr>
        <w:top w:val="none" w:sz="0" w:space="0" w:color="auto"/>
        <w:left w:val="none" w:sz="0" w:space="0" w:color="auto"/>
        <w:bottom w:val="none" w:sz="0" w:space="0" w:color="auto"/>
        <w:right w:val="none" w:sz="0" w:space="0" w:color="auto"/>
      </w:divBdr>
      <w:divsChild>
        <w:div w:id="857691950">
          <w:marLeft w:val="-720"/>
          <w:marRight w:val="0"/>
          <w:marTop w:val="0"/>
          <w:marBottom w:val="0"/>
          <w:divBdr>
            <w:top w:val="none" w:sz="0" w:space="0" w:color="auto"/>
            <w:left w:val="none" w:sz="0" w:space="0" w:color="auto"/>
            <w:bottom w:val="none" w:sz="0" w:space="0" w:color="auto"/>
            <w:right w:val="none" w:sz="0" w:space="0" w:color="auto"/>
          </w:divBdr>
        </w:div>
      </w:divsChild>
    </w:div>
    <w:div w:id="456800469">
      <w:bodyDiv w:val="1"/>
      <w:marLeft w:val="0"/>
      <w:marRight w:val="0"/>
      <w:marTop w:val="0"/>
      <w:marBottom w:val="0"/>
      <w:divBdr>
        <w:top w:val="none" w:sz="0" w:space="0" w:color="auto"/>
        <w:left w:val="none" w:sz="0" w:space="0" w:color="auto"/>
        <w:bottom w:val="none" w:sz="0" w:space="0" w:color="auto"/>
        <w:right w:val="none" w:sz="0" w:space="0" w:color="auto"/>
      </w:divBdr>
      <w:divsChild>
        <w:div w:id="1454598492">
          <w:marLeft w:val="-720"/>
          <w:marRight w:val="0"/>
          <w:marTop w:val="0"/>
          <w:marBottom w:val="0"/>
          <w:divBdr>
            <w:top w:val="none" w:sz="0" w:space="0" w:color="auto"/>
            <w:left w:val="none" w:sz="0" w:space="0" w:color="auto"/>
            <w:bottom w:val="none" w:sz="0" w:space="0" w:color="auto"/>
            <w:right w:val="none" w:sz="0" w:space="0" w:color="auto"/>
          </w:divBdr>
        </w:div>
      </w:divsChild>
    </w:div>
    <w:div w:id="592860236">
      <w:bodyDiv w:val="1"/>
      <w:marLeft w:val="0"/>
      <w:marRight w:val="0"/>
      <w:marTop w:val="0"/>
      <w:marBottom w:val="0"/>
      <w:divBdr>
        <w:top w:val="none" w:sz="0" w:space="0" w:color="auto"/>
        <w:left w:val="none" w:sz="0" w:space="0" w:color="auto"/>
        <w:bottom w:val="none" w:sz="0" w:space="0" w:color="auto"/>
        <w:right w:val="none" w:sz="0" w:space="0" w:color="auto"/>
      </w:divBdr>
    </w:div>
    <w:div w:id="609165611">
      <w:bodyDiv w:val="1"/>
      <w:marLeft w:val="0"/>
      <w:marRight w:val="0"/>
      <w:marTop w:val="0"/>
      <w:marBottom w:val="0"/>
      <w:divBdr>
        <w:top w:val="none" w:sz="0" w:space="0" w:color="auto"/>
        <w:left w:val="none" w:sz="0" w:space="0" w:color="auto"/>
        <w:bottom w:val="none" w:sz="0" w:space="0" w:color="auto"/>
        <w:right w:val="none" w:sz="0" w:space="0" w:color="auto"/>
      </w:divBdr>
      <w:divsChild>
        <w:div w:id="101921556">
          <w:marLeft w:val="-720"/>
          <w:marRight w:val="0"/>
          <w:marTop w:val="0"/>
          <w:marBottom w:val="0"/>
          <w:divBdr>
            <w:top w:val="none" w:sz="0" w:space="0" w:color="auto"/>
            <w:left w:val="none" w:sz="0" w:space="0" w:color="auto"/>
            <w:bottom w:val="none" w:sz="0" w:space="0" w:color="auto"/>
            <w:right w:val="none" w:sz="0" w:space="0" w:color="auto"/>
          </w:divBdr>
        </w:div>
      </w:divsChild>
    </w:div>
    <w:div w:id="618220486">
      <w:bodyDiv w:val="1"/>
      <w:marLeft w:val="0"/>
      <w:marRight w:val="0"/>
      <w:marTop w:val="0"/>
      <w:marBottom w:val="0"/>
      <w:divBdr>
        <w:top w:val="none" w:sz="0" w:space="0" w:color="auto"/>
        <w:left w:val="none" w:sz="0" w:space="0" w:color="auto"/>
        <w:bottom w:val="none" w:sz="0" w:space="0" w:color="auto"/>
        <w:right w:val="none" w:sz="0" w:space="0" w:color="auto"/>
      </w:divBdr>
    </w:div>
    <w:div w:id="645210506">
      <w:bodyDiv w:val="1"/>
      <w:marLeft w:val="0"/>
      <w:marRight w:val="0"/>
      <w:marTop w:val="0"/>
      <w:marBottom w:val="0"/>
      <w:divBdr>
        <w:top w:val="none" w:sz="0" w:space="0" w:color="auto"/>
        <w:left w:val="none" w:sz="0" w:space="0" w:color="auto"/>
        <w:bottom w:val="none" w:sz="0" w:space="0" w:color="auto"/>
        <w:right w:val="none" w:sz="0" w:space="0" w:color="auto"/>
      </w:divBdr>
    </w:div>
    <w:div w:id="769813860">
      <w:bodyDiv w:val="1"/>
      <w:marLeft w:val="0"/>
      <w:marRight w:val="0"/>
      <w:marTop w:val="0"/>
      <w:marBottom w:val="0"/>
      <w:divBdr>
        <w:top w:val="none" w:sz="0" w:space="0" w:color="auto"/>
        <w:left w:val="none" w:sz="0" w:space="0" w:color="auto"/>
        <w:bottom w:val="none" w:sz="0" w:space="0" w:color="auto"/>
        <w:right w:val="none" w:sz="0" w:space="0" w:color="auto"/>
      </w:divBdr>
      <w:divsChild>
        <w:div w:id="624847841">
          <w:marLeft w:val="-720"/>
          <w:marRight w:val="0"/>
          <w:marTop w:val="0"/>
          <w:marBottom w:val="0"/>
          <w:divBdr>
            <w:top w:val="none" w:sz="0" w:space="0" w:color="auto"/>
            <w:left w:val="none" w:sz="0" w:space="0" w:color="auto"/>
            <w:bottom w:val="none" w:sz="0" w:space="0" w:color="auto"/>
            <w:right w:val="none" w:sz="0" w:space="0" w:color="auto"/>
          </w:divBdr>
        </w:div>
      </w:divsChild>
    </w:div>
    <w:div w:id="793907541">
      <w:bodyDiv w:val="1"/>
      <w:marLeft w:val="0"/>
      <w:marRight w:val="0"/>
      <w:marTop w:val="0"/>
      <w:marBottom w:val="0"/>
      <w:divBdr>
        <w:top w:val="none" w:sz="0" w:space="0" w:color="auto"/>
        <w:left w:val="none" w:sz="0" w:space="0" w:color="auto"/>
        <w:bottom w:val="none" w:sz="0" w:space="0" w:color="auto"/>
        <w:right w:val="none" w:sz="0" w:space="0" w:color="auto"/>
      </w:divBdr>
    </w:div>
    <w:div w:id="818763506">
      <w:bodyDiv w:val="1"/>
      <w:marLeft w:val="0"/>
      <w:marRight w:val="0"/>
      <w:marTop w:val="0"/>
      <w:marBottom w:val="0"/>
      <w:divBdr>
        <w:top w:val="none" w:sz="0" w:space="0" w:color="auto"/>
        <w:left w:val="none" w:sz="0" w:space="0" w:color="auto"/>
        <w:bottom w:val="none" w:sz="0" w:space="0" w:color="auto"/>
        <w:right w:val="none" w:sz="0" w:space="0" w:color="auto"/>
      </w:divBdr>
    </w:div>
    <w:div w:id="870801349">
      <w:bodyDiv w:val="1"/>
      <w:marLeft w:val="0"/>
      <w:marRight w:val="0"/>
      <w:marTop w:val="0"/>
      <w:marBottom w:val="0"/>
      <w:divBdr>
        <w:top w:val="none" w:sz="0" w:space="0" w:color="auto"/>
        <w:left w:val="none" w:sz="0" w:space="0" w:color="auto"/>
        <w:bottom w:val="none" w:sz="0" w:space="0" w:color="auto"/>
        <w:right w:val="none" w:sz="0" w:space="0" w:color="auto"/>
      </w:divBdr>
    </w:div>
    <w:div w:id="916748052">
      <w:bodyDiv w:val="1"/>
      <w:marLeft w:val="0"/>
      <w:marRight w:val="0"/>
      <w:marTop w:val="0"/>
      <w:marBottom w:val="0"/>
      <w:divBdr>
        <w:top w:val="none" w:sz="0" w:space="0" w:color="auto"/>
        <w:left w:val="none" w:sz="0" w:space="0" w:color="auto"/>
        <w:bottom w:val="none" w:sz="0" w:space="0" w:color="auto"/>
        <w:right w:val="none" w:sz="0" w:space="0" w:color="auto"/>
      </w:divBdr>
    </w:div>
    <w:div w:id="989867228">
      <w:bodyDiv w:val="1"/>
      <w:marLeft w:val="0"/>
      <w:marRight w:val="0"/>
      <w:marTop w:val="0"/>
      <w:marBottom w:val="0"/>
      <w:divBdr>
        <w:top w:val="none" w:sz="0" w:space="0" w:color="auto"/>
        <w:left w:val="none" w:sz="0" w:space="0" w:color="auto"/>
        <w:bottom w:val="none" w:sz="0" w:space="0" w:color="auto"/>
        <w:right w:val="none" w:sz="0" w:space="0" w:color="auto"/>
      </w:divBdr>
      <w:divsChild>
        <w:div w:id="1263419244">
          <w:marLeft w:val="-720"/>
          <w:marRight w:val="0"/>
          <w:marTop w:val="0"/>
          <w:marBottom w:val="0"/>
          <w:divBdr>
            <w:top w:val="none" w:sz="0" w:space="0" w:color="auto"/>
            <w:left w:val="none" w:sz="0" w:space="0" w:color="auto"/>
            <w:bottom w:val="none" w:sz="0" w:space="0" w:color="auto"/>
            <w:right w:val="none" w:sz="0" w:space="0" w:color="auto"/>
          </w:divBdr>
        </w:div>
      </w:divsChild>
    </w:div>
    <w:div w:id="1058209863">
      <w:bodyDiv w:val="1"/>
      <w:marLeft w:val="0"/>
      <w:marRight w:val="0"/>
      <w:marTop w:val="0"/>
      <w:marBottom w:val="0"/>
      <w:divBdr>
        <w:top w:val="none" w:sz="0" w:space="0" w:color="auto"/>
        <w:left w:val="none" w:sz="0" w:space="0" w:color="auto"/>
        <w:bottom w:val="none" w:sz="0" w:space="0" w:color="auto"/>
        <w:right w:val="none" w:sz="0" w:space="0" w:color="auto"/>
      </w:divBdr>
      <w:divsChild>
        <w:div w:id="472412440">
          <w:marLeft w:val="-720"/>
          <w:marRight w:val="0"/>
          <w:marTop w:val="0"/>
          <w:marBottom w:val="0"/>
          <w:divBdr>
            <w:top w:val="none" w:sz="0" w:space="0" w:color="auto"/>
            <w:left w:val="none" w:sz="0" w:space="0" w:color="auto"/>
            <w:bottom w:val="none" w:sz="0" w:space="0" w:color="auto"/>
            <w:right w:val="none" w:sz="0" w:space="0" w:color="auto"/>
          </w:divBdr>
        </w:div>
      </w:divsChild>
    </w:div>
    <w:div w:id="1418215447">
      <w:bodyDiv w:val="1"/>
      <w:marLeft w:val="0"/>
      <w:marRight w:val="0"/>
      <w:marTop w:val="0"/>
      <w:marBottom w:val="0"/>
      <w:divBdr>
        <w:top w:val="none" w:sz="0" w:space="0" w:color="auto"/>
        <w:left w:val="none" w:sz="0" w:space="0" w:color="auto"/>
        <w:bottom w:val="none" w:sz="0" w:space="0" w:color="auto"/>
        <w:right w:val="none" w:sz="0" w:space="0" w:color="auto"/>
      </w:divBdr>
      <w:divsChild>
        <w:div w:id="2066752313">
          <w:marLeft w:val="-720"/>
          <w:marRight w:val="0"/>
          <w:marTop w:val="0"/>
          <w:marBottom w:val="0"/>
          <w:divBdr>
            <w:top w:val="none" w:sz="0" w:space="0" w:color="auto"/>
            <w:left w:val="none" w:sz="0" w:space="0" w:color="auto"/>
            <w:bottom w:val="none" w:sz="0" w:space="0" w:color="auto"/>
            <w:right w:val="none" w:sz="0" w:space="0" w:color="auto"/>
          </w:divBdr>
        </w:div>
      </w:divsChild>
    </w:div>
    <w:div w:id="1559167339">
      <w:bodyDiv w:val="1"/>
      <w:marLeft w:val="0"/>
      <w:marRight w:val="0"/>
      <w:marTop w:val="0"/>
      <w:marBottom w:val="0"/>
      <w:divBdr>
        <w:top w:val="none" w:sz="0" w:space="0" w:color="auto"/>
        <w:left w:val="none" w:sz="0" w:space="0" w:color="auto"/>
        <w:bottom w:val="none" w:sz="0" w:space="0" w:color="auto"/>
        <w:right w:val="none" w:sz="0" w:space="0" w:color="auto"/>
      </w:divBdr>
    </w:div>
    <w:div w:id="1582132628">
      <w:bodyDiv w:val="1"/>
      <w:marLeft w:val="0"/>
      <w:marRight w:val="0"/>
      <w:marTop w:val="0"/>
      <w:marBottom w:val="0"/>
      <w:divBdr>
        <w:top w:val="none" w:sz="0" w:space="0" w:color="auto"/>
        <w:left w:val="none" w:sz="0" w:space="0" w:color="auto"/>
        <w:bottom w:val="none" w:sz="0" w:space="0" w:color="auto"/>
        <w:right w:val="none" w:sz="0" w:space="0" w:color="auto"/>
      </w:divBdr>
    </w:div>
    <w:div w:id="1589197068">
      <w:bodyDiv w:val="1"/>
      <w:marLeft w:val="0"/>
      <w:marRight w:val="0"/>
      <w:marTop w:val="0"/>
      <w:marBottom w:val="0"/>
      <w:divBdr>
        <w:top w:val="none" w:sz="0" w:space="0" w:color="auto"/>
        <w:left w:val="none" w:sz="0" w:space="0" w:color="auto"/>
        <w:bottom w:val="none" w:sz="0" w:space="0" w:color="auto"/>
        <w:right w:val="none" w:sz="0" w:space="0" w:color="auto"/>
      </w:divBdr>
      <w:divsChild>
        <w:div w:id="468255496">
          <w:marLeft w:val="-720"/>
          <w:marRight w:val="0"/>
          <w:marTop w:val="0"/>
          <w:marBottom w:val="0"/>
          <w:divBdr>
            <w:top w:val="none" w:sz="0" w:space="0" w:color="auto"/>
            <w:left w:val="none" w:sz="0" w:space="0" w:color="auto"/>
            <w:bottom w:val="none" w:sz="0" w:space="0" w:color="auto"/>
            <w:right w:val="none" w:sz="0" w:space="0" w:color="auto"/>
          </w:divBdr>
        </w:div>
      </w:divsChild>
    </w:div>
    <w:div w:id="1638103091">
      <w:bodyDiv w:val="1"/>
      <w:marLeft w:val="0"/>
      <w:marRight w:val="0"/>
      <w:marTop w:val="0"/>
      <w:marBottom w:val="0"/>
      <w:divBdr>
        <w:top w:val="none" w:sz="0" w:space="0" w:color="auto"/>
        <w:left w:val="none" w:sz="0" w:space="0" w:color="auto"/>
        <w:bottom w:val="none" w:sz="0" w:space="0" w:color="auto"/>
        <w:right w:val="none" w:sz="0" w:space="0" w:color="auto"/>
      </w:divBdr>
    </w:div>
    <w:div w:id="1817260676">
      <w:bodyDiv w:val="1"/>
      <w:marLeft w:val="0"/>
      <w:marRight w:val="0"/>
      <w:marTop w:val="0"/>
      <w:marBottom w:val="0"/>
      <w:divBdr>
        <w:top w:val="none" w:sz="0" w:space="0" w:color="auto"/>
        <w:left w:val="none" w:sz="0" w:space="0" w:color="auto"/>
        <w:bottom w:val="none" w:sz="0" w:space="0" w:color="auto"/>
        <w:right w:val="none" w:sz="0" w:space="0" w:color="auto"/>
      </w:divBdr>
      <w:divsChild>
        <w:div w:id="524289607">
          <w:marLeft w:val="-720"/>
          <w:marRight w:val="0"/>
          <w:marTop w:val="0"/>
          <w:marBottom w:val="0"/>
          <w:divBdr>
            <w:top w:val="none" w:sz="0" w:space="0" w:color="auto"/>
            <w:left w:val="none" w:sz="0" w:space="0" w:color="auto"/>
            <w:bottom w:val="none" w:sz="0" w:space="0" w:color="auto"/>
            <w:right w:val="none" w:sz="0" w:space="0" w:color="auto"/>
          </w:divBdr>
        </w:div>
      </w:divsChild>
    </w:div>
    <w:div w:id="1826357931">
      <w:bodyDiv w:val="1"/>
      <w:marLeft w:val="0"/>
      <w:marRight w:val="0"/>
      <w:marTop w:val="0"/>
      <w:marBottom w:val="0"/>
      <w:divBdr>
        <w:top w:val="none" w:sz="0" w:space="0" w:color="auto"/>
        <w:left w:val="none" w:sz="0" w:space="0" w:color="auto"/>
        <w:bottom w:val="none" w:sz="0" w:space="0" w:color="auto"/>
        <w:right w:val="none" w:sz="0" w:space="0" w:color="auto"/>
      </w:divBdr>
    </w:div>
    <w:div w:id="1833570518">
      <w:bodyDiv w:val="1"/>
      <w:marLeft w:val="0"/>
      <w:marRight w:val="0"/>
      <w:marTop w:val="0"/>
      <w:marBottom w:val="0"/>
      <w:divBdr>
        <w:top w:val="none" w:sz="0" w:space="0" w:color="auto"/>
        <w:left w:val="none" w:sz="0" w:space="0" w:color="auto"/>
        <w:bottom w:val="none" w:sz="0" w:space="0" w:color="auto"/>
        <w:right w:val="none" w:sz="0" w:space="0" w:color="auto"/>
      </w:divBdr>
      <w:divsChild>
        <w:div w:id="24914403">
          <w:marLeft w:val="-720"/>
          <w:marRight w:val="0"/>
          <w:marTop w:val="0"/>
          <w:marBottom w:val="0"/>
          <w:divBdr>
            <w:top w:val="none" w:sz="0" w:space="0" w:color="auto"/>
            <w:left w:val="none" w:sz="0" w:space="0" w:color="auto"/>
            <w:bottom w:val="none" w:sz="0" w:space="0" w:color="auto"/>
            <w:right w:val="none" w:sz="0" w:space="0" w:color="auto"/>
          </w:divBdr>
        </w:div>
      </w:divsChild>
    </w:div>
    <w:div w:id="1848903341">
      <w:bodyDiv w:val="1"/>
      <w:marLeft w:val="0"/>
      <w:marRight w:val="0"/>
      <w:marTop w:val="0"/>
      <w:marBottom w:val="0"/>
      <w:divBdr>
        <w:top w:val="none" w:sz="0" w:space="0" w:color="auto"/>
        <w:left w:val="none" w:sz="0" w:space="0" w:color="auto"/>
        <w:bottom w:val="none" w:sz="0" w:space="0" w:color="auto"/>
        <w:right w:val="none" w:sz="0" w:space="0" w:color="auto"/>
      </w:divBdr>
    </w:div>
    <w:div w:id="1877237118">
      <w:bodyDiv w:val="1"/>
      <w:marLeft w:val="0"/>
      <w:marRight w:val="0"/>
      <w:marTop w:val="0"/>
      <w:marBottom w:val="0"/>
      <w:divBdr>
        <w:top w:val="none" w:sz="0" w:space="0" w:color="auto"/>
        <w:left w:val="none" w:sz="0" w:space="0" w:color="auto"/>
        <w:bottom w:val="none" w:sz="0" w:space="0" w:color="auto"/>
        <w:right w:val="none" w:sz="0" w:space="0" w:color="auto"/>
      </w:divBdr>
    </w:div>
    <w:div w:id="1935550148">
      <w:bodyDiv w:val="1"/>
      <w:marLeft w:val="0"/>
      <w:marRight w:val="0"/>
      <w:marTop w:val="0"/>
      <w:marBottom w:val="0"/>
      <w:divBdr>
        <w:top w:val="none" w:sz="0" w:space="0" w:color="auto"/>
        <w:left w:val="none" w:sz="0" w:space="0" w:color="auto"/>
        <w:bottom w:val="none" w:sz="0" w:space="0" w:color="auto"/>
        <w:right w:val="none" w:sz="0" w:space="0" w:color="auto"/>
      </w:divBdr>
      <w:divsChild>
        <w:div w:id="1793554407">
          <w:marLeft w:val="-720"/>
          <w:marRight w:val="0"/>
          <w:marTop w:val="0"/>
          <w:marBottom w:val="0"/>
          <w:divBdr>
            <w:top w:val="none" w:sz="0" w:space="0" w:color="auto"/>
            <w:left w:val="none" w:sz="0" w:space="0" w:color="auto"/>
            <w:bottom w:val="none" w:sz="0" w:space="0" w:color="auto"/>
            <w:right w:val="none" w:sz="0" w:space="0" w:color="auto"/>
          </w:divBdr>
        </w:div>
      </w:divsChild>
    </w:div>
    <w:div w:id="1970821745">
      <w:bodyDiv w:val="1"/>
      <w:marLeft w:val="0"/>
      <w:marRight w:val="0"/>
      <w:marTop w:val="0"/>
      <w:marBottom w:val="0"/>
      <w:divBdr>
        <w:top w:val="none" w:sz="0" w:space="0" w:color="auto"/>
        <w:left w:val="none" w:sz="0" w:space="0" w:color="auto"/>
        <w:bottom w:val="none" w:sz="0" w:space="0" w:color="auto"/>
        <w:right w:val="none" w:sz="0" w:space="0" w:color="auto"/>
      </w:divBdr>
      <w:divsChild>
        <w:div w:id="496848564">
          <w:marLeft w:val="-720"/>
          <w:marRight w:val="0"/>
          <w:marTop w:val="0"/>
          <w:marBottom w:val="0"/>
          <w:divBdr>
            <w:top w:val="none" w:sz="0" w:space="0" w:color="auto"/>
            <w:left w:val="none" w:sz="0" w:space="0" w:color="auto"/>
            <w:bottom w:val="none" w:sz="0" w:space="0" w:color="auto"/>
            <w:right w:val="none" w:sz="0" w:space="0" w:color="auto"/>
          </w:divBdr>
        </w:div>
      </w:divsChild>
    </w:div>
    <w:div w:id="2043676141">
      <w:bodyDiv w:val="1"/>
      <w:marLeft w:val="0"/>
      <w:marRight w:val="0"/>
      <w:marTop w:val="0"/>
      <w:marBottom w:val="0"/>
      <w:divBdr>
        <w:top w:val="none" w:sz="0" w:space="0" w:color="auto"/>
        <w:left w:val="none" w:sz="0" w:space="0" w:color="auto"/>
        <w:bottom w:val="none" w:sz="0" w:space="0" w:color="auto"/>
        <w:right w:val="none" w:sz="0" w:space="0" w:color="auto"/>
      </w:divBdr>
      <w:divsChild>
        <w:div w:id="1889683421">
          <w:marLeft w:val="-720"/>
          <w:marRight w:val="0"/>
          <w:marTop w:val="0"/>
          <w:marBottom w:val="0"/>
          <w:divBdr>
            <w:top w:val="none" w:sz="0" w:space="0" w:color="auto"/>
            <w:left w:val="none" w:sz="0" w:space="0" w:color="auto"/>
            <w:bottom w:val="none" w:sz="0" w:space="0" w:color="auto"/>
            <w:right w:val="none" w:sz="0" w:space="0" w:color="auto"/>
          </w:divBdr>
        </w:div>
      </w:divsChild>
    </w:div>
    <w:div w:id="2054958994">
      <w:bodyDiv w:val="1"/>
      <w:marLeft w:val="0"/>
      <w:marRight w:val="0"/>
      <w:marTop w:val="0"/>
      <w:marBottom w:val="0"/>
      <w:divBdr>
        <w:top w:val="none" w:sz="0" w:space="0" w:color="auto"/>
        <w:left w:val="none" w:sz="0" w:space="0" w:color="auto"/>
        <w:bottom w:val="none" w:sz="0" w:space="0" w:color="auto"/>
        <w:right w:val="none" w:sz="0" w:space="0" w:color="auto"/>
      </w:divBdr>
    </w:div>
    <w:div w:id="2105610304">
      <w:bodyDiv w:val="1"/>
      <w:marLeft w:val="0"/>
      <w:marRight w:val="0"/>
      <w:marTop w:val="0"/>
      <w:marBottom w:val="0"/>
      <w:divBdr>
        <w:top w:val="none" w:sz="0" w:space="0" w:color="auto"/>
        <w:left w:val="none" w:sz="0" w:space="0" w:color="auto"/>
        <w:bottom w:val="none" w:sz="0" w:space="0" w:color="auto"/>
        <w:right w:val="none" w:sz="0" w:space="0" w:color="auto"/>
      </w:divBdr>
      <w:divsChild>
        <w:div w:id="1523591521">
          <w:marLeft w:val="-720"/>
          <w:marRight w:val="0"/>
          <w:marTop w:val="0"/>
          <w:marBottom w:val="0"/>
          <w:divBdr>
            <w:top w:val="none" w:sz="0" w:space="0" w:color="auto"/>
            <w:left w:val="none" w:sz="0" w:space="0" w:color="auto"/>
            <w:bottom w:val="none" w:sz="0" w:space="0" w:color="auto"/>
            <w:right w:val="none" w:sz="0" w:space="0" w:color="auto"/>
          </w:divBdr>
        </w:div>
      </w:divsChild>
    </w:div>
    <w:div w:id="2122218692">
      <w:bodyDiv w:val="1"/>
      <w:marLeft w:val="0"/>
      <w:marRight w:val="0"/>
      <w:marTop w:val="0"/>
      <w:marBottom w:val="0"/>
      <w:divBdr>
        <w:top w:val="none" w:sz="0" w:space="0" w:color="auto"/>
        <w:left w:val="none" w:sz="0" w:space="0" w:color="auto"/>
        <w:bottom w:val="none" w:sz="0" w:space="0" w:color="auto"/>
        <w:right w:val="none" w:sz="0" w:space="0" w:color="auto"/>
      </w:divBdr>
      <w:divsChild>
        <w:div w:id="2090345224">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ipali.trivedi3005@gmail.com"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1548</TotalTime>
  <Pages>12</Pages>
  <Words>3086</Words>
  <Characters>17596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Dipali Trivedi</cp:lastModifiedBy>
  <cp:revision>106</cp:revision>
  <cp:lastPrinted>2014-07-26T15:11:00Z</cp:lastPrinted>
  <dcterms:created xsi:type="dcterms:W3CDTF">2022-06-17T12:11:00Z</dcterms:created>
  <dcterms:modified xsi:type="dcterms:W3CDTF">2024-01-31T09:12:00Z</dcterms:modified>
</cp:coreProperties>
</file>