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38" w:rsidRPr="00BB382E" w:rsidRDefault="00014038" w:rsidP="00014038">
      <w:pPr>
        <w:spacing w:line="276" w:lineRule="auto"/>
        <w:rPr>
          <w:rFonts w:ascii="Arial" w:hAnsi="Arial" w:cs="Arial"/>
          <w:b/>
          <w:caps/>
        </w:rPr>
      </w:pPr>
      <w:r w:rsidRPr="00BB382E">
        <w:rPr>
          <w:rFonts w:ascii="Arial" w:hAnsi="Arial" w:cs="Arial"/>
          <w:b/>
          <w:caps/>
        </w:rPr>
        <w:t>Bacterial-host interactions</w:t>
      </w:r>
      <w:r>
        <w:rPr>
          <w:rFonts w:ascii="Arial" w:hAnsi="Arial" w:cs="Arial"/>
          <w:b/>
          <w:caps/>
        </w:rPr>
        <w:t xml:space="preserve"> (PARACORREGIR)</w:t>
      </w:r>
    </w:p>
    <w:p w:rsidR="00014038" w:rsidRPr="00014038" w:rsidRDefault="00014038" w:rsidP="00014038">
      <w:pPr>
        <w:spacing w:line="276" w:lineRule="auto"/>
        <w:rPr>
          <w:rFonts w:ascii="Arial" w:hAnsi="Arial" w:cs="Arial"/>
          <w:b/>
        </w:rPr>
      </w:pPr>
      <w:r>
        <w:rPr>
          <w:rFonts w:ascii="Arial" w:hAnsi="Arial" w:cs="Arial"/>
          <w:b/>
        </w:rPr>
        <w:t>Bacterial translocation (</w:t>
      </w:r>
      <w:r w:rsidRPr="00480A4F">
        <w:rPr>
          <w:rFonts w:ascii="Arial" w:hAnsi="Arial" w:cs="Arial"/>
          <w:b/>
        </w:rPr>
        <w:t>B</w:t>
      </w:r>
      <w:r>
        <w:rPr>
          <w:rFonts w:ascii="Arial" w:hAnsi="Arial" w:cs="Arial"/>
          <w:b/>
        </w:rPr>
        <w:t>T</w:t>
      </w:r>
      <w:r w:rsidRPr="00480A4F">
        <w:rPr>
          <w:rFonts w:ascii="Arial" w:hAnsi="Arial" w:cs="Arial"/>
          <w:b/>
        </w:rPr>
        <w:t>)</w:t>
      </w:r>
    </w:p>
    <w:tbl>
      <w:tblPr>
        <w:tblStyle w:val="Tablaconcuadrcula"/>
        <w:tblW w:w="0" w:type="auto"/>
        <w:tblLook w:val="04A0" w:firstRow="1" w:lastRow="0" w:firstColumn="1" w:lastColumn="0" w:noHBand="0" w:noVBand="1"/>
      </w:tblPr>
      <w:tblGrid>
        <w:gridCol w:w="8494"/>
      </w:tblGrid>
      <w:tr w:rsidR="00014038" w:rsidTr="00014038">
        <w:tc>
          <w:tcPr>
            <w:tcW w:w="8494" w:type="dxa"/>
            <w:shd w:val="clear" w:color="auto" w:fill="F7CAAC" w:themeFill="accent2" w:themeFillTint="66"/>
          </w:tcPr>
          <w:p w:rsidR="00014038" w:rsidRDefault="00014038" w:rsidP="00014038">
            <w:pPr>
              <w:spacing w:line="276" w:lineRule="auto"/>
              <w:rPr>
                <w:rFonts w:ascii="Arial" w:hAnsi="Arial" w:cs="Arial"/>
              </w:rPr>
            </w:pPr>
            <w:r w:rsidRPr="00014038">
              <w:rPr>
                <w:rFonts w:ascii="Arial" w:hAnsi="Arial" w:cs="Arial"/>
              </w:rPr>
              <w:t xml:space="preserve">The BT is the passage of viable bacteria </w:t>
            </w:r>
            <w:r w:rsidRPr="00014038">
              <w:rPr>
                <w:rFonts w:ascii="Arial" w:eastAsia="Times New Roman" w:hAnsi="Arial" w:cs="Arial"/>
                <w:color w:val="202124"/>
                <w:lang w:val="en" w:eastAsia="es-AR"/>
              </w:rPr>
              <w:t>from the int</w:t>
            </w:r>
            <w:r>
              <w:rPr>
                <w:rFonts w:ascii="Arial" w:eastAsia="Times New Roman" w:hAnsi="Arial" w:cs="Arial"/>
                <w:color w:val="202124"/>
                <w:lang w:val="en" w:eastAsia="es-AR"/>
              </w:rPr>
              <w:t xml:space="preserve">estinal lumen to the mesenteric </w:t>
            </w:r>
            <w:r w:rsidRPr="00014038">
              <w:rPr>
                <w:rFonts w:ascii="Arial" w:eastAsia="Times New Roman" w:hAnsi="Arial" w:cs="Arial"/>
                <w:color w:val="202124"/>
                <w:lang w:val="en" w:eastAsia="es-AR"/>
              </w:rPr>
              <w:t>nodes with the possibility of dissemination and causing bacteremia</w:t>
            </w:r>
            <w:r w:rsidR="00D0305E">
              <w:rPr>
                <w:rFonts w:ascii="Arial" w:eastAsia="Times New Roman" w:hAnsi="Arial" w:cs="Arial"/>
                <w:color w:val="202124"/>
                <w:lang w:val="en" w:eastAsia="es-AR"/>
              </w:rPr>
              <w:t xml:space="preserve"> </w:t>
            </w:r>
            <w:r w:rsidR="00D0305E" w:rsidRPr="00D0305E">
              <w:rPr>
                <w:rFonts w:ascii="Arial" w:eastAsia="Times New Roman" w:hAnsi="Arial" w:cs="Arial"/>
                <w:color w:val="202124"/>
                <w:vertAlign w:val="superscript"/>
                <w:lang w:val="en" w:eastAsia="es-AR"/>
              </w:rPr>
              <w:t>2</w:t>
            </w:r>
          </w:p>
        </w:tc>
      </w:tr>
    </w:tbl>
    <w:p w:rsidR="00014038" w:rsidRPr="00480A4F" w:rsidRDefault="00014038" w:rsidP="00014038">
      <w:pPr>
        <w:spacing w:line="276" w:lineRule="auto"/>
        <w:rPr>
          <w:rFonts w:ascii="Arial" w:hAnsi="Arial" w:cs="Arial"/>
        </w:rPr>
      </w:pPr>
    </w:p>
    <w:p w:rsidR="00014038" w:rsidRDefault="00014038" w:rsidP="00014038">
      <w:pPr>
        <w:spacing w:line="276" w:lineRule="auto"/>
        <w:rPr>
          <w:rFonts w:ascii="Arial" w:hAnsi="Arial" w:cs="Arial"/>
        </w:rPr>
      </w:pPr>
      <w:r w:rsidRPr="00014038">
        <w:rPr>
          <w:rFonts w:ascii="Arial" w:hAnsi="Arial" w:cs="Arial"/>
        </w:rPr>
        <w:t>There is a functional natural barrier but the microorganisms of the intestinal microbiota, even in healthy individuals, are capable of migrating. This is accentuated in subjects with some underlying problem.</w:t>
      </w:r>
    </w:p>
    <w:p w:rsidR="00211F9B" w:rsidRDefault="00211F9B" w:rsidP="00014038">
      <w:pPr>
        <w:spacing w:line="276" w:lineRule="auto"/>
        <w:jc w:val="both"/>
        <w:rPr>
          <w:rFonts w:ascii="Arial" w:hAnsi="Arial" w:cs="Arial"/>
        </w:rPr>
      </w:pPr>
      <w:r w:rsidRPr="00211F9B">
        <w:rPr>
          <w:rFonts w:ascii="Arial" w:hAnsi="Arial" w:cs="Arial"/>
        </w:rPr>
        <w:t>It is important to note that endotoxin can migrate to the ganglia, as demonstrated by Wageha et al in 2017</w:t>
      </w:r>
      <w:r w:rsidR="00133B75" w:rsidRPr="00133B75">
        <w:rPr>
          <w:rFonts w:ascii="Arial" w:hAnsi="Arial" w:cs="Arial"/>
          <w:vertAlign w:val="superscript"/>
        </w:rPr>
        <w:t>3</w:t>
      </w:r>
      <w:r w:rsidRPr="00211F9B">
        <w:rPr>
          <w:rFonts w:ascii="Arial" w:hAnsi="Arial" w:cs="Arial"/>
        </w:rPr>
        <w:t>.</w:t>
      </w:r>
    </w:p>
    <w:p w:rsidR="00211F9B" w:rsidRDefault="00211F9B" w:rsidP="00014038">
      <w:pPr>
        <w:spacing w:line="276" w:lineRule="auto"/>
        <w:jc w:val="both"/>
        <w:rPr>
          <w:rFonts w:ascii="Arial" w:hAnsi="Arial" w:cs="Arial"/>
        </w:rPr>
      </w:pPr>
      <w:r w:rsidRPr="00211F9B">
        <w:rPr>
          <w:rFonts w:ascii="Arial" w:hAnsi="Arial" w:cs="Arial"/>
        </w:rPr>
        <w:t>Bacterial DNA and endotoxin are capable of triggering a cytochemical response that, through certain effectors such as nitric oxide, can aggravate the homeostatic balance and alter hemodynamic parameters.</w:t>
      </w:r>
    </w:p>
    <w:p w:rsidR="00014038" w:rsidRDefault="00014038" w:rsidP="00014038">
      <w:pPr>
        <w:spacing w:line="276" w:lineRule="auto"/>
        <w:jc w:val="both"/>
        <w:rPr>
          <w:rFonts w:ascii="Arial" w:hAnsi="Arial" w:cs="Arial"/>
        </w:rPr>
      </w:pPr>
      <w:r w:rsidRPr="00480A4F">
        <w:rPr>
          <w:rFonts w:ascii="Arial" w:hAnsi="Arial" w:cs="Arial"/>
        </w:rPr>
        <w:t xml:space="preserve">How the bacteria can leave the intestine and reach other organs has remained largely unexplored. However, researchers have observed that there may be different variables or populations of the same species of bacteria, as occurs with </w:t>
      </w:r>
      <w:r w:rsidRPr="002C2944">
        <w:rPr>
          <w:rFonts w:ascii="Arial" w:hAnsi="Arial" w:cs="Arial"/>
          <w:i/>
        </w:rPr>
        <w:t>Enterococcus faecalis</w:t>
      </w:r>
      <w:r w:rsidRPr="00480A4F">
        <w:rPr>
          <w:rFonts w:ascii="Arial" w:hAnsi="Arial" w:cs="Arial"/>
        </w:rPr>
        <w:t>. These populations behave differently, which would explain why not all of them translocate.</w:t>
      </w:r>
    </w:p>
    <w:p w:rsidR="00DF350A" w:rsidRPr="00DF350A" w:rsidRDefault="00DF350A" w:rsidP="00DF350A">
      <w:pPr>
        <w:spacing w:line="276" w:lineRule="auto"/>
        <w:jc w:val="both"/>
        <w:rPr>
          <w:rFonts w:ascii="Arial" w:hAnsi="Arial" w:cs="Arial"/>
        </w:rPr>
      </w:pPr>
      <w:r w:rsidRPr="00DF350A">
        <w:rPr>
          <w:rFonts w:ascii="Arial" w:hAnsi="Arial" w:cs="Arial"/>
        </w:rPr>
        <w:t>The study of BT has not been in-depth but it is logical to think that ther</w:t>
      </w:r>
      <w:r>
        <w:rPr>
          <w:rFonts w:ascii="Arial" w:hAnsi="Arial" w:cs="Arial"/>
        </w:rPr>
        <w:t>e are factors that condition it,</w:t>
      </w:r>
      <w:r w:rsidRPr="00DF350A">
        <w:t xml:space="preserve"> </w:t>
      </w:r>
      <w:r w:rsidRPr="00DF350A">
        <w:rPr>
          <w:rFonts w:ascii="Arial" w:hAnsi="Arial" w:cs="Arial"/>
        </w:rPr>
        <w:t>and especially in intestinal areas with greater microbial density such as the ileocecal area.</w:t>
      </w:r>
    </w:p>
    <w:p w:rsidR="00DF350A" w:rsidRDefault="00DF350A" w:rsidP="00DF350A">
      <w:pPr>
        <w:spacing w:line="276" w:lineRule="auto"/>
        <w:jc w:val="both"/>
        <w:rPr>
          <w:rFonts w:ascii="Arial" w:hAnsi="Arial" w:cs="Arial"/>
        </w:rPr>
      </w:pPr>
      <w:r w:rsidRPr="00DF350A">
        <w:rPr>
          <w:rFonts w:ascii="Arial" w:hAnsi="Arial" w:cs="Arial"/>
        </w:rPr>
        <w:t>Philpott, D.J. and cols</w:t>
      </w:r>
      <w:r w:rsidR="00133B75" w:rsidRPr="00133B75">
        <w:rPr>
          <w:rFonts w:ascii="Arial" w:hAnsi="Arial" w:cs="Arial"/>
          <w:vertAlign w:val="superscript"/>
        </w:rPr>
        <w:t>7</w:t>
      </w:r>
      <w:r w:rsidRPr="00DF350A">
        <w:rPr>
          <w:rFonts w:ascii="Arial" w:hAnsi="Arial" w:cs="Arial"/>
        </w:rPr>
        <w:t xml:space="preserve"> propose three mechanisms to explain its pathogenesis</w:t>
      </w:r>
      <w:r>
        <w:rPr>
          <w:rFonts w:ascii="Arial" w:hAnsi="Arial" w:cs="Arial"/>
        </w:rPr>
        <w:t>:</w:t>
      </w:r>
    </w:p>
    <w:tbl>
      <w:tblPr>
        <w:tblStyle w:val="Tablaconcuadrcula"/>
        <w:tblW w:w="0" w:type="auto"/>
        <w:tblLook w:val="04A0" w:firstRow="1" w:lastRow="0" w:firstColumn="1" w:lastColumn="0" w:noHBand="0" w:noVBand="1"/>
      </w:tblPr>
      <w:tblGrid>
        <w:gridCol w:w="8494"/>
      </w:tblGrid>
      <w:tr w:rsidR="00133B75" w:rsidTr="00133B75">
        <w:trPr>
          <w:trHeight w:val="1202"/>
        </w:trPr>
        <w:tc>
          <w:tcPr>
            <w:tcW w:w="8494" w:type="dxa"/>
            <w:shd w:val="clear" w:color="auto" w:fill="F7CAAC" w:themeFill="accent2" w:themeFillTint="66"/>
          </w:tcPr>
          <w:p w:rsidR="00133B75" w:rsidRPr="00133B75" w:rsidRDefault="00133B75" w:rsidP="00133B75">
            <w:pPr>
              <w:spacing w:line="276" w:lineRule="auto"/>
              <w:jc w:val="both"/>
              <w:rPr>
                <w:rFonts w:ascii="Arial" w:hAnsi="Arial" w:cs="Arial"/>
                <w:b/>
                <w:i/>
              </w:rPr>
            </w:pPr>
            <w:r w:rsidRPr="00133B75">
              <w:rPr>
                <w:rFonts w:ascii="Arial" w:hAnsi="Arial" w:cs="Arial"/>
                <w:b/>
                <w:i/>
              </w:rPr>
              <w:t>A-intestinal bacterial overgrowth (IBS),</w:t>
            </w:r>
          </w:p>
          <w:p w:rsidR="00133B75" w:rsidRPr="00133B75" w:rsidRDefault="00133B75" w:rsidP="00133B75">
            <w:pPr>
              <w:spacing w:line="276" w:lineRule="auto"/>
              <w:jc w:val="both"/>
              <w:rPr>
                <w:rFonts w:ascii="Arial" w:hAnsi="Arial" w:cs="Arial"/>
                <w:b/>
                <w:i/>
              </w:rPr>
            </w:pPr>
            <w:r w:rsidRPr="00133B75">
              <w:rPr>
                <w:rFonts w:ascii="Arial" w:hAnsi="Arial" w:cs="Arial"/>
                <w:b/>
                <w:i/>
              </w:rPr>
              <w:t>B-local and systemic immunological alterations</w:t>
            </w:r>
          </w:p>
          <w:p w:rsidR="00133B75" w:rsidRPr="00133B75" w:rsidRDefault="00133B75" w:rsidP="00133B75">
            <w:pPr>
              <w:spacing w:line="276" w:lineRule="auto"/>
              <w:jc w:val="both"/>
              <w:rPr>
                <w:rFonts w:ascii="Arial" w:hAnsi="Arial" w:cs="Arial"/>
                <w:i/>
              </w:rPr>
            </w:pPr>
            <w:r w:rsidRPr="00133B75">
              <w:rPr>
                <w:rFonts w:ascii="Arial" w:hAnsi="Arial" w:cs="Arial"/>
                <w:b/>
                <w:i/>
              </w:rPr>
              <w:t>C-increased intestinal permeability</w:t>
            </w:r>
          </w:p>
          <w:p w:rsidR="00133B75" w:rsidRPr="00133B75" w:rsidRDefault="00133B75" w:rsidP="00014038">
            <w:pPr>
              <w:spacing w:line="276" w:lineRule="auto"/>
              <w:jc w:val="both"/>
              <w:rPr>
                <w:rFonts w:ascii="Arial" w:hAnsi="Arial" w:cs="Arial"/>
                <w:b/>
                <w:i/>
              </w:rPr>
            </w:pPr>
            <w:r w:rsidRPr="00133B75">
              <w:rPr>
                <w:rFonts w:ascii="Arial" w:hAnsi="Arial" w:cs="Arial"/>
                <w:b/>
                <w:i/>
              </w:rPr>
              <w:t>A-Intestinal bacterial overgrowth</w:t>
            </w:r>
          </w:p>
        </w:tc>
      </w:tr>
    </w:tbl>
    <w:p w:rsidR="00DF350A" w:rsidRPr="00480A4F" w:rsidRDefault="00DF350A" w:rsidP="00014038">
      <w:pPr>
        <w:spacing w:line="276" w:lineRule="auto"/>
        <w:jc w:val="both"/>
        <w:rPr>
          <w:rFonts w:ascii="Arial" w:hAnsi="Arial" w:cs="Arial"/>
        </w:rPr>
      </w:pPr>
    </w:p>
    <w:p w:rsidR="00014038" w:rsidRPr="00480A4F" w:rsidRDefault="00014038" w:rsidP="00014038">
      <w:pPr>
        <w:spacing w:line="276" w:lineRule="auto"/>
        <w:jc w:val="both"/>
        <w:rPr>
          <w:rFonts w:ascii="Arial" w:hAnsi="Arial" w:cs="Arial"/>
        </w:rPr>
      </w:pPr>
      <w:r w:rsidRPr="00480A4F">
        <w:rPr>
          <w:rFonts w:ascii="Arial" w:hAnsi="Arial" w:cs="Arial"/>
        </w:rPr>
        <w:t>It may be due to an overgrowth of the entire microbiota as well as that of a particular species. These alterations are due to multiple factors ranging from the type of diet, presence of an underlying disease that requires medication that influences the microbiota, use of antimicrobials that are eliminated through the intestine, and metabolic or hormonal alterations</w:t>
      </w:r>
      <w:r w:rsidRPr="002C2944">
        <w:rPr>
          <w:rFonts w:ascii="Arial" w:hAnsi="Arial" w:cs="Arial"/>
          <w:vertAlign w:val="superscript"/>
        </w:rPr>
        <w:t>1, 2</w:t>
      </w:r>
      <w:r w:rsidRPr="00480A4F">
        <w:rPr>
          <w:rFonts w:ascii="Arial" w:hAnsi="Arial" w:cs="Arial"/>
        </w:rPr>
        <w:t>.</w:t>
      </w:r>
    </w:p>
    <w:p w:rsidR="00014038" w:rsidRPr="00480A4F" w:rsidRDefault="00014038" w:rsidP="00014038">
      <w:pPr>
        <w:spacing w:line="276" w:lineRule="auto"/>
        <w:jc w:val="both"/>
        <w:rPr>
          <w:rFonts w:ascii="Arial" w:hAnsi="Arial" w:cs="Arial"/>
          <w:b/>
        </w:rPr>
      </w:pPr>
      <w:r w:rsidRPr="00480A4F">
        <w:rPr>
          <w:rFonts w:ascii="Arial" w:hAnsi="Arial" w:cs="Arial"/>
          <w:b/>
        </w:rPr>
        <w:t>B-Local and systemic immunological alterations</w:t>
      </w:r>
    </w:p>
    <w:p w:rsidR="00014038" w:rsidRPr="00480A4F" w:rsidRDefault="00014038" w:rsidP="00014038">
      <w:pPr>
        <w:spacing w:line="276" w:lineRule="auto"/>
        <w:jc w:val="both"/>
        <w:rPr>
          <w:rFonts w:ascii="Arial" w:hAnsi="Arial" w:cs="Arial"/>
        </w:rPr>
      </w:pPr>
      <w:r w:rsidRPr="00480A4F">
        <w:rPr>
          <w:rFonts w:ascii="Arial" w:hAnsi="Arial" w:cs="Arial"/>
        </w:rPr>
        <w:t>The intestine has endocrine and immunological functions, in addition to the usual digestion, metabolism and absorption of nutrients.</w:t>
      </w:r>
      <w:r w:rsidR="00AE2968">
        <w:rPr>
          <w:rFonts w:ascii="Arial" w:hAnsi="Arial" w:cs="Arial"/>
        </w:rPr>
        <w:t xml:space="preserve"> </w:t>
      </w:r>
      <w:r w:rsidR="00AE2968" w:rsidRPr="00AE2968">
        <w:rPr>
          <w:rFonts w:ascii="Arial" w:hAnsi="Arial" w:cs="Arial"/>
        </w:rPr>
        <w:t>Let us remember that there is a true immune complex in the intestinal mucosa called GALT (gut associated lymphoid tissue)</w:t>
      </w:r>
      <w:r w:rsidR="004216FA" w:rsidRPr="004216FA">
        <w:rPr>
          <w:rFonts w:ascii="Arial" w:hAnsi="Arial" w:cs="Arial"/>
          <w:vertAlign w:val="superscript"/>
        </w:rPr>
        <w:t>14</w:t>
      </w:r>
      <w:r w:rsidR="00AE2968" w:rsidRPr="00AE2968">
        <w:rPr>
          <w:rFonts w:ascii="Arial" w:hAnsi="Arial" w:cs="Arial"/>
        </w:rPr>
        <w:t xml:space="preserve"> as can be seen in figure 1.</w:t>
      </w:r>
    </w:p>
    <w:p w:rsidR="00AE2968" w:rsidRDefault="00AE2968" w:rsidP="00014038">
      <w:pPr>
        <w:spacing w:line="276" w:lineRule="auto"/>
        <w:jc w:val="both"/>
        <w:rPr>
          <w:rFonts w:ascii="Arial" w:hAnsi="Arial" w:cs="Arial"/>
          <w:b/>
        </w:rPr>
      </w:pPr>
    </w:p>
    <w:p w:rsidR="00AD5091" w:rsidRDefault="00AD5091" w:rsidP="00014038">
      <w:pPr>
        <w:spacing w:line="276" w:lineRule="auto"/>
        <w:jc w:val="both"/>
        <w:rPr>
          <w:rFonts w:ascii="Arial" w:hAnsi="Arial" w:cs="Arial"/>
          <w:b/>
        </w:rPr>
      </w:pPr>
    </w:p>
    <w:p w:rsidR="00014038" w:rsidRDefault="00014038" w:rsidP="00014038">
      <w:pPr>
        <w:spacing w:line="276" w:lineRule="auto"/>
        <w:jc w:val="both"/>
        <w:rPr>
          <w:rFonts w:ascii="Arial" w:hAnsi="Arial" w:cs="Arial"/>
        </w:rPr>
      </w:pPr>
      <w:r w:rsidRPr="00480A4F">
        <w:rPr>
          <w:rFonts w:ascii="Arial" w:hAnsi="Arial" w:cs="Arial"/>
          <w:b/>
        </w:rPr>
        <w:lastRenderedPageBreak/>
        <w:t>Figure 1.</w:t>
      </w:r>
      <w:r w:rsidRPr="00480A4F">
        <w:rPr>
          <w:rFonts w:ascii="Arial" w:hAnsi="Arial" w:cs="Arial"/>
        </w:rPr>
        <w:t xml:space="preserve"> Intestinal barrier and immune system</w:t>
      </w:r>
    </w:p>
    <w:p w:rsidR="00014038" w:rsidRDefault="00014038" w:rsidP="00014038">
      <w:pPr>
        <w:spacing w:line="276" w:lineRule="auto"/>
        <w:jc w:val="both"/>
        <w:rPr>
          <w:rFonts w:ascii="Arial" w:hAnsi="Arial" w:cs="Arial"/>
        </w:rPr>
      </w:pPr>
      <w:r>
        <w:rPr>
          <w:rFonts w:ascii="Arial" w:eastAsia="Times New Roman" w:hAnsi="Arial" w:cs="Arial"/>
          <w:b/>
          <w:noProof/>
          <w:color w:val="333333"/>
          <w:lang w:eastAsia="es-AR"/>
        </w:rPr>
        <w:drawing>
          <wp:anchor distT="0" distB="0" distL="114300" distR="114300" simplePos="0" relativeHeight="251659264" behindDoc="1" locked="0" layoutInCell="1" allowOverlap="1" wp14:anchorId="57071F2D" wp14:editId="4743DFD5">
            <wp:simplePos x="0" y="0"/>
            <wp:positionH relativeFrom="column">
              <wp:posOffset>0</wp:posOffset>
            </wp:positionH>
            <wp:positionV relativeFrom="paragraph">
              <wp:posOffset>122555</wp:posOffset>
            </wp:positionV>
            <wp:extent cx="4086860" cy="2543810"/>
            <wp:effectExtent l="0" t="0" r="8890" b="8890"/>
            <wp:wrapTight wrapText="bothSides">
              <wp:wrapPolygon edited="0">
                <wp:start x="7451" y="0"/>
                <wp:lineTo x="7451" y="2426"/>
                <wp:lineTo x="906" y="2750"/>
                <wp:lineTo x="705" y="4529"/>
                <wp:lineTo x="4229" y="5176"/>
                <wp:lineTo x="0" y="5176"/>
                <wp:lineTo x="0" y="9382"/>
                <wp:lineTo x="2517" y="10352"/>
                <wp:lineTo x="2215" y="11000"/>
                <wp:lineTo x="2014" y="11970"/>
                <wp:lineTo x="2014" y="17955"/>
                <wp:lineTo x="705" y="18279"/>
                <wp:lineTo x="302" y="18440"/>
                <wp:lineTo x="302" y="21028"/>
                <wp:lineTo x="9062" y="21514"/>
                <wp:lineTo x="21144" y="21514"/>
                <wp:lineTo x="21345" y="19087"/>
                <wp:lineTo x="20539" y="18926"/>
                <wp:lineTo x="10773" y="18117"/>
                <wp:lineTo x="21546" y="17955"/>
                <wp:lineTo x="21546" y="11000"/>
                <wp:lineTo x="19835" y="7603"/>
                <wp:lineTo x="18526" y="5500"/>
                <wp:lineTo x="18123" y="5176"/>
                <wp:lineTo x="21043" y="2588"/>
                <wp:lineTo x="21345" y="2103"/>
                <wp:lineTo x="15606" y="0"/>
                <wp:lineTo x="74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860" cy="2543810"/>
                    </a:xfrm>
                    <a:prstGeom prst="rect">
                      <a:avLst/>
                    </a:prstGeom>
                    <a:noFill/>
                  </pic:spPr>
                </pic:pic>
              </a:graphicData>
            </a:graphic>
            <wp14:sizeRelH relativeFrom="page">
              <wp14:pctWidth>0</wp14:pctWidth>
            </wp14:sizeRelH>
            <wp14:sizeRelV relativeFrom="page">
              <wp14:pctHeight>0</wp14:pctHeight>
            </wp14:sizeRelV>
          </wp:anchor>
        </w:drawing>
      </w: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r w:rsidRPr="00480A4F">
        <w:rPr>
          <w:rFonts w:ascii="Arial" w:hAnsi="Arial" w:cs="Arial"/>
        </w:rPr>
        <w:t>It is estimated that 25% of the intestinal mucosa is lymphoid tissue and that between 70%-80% of the immunosecretory cells are located in the intestine.</w:t>
      </w:r>
    </w:p>
    <w:p w:rsidR="00AE2968" w:rsidRDefault="00AE2968" w:rsidP="00014038">
      <w:pPr>
        <w:spacing w:line="276" w:lineRule="auto"/>
        <w:jc w:val="both"/>
        <w:rPr>
          <w:rFonts w:ascii="Arial" w:hAnsi="Arial" w:cs="Arial"/>
        </w:rPr>
      </w:pPr>
      <w:r w:rsidRPr="00AE2968">
        <w:rPr>
          <w:rFonts w:ascii="Arial" w:hAnsi="Arial" w:cs="Arial"/>
        </w:rPr>
        <w:t>Basically one can mention</w:t>
      </w:r>
      <w:r>
        <w:rPr>
          <w:rFonts w:ascii="Arial" w:hAnsi="Arial" w:cs="Arial"/>
        </w:rPr>
        <w:t>:</w:t>
      </w:r>
    </w:p>
    <w:p w:rsidR="00014038" w:rsidRPr="00480A4F" w:rsidRDefault="00014038" w:rsidP="00014038">
      <w:pPr>
        <w:pStyle w:val="Prrafodelista"/>
        <w:numPr>
          <w:ilvl w:val="0"/>
          <w:numId w:val="1"/>
        </w:numPr>
        <w:spacing w:line="276" w:lineRule="auto"/>
        <w:jc w:val="both"/>
        <w:rPr>
          <w:rFonts w:ascii="Arial" w:hAnsi="Arial" w:cs="Arial"/>
        </w:rPr>
      </w:pPr>
      <w:r w:rsidRPr="00480A4F">
        <w:rPr>
          <w:rFonts w:ascii="Arial" w:hAnsi="Arial" w:cs="Arial"/>
          <w:b/>
        </w:rPr>
        <w:t>Peyer's patches:</w:t>
      </w:r>
      <w:r w:rsidRPr="00480A4F">
        <w:rPr>
          <w:rFonts w:ascii="Arial" w:hAnsi="Arial" w:cs="Arial"/>
        </w:rPr>
        <w:t xml:space="preserve"> are analogous to lymph nodes. Specialized epithelial cells, M cells, line Peyer's patches</w:t>
      </w:r>
      <w:r w:rsidR="004216FA">
        <w:rPr>
          <w:rFonts w:ascii="Arial" w:hAnsi="Arial" w:cs="Arial"/>
        </w:rPr>
        <w:t xml:space="preserve"> and act as afferent lymphatics</w:t>
      </w:r>
      <w:r w:rsidR="004216FA" w:rsidRPr="004216FA">
        <w:rPr>
          <w:rFonts w:ascii="Arial" w:hAnsi="Arial" w:cs="Arial"/>
          <w:vertAlign w:val="superscript"/>
        </w:rPr>
        <w:t>7</w:t>
      </w:r>
      <w:r w:rsidR="004216FA">
        <w:rPr>
          <w:rFonts w:ascii="Arial" w:hAnsi="Arial" w:cs="Arial"/>
        </w:rPr>
        <w:t>.</w:t>
      </w:r>
    </w:p>
    <w:p w:rsidR="00014038" w:rsidRPr="00480A4F" w:rsidRDefault="00014038" w:rsidP="00014038">
      <w:pPr>
        <w:pStyle w:val="Prrafodelista"/>
        <w:numPr>
          <w:ilvl w:val="0"/>
          <w:numId w:val="1"/>
        </w:numPr>
        <w:spacing w:line="276" w:lineRule="auto"/>
        <w:jc w:val="both"/>
        <w:rPr>
          <w:rFonts w:ascii="Arial" w:hAnsi="Arial" w:cs="Arial"/>
        </w:rPr>
      </w:pPr>
      <w:r w:rsidRPr="00480A4F">
        <w:rPr>
          <w:rFonts w:ascii="Arial" w:hAnsi="Arial" w:cs="Arial"/>
          <w:b/>
        </w:rPr>
        <w:t>Lymphoid cells of the lamina propria:</w:t>
      </w:r>
      <w:r w:rsidRPr="00480A4F">
        <w:rPr>
          <w:rFonts w:ascii="Arial" w:hAnsi="Arial" w:cs="Arial"/>
        </w:rPr>
        <w:t xml:space="preserve"> They include T and B lymphocytes, plasma cells, eosinophilic macrophages, and mast cells.</w:t>
      </w:r>
    </w:p>
    <w:p w:rsidR="00014038" w:rsidRPr="00480A4F" w:rsidRDefault="00014038" w:rsidP="00014038">
      <w:pPr>
        <w:pStyle w:val="Prrafodelista"/>
        <w:numPr>
          <w:ilvl w:val="0"/>
          <w:numId w:val="1"/>
        </w:numPr>
        <w:spacing w:line="276" w:lineRule="auto"/>
        <w:jc w:val="both"/>
        <w:rPr>
          <w:rFonts w:ascii="Arial" w:hAnsi="Arial" w:cs="Arial"/>
        </w:rPr>
      </w:pPr>
      <w:r w:rsidRPr="00480A4F">
        <w:rPr>
          <w:rFonts w:ascii="Arial" w:hAnsi="Arial" w:cs="Arial"/>
          <w:b/>
        </w:rPr>
        <w:t>Intraepithelial lymphocytes.</w:t>
      </w:r>
      <w:r w:rsidRPr="00480A4F">
        <w:rPr>
          <w:rFonts w:ascii="Arial" w:hAnsi="Arial" w:cs="Arial"/>
        </w:rPr>
        <w:t xml:space="preserve"> They are located within the lamina propria in a proportion of one lymphocyte for every 6 epithelial cells.</w:t>
      </w:r>
    </w:p>
    <w:p w:rsidR="00AE2968" w:rsidRDefault="008B725F" w:rsidP="00014038">
      <w:pPr>
        <w:spacing w:line="276" w:lineRule="auto"/>
        <w:jc w:val="both"/>
        <w:rPr>
          <w:rFonts w:ascii="Arial" w:hAnsi="Arial" w:cs="Arial"/>
        </w:rPr>
      </w:pPr>
      <w:r w:rsidRPr="008B725F">
        <w:rPr>
          <w:rFonts w:ascii="Arial" w:hAnsi="Arial" w:cs="Arial"/>
        </w:rPr>
        <w:t>The alteration of this intestinal immune system can be due to various factors but the most important are, according to . Nava, P et al (12), Otamiri, T. (13) the following</w:t>
      </w:r>
      <w:r>
        <w:rPr>
          <w:rFonts w:ascii="Arial" w:hAnsi="Arial" w:cs="Arial"/>
        </w:rPr>
        <w:t>:</w:t>
      </w:r>
    </w:p>
    <w:p w:rsidR="00014038" w:rsidRPr="00480A4F" w:rsidRDefault="00014038" w:rsidP="00014038">
      <w:pPr>
        <w:spacing w:line="276" w:lineRule="auto"/>
        <w:jc w:val="both"/>
        <w:rPr>
          <w:rFonts w:ascii="Arial" w:hAnsi="Arial" w:cs="Arial"/>
          <w:b/>
          <w:i/>
        </w:rPr>
      </w:pPr>
      <w:r w:rsidRPr="00480A4F">
        <w:rPr>
          <w:rFonts w:ascii="Arial" w:hAnsi="Arial" w:cs="Arial"/>
          <w:b/>
          <w:i/>
        </w:rPr>
        <w:t>1-cellular hypoxia</w:t>
      </w:r>
    </w:p>
    <w:p w:rsidR="00014038" w:rsidRPr="00480A4F" w:rsidRDefault="00014038" w:rsidP="00014038">
      <w:pPr>
        <w:spacing w:line="276" w:lineRule="auto"/>
        <w:jc w:val="both"/>
        <w:rPr>
          <w:rFonts w:ascii="Arial" w:hAnsi="Arial" w:cs="Arial"/>
          <w:b/>
          <w:i/>
        </w:rPr>
      </w:pPr>
      <w:r w:rsidRPr="00480A4F">
        <w:rPr>
          <w:rFonts w:ascii="Arial" w:hAnsi="Arial" w:cs="Arial"/>
          <w:b/>
          <w:i/>
        </w:rPr>
        <w:t>2-tissue injury induced by mediators, such as oxygen free radicals, NO, cytokines and other molecules</w:t>
      </w:r>
      <w:bookmarkStart w:id="0" w:name="_GoBack"/>
      <w:r w:rsidR="004216FA" w:rsidRPr="004216FA">
        <w:rPr>
          <w:rFonts w:ascii="Arial" w:hAnsi="Arial" w:cs="Arial"/>
          <w:b/>
          <w:vertAlign w:val="superscript"/>
        </w:rPr>
        <w:t>12</w:t>
      </w:r>
      <w:bookmarkEnd w:id="0"/>
      <w:r w:rsidR="004216FA">
        <w:rPr>
          <w:rFonts w:ascii="Arial" w:hAnsi="Arial" w:cs="Arial"/>
          <w:b/>
          <w:i/>
        </w:rPr>
        <w:t>.</w:t>
      </w:r>
    </w:p>
    <w:p w:rsidR="00014038" w:rsidRPr="00480A4F" w:rsidRDefault="00014038" w:rsidP="00014038">
      <w:pPr>
        <w:spacing w:line="276" w:lineRule="auto"/>
        <w:jc w:val="both"/>
        <w:rPr>
          <w:rFonts w:ascii="Arial" w:hAnsi="Arial" w:cs="Arial"/>
          <w:b/>
          <w:i/>
        </w:rPr>
      </w:pPr>
      <w:r w:rsidRPr="00480A4F">
        <w:rPr>
          <w:rFonts w:ascii="Arial" w:hAnsi="Arial" w:cs="Arial"/>
          <w:b/>
          <w:i/>
        </w:rPr>
        <w:t>3-the toxic effect of some bacteria on the intestinal lumen</w:t>
      </w:r>
      <w:r w:rsidR="008B725F">
        <w:rPr>
          <w:rFonts w:ascii="Arial" w:hAnsi="Arial" w:cs="Arial"/>
          <w:b/>
          <w:i/>
        </w:rPr>
        <w:t xml:space="preserve"> </w:t>
      </w:r>
      <w:r w:rsidR="00AD5091" w:rsidRPr="00AD5091">
        <w:rPr>
          <w:rFonts w:ascii="Arial" w:hAnsi="Arial" w:cs="Arial"/>
          <w:b/>
          <w:vertAlign w:val="superscript"/>
        </w:rPr>
        <w:t>16</w:t>
      </w:r>
      <w:r w:rsidR="00AD5091" w:rsidRPr="00480A4F">
        <w:rPr>
          <w:rFonts w:ascii="Arial" w:hAnsi="Arial" w:cs="Arial"/>
          <w:b/>
          <w:i/>
        </w:rPr>
        <w:t>.</w:t>
      </w:r>
      <w:r w:rsidR="00AD5091">
        <w:rPr>
          <w:rFonts w:ascii="Arial" w:hAnsi="Arial" w:cs="Arial"/>
          <w:b/>
          <w:i/>
        </w:rPr>
        <w:t xml:space="preserve"> </w:t>
      </w:r>
    </w:p>
    <w:p w:rsidR="00014038" w:rsidRPr="00480A4F" w:rsidRDefault="00014038" w:rsidP="00014038">
      <w:pPr>
        <w:spacing w:line="276" w:lineRule="auto"/>
        <w:jc w:val="both"/>
        <w:rPr>
          <w:rFonts w:ascii="Arial" w:hAnsi="Arial" w:cs="Arial"/>
        </w:rPr>
      </w:pPr>
      <w:r w:rsidRPr="00480A4F">
        <w:rPr>
          <w:rFonts w:ascii="Arial" w:hAnsi="Arial" w:cs="Arial"/>
        </w:rPr>
        <w:t>The final result is the appearance of episodes of ischemia, reperfusion and changes in flows in different intestinal areas.</w:t>
      </w:r>
      <w:r w:rsidR="00A9484F">
        <w:rPr>
          <w:rFonts w:ascii="Arial" w:hAnsi="Arial" w:cs="Arial"/>
        </w:rPr>
        <w:t xml:space="preserve"> </w:t>
      </w:r>
      <w:r w:rsidRPr="00480A4F">
        <w:rPr>
          <w:rFonts w:ascii="Arial" w:hAnsi="Arial" w:cs="Arial"/>
        </w:rPr>
        <w:t>This results in: edema and peeling of the enterocytes, interruption of the lamina propria with hemorrhagic foci and ulcerations and, occasionally, the presence of bacteria crossing the mucosa.</w:t>
      </w:r>
    </w:p>
    <w:p w:rsidR="00014038" w:rsidRPr="00480A4F" w:rsidRDefault="00014038" w:rsidP="00014038">
      <w:pPr>
        <w:spacing w:line="276" w:lineRule="auto"/>
        <w:jc w:val="both"/>
        <w:rPr>
          <w:rFonts w:ascii="Arial" w:hAnsi="Arial" w:cs="Arial"/>
          <w:b/>
        </w:rPr>
      </w:pPr>
      <w:r w:rsidRPr="00480A4F">
        <w:rPr>
          <w:rFonts w:ascii="Arial" w:hAnsi="Arial" w:cs="Arial"/>
          <w:b/>
        </w:rPr>
        <w:t>C-Increased intestinal permeability</w:t>
      </w:r>
      <w:r w:rsidR="00AD5091" w:rsidRPr="00AD5091">
        <w:rPr>
          <w:rFonts w:ascii="Arial" w:hAnsi="Arial" w:cs="Arial"/>
          <w:b/>
          <w:vertAlign w:val="superscript"/>
        </w:rPr>
        <w:t>7</w:t>
      </w:r>
      <w:r w:rsidR="00A9484F">
        <w:rPr>
          <w:rFonts w:ascii="Arial" w:hAnsi="Arial" w:cs="Arial"/>
          <w:b/>
        </w:rPr>
        <w:t xml:space="preserve"> </w:t>
      </w:r>
    </w:p>
    <w:p w:rsidR="00A9484F" w:rsidRDefault="00A9484F" w:rsidP="00014038">
      <w:pPr>
        <w:spacing w:line="276" w:lineRule="auto"/>
        <w:jc w:val="both"/>
        <w:rPr>
          <w:rFonts w:ascii="Arial" w:hAnsi="Arial" w:cs="Arial"/>
        </w:rPr>
      </w:pPr>
      <w:r w:rsidRPr="00A9484F">
        <w:rPr>
          <w:rFonts w:ascii="Arial" w:hAnsi="Arial" w:cs="Arial"/>
        </w:rPr>
        <w:t>As we already mentioned, there are functional components in the intestinal barrier such as mucin. Intercellular junctions that have the ability to select the passage of substances are also important (figure 2).</w:t>
      </w:r>
    </w:p>
    <w:p w:rsidR="00014038" w:rsidRDefault="00014038" w:rsidP="00014038">
      <w:pPr>
        <w:spacing w:line="276" w:lineRule="auto"/>
        <w:jc w:val="both"/>
        <w:rPr>
          <w:rFonts w:ascii="Arial" w:hAnsi="Arial" w:cs="Arial"/>
        </w:rPr>
      </w:pPr>
      <w:r w:rsidRPr="00480A4F">
        <w:rPr>
          <w:rFonts w:ascii="Arial" w:hAnsi="Arial" w:cs="Arial"/>
          <w:b/>
        </w:rPr>
        <w:lastRenderedPageBreak/>
        <w:t>Figure 2.</w:t>
      </w:r>
      <w:r w:rsidRPr="00480A4F">
        <w:rPr>
          <w:rFonts w:ascii="Arial" w:hAnsi="Arial" w:cs="Arial"/>
        </w:rPr>
        <w:t xml:space="preserve"> Union of epithelial cells of the</w:t>
      </w:r>
      <w:r>
        <w:rPr>
          <w:rFonts w:ascii="Arial" w:hAnsi="Arial" w:cs="Arial"/>
        </w:rPr>
        <w:t xml:space="preserve"> intestinal mucosa and types of </w:t>
      </w:r>
      <w:r w:rsidRPr="00480A4F">
        <w:rPr>
          <w:rFonts w:ascii="Arial" w:hAnsi="Arial" w:cs="Arial"/>
        </w:rPr>
        <w:t xml:space="preserve">translocation </w:t>
      </w:r>
      <w:r>
        <w:rPr>
          <w:rFonts w:ascii="Arial" w:hAnsi="Arial" w:cs="Arial"/>
        </w:rPr>
        <w:t xml:space="preserve">   </w:t>
      </w:r>
      <w:r w:rsidRPr="00480A4F">
        <w:rPr>
          <w:rFonts w:ascii="Arial" w:hAnsi="Arial" w:cs="Arial"/>
        </w:rPr>
        <w:t xml:space="preserve">(adapted from </w:t>
      </w:r>
      <w:r w:rsidRPr="00480A4F">
        <w:rPr>
          <w:rFonts w:ascii="Arial" w:hAnsi="Arial" w:cs="Arial"/>
          <w:vertAlign w:val="superscript"/>
        </w:rPr>
        <w:t>3</w:t>
      </w:r>
      <w:r w:rsidRPr="00480A4F">
        <w:rPr>
          <w:rFonts w:ascii="Arial" w:hAnsi="Arial" w:cs="Arial"/>
        </w:rPr>
        <w:t>)</w:t>
      </w:r>
    </w:p>
    <w:p w:rsidR="00014038" w:rsidRDefault="00014038" w:rsidP="00014038">
      <w:pPr>
        <w:spacing w:line="276" w:lineRule="auto"/>
        <w:jc w:val="both"/>
        <w:rPr>
          <w:rFonts w:ascii="Arial" w:hAnsi="Arial" w:cs="Arial"/>
        </w:rPr>
      </w:pPr>
      <w:r>
        <w:rPr>
          <w:rFonts w:ascii="Arial" w:eastAsia="Times New Roman" w:hAnsi="Arial" w:cs="Arial"/>
          <w:noProof/>
          <w:color w:val="333333"/>
          <w:lang w:eastAsia="es-AR"/>
        </w:rPr>
        <w:drawing>
          <wp:anchor distT="0" distB="0" distL="114300" distR="114300" simplePos="0" relativeHeight="251660288" behindDoc="0" locked="0" layoutInCell="1" allowOverlap="1" wp14:anchorId="11EECA18" wp14:editId="10CBBAC9">
            <wp:simplePos x="0" y="0"/>
            <wp:positionH relativeFrom="column">
              <wp:posOffset>409575</wp:posOffset>
            </wp:positionH>
            <wp:positionV relativeFrom="paragraph">
              <wp:posOffset>95250</wp:posOffset>
            </wp:positionV>
            <wp:extent cx="4218305" cy="3129915"/>
            <wp:effectExtent l="0" t="0" r="0" b="0"/>
            <wp:wrapNone/>
            <wp:docPr id="1" name="Imagen 1" descr="An external file that holds a picture, illustration, etc.&#10;Object name is toxins-09-00060-g001.jpg">
              <a:hlinkClick xmlns:a="http://schemas.openxmlformats.org/drawingml/2006/main" r:id="rId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An external file that holds a picture, illustration, etc.&#10;Object name is toxins-09-00060-g001.jpg">
                      <a:hlinkClick r:id="rId8" tgtFrame="&quot;tileshopwindow&quo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8305" cy="3129915"/>
                    </a:xfrm>
                    <a:prstGeom prst="rect">
                      <a:avLst/>
                    </a:prstGeom>
                    <a:noFill/>
                    <a:ln>
                      <a:noFill/>
                    </a:ln>
                  </pic:spPr>
                </pic:pic>
              </a:graphicData>
            </a:graphic>
          </wp:anchor>
        </w:drawing>
      </w: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Default="00014038" w:rsidP="00014038">
      <w:pPr>
        <w:spacing w:line="276" w:lineRule="auto"/>
        <w:jc w:val="both"/>
        <w:rPr>
          <w:rFonts w:ascii="Arial" w:hAnsi="Arial" w:cs="Arial"/>
        </w:rPr>
      </w:pPr>
    </w:p>
    <w:p w:rsidR="00014038" w:rsidRPr="00480A4F" w:rsidRDefault="00014038" w:rsidP="00014038">
      <w:pPr>
        <w:spacing w:line="276" w:lineRule="auto"/>
        <w:jc w:val="both"/>
        <w:rPr>
          <w:rFonts w:ascii="Arial" w:hAnsi="Arial" w:cs="Arial"/>
        </w:rPr>
      </w:pPr>
      <w:r w:rsidRPr="00480A4F">
        <w:rPr>
          <w:rFonts w:ascii="Arial" w:hAnsi="Arial" w:cs="Arial"/>
        </w:rPr>
        <w:t>JAM = Junctional adhesion molecule; CAR = Coxsackie virus and adenovirus receptor, ZO = Zonula occludens.</w:t>
      </w:r>
    </w:p>
    <w:p w:rsidR="00014038" w:rsidRPr="00480A4F" w:rsidRDefault="00014038" w:rsidP="00014038">
      <w:pPr>
        <w:spacing w:line="276" w:lineRule="auto"/>
        <w:jc w:val="both"/>
        <w:rPr>
          <w:rFonts w:ascii="Arial" w:hAnsi="Arial" w:cs="Arial"/>
          <w:b/>
        </w:rPr>
      </w:pPr>
      <w:r w:rsidRPr="00480A4F">
        <w:rPr>
          <w:rFonts w:ascii="Arial" w:hAnsi="Arial" w:cs="Arial"/>
          <w:b/>
        </w:rPr>
        <w:t>How do pathogens influence?</w:t>
      </w:r>
    </w:p>
    <w:p w:rsidR="00014038" w:rsidRPr="00480A4F" w:rsidRDefault="00014038" w:rsidP="00014038">
      <w:pPr>
        <w:spacing w:line="276" w:lineRule="auto"/>
        <w:jc w:val="both"/>
        <w:rPr>
          <w:rFonts w:ascii="Arial" w:hAnsi="Arial" w:cs="Arial"/>
        </w:rPr>
      </w:pPr>
      <w:r w:rsidRPr="00480A4F">
        <w:rPr>
          <w:rFonts w:ascii="Arial" w:hAnsi="Arial" w:cs="Arial"/>
        </w:rPr>
        <w:t xml:space="preserve">The interaction between different unusual microorganisms and the intestinal barrier produces a different degree of virulence. The most common form of violation and subsequent penetration is through the union of epithelial cells, due to a decrease in their resistance; such is the case of </w:t>
      </w:r>
      <w:r w:rsidRPr="00AA3D72">
        <w:rPr>
          <w:rFonts w:ascii="Arial" w:hAnsi="Arial" w:cs="Arial"/>
          <w:i/>
        </w:rPr>
        <w:t>Escherichia coli</w:t>
      </w:r>
      <w:r w:rsidRPr="00480A4F">
        <w:rPr>
          <w:rFonts w:ascii="Arial" w:hAnsi="Arial" w:cs="Arial"/>
        </w:rPr>
        <w:t xml:space="preserve">, </w:t>
      </w:r>
      <w:r w:rsidRPr="00AA3D72">
        <w:rPr>
          <w:rFonts w:ascii="Arial" w:hAnsi="Arial" w:cs="Arial"/>
          <w:i/>
        </w:rPr>
        <w:t>Salmonella</w:t>
      </w:r>
      <w:r w:rsidRPr="00480A4F">
        <w:rPr>
          <w:rFonts w:ascii="Arial" w:hAnsi="Arial" w:cs="Arial"/>
        </w:rPr>
        <w:t xml:space="preserve"> or </w:t>
      </w:r>
      <w:r w:rsidRPr="00AA3D72">
        <w:rPr>
          <w:rFonts w:ascii="Arial" w:hAnsi="Arial" w:cs="Arial"/>
          <w:i/>
        </w:rPr>
        <w:t>Bacteroides</w:t>
      </w:r>
      <w:r w:rsidRPr="00480A4F">
        <w:rPr>
          <w:rFonts w:ascii="Arial" w:hAnsi="Arial" w:cs="Arial"/>
        </w:rPr>
        <w:t>.</w:t>
      </w:r>
    </w:p>
    <w:p w:rsidR="00014038" w:rsidRDefault="00014038" w:rsidP="00014038">
      <w:pPr>
        <w:spacing w:line="276" w:lineRule="auto"/>
        <w:jc w:val="both"/>
        <w:rPr>
          <w:rFonts w:ascii="Arial" w:hAnsi="Arial" w:cs="Arial"/>
        </w:rPr>
      </w:pPr>
      <w:r w:rsidRPr="00480A4F">
        <w:rPr>
          <w:rFonts w:ascii="Arial" w:hAnsi="Arial" w:cs="Arial"/>
        </w:rPr>
        <w:t>In tables 1, 2, 3 and 4 you can see the interaction of relevant pathogens with the structures that bind the cells of the intestinal mucosa.</w:t>
      </w:r>
    </w:p>
    <w:p w:rsidR="00014038" w:rsidRDefault="00014038" w:rsidP="00014038">
      <w:pPr>
        <w:spacing w:line="276" w:lineRule="auto"/>
        <w:rPr>
          <w:rFonts w:ascii="Arial" w:eastAsia="Times New Roman" w:hAnsi="Arial" w:cs="Arial"/>
          <w:b/>
          <w:color w:val="333333"/>
          <w:lang w:eastAsia="es-AR"/>
        </w:rPr>
      </w:pPr>
    </w:p>
    <w:p w:rsidR="00014038" w:rsidRPr="00D92E7E" w:rsidRDefault="00014038" w:rsidP="00014038">
      <w:pPr>
        <w:spacing w:line="276" w:lineRule="auto"/>
        <w:rPr>
          <w:rFonts w:ascii="Arial" w:eastAsia="Times New Roman" w:hAnsi="Arial" w:cs="Arial"/>
          <w:color w:val="333333"/>
          <w:lang w:eastAsia="es-AR"/>
        </w:rPr>
      </w:pPr>
      <w:r>
        <w:rPr>
          <w:rFonts w:ascii="Arial" w:eastAsia="Times New Roman" w:hAnsi="Arial" w:cs="Arial"/>
          <w:b/>
          <w:color w:val="333333"/>
          <w:lang w:eastAsia="es-AR"/>
        </w:rPr>
        <w:t>Table</w:t>
      </w:r>
      <w:r w:rsidRPr="00402155">
        <w:rPr>
          <w:rFonts w:ascii="Arial" w:eastAsia="Times New Roman" w:hAnsi="Arial" w:cs="Arial"/>
          <w:b/>
          <w:color w:val="333333"/>
          <w:lang w:eastAsia="es-AR"/>
        </w:rPr>
        <w:t xml:space="preserve"> </w:t>
      </w:r>
      <w:r>
        <w:rPr>
          <w:rFonts w:ascii="Arial" w:eastAsia="Times New Roman" w:hAnsi="Arial" w:cs="Arial"/>
          <w:b/>
          <w:color w:val="333333"/>
          <w:lang w:eastAsia="es-AR"/>
        </w:rPr>
        <w:t xml:space="preserve">1. </w:t>
      </w:r>
      <w:r w:rsidRPr="00D92E7E">
        <w:rPr>
          <w:rFonts w:ascii="Arial" w:eastAsia="Times New Roman" w:hAnsi="Arial" w:cs="Arial"/>
          <w:color w:val="333333"/>
          <w:lang w:eastAsia="es-AR"/>
        </w:rPr>
        <w:t>Interaction of EPEC with intestinal mucosal cell junctions (adapted from</w:t>
      </w:r>
      <w:r w:rsidRPr="00524CC0">
        <w:rPr>
          <w:rFonts w:ascii="Arial" w:eastAsia="Times New Roman" w:hAnsi="Arial" w:cs="Arial"/>
          <w:color w:val="333333"/>
          <w:vertAlign w:val="superscript"/>
          <w:lang w:eastAsia="es-AR"/>
        </w:rPr>
        <w:t>3</w:t>
      </w:r>
      <w:r>
        <w:rPr>
          <w:rFonts w:ascii="Arial" w:eastAsia="Times New Roman" w:hAnsi="Arial" w:cs="Arial"/>
          <w:color w:val="333333"/>
          <w:lang w:eastAsia="es-AR"/>
        </w:rPr>
        <w:t>)</w:t>
      </w:r>
    </w:p>
    <w:tbl>
      <w:tblPr>
        <w:tblStyle w:val="Tabladecuadrcula4"/>
        <w:tblW w:w="0" w:type="auto"/>
        <w:tblLook w:val="04A0" w:firstRow="1" w:lastRow="0" w:firstColumn="1" w:lastColumn="0" w:noHBand="0" w:noVBand="1"/>
      </w:tblPr>
      <w:tblGrid>
        <w:gridCol w:w="3032"/>
        <w:gridCol w:w="1095"/>
        <w:gridCol w:w="2867"/>
        <w:gridCol w:w="1500"/>
      </w:tblGrid>
      <w:tr w:rsidR="00014038" w:rsidRPr="00402155" w:rsidTr="008C6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1B2BB5" w:rsidRDefault="00014038" w:rsidP="008C6D07">
            <w:pPr>
              <w:spacing w:line="276" w:lineRule="auto"/>
              <w:rPr>
                <w:rFonts w:ascii="Arial" w:eastAsia="Times New Roman" w:hAnsi="Arial" w:cs="Arial"/>
                <w:bCs w:val="0"/>
                <w:lang w:eastAsia="es-AR"/>
              </w:rPr>
            </w:pPr>
            <w:r w:rsidRPr="001B2BB5">
              <w:rPr>
                <w:rFonts w:ascii="Arial" w:eastAsia="Times New Roman" w:hAnsi="Arial" w:cs="Arial"/>
                <w:bCs w:val="0"/>
                <w:lang w:eastAsia="es-AR"/>
              </w:rPr>
              <w:t>Pathogen/Mechanism</w:t>
            </w:r>
          </w:p>
        </w:tc>
        <w:tc>
          <w:tcPr>
            <w:tcW w:w="0" w:type="auto"/>
            <w:hideMark/>
          </w:tcPr>
          <w:p w:rsidR="00014038" w:rsidRPr="00402155" w:rsidRDefault="00014038" w:rsidP="008C6D0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lang w:eastAsia="es-AR"/>
              </w:rPr>
            </w:pPr>
            <w:r w:rsidRPr="00402155">
              <w:rPr>
                <w:rFonts w:ascii="Arial" w:eastAsia="Times New Roman" w:hAnsi="Arial" w:cs="Arial"/>
                <w:i/>
                <w:lang w:eastAsia="es-AR"/>
              </w:rPr>
              <w:t>In Vivo/In Vitro</w:t>
            </w:r>
          </w:p>
        </w:tc>
        <w:tc>
          <w:tcPr>
            <w:tcW w:w="0" w:type="auto"/>
            <w:hideMark/>
          </w:tcPr>
          <w:p w:rsidR="00014038" w:rsidRPr="00402155" w:rsidRDefault="00014038" w:rsidP="008C6D0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AR"/>
              </w:rPr>
            </w:pPr>
            <w:r w:rsidRPr="00402155">
              <w:rPr>
                <w:rFonts w:ascii="Arial" w:eastAsia="Times New Roman" w:hAnsi="Arial" w:cs="Arial"/>
                <w:lang w:eastAsia="es-AR"/>
              </w:rPr>
              <w:t>Ef</w:t>
            </w:r>
            <w:r>
              <w:rPr>
                <w:rFonts w:ascii="Arial" w:eastAsia="Times New Roman" w:hAnsi="Arial" w:cs="Arial"/>
                <w:lang w:eastAsia="es-AR"/>
              </w:rPr>
              <w:t>fect</w:t>
            </w:r>
            <w:r w:rsidRPr="00402155">
              <w:rPr>
                <w:rFonts w:ascii="Arial" w:eastAsia="Times New Roman" w:hAnsi="Arial" w:cs="Arial"/>
                <w:lang w:eastAsia="es-AR"/>
              </w:rPr>
              <w:t>s</w:t>
            </w:r>
          </w:p>
        </w:tc>
        <w:tc>
          <w:tcPr>
            <w:tcW w:w="0" w:type="auto"/>
            <w:hideMark/>
          </w:tcPr>
          <w:p w:rsidR="00014038" w:rsidRPr="00402155" w:rsidRDefault="00014038" w:rsidP="008C6D0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lang w:eastAsia="es-AR"/>
              </w:rPr>
            </w:pPr>
            <w:r>
              <w:rPr>
                <w:rFonts w:ascii="Arial" w:eastAsia="Times New Roman" w:hAnsi="Arial" w:cs="Arial"/>
                <w:lang w:eastAsia="es-AR"/>
              </w:rPr>
              <w:t>References</w:t>
            </w:r>
          </w:p>
        </w:tc>
      </w:tr>
      <w:tr w:rsidR="00014038" w:rsidRPr="00402155" w:rsidTr="008C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3B5F30" w:rsidRDefault="00014038" w:rsidP="008C6D07">
            <w:pPr>
              <w:spacing w:after="160" w:line="276" w:lineRule="auto"/>
              <w:rPr>
                <w:rFonts w:ascii="Arial" w:hAnsi="Arial" w:cs="Arial"/>
                <w:b w:val="0"/>
              </w:rPr>
            </w:pPr>
            <w:r w:rsidRPr="003B5F30">
              <w:rPr>
                <w:rFonts w:ascii="Arial" w:hAnsi="Arial" w:cs="Arial"/>
                <w:b w:val="0"/>
              </w:rPr>
              <w:t>EPEC dephosphorylates and dissociates occludin</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vitro</w:t>
            </w:r>
          </w:p>
        </w:tc>
        <w:tc>
          <w:tcPr>
            <w:tcW w:w="0" w:type="auto"/>
            <w:hideMark/>
          </w:tcPr>
          <w:p w:rsidR="00014038" w:rsidRPr="00402155" w:rsidRDefault="00014038" w:rsidP="00A9484F">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524CC0">
              <w:rPr>
                <w:rFonts w:ascii="Arial" w:eastAsia="Times New Roman" w:hAnsi="Arial" w:cs="Arial"/>
                <w:lang w:eastAsia="es-AR"/>
              </w:rPr>
              <w:t>periadhesion act</w:t>
            </w:r>
            <w:r>
              <w:rPr>
                <w:rFonts w:ascii="Arial" w:eastAsia="Times New Roman" w:hAnsi="Arial" w:cs="Arial"/>
                <w:lang w:eastAsia="es-AR"/>
              </w:rPr>
              <w:t>m</w:t>
            </w:r>
            <w:r w:rsidRPr="00524CC0">
              <w:rPr>
                <w:rFonts w:ascii="Arial" w:eastAsia="Times New Roman" w:hAnsi="Arial" w:cs="Arial"/>
                <w:lang w:eastAsia="es-AR"/>
              </w:rPr>
              <w:t>yosin that increases paracellular permeability and disturbs the barrier</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 xml:space="preserve">Simonovic et al. </w:t>
            </w:r>
            <w:r w:rsidRPr="008462C4">
              <w:rPr>
                <w:rFonts w:ascii="Arial" w:eastAsia="Times New Roman" w:hAnsi="Arial" w:cs="Arial"/>
                <w:vertAlign w:val="superscript"/>
                <w:lang w:eastAsia="es-AR"/>
              </w:rPr>
              <w:t>4</w:t>
            </w:r>
          </w:p>
        </w:tc>
      </w:tr>
      <w:tr w:rsidR="00014038" w:rsidRPr="00402155" w:rsidTr="008C6D07">
        <w:tc>
          <w:tcPr>
            <w:cnfStyle w:val="001000000000" w:firstRow="0" w:lastRow="0" w:firstColumn="1" w:lastColumn="0" w:oddVBand="0" w:evenVBand="0" w:oddHBand="0" w:evenHBand="0" w:firstRowFirstColumn="0" w:firstRowLastColumn="0" w:lastRowFirstColumn="0" w:lastRowLastColumn="0"/>
            <w:tcW w:w="0" w:type="auto"/>
            <w:hideMark/>
          </w:tcPr>
          <w:p w:rsidR="00014038" w:rsidRPr="003B5F30" w:rsidRDefault="00014038" w:rsidP="008C6D07">
            <w:pPr>
              <w:spacing w:after="160" w:line="276" w:lineRule="auto"/>
              <w:rPr>
                <w:rFonts w:ascii="Arial" w:hAnsi="Arial" w:cs="Arial"/>
                <w:b w:val="0"/>
              </w:rPr>
            </w:pPr>
            <w:r w:rsidRPr="003B5F30">
              <w:rPr>
                <w:rFonts w:ascii="Arial" w:hAnsi="Arial" w:cs="Arial"/>
                <w:b w:val="0"/>
              </w:rPr>
              <w:t>EPEC redistributes occludin</w:t>
            </w:r>
          </w:p>
        </w:tc>
        <w:tc>
          <w:tcPr>
            <w:tcW w:w="0" w:type="auto"/>
            <w:hideMark/>
          </w:tcPr>
          <w:p w:rsidR="00014038" w:rsidRPr="00402155"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vivo</w:t>
            </w:r>
          </w:p>
        </w:tc>
        <w:tc>
          <w:tcPr>
            <w:tcW w:w="0" w:type="auto"/>
            <w:hideMark/>
          </w:tcPr>
          <w:p w:rsidR="00014038" w:rsidRPr="00402155"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524CC0">
              <w:rPr>
                <w:rFonts w:ascii="Arial" w:eastAsia="Times New Roman" w:hAnsi="Arial" w:cs="Arial"/>
                <w:lang w:eastAsia="es-AR"/>
              </w:rPr>
              <w:t>disruption of ion transport and disturbs the barrier</w:t>
            </w:r>
          </w:p>
        </w:tc>
        <w:tc>
          <w:tcPr>
            <w:tcW w:w="0" w:type="auto"/>
            <w:hideMark/>
          </w:tcPr>
          <w:p w:rsidR="00014038" w:rsidRPr="00402155"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Shifflet et al.</w:t>
            </w:r>
            <w:r w:rsidRPr="008462C4">
              <w:rPr>
                <w:rFonts w:ascii="Arial" w:eastAsia="Times New Roman" w:hAnsi="Arial" w:cs="Arial"/>
                <w:vertAlign w:val="superscript"/>
                <w:lang w:eastAsia="es-AR"/>
              </w:rPr>
              <w:t>5</w:t>
            </w:r>
            <w:r w:rsidRPr="00402155">
              <w:rPr>
                <w:rFonts w:ascii="Arial" w:eastAsia="Times New Roman" w:hAnsi="Arial" w:cs="Arial"/>
                <w:lang w:eastAsia="es-AR"/>
              </w:rPr>
              <w:t xml:space="preserve"> </w:t>
            </w:r>
          </w:p>
        </w:tc>
      </w:tr>
      <w:tr w:rsidR="00014038" w:rsidRPr="00402155" w:rsidTr="008C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3B5F30" w:rsidRDefault="00014038" w:rsidP="008C6D07">
            <w:pPr>
              <w:spacing w:line="276" w:lineRule="auto"/>
              <w:rPr>
                <w:rFonts w:ascii="Arial" w:hAnsi="Arial" w:cs="Arial"/>
                <w:b w:val="0"/>
              </w:rPr>
            </w:pPr>
            <w:r w:rsidRPr="003B5F30">
              <w:rPr>
                <w:rFonts w:ascii="Arial" w:hAnsi="Arial" w:cs="Arial"/>
                <w:b w:val="0"/>
              </w:rPr>
              <w:t>EPEC induces redistribution of ZO-1 and occludin</w:t>
            </w:r>
          </w:p>
          <w:p w:rsidR="00014038" w:rsidRPr="003B5F30" w:rsidRDefault="00014038" w:rsidP="008C6D07">
            <w:pPr>
              <w:spacing w:line="276" w:lineRule="auto"/>
              <w:rPr>
                <w:rFonts w:ascii="Arial" w:hAnsi="Arial" w:cs="Arial"/>
                <w:b w:val="0"/>
              </w:rPr>
            </w:pPr>
          </w:p>
          <w:p w:rsidR="00014038" w:rsidRPr="003B5F30" w:rsidRDefault="00014038" w:rsidP="008C6D07">
            <w:pPr>
              <w:spacing w:line="276" w:lineRule="auto"/>
              <w:rPr>
                <w:rFonts w:ascii="Arial" w:hAnsi="Arial" w:cs="Arial"/>
                <w:b w:val="0"/>
              </w:rPr>
            </w:pPr>
            <w:r w:rsidRPr="003B5F30">
              <w:rPr>
                <w:rFonts w:ascii="Arial" w:hAnsi="Arial" w:cs="Arial"/>
                <w:b w:val="0"/>
              </w:rPr>
              <w:lastRenderedPageBreak/>
              <w:t xml:space="preserve">ECEP alters the distribution     of the TJ protein ZO-1         </w:t>
            </w:r>
            <w:r w:rsidRPr="003B5F30">
              <w:rPr>
                <w:rFonts w:ascii="Arial" w:eastAsia="Times New Roman" w:hAnsi="Arial" w:cs="Arial"/>
                <w:b w:val="0"/>
                <w:i/>
                <w:lang w:eastAsia="es-AR"/>
              </w:rPr>
              <w:t xml:space="preserve"> </w:t>
            </w:r>
          </w:p>
          <w:p w:rsidR="00014038" w:rsidRPr="003B5F30" w:rsidRDefault="00014038" w:rsidP="008C6D07">
            <w:pPr>
              <w:spacing w:line="276" w:lineRule="auto"/>
              <w:jc w:val="both"/>
              <w:rPr>
                <w:rFonts w:ascii="Arial" w:eastAsia="Times New Roman" w:hAnsi="Arial" w:cs="Arial"/>
                <w:b w:val="0"/>
                <w:lang w:eastAsia="es-AR"/>
              </w:rPr>
            </w:pPr>
          </w:p>
        </w:tc>
        <w:tc>
          <w:tcPr>
            <w:tcW w:w="0" w:type="auto"/>
            <w:hideMark/>
          </w:tcPr>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lastRenderedPageBreak/>
              <w:t>in vivo</w:t>
            </w: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p>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Pr>
                <w:rFonts w:ascii="Arial" w:eastAsia="Times New Roman" w:hAnsi="Arial" w:cs="Arial"/>
                <w:i/>
                <w:lang w:eastAsia="es-AR"/>
              </w:rPr>
              <w:t>in vitro</w:t>
            </w:r>
          </w:p>
        </w:tc>
        <w:tc>
          <w:tcPr>
            <w:tcW w:w="0" w:type="auto"/>
            <w:hideMark/>
          </w:tcPr>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1B2BB5">
              <w:rPr>
                <w:rFonts w:ascii="Arial" w:eastAsia="Times New Roman" w:hAnsi="Arial" w:cs="Arial"/>
                <w:lang w:eastAsia="es-AR"/>
              </w:rPr>
              <w:lastRenderedPageBreak/>
              <w:t>increases translocation and changes the junctional structure</w:t>
            </w: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p>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524CC0">
              <w:rPr>
                <w:rFonts w:ascii="Arial" w:eastAsia="Times New Roman" w:hAnsi="Arial" w:cs="Arial"/>
                <w:lang w:eastAsia="es-AR"/>
              </w:rPr>
              <w:t>alteration of barrier and transport functions</w:t>
            </w:r>
          </w:p>
        </w:tc>
        <w:tc>
          <w:tcPr>
            <w:tcW w:w="0" w:type="auto"/>
            <w:hideMark/>
          </w:tcPr>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vertAlign w:val="superscript"/>
                <w:lang w:eastAsia="es-AR"/>
              </w:rPr>
            </w:pPr>
            <w:r w:rsidRPr="00402155">
              <w:rPr>
                <w:rFonts w:ascii="Arial" w:eastAsia="Times New Roman" w:hAnsi="Arial" w:cs="Arial"/>
                <w:lang w:eastAsia="es-AR"/>
              </w:rPr>
              <w:lastRenderedPageBreak/>
              <w:t>Zhang et al.</w:t>
            </w:r>
            <w:r w:rsidRPr="00D92E7E">
              <w:rPr>
                <w:rFonts w:ascii="Arial" w:eastAsia="Times New Roman" w:hAnsi="Arial" w:cs="Arial"/>
                <w:vertAlign w:val="superscript"/>
                <w:lang w:eastAsia="es-AR"/>
              </w:rPr>
              <w:t>6</w:t>
            </w: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vertAlign w:val="superscript"/>
                <w:lang w:eastAsia="es-AR"/>
              </w:rPr>
            </w:pP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vertAlign w:val="superscript"/>
                <w:lang w:eastAsia="es-AR"/>
              </w:rPr>
            </w:pPr>
          </w:p>
          <w:p w:rsidR="00014038"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vertAlign w:val="superscript"/>
                <w:lang w:eastAsia="es-AR"/>
              </w:rPr>
            </w:pPr>
          </w:p>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Philpott et al.</w:t>
            </w:r>
            <w:r w:rsidRPr="008462C4">
              <w:rPr>
                <w:rFonts w:ascii="Arial" w:eastAsia="Times New Roman" w:hAnsi="Arial" w:cs="Arial"/>
                <w:vertAlign w:val="superscript"/>
                <w:lang w:eastAsia="es-AR"/>
              </w:rPr>
              <w:t>7</w:t>
            </w:r>
            <w:r w:rsidRPr="00402155">
              <w:rPr>
                <w:rFonts w:ascii="Arial" w:eastAsia="Times New Roman" w:hAnsi="Arial" w:cs="Arial"/>
                <w:lang w:eastAsia="es-AR"/>
              </w:rPr>
              <w:t xml:space="preserve">  </w:t>
            </w:r>
          </w:p>
        </w:tc>
      </w:tr>
    </w:tbl>
    <w:p w:rsidR="00014038" w:rsidRDefault="00014038" w:rsidP="00014038">
      <w:pPr>
        <w:spacing w:line="276" w:lineRule="auto"/>
        <w:rPr>
          <w:rFonts w:ascii="Arial" w:hAnsi="Arial" w:cs="Arial"/>
          <w:b/>
        </w:rPr>
      </w:pPr>
    </w:p>
    <w:p w:rsidR="00014038" w:rsidRPr="001B2BB5" w:rsidRDefault="00014038" w:rsidP="00014038">
      <w:pPr>
        <w:spacing w:line="276" w:lineRule="auto"/>
        <w:rPr>
          <w:rFonts w:ascii="Arial" w:eastAsia="Times New Roman" w:hAnsi="Arial" w:cs="Arial"/>
          <w:color w:val="333333"/>
          <w:lang w:eastAsia="es-AR"/>
        </w:rPr>
      </w:pPr>
      <w:r>
        <w:rPr>
          <w:rFonts w:ascii="Arial" w:hAnsi="Arial" w:cs="Arial"/>
          <w:b/>
        </w:rPr>
        <w:t>Table 2</w:t>
      </w:r>
      <w:r w:rsidRPr="001B2BB5">
        <w:rPr>
          <w:rFonts w:ascii="Arial" w:hAnsi="Arial" w:cs="Arial"/>
        </w:rPr>
        <w:t xml:space="preserve">. Interaction of </w:t>
      </w:r>
      <w:r w:rsidRPr="001B2BB5">
        <w:rPr>
          <w:rFonts w:ascii="Arial" w:hAnsi="Arial" w:cs="Arial"/>
          <w:i/>
        </w:rPr>
        <w:t>Salmonella</w:t>
      </w:r>
      <w:r w:rsidRPr="001B2BB5">
        <w:rPr>
          <w:rFonts w:ascii="Arial" w:hAnsi="Arial" w:cs="Arial"/>
        </w:rPr>
        <w:t xml:space="preserve"> with the junctions of the cells of the intestinal mucosa (adapted from </w:t>
      </w:r>
      <w:r w:rsidRPr="001B2BB5">
        <w:rPr>
          <w:rFonts w:ascii="Arial" w:hAnsi="Arial" w:cs="Arial"/>
          <w:vertAlign w:val="superscript"/>
        </w:rPr>
        <w:t>3</w:t>
      </w:r>
      <w:r w:rsidRPr="001B2BB5">
        <w:rPr>
          <w:rFonts w:ascii="Arial" w:hAnsi="Arial" w:cs="Arial"/>
        </w:rPr>
        <w:t>)</w:t>
      </w:r>
    </w:p>
    <w:tbl>
      <w:tblPr>
        <w:tblStyle w:val="Tabladecuadrcula4"/>
        <w:tblpPr w:leftFromText="141" w:rightFromText="141" w:vertAnchor="text" w:horzAnchor="margin" w:tblpY="33"/>
        <w:tblW w:w="0" w:type="auto"/>
        <w:tblLook w:val="04A0" w:firstRow="1" w:lastRow="0" w:firstColumn="1" w:lastColumn="0" w:noHBand="0" w:noVBand="1"/>
      </w:tblPr>
      <w:tblGrid>
        <w:gridCol w:w="3543"/>
        <w:gridCol w:w="1004"/>
        <w:gridCol w:w="2515"/>
        <w:gridCol w:w="1432"/>
      </w:tblGrid>
      <w:tr w:rsidR="00014038" w:rsidRPr="00402155" w:rsidTr="008C6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402155" w:rsidRDefault="00014038" w:rsidP="008C6D07">
            <w:pPr>
              <w:spacing w:line="276" w:lineRule="auto"/>
              <w:jc w:val="both"/>
              <w:rPr>
                <w:rFonts w:ascii="Arial" w:eastAsia="Times New Roman" w:hAnsi="Arial" w:cs="Arial"/>
                <w:b w:val="0"/>
                <w:bCs w:val="0"/>
                <w:lang w:eastAsia="es-AR"/>
              </w:rPr>
            </w:pPr>
            <w:r w:rsidRPr="001B2BB5">
              <w:rPr>
                <w:rFonts w:ascii="Arial" w:eastAsia="Times New Roman" w:hAnsi="Arial" w:cs="Arial"/>
                <w:lang w:eastAsia="es-AR"/>
              </w:rPr>
              <w:t>Pathogen/Mechanism</w:t>
            </w:r>
          </w:p>
        </w:tc>
        <w:tc>
          <w:tcPr>
            <w:tcW w:w="1004" w:type="dxa"/>
            <w:hideMark/>
          </w:tcPr>
          <w:p w:rsidR="00014038" w:rsidRPr="00402155" w:rsidRDefault="00014038" w:rsidP="008C6D0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i/>
                <w:lang w:eastAsia="es-AR"/>
              </w:rPr>
            </w:pPr>
            <w:r w:rsidRPr="00402155">
              <w:rPr>
                <w:rFonts w:ascii="Arial" w:eastAsia="Times New Roman" w:hAnsi="Arial" w:cs="Arial"/>
                <w:i/>
                <w:lang w:eastAsia="es-AR"/>
              </w:rPr>
              <w:t>In Vivo/In Vitro</w:t>
            </w:r>
          </w:p>
        </w:tc>
        <w:tc>
          <w:tcPr>
            <w:tcW w:w="2515" w:type="dxa"/>
            <w:hideMark/>
          </w:tcPr>
          <w:p w:rsidR="00014038" w:rsidRPr="003B5F30" w:rsidRDefault="00014038" w:rsidP="008C6D0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s-AR"/>
              </w:rPr>
            </w:pPr>
            <w:r w:rsidRPr="003B5F30">
              <w:rPr>
                <w:rFonts w:ascii="Arial" w:eastAsia="Times New Roman" w:hAnsi="Arial" w:cs="Arial"/>
                <w:lang w:eastAsia="es-AR"/>
              </w:rPr>
              <w:t>Ef</w:t>
            </w:r>
            <w:r w:rsidRPr="003B5F30">
              <w:rPr>
                <w:rFonts w:ascii="Arial" w:eastAsia="Times New Roman" w:hAnsi="Arial" w:cs="Arial"/>
                <w:bCs w:val="0"/>
                <w:lang w:eastAsia="es-AR"/>
              </w:rPr>
              <w:t>fect</w:t>
            </w:r>
            <w:r w:rsidRPr="003B5F30">
              <w:rPr>
                <w:rFonts w:ascii="Arial" w:eastAsia="Times New Roman" w:hAnsi="Arial" w:cs="Arial"/>
                <w:lang w:eastAsia="es-AR"/>
              </w:rPr>
              <w:t>s</w:t>
            </w:r>
          </w:p>
        </w:tc>
        <w:tc>
          <w:tcPr>
            <w:tcW w:w="0" w:type="auto"/>
            <w:hideMark/>
          </w:tcPr>
          <w:p w:rsidR="00014038" w:rsidRPr="003B5F30" w:rsidRDefault="00014038" w:rsidP="008C6D07">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s-AR"/>
              </w:rPr>
            </w:pPr>
            <w:r w:rsidRPr="003B5F30">
              <w:rPr>
                <w:rFonts w:ascii="Arial" w:eastAsia="Times New Roman" w:hAnsi="Arial" w:cs="Arial"/>
                <w:bCs w:val="0"/>
                <w:lang w:eastAsia="es-AR"/>
              </w:rPr>
              <w:t>Reference</w:t>
            </w:r>
            <w:r w:rsidRPr="003B5F30">
              <w:rPr>
                <w:rFonts w:ascii="Arial" w:eastAsia="Times New Roman" w:hAnsi="Arial" w:cs="Arial"/>
                <w:lang w:eastAsia="es-AR"/>
              </w:rPr>
              <w:t>s</w:t>
            </w:r>
          </w:p>
        </w:tc>
      </w:tr>
      <w:tr w:rsidR="00014038" w:rsidRPr="00402155" w:rsidTr="008C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3B5F30" w:rsidRDefault="00014038" w:rsidP="008C6D07">
            <w:pPr>
              <w:spacing w:line="276" w:lineRule="auto"/>
              <w:rPr>
                <w:rFonts w:ascii="Arial" w:eastAsia="Times New Roman" w:hAnsi="Arial" w:cs="Arial"/>
                <w:b w:val="0"/>
                <w:lang w:eastAsia="es-AR"/>
              </w:rPr>
            </w:pPr>
            <w:r w:rsidRPr="003B5F30">
              <w:rPr>
                <w:rFonts w:ascii="Arial" w:eastAsia="Times New Roman" w:hAnsi="Arial" w:cs="Arial"/>
                <w:b w:val="0"/>
                <w:i/>
                <w:lang w:eastAsia="es-AR"/>
              </w:rPr>
              <w:t>Salmonella enteritidis</w:t>
            </w:r>
            <w:r w:rsidRPr="003B5F30">
              <w:rPr>
                <w:rFonts w:ascii="Arial" w:eastAsia="Times New Roman" w:hAnsi="Arial" w:cs="Arial"/>
                <w:b w:val="0"/>
                <w:lang w:eastAsia="es-AR"/>
              </w:rPr>
              <w:t xml:space="preserve"> compromises the intestinal epithelial barrier</w:t>
            </w:r>
          </w:p>
        </w:tc>
        <w:tc>
          <w:tcPr>
            <w:tcW w:w="1004" w:type="dxa"/>
            <w:hideMark/>
          </w:tcPr>
          <w:p w:rsidR="00014038" w:rsidRPr="003B5F30"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3B5F30">
              <w:rPr>
                <w:rFonts w:ascii="Arial" w:eastAsia="Times New Roman" w:hAnsi="Arial" w:cs="Arial"/>
                <w:i/>
                <w:lang w:eastAsia="es-AR"/>
              </w:rPr>
              <w:t>in vitro</w:t>
            </w:r>
          </w:p>
        </w:tc>
        <w:tc>
          <w:tcPr>
            <w:tcW w:w="2515" w:type="dxa"/>
            <w:hideMark/>
          </w:tcPr>
          <w:p w:rsidR="00014038" w:rsidRPr="003B5F30" w:rsidRDefault="00014038" w:rsidP="008C6D0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3B5F30">
              <w:rPr>
                <w:rFonts w:ascii="Arial" w:eastAsia="Times New Roman" w:hAnsi="Arial" w:cs="Arial"/>
                <w:lang w:eastAsia="es-AR"/>
              </w:rPr>
              <w:t>depression of transepithelial ion transport</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Awad et al.</w:t>
            </w:r>
            <w:r w:rsidRPr="008462C4">
              <w:rPr>
                <w:rFonts w:ascii="Arial" w:eastAsia="Times New Roman" w:hAnsi="Arial" w:cs="Arial"/>
                <w:vertAlign w:val="superscript"/>
                <w:lang w:eastAsia="es-AR"/>
              </w:rPr>
              <w:t>8</w:t>
            </w:r>
            <w:r w:rsidRPr="00402155">
              <w:rPr>
                <w:rFonts w:ascii="Arial" w:eastAsia="Times New Roman" w:hAnsi="Arial" w:cs="Arial"/>
                <w:lang w:eastAsia="es-AR"/>
              </w:rPr>
              <w:t xml:space="preserve"> </w:t>
            </w:r>
          </w:p>
        </w:tc>
      </w:tr>
      <w:tr w:rsidR="00014038" w:rsidRPr="00402155" w:rsidTr="008C6D07">
        <w:tc>
          <w:tcPr>
            <w:cnfStyle w:val="001000000000" w:firstRow="0" w:lastRow="0" w:firstColumn="1" w:lastColumn="0" w:oddVBand="0" w:evenVBand="0" w:oddHBand="0" w:evenHBand="0" w:firstRowFirstColumn="0" w:firstRowLastColumn="0" w:lastRowFirstColumn="0" w:lastRowLastColumn="0"/>
            <w:tcW w:w="0" w:type="auto"/>
            <w:hideMark/>
          </w:tcPr>
          <w:p w:rsidR="00014038" w:rsidRPr="003B5F30" w:rsidRDefault="00014038" w:rsidP="008C6D07">
            <w:pPr>
              <w:spacing w:line="276" w:lineRule="auto"/>
              <w:rPr>
                <w:rFonts w:ascii="Arial" w:eastAsia="Times New Roman" w:hAnsi="Arial" w:cs="Arial"/>
                <w:b w:val="0"/>
                <w:lang w:eastAsia="es-AR"/>
              </w:rPr>
            </w:pPr>
            <w:r w:rsidRPr="003B5F30">
              <w:rPr>
                <w:rFonts w:ascii="Arial" w:eastAsia="Times New Roman" w:hAnsi="Arial" w:cs="Arial"/>
                <w:b w:val="0"/>
                <w:i/>
                <w:lang w:eastAsia="es-AR"/>
              </w:rPr>
              <w:t xml:space="preserve">Salmonella </w:t>
            </w:r>
            <w:r w:rsidRPr="003B5F30">
              <w:rPr>
                <w:rFonts w:ascii="Arial" w:eastAsia="Times New Roman" w:hAnsi="Arial" w:cs="Arial"/>
                <w:b w:val="0"/>
                <w:lang w:eastAsia="es-AR"/>
              </w:rPr>
              <w:t>Typhimurium depresses the production of claudin-1, claudin-4, and the mRNA that allows the expression of occludin</w:t>
            </w:r>
          </w:p>
        </w:tc>
        <w:tc>
          <w:tcPr>
            <w:tcW w:w="1004" w:type="dxa"/>
            <w:hideMark/>
          </w:tcPr>
          <w:p w:rsidR="00014038" w:rsidRPr="003B5F30"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eastAsia="es-AR"/>
              </w:rPr>
            </w:pPr>
            <w:r w:rsidRPr="003B5F30">
              <w:rPr>
                <w:rFonts w:ascii="Arial" w:eastAsia="Times New Roman" w:hAnsi="Arial" w:cs="Arial"/>
                <w:i/>
                <w:lang w:eastAsia="es-AR"/>
              </w:rPr>
              <w:t>in vivo</w:t>
            </w:r>
          </w:p>
        </w:tc>
        <w:tc>
          <w:tcPr>
            <w:tcW w:w="2515" w:type="dxa"/>
          </w:tcPr>
          <w:p w:rsidR="00014038" w:rsidRPr="003B5F30" w:rsidRDefault="00014038" w:rsidP="008C6D0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3B5F30">
              <w:rPr>
                <w:rFonts w:ascii="Arial" w:eastAsia="Times New Roman" w:hAnsi="Arial" w:cs="Arial"/>
                <w:lang w:eastAsia="es-AR"/>
              </w:rPr>
              <w:t>disruption of epithelial function</w:t>
            </w:r>
          </w:p>
        </w:tc>
        <w:tc>
          <w:tcPr>
            <w:tcW w:w="0" w:type="auto"/>
            <w:hideMark/>
          </w:tcPr>
          <w:p w:rsidR="00014038"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Shao et al</w:t>
            </w:r>
            <w:r>
              <w:rPr>
                <w:rFonts w:ascii="Arial" w:eastAsia="Times New Roman" w:hAnsi="Arial" w:cs="Arial"/>
                <w:lang w:eastAsia="es-AR"/>
              </w:rPr>
              <w:t>.</w:t>
            </w:r>
            <w:r w:rsidRPr="008462C4">
              <w:rPr>
                <w:rFonts w:ascii="Arial" w:eastAsia="Times New Roman" w:hAnsi="Arial" w:cs="Arial"/>
                <w:vertAlign w:val="superscript"/>
                <w:lang w:eastAsia="es-AR"/>
              </w:rPr>
              <w:t>9</w:t>
            </w:r>
          </w:p>
          <w:p w:rsidR="00014038" w:rsidRPr="00402155"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p>
        </w:tc>
      </w:tr>
      <w:tr w:rsidR="00014038" w:rsidRPr="00402155" w:rsidTr="008C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3B5F30" w:rsidRDefault="00014038" w:rsidP="008C6D07">
            <w:pPr>
              <w:spacing w:line="276" w:lineRule="auto"/>
              <w:jc w:val="both"/>
              <w:rPr>
                <w:rFonts w:ascii="Arial" w:eastAsia="Times New Roman" w:hAnsi="Arial" w:cs="Arial"/>
                <w:b w:val="0"/>
                <w:lang w:eastAsia="es-AR"/>
              </w:rPr>
            </w:pPr>
            <w:r w:rsidRPr="003B5F30">
              <w:rPr>
                <w:rFonts w:ascii="Arial" w:eastAsia="Times New Roman" w:hAnsi="Arial" w:cs="Arial"/>
                <w:b w:val="0"/>
                <w:i/>
                <w:iCs/>
                <w:lang w:eastAsia="es-AR"/>
              </w:rPr>
              <w:t>Salmonella</w:t>
            </w:r>
            <w:r w:rsidRPr="003B5F30">
              <w:rPr>
                <w:rFonts w:ascii="Arial" w:eastAsia="Times New Roman" w:hAnsi="Arial" w:cs="Arial"/>
                <w:b w:val="0"/>
                <w:lang w:eastAsia="es-AR"/>
              </w:rPr>
              <w:t> Typhimurium disruption of epithelial function</w:t>
            </w:r>
          </w:p>
        </w:tc>
        <w:tc>
          <w:tcPr>
            <w:tcW w:w="1004" w:type="dxa"/>
            <w:hideMark/>
          </w:tcPr>
          <w:p w:rsidR="00014038" w:rsidRPr="003B5F30"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3B5F30">
              <w:rPr>
                <w:rFonts w:ascii="Arial" w:eastAsia="Times New Roman" w:hAnsi="Arial" w:cs="Arial"/>
                <w:i/>
                <w:lang w:eastAsia="es-AR"/>
              </w:rPr>
              <w:t>in vivo</w:t>
            </w:r>
          </w:p>
        </w:tc>
        <w:tc>
          <w:tcPr>
            <w:tcW w:w="2515" w:type="dxa"/>
          </w:tcPr>
          <w:p w:rsidR="00014038" w:rsidRPr="003B5F30" w:rsidRDefault="00014038" w:rsidP="008C6D0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3B5F30">
              <w:rPr>
                <w:rFonts w:ascii="Arial" w:eastAsia="Times New Roman" w:hAnsi="Arial" w:cs="Arial"/>
                <w:lang w:eastAsia="es-AR"/>
              </w:rPr>
              <w:t>alteration of the barrier function of the intestinal mucosa</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Zhang et al.</w:t>
            </w:r>
            <w:r w:rsidRPr="008462C4">
              <w:rPr>
                <w:rFonts w:ascii="Arial" w:eastAsia="Times New Roman" w:hAnsi="Arial" w:cs="Arial"/>
                <w:vertAlign w:val="superscript"/>
                <w:lang w:eastAsia="es-AR"/>
              </w:rPr>
              <w:t>10</w:t>
            </w:r>
            <w:r w:rsidRPr="00402155">
              <w:rPr>
                <w:rFonts w:ascii="Arial" w:eastAsia="Times New Roman" w:hAnsi="Arial" w:cs="Arial"/>
                <w:lang w:eastAsia="es-AR"/>
              </w:rPr>
              <w:t xml:space="preserve"> </w:t>
            </w:r>
          </w:p>
        </w:tc>
      </w:tr>
      <w:tr w:rsidR="00014038" w:rsidRPr="00402155" w:rsidTr="008C6D07">
        <w:tc>
          <w:tcPr>
            <w:cnfStyle w:val="001000000000" w:firstRow="0" w:lastRow="0" w:firstColumn="1" w:lastColumn="0" w:oddVBand="0" w:evenVBand="0" w:oddHBand="0" w:evenHBand="0" w:firstRowFirstColumn="0" w:firstRowLastColumn="0" w:lastRowFirstColumn="0" w:lastRowLastColumn="0"/>
            <w:tcW w:w="0" w:type="auto"/>
            <w:hideMark/>
          </w:tcPr>
          <w:p w:rsidR="00014038" w:rsidRPr="003B5F30" w:rsidRDefault="00014038" w:rsidP="008C6D07">
            <w:pPr>
              <w:spacing w:line="276" w:lineRule="auto"/>
              <w:jc w:val="both"/>
              <w:rPr>
                <w:rFonts w:ascii="Arial" w:eastAsia="Times New Roman" w:hAnsi="Arial" w:cs="Arial"/>
                <w:b w:val="0"/>
                <w:lang w:eastAsia="es-AR"/>
              </w:rPr>
            </w:pPr>
            <w:r w:rsidRPr="003B5F30">
              <w:rPr>
                <w:rFonts w:ascii="Arial" w:eastAsia="Times New Roman" w:hAnsi="Arial" w:cs="Arial"/>
                <w:b w:val="0"/>
                <w:i/>
                <w:lang w:eastAsia="es-AR"/>
              </w:rPr>
              <w:t>Salmonella</w:t>
            </w:r>
            <w:r w:rsidRPr="003B5F30">
              <w:rPr>
                <w:rFonts w:ascii="Arial" w:eastAsia="Times New Roman" w:hAnsi="Arial" w:cs="Arial"/>
                <w:b w:val="0"/>
                <w:lang w:eastAsia="es-AR"/>
              </w:rPr>
              <w:t xml:space="preserve"> Typhimurium depresses ZO-1 and occludin mRNA expression, causes redistribution of TJ epithelial proteins claudin-1 and ZO-2</w:t>
            </w:r>
          </w:p>
        </w:tc>
        <w:tc>
          <w:tcPr>
            <w:tcW w:w="1004" w:type="dxa"/>
            <w:hideMark/>
          </w:tcPr>
          <w:p w:rsidR="00014038" w:rsidRPr="003B5F30"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eastAsia="es-AR"/>
              </w:rPr>
            </w:pPr>
            <w:r w:rsidRPr="003B5F30">
              <w:rPr>
                <w:rFonts w:ascii="Arial" w:eastAsia="Times New Roman" w:hAnsi="Arial" w:cs="Arial"/>
                <w:i/>
                <w:lang w:eastAsia="es-AR"/>
              </w:rPr>
              <w:t>in vitro</w:t>
            </w:r>
          </w:p>
        </w:tc>
        <w:tc>
          <w:tcPr>
            <w:tcW w:w="2515" w:type="dxa"/>
            <w:hideMark/>
          </w:tcPr>
          <w:p w:rsidR="00014038" w:rsidRPr="003B5F30" w:rsidRDefault="00014038" w:rsidP="008C6D0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3B5F30">
              <w:rPr>
                <w:rFonts w:ascii="Arial" w:eastAsia="Times New Roman" w:hAnsi="Arial" w:cs="Arial"/>
                <w:lang w:eastAsia="es-AR"/>
              </w:rPr>
              <w:t>damage to the intestinal barrier, facilitates the translocation of pathogenic and non-pathogenic microorganisms</w:t>
            </w:r>
          </w:p>
        </w:tc>
        <w:tc>
          <w:tcPr>
            <w:tcW w:w="0" w:type="auto"/>
            <w:hideMark/>
          </w:tcPr>
          <w:p w:rsidR="00014038" w:rsidRPr="00402155"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Pr>
                <w:rFonts w:ascii="Arial" w:eastAsia="Times New Roman" w:hAnsi="Arial" w:cs="Arial"/>
                <w:lang w:eastAsia="es-AR"/>
              </w:rPr>
              <w:t>Koehler et al.11</w:t>
            </w:r>
          </w:p>
        </w:tc>
      </w:tr>
    </w:tbl>
    <w:p w:rsidR="00014038" w:rsidRDefault="00014038" w:rsidP="00014038">
      <w:pPr>
        <w:spacing w:line="276" w:lineRule="auto"/>
        <w:rPr>
          <w:rFonts w:ascii="Arial" w:hAnsi="Arial" w:cs="Arial"/>
          <w:b/>
        </w:rPr>
      </w:pPr>
    </w:p>
    <w:p w:rsidR="00014038" w:rsidRPr="00402155" w:rsidRDefault="00014038" w:rsidP="00014038">
      <w:pPr>
        <w:spacing w:line="276" w:lineRule="auto"/>
        <w:rPr>
          <w:rFonts w:ascii="Arial" w:eastAsia="Times New Roman" w:hAnsi="Arial" w:cs="Arial"/>
          <w:color w:val="333333"/>
          <w:lang w:eastAsia="es-AR"/>
        </w:rPr>
      </w:pPr>
      <w:r>
        <w:rPr>
          <w:rFonts w:ascii="Arial" w:hAnsi="Arial" w:cs="Arial"/>
          <w:b/>
        </w:rPr>
        <w:t>Table</w:t>
      </w:r>
      <w:r w:rsidRPr="00402155">
        <w:rPr>
          <w:rFonts w:ascii="Arial" w:hAnsi="Arial" w:cs="Arial"/>
          <w:b/>
        </w:rPr>
        <w:t xml:space="preserve"> </w:t>
      </w:r>
      <w:r>
        <w:rPr>
          <w:rFonts w:ascii="Arial" w:hAnsi="Arial" w:cs="Arial"/>
          <w:b/>
        </w:rPr>
        <w:t xml:space="preserve">3. </w:t>
      </w:r>
      <w:r w:rsidRPr="00B4196F">
        <w:rPr>
          <w:rFonts w:ascii="Arial" w:hAnsi="Arial" w:cs="Arial"/>
        </w:rPr>
        <w:t xml:space="preserve">Interaction of </w:t>
      </w:r>
      <w:r w:rsidRPr="00B4196F">
        <w:rPr>
          <w:rFonts w:ascii="Arial" w:hAnsi="Arial" w:cs="Arial"/>
          <w:i/>
        </w:rPr>
        <w:t>Clostridium perfringens</w:t>
      </w:r>
      <w:r w:rsidRPr="00B4196F">
        <w:rPr>
          <w:rFonts w:ascii="Arial" w:hAnsi="Arial" w:cs="Arial"/>
        </w:rPr>
        <w:t xml:space="preserve"> with the junctions of the cells of the intestinal mucosa</w:t>
      </w:r>
      <w:r>
        <w:rPr>
          <w:rFonts w:ascii="Arial" w:hAnsi="Arial" w:cs="Arial"/>
        </w:rPr>
        <w:t xml:space="preserve"> </w:t>
      </w:r>
      <w:r w:rsidRPr="001B2BB5">
        <w:rPr>
          <w:rFonts w:ascii="Arial" w:hAnsi="Arial" w:cs="Arial"/>
        </w:rPr>
        <w:t xml:space="preserve">(adapted from </w:t>
      </w:r>
      <w:r w:rsidRPr="001B2BB5">
        <w:rPr>
          <w:rFonts w:ascii="Arial" w:hAnsi="Arial" w:cs="Arial"/>
          <w:vertAlign w:val="superscript"/>
        </w:rPr>
        <w:t>3</w:t>
      </w:r>
      <w:r w:rsidRPr="001B2BB5">
        <w:rPr>
          <w:rFonts w:ascii="Arial" w:hAnsi="Arial" w:cs="Arial"/>
        </w:rPr>
        <w:t>)</w:t>
      </w:r>
    </w:p>
    <w:tbl>
      <w:tblPr>
        <w:tblStyle w:val="Tabladecuadrcula4"/>
        <w:tblW w:w="0" w:type="auto"/>
        <w:tblLook w:val="04A0" w:firstRow="1" w:lastRow="0" w:firstColumn="1" w:lastColumn="0" w:noHBand="0" w:noVBand="1"/>
      </w:tblPr>
      <w:tblGrid>
        <w:gridCol w:w="3547"/>
        <w:gridCol w:w="1065"/>
        <w:gridCol w:w="2398"/>
        <w:gridCol w:w="1484"/>
      </w:tblGrid>
      <w:tr w:rsidR="00014038" w:rsidRPr="00402155" w:rsidTr="008C6D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B4196F" w:rsidRDefault="00014038" w:rsidP="008C6D07">
            <w:pPr>
              <w:spacing w:line="276" w:lineRule="auto"/>
              <w:rPr>
                <w:rFonts w:ascii="Arial" w:eastAsia="Times New Roman" w:hAnsi="Arial" w:cs="Arial"/>
                <w:bCs w:val="0"/>
                <w:lang w:eastAsia="es-AR"/>
              </w:rPr>
            </w:pPr>
            <w:r w:rsidRPr="00B4196F">
              <w:rPr>
                <w:rFonts w:ascii="Arial" w:eastAsia="Times New Roman" w:hAnsi="Arial" w:cs="Arial"/>
                <w:lang w:eastAsia="es-AR"/>
              </w:rPr>
              <w:t>Pat</w:t>
            </w:r>
            <w:r w:rsidRPr="00B4196F">
              <w:rPr>
                <w:rFonts w:ascii="Arial" w:eastAsia="Times New Roman" w:hAnsi="Arial" w:cs="Arial"/>
                <w:bCs w:val="0"/>
                <w:lang w:eastAsia="es-AR"/>
              </w:rPr>
              <w:t>hogen</w:t>
            </w:r>
            <w:r w:rsidRPr="00B4196F">
              <w:rPr>
                <w:rFonts w:ascii="Arial" w:eastAsia="Times New Roman" w:hAnsi="Arial" w:cs="Arial"/>
                <w:lang w:eastAsia="es-AR"/>
              </w:rPr>
              <w:t>/Mec</w:t>
            </w:r>
            <w:r w:rsidRPr="00B4196F">
              <w:rPr>
                <w:rFonts w:ascii="Arial" w:eastAsia="Times New Roman" w:hAnsi="Arial" w:cs="Arial"/>
                <w:bCs w:val="0"/>
                <w:lang w:eastAsia="es-AR"/>
              </w:rPr>
              <w:t>hanism</w:t>
            </w:r>
          </w:p>
        </w:tc>
        <w:tc>
          <w:tcPr>
            <w:tcW w:w="0" w:type="auto"/>
            <w:hideMark/>
          </w:tcPr>
          <w:p w:rsidR="00014038" w:rsidRPr="00B4196F" w:rsidRDefault="00014038" w:rsidP="008C6D0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
                <w:lang w:eastAsia="es-AR"/>
              </w:rPr>
            </w:pPr>
            <w:r w:rsidRPr="00B4196F">
              <w:rPr>
                <w:rFonts w:ascii="Arial" w:eastAsia="Times New Roman" w:hAnsi="Arial" w:cs="Arial"/>
                <w:i/>
                <w:lang w:eastAsia="es-AR"/>
              </w:rPr>
              <w:t>In Vivo/In Vitro</w:t>
            </w:r>
          </w:p>
        </w:tc>
        <w:tc>
          <w:tcPr>
            <w:tcW w:w="0" w:type="auto"/>
            <w:hideMark/>
          </w:tcPr>
          <w:p w:rsidR="00014038" w:rsidRPr="00B4196F" w:rsidRDefault="00014038" w:rsidP="008C6D0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s-AR"/>
              </w:rPr>
            </w:pPr>
            <w:r w:rsidRPr="00B4196F">
              <w:rPr>
                <w:rFonts w:ascii="Arial" w:eastAsia="Times New Roman" w:hAnsi="Arial" w:cs="Arial"/>
                <w:lang w:eastAsia="es-AR"/>
              </w:rPr>
              <w:t>Ef</w:t>
            </w:r>
            <w:r w:rsidRPr="00B4196F">
              <w:rPr>
                <w:rFonts w:ascii="Arial" w:eastAsia="Times New Roman" w:hAnsi="Arial" w:cs="Arial"/>
                <w:bCs w:val="0"/>
                <w:lang w:eastAsia="es-AR"/>
              </w:rPr>
              <w:t>fect</w:t>
            </w:r>
            <w:r w:rsidRPr="00B4196F">
              <w:rPr>
                <w:rFonts w:ascii="Arial" w:eastAsia="Times New Roman" w:hAnsi="Arial" w:cs="Arial"/>
                <w:lang w:eastAsia="es-AR"/>
              </w:rPr>
              <w:t>s</w:t>
            </w:r>
          </w:p>
        </w:tc>
        <w:tc>
          <w:tcPr>
            <w:tcW w:w="0" w:type="auto"/>
            <w:hideMark/>
          </w:tcPr>
          <w:p w:rsidR="00014038" w:rsidRPr="00B4196F" w:rsidRDefault="00014038" w:rsidP="008C6D07">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s-AR"/>
              </w:rPr>
            </w:pPr>
            <w:r w:rsidRPr="00B4196F">
              <w:rPr>
                <w:rFonts w:ascii="Arial" w:eastAsia="Times New Roman" w:hAnsi="Arial" w:cs="Arial"/>
                <w:bCs w:val="0"/>
                <w:lang w:eastAsia="es-AR"/>
              </w:rPr>
              <w:t>References</w:t>
            </w:r>
          </w:p>
        </w:tc>
      </w:tr>
      <w:tr w:rsidR="00014038" w:rsidRPr="00402155" w:rsidTr="008C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B4196F" w:rsidRDefault="00014038" w:rsidP="008C6D07">
            <w:pPr>
              <w:spacing w:line="276" w:lineRule="auto"/>
              <w:rPr>
                <w:rFonts w:ascii="Arial" w:eastAsia="Times New Roman" w:hAnsi="Arial" w:cs="Arial"/>
                <w:b w:val="0"/>
                <w:lang w:eastAsia="es-AR"/>
              </w:rPr>
            </w:pPr>
            <w:r w:rsidRPr="00B4196F">
              <w:rPr>
                <w:rFonts w:ascii="Arial" w:eastAsia="Times New Roman" w:hAnsi="Arial" w:cs="Arial"/>
                <w:b w:val="0"/>
                <w:i/>
                <w:lang w:eastAsia="es-AR"/>
              </w:rPr>
              <w:t>C. perfringens</w:t>
            </w:r>
            <w:r w:rsidRPr="00B4196F">
              <w:rPr>
                <w:rFonts w:ascii="Arial" w:eastAsia="Times New Roman" w:hAnsi="Arial" w:cs="Arial"/>
                <w:b w:val="0"/>
                <w:lang w:eastAsia="es-AR"/>
              </w:rPr>
              <w:t xml:space="preserve"> type C causes redistribution of the epithelial TJ proteins, occludin and claudin-3</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vitro</w:t>
            </w:r>
          </w:p>
        </w:tc>
        <w:tc>
          <w:tcPr>
            <w:tcW w:w="0" w:type="auto"/>
            <w:hideMark/>
          </w:tcPr>
          <w:p w:rsidR="00014038" w:rsidRPr="00402155" w:rsidRDefault="00014038" w:rsidP="008C6D0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B4196F">
              <w:rPr>
                <w:rFonts w:ascii="Arial" w:eastAsia="Times New Roman" w:hAnsi="Arial" w:cs="Arial"/>
                <w:lang w:eastAsia="es-AR"/>
              </w:rPr>
              <w:t>depresses transepithelial electrical resistance</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Pr>
                <w:rFonts w:ascii="Arial" w:eastAsia="Times New Roman" w:hAnsi="Arial" w:cs="Arial"/>
                <w:lang w:eastAsia="es-AR"/>
              </w:rPr>
              <w:t xml:space="preserve">Nava and </w:t>
            </w:r>
            <w:r w:rsidRPr="00402155">
              <w:rPr>
                <w:rFonts w:ascii="Arial" w:eastAsia="Times New Roman" w:hAnsi="Arial" w:cs="Arial"/>
                <w:lang w:eastAsia="es-AR"/>
              </w:rPr>
              <w:t xml:space="preserve"> Vidal</w:t>
            </w:r>
            <w:r w:rsidRPr="008462C4">
              <w:rPr>
                <w:rFonts w:ascii="Arial" w:eastAsia="Times New Roman" w:hAnsi="Arial" w:cs="Arial"/>
                <w:vertAlign w:val="superscript"/>
                <w:lang w:eastAsia="es-AR"/>
              </w:rPr>
              <w:t>12</w:t>
            </w:r>
            <w:r w:rsidRPr="00402155">
              <w:rPr>
                <w:rFonts w:ascii="Arial" w:eastAsia="Times New Roman" w:hAnsi="Arial" w:cs="Arial"/>
                <w:lang w:eastAsia="es-AR"/>
              </w:rPr>
              <w:t xml:space="preserve"> </w:t>
            </w:r>
          </w:p>
        </w:tc>
      </w:tr>
      <w:tr w:rsidR="00014038" w:rsidRPr="00402155" w:rsidTr="008C6D07">
        <w:tc>
          <w:tcPr>
            <w:cnfStyle w:val="001000000000" w:firstRow="0" w:lastRow="0" w:firstColumn="1" w:lastColumn="0" w:oddVBand="0" w:evenVBand="0" w:oddHBand="0" w:evenHBand="0" w:firstRowFirstColumn="0" w:firstRowLastColumn="0" w:lastRowFirstColumn="0" w:lastRowLastColumn="0"/>
            <w:tcW w:w="0" w:type="auto"/>
            <w:hideMark/>
          </w:tcPr>
          <w:p w:rsidR="00014038" w:rsidRPr="00B4196F" w:rsidRDefault="00014038" w:rsidP="008C6D07">
            <w:pPr>
              <w:spacing w:line="276" w:lineRule="auto"/>
              <w:rPr>
                <w:rFonts w:ascii="Arial" w:eastAsia="Times New Roman" w:hAnsi="Arial" w:cs="Arial"/>
                <w:b w:val="0"/>
                <w:lang w:eastAsia="es-AR"/>
              </w:rPr>
            </w:pPr>
            <w:r w:rsidRPr="00B4196F">
              <w:rPr>
                <w:rFonts w:ascii="Arial" w:eastAsia="Times New Roman" w:hAnsi="Arial" w:cs="Arial"/>
                <w:b w:val="0"/>
                <w:i/>
                <w:lang w:eastAsia="es-AR"/>
              </w:rPr>
              <w:t>C. perfringens</w:t>
            </w:r>
            <w:r w:rsidRPr="00B4196F">
              <w:rPr>
                <w:rFonts w:ascii="Arial" w:eastAsia="Times New Roman" w:hAnsi="Arial" w:cs="Arial"/>
                <w:b w:val="0"/>
                <w:lang w:eastAsia="es-AR"/>
              </w:rPr>
              <w:t xml:space="preserve"> disrupts the TJ barrier through phospholipase activation</w:t>
            </w:r>
          </w:p>
        </w:tc>
        <w:tc>
          <w:tcPr>
            <w:tcW w:w="0" w:type="auto"/>
            <w:hideMark/>
          </w:tcPr>
          <w:p w:rsidR="00014038" w:rsidRPr="00402155"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vivo</w:t>
            </w:r>
          </w:p>
        </w:tc>
        <w:tc>
          <w:tcPr>
            <w:tcW w:w="0" w:type="auto"/>
            <w:hideMark/>
          </w:tcPr>
          <w:p w:rsidR="00014038" w:rsidRPr="00402155" w:rsidRDefault="00014038" w:rsidP="008C6D07">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B4196F">
              <w:rPr>
                <w:rFonts w:ascii="Arial" w:eastAsia="Times New Roman" w:hAnsi="Arial" w:cs="Arial"/>
                <w:lang w:eastAsia="es-AR"/>
              </w:rPr>
              <w:t>perturbation of TJ by increasing intestinal permeability</w:t>
            </w:r>
          </w:p>
        </w:tc>
        <w:tc>
          <w:tcPr>
            <w:tcW w:w="0" w:type="auto"/>
            <w:hideMark/>
          </w:tcPr>
          <w:p w:rsidR="00014038" w:rsidRPr="00402155" w:rsidRDefault="00014038" w:rsidP="008C6D0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Otamiri</w:t>
            </w:r>
            <w:r>
              <w:rPr>
                <w:rFonts w:ascii="Arial" w:eastAsia="Times New Roman" w:hAnsi="Arial" w:cs="Arial"/>
                <w:lang w:eastAsia="es-AR"/>
              </w:rPr>
              <w:t xml:space="preserve"> </w:t>
            </w:r>
            <w:r w:rsidRPr="008F0A29">
              <w:rPr>
                <w:rFonts w:ascii="Arial" w:eastAsia="Times New Roman" w:hAnsi="Arial" w:cs="Arial"/>
                <w:vertAlign w:val="superscript"/>
                <w:lang w:eastAsia="es-AR"/>
              </w:rPr>
              <w:t>13</w:t>
            </w:r>
            <w:r>
              <w:rPr>
                <w:rFonts w:ascii="Arial" w:eastAsia="Times New Roman" w:hAnsi="Arial" w:cs="Arial"/>
                <w:lang w:eastAsia="es-AR"/>
              </w:rPr>
              <w:t xml:space="preserve"> </w:t>
            </w:r>
          </w:p>
        </w:tc>
      </w:tr>
      <w:tr w:rsidR="00014038" w:rsidRPr="00402155" w:rsidTr="008C6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014038" w:rsidRPr="00B4196F" w:rsidRDefault="00014038" w:rsidP="008C6D07">
            <w:pPr>
              <w:spacing w:line="276" w:lineRule="auto"/>
              <w:rPr>
                <w:rFonts w:ascii="Arial" w:eastAsia="Times New Roman" w:hAnsi="Arial" w:cs="Arial"/>
                <w:b w:val="0"/>
                <w:lang w:eastAsia="es-AR"/>
              </w:rPr>
            </w:pPr>
            <w:r w:rsidRPr="00B4196F">
              <w:rPr>
                <w:rFonts w:ascii="Arial" w:eastAsia="Times New Roman" w:hAnsi="Arial" w:cs="Arial"/>
                <w:b w:val="0"/>
                <w:i/>
                <w:lang w:eastAsia="es-AR"/>
              </w:rPr>
              <w:t>C. perfringens</w:t>
            </w:r>
            <w:r w:rsidRPr="00B4196F">
              <w:rPr>
                <w:rFonts w:ascii="Arial" w:eastAsia="Times New Roman" w:hAnsi="Arial" w:cs="Arial"/>
                <w:b w:val="0"/>
                <w:lang w:eastAsia="es-AR"/>
              </w:rPr>
              <w:t xml:space="preserve"> decreases claudin-1 and occludin mRNA expression</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vivo</w:t>
            </w:r>
          </w:p>
        </w:tc>
        <w:tc>
          <w:tcPr>
            <w:tcW w:w="0" w:type="auto"/>
            <w:hideMark/>
          </w:tcPr>
          <w:p w:rsidR="00014038" w:rsidRPr="00402155" w:rsidRDefault="00014038" w:rsidP="008C6D07">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B4196F">
              <w:rPr>
                <w:rFonts w:ascii="Arial" w:eastAsia="Times New Roman" w:hAnsi="Arial" w:cs="Arial"/>
                <w:lang w:eastAsia="es-AR"/>
              </w:rPr>
              <w:t>alteration of the intestinal barrier by increasing intestinal permeability</w:t>
            </w:r>
          </w:p>
        </w:tc>
        <w:tc>
          <w:tcPr>
            <w:tcW w:w="0" w:type="auto"/>
            <w:hideMark/>
          </w:tcPr>
          <w:p w:rsidR="00014038" w:rsidRPr="00402155" w:rsidRDefault="00014038" w:rsidP="008C6D0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Collier et al.</w:t>
            </w:r>
            <w:r w:rsidRPr="008F0A29">
              <w:rPr>
                <w:rFonts w:ascii="Arial" w:eastAsia="Times New Roman" w:hAnsi="Arial" w:cs="Arial"/>
                <w:vertAlign w:val="superscript"/>
                <w:lang w:eastAsia="es-AR"/>
              </w:rPr>
              <w:t>14</w:t>
            </w:r>
            <w:r>
              <w:rPr>
                <w:rFonts w:ascii="Arial" w:eastAsia="Times New Roman" w:hAnsi="Arial" w:cs="Arial"/>
                <w:lang w:eastAsia="es-AR"/>
              </w:rPr>
              <w:t xml:space="preserve"> </w:t>
            </w:r>
          </w:p>
        </w:tc>
      </w:tr>
    </w:tbl>
    <w:p w:rsidR="00014038" w:rsidRDefault="00014038" w:rsidP="00014038">
      <w:pPr>
        <w:spacing w:line="276" w:lineRule="auto"/>
        <w:rPr>
          <w:rFonts w:ascii="Arial" w:hAnsi="Arial" w:cs="Arial"/>
          <w:b/>
        </w:rPr>
      </w:pPr>
    </w:p>
    <w:p w:rsidR="00014038" w:rsidRDefault="00014038" w:rsidP="00014038">
      <w:pPr>
        <w:spacing w:line="276" w:lineRule="auto"/>
        <w:jc w:val="both"/>
        <w:rPr>
          <w:rFonts w:ascii="Arial" w:hAnsi="Arial" w:cs="Arial"/>
          <w:b/>
        </w:rPr>
      </w:pPr>
      <w:r w:rsidRPr="00B4196F">
        <w:rPr>
          <w:rFonts w:ascii="Arial" w:hAnsi="Arial" w:cs="Arial"/>
          <w:b/>
        </w:rPr>
        <w:lastRenderedPageBreak/>
        <w:t>Table 4</w:t>
      </w:r>
      <w:r w:rsidRPr="00B4196F">
        <w:rPr>
          <w:rFonts w:ascii="Arial" w:hAnsi="Arial" w:cs="Arial"/>
        </w:rPr>
        <w:t xml:space="preserve">. Interaction of </w:t>
      </w:r>
      <w:r w:rsidRPr="004D78BC">
        <w:rPr>
          <w:rFonts w:ascii="Arial" w:hAnsi="Arial" w:cs="Arial"/>
          <w:i/>
        </w:rPr>
        <w:t>Campylobacte</w:t>
      </w:r>
      <w:r w:rsidRPr="00B4196F">
        <w:rPr>
          <w:rFonts w:ascii="Arial" w:hAnsi="Arial" w:cs="Arial"/>
        </w:rPr>
        <w:t>r with the junctions of the cells of the intestinal mucosa (adapted</w:t>
      </w:r>
      <w:r>
        <w:rPr>
          <w:rFonts w:ascii="Arial" w:hAnsi="Arial" w:cs="Arial"/>
        </w:rPr>
        <w:t xml:space="preserve"> from </w:t>
      </w:r>
      <w:r w:rsidRPr="004D78BC">
        <w:rPr>
          <w:rFonts w:ascii="Arial" w:hAnsi="Arial" w:cs="Arial"/>
          <w:vertAlign w:val="superscript"/>
        </w:rPr>
        <w:t>15</w:t>
      </w:r>
      <w:r w:rsidRPr="00B4196F">
        <w:rPr>
          <w:rFonts w:ascii="Arial" w:hAnsi="Arial" w:cs="Arial"/>
        </w:rPr>
        <w:t>)</w:t>
      </w:r>
    </w:p>
    <w:p w:rsidR="00014038" w:rsidRDefault="00014038" w:rsidP="00014038">
      <w:pPr>
        <w:spacing w:line="276" w:lineRule="auto"/>
        <w:rPr>
          <w:rFonts w:ascii="Arial" w:hAnsi="Arial" w:cs="Arial"/>
          <w:b/>
        </w:rPr>
      </w:pPr>
    </w:p>
    <w:tbl>
      <w:tblPr>
        <w:tblStyle w:val="Tabladecuadrcula4"/>
        <w:tblpPr w:leftFromText="141" w:rightFromText="141" w:vertAnchor="page" w:horzAnchor="margin" w:tblpY="3721"/>
        <w:tblW w:w="0" w:type="auto"/>
        <w:tblLook w:val="04A0" w:firstRow="1" w:lastRow="0" w:firstColumn="1" w:lastColumn="0" w:noHBand="0" w:noVBand="1"/>
      </w:tblPr>
      <w:tblGrid>
        <w:gridCol w:w="3615"/>
        <w:gridCol w:w="1030"/>
        <w:gridCol w:w="2337"/>
        <w:gridCol w:w="1512"/>
      </w:tblGrid>
      <w:tr w:rsidR="00A9484F" w:rsidRPr="00402155" w:rsidTr="00A948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9484F" w:rsidRPr="000A6D4B" w:rsidRDefault="00A9484F" w:rsidP="00A9484F">
            <w:pPr>
              <w:spacing w:line="276" w:lineRule="auto"/>
              <w:rPr>
                <w:rFonts w:ascii="Arial" w:eastAsia="Times New Roman" w:hAnsi="Arial" w:cs="Arial"/>
                <w:bCs w:val="0"/>
                <w:lang w:eastAsia="es-AR"/>
              </w:rPr>
            </w:pPr>
            <w:r w:rsidRPr="000A6D4B">
              <w:rPr>
                <w:rFonts w:ascii="Arial" w:eastAsia="Times New Roman" w:hAnsi="Arial" w:cs="Arial"/>
                <w:bCs w:val="0"/>
                <w:lang w:eastAsia="es-AR"/>
              </w:rPr>
              <w:t>Pathogen</w:t>
            </w:r>
            <w:r w:rsidRPr="000A6D4B">
              <w:rPr>
                <w:rFonts w:ascii="Arial" w:eastAsia="Times New Roman" w:hAnsi="Arial" w:cs="Arial"/>
                <w:lang w:eastAsia="es-AR"/>
              </w:rPr>
              <w:t>/Mec</w:t>
            </w:r>
            <w:r w:rsidRPr="000A6D4B">
              <w:rPr>
                <w:rFonts w:ascii="Arial" w:eastAsia="Times New Roman" w:hAnsi="Arial" w:cs="Arial"/>
                <w:bCs w:val="0"/>
                <w:lang w:eastAsia="es-AR"/>
              </w:rPr>
              <w:t>hanism</w:t>
            </w:r>
          </w:p>
        </w:tc>
        <w:tc>
          <w:tcPr>
            <w:tcW w:w="0" w:type="auto"/>
            <w:hideMark/>
          </w:tcPr>
          <w:p w:rsidR="00A9484F" w:rsidRPr="000A6D4B" w:rsidRDefault="00A9484F" w:rsidP="00A9484F">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i/>
                <w:lang w:eastAsia="es-AR"/>
              </w:rPr>
            </w:pPr>
            <w:r w:rsidRPr="000A6D4B">
              <w:rPr>
                <w:rFonts w:ascii="Arial" w:eastAsia="Times New Roman" w:hAnsi="Arial" w:cs="Arial"/>
                <w:i/>
                <w:lang w:eastAsia="es-AR"/>
              </w:rPr>
              <w:t>In Vivo/In Vitro</w:t>
            </w:r>
          </w:p>
        </w:tc>
        <w:tc>
          <w:tcPr>
            <w:tcW w:w="0" w:type="auto"/>
            <w:hideMark/>
          </w:tcPr>
          <w:p w:rsidR="00A9484F" w:rsidRPr="000A6D4B" w:rsidRDefault="00A9484F" w:rsidP="00A9484F">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s-AR"/>
              </w:rPr>
            </w:pPr>
            <w:r w:rsidRPr="000A6D4B">
              <w:rPr>
                <w:rFonts w:ascii="Arial" w:eastAsia="Times New Roman" w:hAnsi="Arial" w:cs="Arial"/>
                <w:lang w:eastAsia="es-AR"/>
              </w:rPr>
              <w:t>Ef</w:t>
            </w:r>
            <w:r w:rsidRPr="000A6D4B">
              <w:rPr>
                <w:rFonts w:ascii="Arial" w:eastAsia="Times New Roman" w:hAnsi="Arial" w:cs="Arial"/>
                <w:bCs w:val="0"/>
                <w:lang w:eastAsia="es-AR"/>
              </w:rPr>
              <w:t>fect</w:t>
            </w:r>
            <w:r w:rsidRPr="000A6D4B">
              <w:rPr>
                <w:rFonts w:ascii="Arial" w:eastAsia="Times New Roman" w:hAnsi="Arial" w:cs="Arial"/>
                <w:lang w:eastAsia="es-AR"/>
              </w:rPr>
              <w:t>s</w:t>
            </w:r>
          </w:p>
        </w:tc>
        <w:tc>
          <w:tcPr>
            <w:tcW w:w="0" w:type="auto"/>
            <w:hideMark/>
          </w:tcPr>
          <w:p w:rsidR="00A9484F" w:rsidRPr="000A6D4B" w:rsidRDefault="00A9484F" w:rsidP="00A9484F">
            <w:pPr>
              <w:spacing w:line="276"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s-AR"/>
              </w:rPr>
            </w:pPr>
            <w:r w:rsidRPr="000A6D4B">
              <w:rPr>
                <w:rFonts w:ascii="Arial" w:eastAsia="Times New Roman" w:hAnsi="Arial" w:cs="Arial"/>
                <w:bCs w:val="0"/>
                <w:lang w:eastAsia="es-AR"/>
              </w:rPr>
              <w:t>Reference</w:t>
            </w:r>
            <w:r w:rsidRPr="000A6D4B">
              <w:rPr>
                <w:rFonts w:ascii="Arial" w:eastAsia="Times New Roman" w:hAnsi="Arial" w:cs="Arial"/>
                <w:lang w:eastAsia="es-AR"/>
              </w:rPr>
              <w:t>s</w:t>
            </w:r>
          </w:p>
        </w:tc>
      </w:tr>
      <w:tr w:rsidR="00A9484F" w:rsidRPr="00402155" w:rsidTr="00A948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9484F" w:rsidRPr="000A6D4B" w:rsidRDefault="00A9484F" w:rsidP="00A9484F">
            <w:pPr>
              <w:spacing w:line="276" w:lineRule="auto"/>
              <w:rPr>
                <w:rFonts w:ascii="Arial" w:eastAsia="Times New Roman" w:hAnsi="Arial" w:cs="Arial"/>
                <w:b w:val="0"/>
                <w:lang w:eastAsia="es-AR"/>
              </w:rPr>
            </w:pPr>
            <w:r w:rsidRPr="000A6D4B">
              <w:rPr>
                <w:rFonts w:ascii="Arial" w:eastAsia="Times New Roman" w:hAnsi="Arial" w:cs="Arial"/>
                <w:b w:val="0"/>
                <w:i/>
                <w:lang w:eastAsia="es-AR"/>
              </w:rPr>
              <w:t>C. jejuni</w:t>
            </w:r>
            <w:r w:rsidRPr="000A6D4B">
              <w:rPr>
                <w:rFonts w:ascii="Arial" w:eastAsia="Times New Roman" w:hAnsi="Arial" w:cs="Arial"/>
                <w:b w:val="0"/>
                <w:lang w:eastAsia="es-AR"/>
              </w:rPr>
              <w:t xml:space="preserve"> (NCTC 12744) disrupts epithelial barrier function</w:t>
            </w:r>
          </w:p>
        </w:tc>
        <w:tc>
          <w:tcPr>
            <w:tcW w:w="0" w:type="auto"/>
            <w:hideMark/>
          </w:tcPr>
          <w:p w:rsidR="00A9484F" w:rsidRPr="00402155" w:rsidRDefault="00A9484F" w:rsidP="00A9484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vivo</w:t>
            </w:r>
          </w:p>
        </w:tc>
        <w:tc>
          <w:tcPr>
            <w:tcW w:w="0" w:type="auto"/>
            <w:hideMark/>
          </w:tcPr>
          <w:p w:rsidR="00A9484F" w:rsidRPr="00402155" w:rsidRDefault="00A9484F" w:rsidP="00A9484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D78BC">
              <w:rPr>
                <w:rFonts w:ascii="Arial" w:eastAsia="Times New Roman" w:hAnsi="Arial" w:cs="Arial"/>
                <w:lang w:eastAsia="es-AR"/>
              </w:rPr>
              <w:t>TJ perturbation by increasing permeability</w:t>
            </w:r>
          </w:p>
        </w:tc>
        <w:tc>
          <w:tcPr>
            <w:tcW w:w="0" w:type="auto"/>
            <w:hideMark/>
          </w:tcPr>
          <w:p w:rsidR="00A9484F" w:rsidRPr="00402155" w:rsidRDefault="00A9484F" w:rsidP="00A9484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Awad et al.</w:t>
            </w:r>
            <w:r w:rsidRPr="008F0A29">
              <w:rPr>
                <w:rFonts w:ascii="Arial" w:eastAsia="Times New Roman" w:hAnsi="Arial" w:cs="Arial"/>
                <w:vertAlign w:val="superscript"/>
                <w:lang w:eastAsia="es-AR"/>
              </w:rPr>
              <w:t>15</w:t>
            </w:r>
            <w:r w:rsidRPr="00402155">
              <w:rPr>
                <w:rFonts w:ascii="Arial" w:eastAsia="Times New Roman" w:hAnsi="Arial" w:cs="Arial"/>
                <w:lang w:eastAsia="es-AR"/>
              </w:rPr>
              <w:t xml:space="preserve"> </w:t>
            </w:r>
          </w:p>
        </w:tc>
      </w:tr>
      <w:tr w:rsidR="00A9484F" w:rsidRPr="00402155" w:rsidTr="00A9484F">
        <w:tc>
          <w:tcPr>
            <w:cnfStyle w:val="001000000000" w:firstRow="0" w:lastRow="0" w:firstColumn="1" w:lastColumn="0" w:oddVBand="0" w:evenVBand="0" w:oddHBand="0" w:evenHBand="0" w:firstRowFirstColumn="0" w:firstRowLastColumn="0" w:lastRowFirstColumn="0" w:lastRowLastColumn="0"/>
            <w:tcW w:w="0" w:type="auto"/>
            <w:hideMark/>
          </w:tcPr>
          <w:p w:rsidR="00A9484F" w:rsidRPr="000A6D4B" w:rsidRDefault="00A9484F" w:rsidP="00A9484F">
            <w:pPr>
              <w:spacing w:line="276" w:lineRule="auto"/>
              <w:rPr>
                <w:rFonts w:ascii="Arial" w:eastAsia="Times New Roman" w:hAnsi="Arial" w:cs="Arial"/>
                <w:b w:val="0"/>
                <w:lang w:eastAsia="es-AR"/>
              </w:rPr>
            </w:pPr>
            <w:r w:rsidRPr="000A6D4B">
              <w:rPr>
                <w:rFonts w:ascii="Arial" w:eastAsia="Times New Roman" w:hAnsi="Arial" w:cs="Arial"/>
                <w:b w:val="0"/>
                <w:i/>
                <w:lang w:eastAsia="es-AR"/>
              </w:rPr>
              <w:t>C. jejuni</w:t>
            </w:r>
            <w:r w:rsidRPr="000A6D4B">
              <w:rPr>
                <w:rFonts w:ascii="Arial" w:eastAsia="Times New Roman" w:hAnsi="Arial" w:cs="Arial"/>
                <w:b w:val="0"/>
                <w:lang w:eastAsia="es-AR"/>
              </w:rPr>
              <w:t xml:space="preserve"> 81116 induces occludin redistribution</w:t>
            </w:r>
          </w:p>
        </w:tc>
        <w:tc>
          <w:tcPr>
            <w:tcW w:w="0" w:type="auto"/>
            <w:hideMark/>
          </w:tcPr>
          <w:p w:rsidR="00A9484F" w:rsidRPr="00402155" w:rsidRDefault="00A9484F" w:rsidP="00A9484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vitro</w:t>
            </w:r>
          </w:p>
        </w:tc>
        <w:tc>
          <w:tcPr>
            <w:tcW w:w="0" w:type="auto"/>
            <w:hideMark/>
          </w:tcPr>
          <w:p w:rsidR="00A9484F" w:rsidRPr="00402155" w:rsidRDefault="00A9484F" w:rsidP="00A9484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Pr>
                <w:rFonts w:ascii="Arial" w:eastAsia="Times New Roman" w:hAnsi="Arial" w:cs="Arial"/>
                <w:lang w:eastAsia="es-AR"/>
              </w:rPr>
              <w:t>d</w:t>
            </w:r>
            <w:r w:rsidRPr="004D78BC">
              <w:rPr>
                <w:rFonts w:ascii="Arial" w:eastAsia="Times New Roman" w:hAnsi="Arial" w:cs="Arial"/>
                <w:lang w:eastAsia="es-AR"/>
              </w:rPr>
              <w:t>ecrease in transepithelial electrical resistance</w:t>
            </w:r>
          </w:p>
        </w:tc>
        <w:tc>
          <w:tcPr>
            <w:tcW w:w="0" w:type="auto"/>
            <w:hideMark/>
          </w:tcPr>
          <w:p w:rsidR="00A9484F" w:rsidRPr="00402155" w:rsidRDefault="00A9484F" w:rsidP="00A9484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Dodson</w:t>
            </w:r>
            <w:r w:rsidRPr="008F0A29">
              <w:rPr>
                <w:rFonts w:ascii="Arial" w:eastAsia="Times New Roman" w:hAnsi="Arial" w:cs="Arial"/>
                <w:vertAlign w:val="superscript"/>
                <w:lang w:eastAsia="es-AR"/>
              </w:rPr>
              <w:t>16</w:t>
            </w:r>
            <w:r w:rsidRPr="00402155">
              <w:rPr>
                <w:rFonts w:ascii="Arial" w:eastAsia="Times New Roman" w:hAnsi="Arial" w:cs="Arial"/>
                <w:lang w:eastAsia="es-AR"/>
              </w:rPr>
              <w:t xml:space="preserve"> </w:t>
            </w:r>
          </w:p>
        </w:tc>
      </w:tr>
      <w:tr w:rsidR="00A9484F" w:rsidRPr="00402155" w:rsidTr="00A948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9484F" w:rsidRPr="000A6D4B" w:rsidRDefault="00A9484F" w:rsidP="00A9484F">
            <w:pPr>
              <w:spacing w:line="276" w:lineRule="auto"/>
              <w:rPr>
                <w:rFonts w:ascii="Arial" w:eastAsia="Times New Roman" w:hAnsi="Arial" w:cs="Arial"/>
                <w:b w:val="0"/>
                <w:lang w:eastAsia="es-AR"/>
              </w:rPr>
            </w:pPr>
            <w:r w:rsidRPr="000A6D4B">
              <w:rPr>
                <w:rFonts w:ascii="Arial" w:eastAsia="Times New Roman" w:hAnsi="Arial" w:cs="Arial"/>
                <w:b w:val="0"/>
                <w:i/>
                <w:iCs/>
                <w:lang w:eastAsia="es-AR"/>
              </w:rPr>
              <w:t>C. jejuni</w:t>
            </w:r>
            <w:r w:rsidRPr="000A6D4B">
              <w:rPr>
                <w:rFonts w:ascii="Arial" w:eastAsia="Times New Roman" w:hAnsi="Arial" w:cs="Arial"/>
                <w:b w:val="0"/>
                <w:iCs/>
                <w:lang w:eastAsia="es-AR"/>
              </w:rPr>
              <w:t xml:space="preserve"> 81–176 induces the translocation of commensal bacteria through a transcellular process mediated by lipid transporters </w:t>
            </w:r>
          </w:p>
        </w:tc>
        <w:tc>
          <w:tcPr>
            <w:tcW w:w="0" w:type="auto"/>
            <w:hideMark/>
          </w:tcPr>
          <w:p w:rsidR="00A9484F" w:rsidRPr="00402155" w:rsidRDefault="00A9484F" w:rsidP="00A9484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vivo</w:t>
            </w:r>
          </w:p>
        </w:tc>
        <w:tc>
          <w:tcPr>
            <w:tcW w:w="0" w:type="auto"/>
            <w:hideMark/>
          </w:tcPr>
          <w:p w:rsidR="00A9484F" w:rsidRPr="00402155" w:rsidRDefault="00A9484F" w:rsidP="00A9484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Pr>
                <w:rFonts w:ascii="Arial" w:eastAsia="Times New Roman" w:hAnsi="Arial" w:cs="Arial"/>
                <w:lang w:eastAsia="es-AR"/>
              </w:rPr>
              <w:t>p</w:t>
            </w:r>
            <w:r w:rsidRPr="004D78BC">
              <w:rPr>
                <w:rFonts w:ascii="Arial" w:eastAsia="Times New Roman" w:hAnsi="Arial" w:cs="Arial"/>
                <w:lang w:eastAsia="es-AR"/>
              </w:rPr>
              <w:t>romotes the translocation of non-invasive bacteria through the intestinal epithelium</w:t>
            </w:r>
          </w:p>
        </w:tc>
        <w:tc>
          <w:tcPr>
            <w:tcW w:w="0" w:type="auto"/>
            <w:hideMark/>
          </w:tcPr>
          <w:p w:rsidR="00A9484F" w:rsidRPr="00402155" w:rsidRDefault="00A9484F" w:rsidP="00A9484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Kalischuk et al.</w:t>
            </w:r>
            <w:r w:rsidRPr="008F0A29">
              <w:rPr>
                <w:rFonts w:ascii="Arial" w:eastAsia="Times New Roman" w:hAnsi="Arial" w:cs="Arial"/>
                <w:vertAlign w:val="superscript"/>
                <w:lang w:eastAsia="es-AR"/>
              </w:rPr>
              <w:t>17</w:t>
            </w:r>
            <w:r>
              <w:rPr>
                <w:rFonts w:ascii="Arial" w:eastAsia="Times New Roman" w:hAnsi="Arial" w:cs="Arial"/>
                <w:lang w:eastAsia="es-AR"/>
              </w:rPr>
              <w:t xml:space="preserve"> </w:t>
            </w:r>
          </w:p>
        </w:tc>
      </w:tr>
      <w:tr w:rsidR="00A9484F" w:rsidRPr="00402155" w:rsidTr="00A9484F">
        <w:tc>
          <w:tcPr>
            <w:cnfStyle w:val="001000000000" w:firstRow="0" w:lastRow="0" w:firstColumn="1" w:lastColumn="0" w:oddVBand="0" w:evenVBand="0" w:oddHBand="0" w:evenHBand="0" w:firstRowFirstColumn="0" w:firstRowLastColumn="0" w:lastRowFirstColumn="0" w:lastRowLastColumn="0"/>
            <w:tcW w:w="0" w:type="auto"/>
            <w:hideMark/>
          </w:tcPr>
          <w:p w:rsidR="00A9484F" w:rsidRPr="000A6D4B" w:rsidRDefault="00A9484F" w:rsidP="00A9484F">
            <w:pPr>
              <w:spacing w:line="276" w:lineRule="auto"/>
              <w:rPr>
                <w:rFonts w:ascii="Arial" w:eastAsia="Times New Roman" w:hAnsi="Arial" w:cs="Arial"/>
                <w:b w:val="0"/>
                <w:lang w:eastAsia="es-AR"/>
              </w:rPr>
            </w:pPr>
            <w:r w:rsidRPr="000A6D4B">
              <w:rPr>
                <w:rFonts w:ascii="Arial" w:eastAsia="Times New Roman" w:hAnsi="Arial" w:cs="Arial"/>
                <w:b w:val="0"/>
                <w:i/>
                <w:lang w:eastAsia="es-AR"/>
              </w:rPr>
              <w:t>C. jejuni</w:t>
            </w:r>
            <w:r w:rsidRPr="000A6D4B">
              <w:rPr>
                <w:rFonts w:ascii="Arial" w:eastAsia="Times New Roman" w:hAnsi="Arial" w:cs="Arial"/>
                <w:b w:val="0"/>
                <w:lang w:eastAsia="es-AR"/>
              </w:rPr>
              <w:t xml:space="preserve"> RM1221 alters claudin-4 distribution</w:t>
            </w:r>
          </w:p>
        </w:tc>
        <w:tc>
          <w:tcPr>
            <w:tcW w:w="0" w:type="auto"/>
            <w:hideMark/>
          </w:tcPr>
          <w:p w:rsidR="00A9484F" w:rsidRPr="00402155" w:rsidRDefault="00A9484F" w:rsidP="00A9484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vitro</w:t>
            </w:r>
          </w:p>
        </w:tc>
        <w:tc>
          <w:tcPr>
            <w:tcW w:w="0" w:type="auto"/>
            <w:hideMark/>
          </w:tcPr>
          <w:p w:rsidR="00A9484F" w:rsidRPr="00402155" w:rsidRDefault="00A9484F" w:rsidP="00A9484F">
            <w:pPr>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4D78BC">
              <w:rPr>
                <w:rFonts w:ascii="Arial" w:eastAsia="Times New Roman" w:hAnsi="Arial" w:cs="Arial"/>
                <w:lang w:eastAsia="es-AR"/>
              </w:rPr>
              <w:t>Increases transepithelial permeability</w:t>
            </w:r>
          </w:p>
        </w:tc>
        <w:tc>
          <w:tcPr>
            <w:tcW w:w="0" w:type="auto"/>
            <w:hideMark/>
          </w:tcPr>
          <w:p w:rsidR="00A9484F" w:rsidRPr="00402155" w:rsidRDefault="00A9484F" w:rsidP="00A9484F">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Lamb-Rosteski et al.</w:t>
            </w:r>
            <w:r w:rsidRPr="008F0A29">
              <w:rPr>
                <w:rFonts w:ascii="Arial" w:eastAsia="Times New Roman" w:hAnsi="Arial" w:cs="Arial"/>
                <w:vertAlign w:val="superscript"/>
                <w:lang w:eastAsia="es-AR"/>
              </w:rPr>
              <w:t>18</w:t>
            </w:r>
            <w:r>
              <w:rPr>
                <w:rFonts w:ascii="Arial" w:eastAsia="Times New Roman" w:hAnsi="Arial" w:cs="Arial"/>
                <w:lang w:eastAsia="es-AR"/>
              </w:rPr>
              <w:t xml:space="preserve"> </w:t>
            </w:r>
          </w:p>
        </w:tc>
      </w:tr>
      <w:tr w:rsidR="00A9484F" w:rsidRPr="00402155" w:rsidTr="00A948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A9484F" w:rsidRPr="000A6D4B" w:rsidRDefault="00A9484F" w:rsidP="00A9484F">
            <w:pPr>
              <w:spacing w:line="276" w:lineRule="auto"/>
              <w:rPr>
                <w:rFonts w:ascii="Arial" w:eastAsia="Times New Roman" w:hAnsi="Arial" w:cs="Arial"/>
                <w:b w:val="0"/>
                <w:lang w:eastAsia="es-AR"/>
              </w:rPr>
            </w:pPr>
            <w:r w:rsidRPr="000A6D4B">
              <w:rPr>
                <w:rFonts w:ascii="Arial" w:eastAsia="Times New Roman" w:hAnsi="Arial" w:cs="Arial"/>
                <w:b w:val="0"/>
                <w:i/>
                <w:lang w:eastAsia="es-AR"/>
              </w:rPr>
              <w:t>C. jejuni</w:t>
            </w:r>
            <w:r w:rsidRPr="000A6D4B">
              <w:rPr>
                <w:rFonts w:ascii="Arial" w:eastAsia="Times New Roman" w:hAnsi="Arial" w:cs="Arial"/>
                <w:b w:val="0"/>
                <w:lang w:eastAsia="es-AR"/>
              </w:rPr>
              <w:t xml:space="preserve"> (NCTC 12744) interferes with intracellular Ca2+ signaling</w:t>
            </w:r>
          </w:p>
        </w:tc>
        <w:tc>
          <w:tcPr>
            <w:tcW w:w="0" w:type="auto"/>
            <w:hideMark/>
          </w:tcPr>
          <w:p w:rsidR="00A9484F" w:rsidRPr="00402155" w:rsidRDefault="00A9484F" w:rsidP="00A9484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lang w:eastAsia="es-AR"/>
              </w:rPr>
            </w:pPr>
            <w:r w:rsidRPr="00402155">
              <w:rPr>
                <w:rFonts w:ascii="Arial" w:eastAsia="Times New Roman" w:hAnsi="Arial" w:cs="Arial"/>
                <w:i/>
                <w:lang w:eastAsia="es-AR"/>
              </w:rPr>
              <w:t>in vivo</w:t>
            </w:r>
          </w:p>
        </w:tc>
        <w:tc>
          <w:tcPr>
            <w:tcW w:w="0" w:type="auto"/>
            <w:hideMark/>
          </w:tcPr>
          <w:p w:rsidR="00A9484F" w:rsidRPr="00402155" w:rsidRDefault="00A9484F" w:rsidP="00A9484F">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D78BC">
              <w:rPr>
                <w:rFonts w:ascii="Arial" w:eastAsia="Times New Roman" w:hAnsi="Arial" w:cs="Arial"/>
                <w:lang w:eastAsia="es-AR"/>
              </w:rPr>
              <w:t xml:space="preserve">alteration of the barrier and transport and facilitates the translocation of </w:t>
            </w:r>
            <w:r w:rsidRPr="000A6D4B">
              <w:rPr>
                <w:rFonts w:ascii="Arial" w:eastAsia="Times New Roman" w:hAnsi="Arial" w:cs="Arial"/>
                <w:i/>
                <w:lang w:eastAsia="es-AR"/>
              </w:rPr>
              <w:t>E.coli</w:t>
            </w:r>
          </w:p>
        </w:tc>
        <w:tc>
          <w:tcPr>
            <w:tcW w:w="0" w:type="auto"/>
            <w:hideMark/>
          </w:tcPr>
          <w:p w:rsidR="00A9484F" w:rsidRPr="00402155" w:rsidRDefault="00A9484F" w:rsidP="00A9484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s-AR"/>
              </w:rPr>
            </w:pPr>
            <w:r w:rsidRPr="00402155">
              <w:rPr>
                <w:rFonts w:ascii="Arial" w:eastAsia="Times New Roman" w:hAnsi="Arial" w:cs="Arial"/>
                <w:lang w:eastAsia="es-AR"/>
              </w:rPr>
              <w:t>Awad et al.</w:t>
            </w:r>
            <w:r w:rsidRPr="008F0A29">
              <w:rPr>
                <w:rFonts w:ascii="Arial" w:eastAsia="Times New Roman" w:hAnsi="Arial" w:cs="Arial"/>
                <w:vertAlign w:val="superscript"/>
                <w:lang w:eastAsia="es-AR"/>
              </w:rPr>
              <w:t>19</w:t>
            </w:r>
            <w:r w:rsidRPr="00402155">
              <w:rPr>
                <w:rFonts w:ascii="Arial" w:eastAsia="Times New Roman" w:hAnsi="Arial" w:cs="Arial"/>
                <w:lang w:eastAsia="es-AR"/>
              </w:rPr>
              <w:t xml:space="preserve"> </w:t>
            </w:r>
          </w:p>
        </w:tc>
      </w:tr>
    </w:tbl>
    <w:p w:rsidR="00014038" w:rsidRDefault="00014038" w:rsidP="00014038">
      <w:pPr>
        <w:spacing w:line="276" w:lineRule="auto"/>
        <w:rPr>
          <w:rFonts w:ascii="Arial" w:hAnsi="Arial" w:cs="Arial"/>
          <w:b/>
        </w:rPr>
      </w:pPr>
    </w:p>
    <w:p w:rsidR="00014038" w:rsidRDefault="00014038" w:rsidP="00014038">
      <w:pPr>
        <w:spacing w:line="276" w:lineRule="auto"/>
        <w:rPr>
          <w:rFonts w:ascii="Arial" w:hAnsi="Arial" w:cs="Arial"/>
          <w:b/>
        </w:rPr>
      </w:pPr>
    </w:p>
    <w:p w:rsidR="00014038" w:rsidRDefault="00014038"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A9484F" w:rsidRDefault="00A9484F" w:rsidP="00014038">
      <w:pPr>
        <w:spacing w:line="276" w:lineRule="auto"/>
        <w:rPr>
          <w:rFonts w:ascii="Arial" w:hAnsi="Arial" w:cs="Arial"/>
          <w:b/>
        </w:rPr>
      </w:pPr>
    </w:p>
    <w:p w:rsidR="00014038" w:rsidRDefault="00014038" w:rsidP="00014038">
      <w:pPr>
        <w:spacing w:line="276" w:lineRule="auto"/>
        <w:rPr>
          <w:rFonts w:ascii="Arial" w:hAnsi="Arial" w:cs="Arial"/>
        </w:rPr>
      </w:pPr>
      <w:r w:rsidRPr="00B4196F">
        <w:rPr>
          <w:rFonts w:ascii="Arial" w:hAnsi="Arial" w:cs="Arial"/>
          <w:b/>
        </w:rPr>
        <w:t xml:space="preserve">Figure 3. </w:t>
      </w:r>
      <w:r w:rsidRPr="00B4196F">
        <w:rPr>
          <w:rFonts w:ascii="Arial" w:hAnsi="Arial" w:cs="Arial"/>
        </w:rPr>
        <w:t xml:space="preserve">Pathophysiology of </w:t>
      </w:r>
      <w:r w:rsidRPr="00B4196F">
        <w:rPr>
          <w:rFonts w:ascii="Arial" w:hAnsi="Arial" w:cs="Arial"/>
          <w:i/>
        </w:rPr>
        <w:t>Campylobacter</w:t>
      </w:r>
      <w:r w:rsidRPr="00B4196F">
        <w:rPr>
          <w:rFonts w:ascii="Arial" w:hAnsi="Arial" w:cs="Arial"/>
        </w:rPr>
        <w:t xml:space="preserve"> in chickens: translocation via transcellular (a) and paracellular (b) pathways</w:t>
      </w:r>
      <w:r w:rsidR="00A9484F">
        <w:rPr>
          <w:rFonts w:ascii="Arial" w:hAnsi="Arial" w:cs="Arial"/>
        </w:rPr>
        <w:t xml:space="preserve"> (adapted from </w:t>
      </w:r>
      <w:r w:rsidR="00A9484F" w:rsidRPr="00AD5091">
        <w:rPr>
          <w:rFonts w:ascii="Arial" w:hAnsi="Arial" w:cs="Arial"/>
          <w:vertAlign w:val="superscript"/>
        </w:rPr>
        <w:t>1</w:t>
      </w:r>
      <w:r w:rsidR="00A9484F">
        <w:rPr>
          <w:rFonts w:ascii="Arial" w:hAnsi="Arial" w:cs="Arial"/>
        </w:rPr>
        <w:t>)</w:t>
      </w:r>
    </w:p>
    <w:p w:rsidR="00014038" w:rsidRPr="00B4196F" w:rsidRDefault="00014038" w:rsidP="00014038">
      <w:pPr>
        <w:spacing w:line="276" w:lineRule="auto"/>
        <w:rPr>
          <w:rFonts w:ascii="Arial" w:hAnsi="Arial" w:cs="Arial"/>
        </w:rPr>
      </w:pPr>
      <w:r>
        <w:rPr>
          <w:b/>
          <w:noProof/>
          <w:sz w:val="28"/>
          <w:szCs w:val="28"/>
          <w:lang w:eastAsia="es-AR"/>
        </w:rPr>
        <mc:AlternateContent>
          <mc:Choice Requires="wpg">
            <w:drawing>
              <wp:anchor distT="0" distB="0" distL="114300" distR="114300" simplePos="0" relativeHeight="251661312" behindDoc="0" locked="0" layoutInCell="1" allowOverlap="1" wp14:anchorId="72C9701B" wp14:editId="34DEB9C4">
                <wp:simplePos x="0" y="0"/>
                <wp:positionH relativeFrom="column">
                  <wp:posOffset>424815</wp:posOffset>
                </wp:positionH>
                <wp:positionV relativeFrom="paragraph">
                  <wp:posOffset>1134745</wp:posOffset>
                </wp:positionV>
                <wp:extent cx="1143000" cy="895350"/>
                <wp:effectExtent l="38100" t="0" r="76200" b="38100"/>
                <wp:wrapNone/>
                <wp:docPr id="15" name="Grupo 15"/>
                <wp:cNvGraphicFramePr/>
                <a:graphic xmlns:a="http://schemas.openxmlformats.org/drawingml/2006/main">
                  <a:graphicData uri="http://schemas.microsoft.com/office/word/2010/wordprocessingGroup">
                    <wpg:wgp>
                      <wpg:cNvGrpSpPr/>
                      <wpg:grpSpPr>
                        <a:xfrm>
                          <a:off x="0" y="0"/>
                          <a:ext cx="1143000" cy="895350"/>
                          <a:chOff x="0" y="0"/>
                          <a:chExt cx="1143000" cy="895350"/>
                        </a:xfrm>
                      </wpg:grpSpPr>
                      <wpg:grpSp>
                        <wpg:cNvPr id="9" name="Grupo 9"/>
                        <wpg:cNvGrpSpPr/>
                        <wpg:grpSpPr>
                          <a:xfrm>
                            <a:off x="0" y="0"/>
                            <a:ext cx="247650" cy="838200"/>
                            <a:chOff x="0" y="0"/>
                            <a:chExt cx="247650" cy="838200"/>
                          </a:xfrm>
                        </wpg:grpSpPr>
                        <wps:wsp>
                          <wps:cNvPr id="7" name="Conector recto de flecha 7"/>
                          <wps:cNvCnPr/>
                          <wps:spPr>
                            <a:xfrm>
                              <a:off x="123825" y="342900"/>
                              <a:ext cx="45719" cy="495300"/>
                            </a:xfrm>
                            <a:prstGeom prst="straightConnector1">
                              <a:avLst/>
                            </a:prstGeom>
                            <a:noFill/>
                            <a:ln w="76200" cap="flat" cmpd="sng" algn="ctr">
                              <a:solidFill>
                                <a:sysClr val="windowText" lastClr="000000"/>
                              </a:solidFill>
                              <a:prstDash val="solid"/>
                              <a:miter lim="800000"/>
                              <a:tailEnd type="triangle"/>
                            </a:ln>
                            <a:effectLst/>
                          </wps:spPr>
                          <wps:bodyPr/>
                        </wps:wsp>
                        <wps:wsp>
                          <wps:cNvPr id="217" name="Cuadro de texto 2"/>
                          <wps:cNvSpPr txBox="1">
                            <a:spLocks noChangeArrowheads="1"/>
                          </wps:cNvSpPr>
                          <wps:spPr bwMode="auto">
                            <a:xfrm>
                              <a:off x="0" y="0"/>
                              <a:ext cx="247650" cy="342900"/>
                            </a:xfrm>
                            <a:prstGeom prst="rect">
                              <a:avLst/>
                            </a:prstGeom>
                            <a:solidFill>
                              <a:srgbClr val="00B0F0"/>
                            </a:solidFill>
                            <a:ln w="9525">
                              <a:noFill/>
                              <a:miter lim="800000"/>
                              <a:headEnd/>
                              <a:tailEnd/>
                            </a:ln>
                          </wps:spPr>
                          <wps:txbx>
                            <w:txbxContent>
                              <w:p w:rsidR="00014038" w:rsidRPr="00DC07D6" w:rsidRDefault="00014038" w:rsidP="00014038">
                                <w:pPr>
                                  <w:rPr>
                                    <w:b/>
                                    <w:sz w:val="28"/>
                                    <w:szCs w:val="28"/>
                                  </w:rPr>
                                </w:pPr>
                                <w:r w:rsidRPr="00DC07D6">
                                  <w:rPr>
                                    <w:b/>
                                    <w:sz w:val="28"/>
                                    <w:szCs w:val="28"/>
                                  </w:rPr>
                                  <w:t>a</w:t>
                                </w:r>
                              </w:p>
                            </w:txbxContent>
                          </wps:txbx>
                          <wps:bodyPr rot="0" vert="horz" wrap="square" lIns="91440" tIns="45720" rIns="91440" bIns="45720" anchor="t" anchorCtr="0">
                            <a:noAutofit/>
                          </wps:bodyPr>
                        </wps:wsp>
                      </wpg:grpSp>
                      <wpg:grpSp>
                        <wpg:cNvPr id="6" name="Grupo 6"/>
                        <wpg:cNvGrpSpPr/>
                        <wpg:grpSpPr>
                          <a:xfrm>
                            <a:off x="895350" y="57150"/>
                            <a:ext cx="247650" cy="838200"/>
                            <a:chOff x="0" y="0"/>
                            <a:chExt cx="247650" cy="838200"/>
                          </a:xfrm>
                        </wpg:grpSpPr>
                        <wps:wsp>
                          <wps:cNvPr id="11" name="Conector recto de flecha 11"/>
                          <wps:cNvCnPr/>
                          <wps:spPr>
                            <a:xfrm>
                              <a:off x="123825" y="342900"/>
                              <a:ext cx="45719" cy="495300"/>
                            </a:xfrm>
                            <a:prstGeom prst="straightConnector1">
                              <a:avLst/>
                            </a:prstGeom>
                            <a:noFill/>
                            <a:ln w="76200" cap="flat" cmpd="sng" algn="ctr">
                              <a:solidFill>
                                <a:sysClr val="windowText" lastClr="000000"/>
                              </a:solidFill>
                              <a:prstDash val="solid"/>
                              <a:miter lim="800000"/>
                              <a:tailEnd type="triangle"/>
                            </a:ln>
                            <a:effectLst/>
                          </wps:spPr>
                          <wps:bodyPr/>
                        </wps:wsp>
                        <wps:wsp>
                          <wps:cNvPr id="12" name="Cuadro de texto 2"/>
                          <wps:cNvSpPr txBox="1">
                            <a:spLocks noChangeArrowheads="1"/>
                          </wps:cNvSpPr>
                          <wps:spPr bwMode="auto">
                            <a:xfrm>
                              <a:off x="0" y="0"/>
                              <a:ext cx="247650" cy="342900"/>
                            </a:xfrm>
                            <a:prstGeom prst="rect">
                              <a:avLst/>
                            </a:prstGeom>
                            <a:solidFill>
                              <a:srgbClr val="00B0F0"/>
                            </a:solidFill>
                            <a:ln w="9525">
                              <a:noFill/>
                              <a:miter lim="800000"/>
                              <a:headEnd/>
                              <a:tailEnd/>
                            </a:ln>
                          </wps:spPr>
                          <wps:txbx>
                            <w:txbxContent>
                              <w:p w:rsidR="00014038" w:rsidRPr="00DC07D6" w:rsidRDefault="00014038" w:rsidP="00014038">
                                <w:pPr>
                                  <w:rPr>
                                    <w:b/>
                                    <w:sz w:val="28"/>
                                    <w:szCs w:val="28"/>
                                  </w:rPr>
                                </w:pPr>
                                <w:r>
                                  <w:rPr>
                                    <w:b/>
                                    <w:sz w:val="28"/>
                                    <w:szCs w:val="28"/>
                                  </w:rPr>
                                  <w:t>b</w:t>
                                </w:r>
                              </w:p>
                            </w:txbxContent>
                          </wps:txbx>
                          <wps:bodyPr rot="0" vert="horz" wrap="square" lIns="91440" tIns="45720" rIns="91440" bIns="45720" anchor="t" anchorCtr="0">
                            <a:noAutofit/>
                          </wps:bodyPr>
                        </wps:wsp>
                      </wpg:grpSp>
                    </wpg:wgp>
                  </a:graphicData>
                </a:graphic>
              </wp:anchor>
            </w:drawing>
          </mc:Choice>
          <mc:Fallback>
            <w:pict>
              <v:group w14:anchorId="72C9701B" id="Grupo 15" o:spid="_x0000_s1026" style="position:absolute;margin-left:33.45pt;margin-top:89.35pt;width:90pt;height:70.5pt;z-index:251661312" coordsize="11430,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">
                <v:group id="Grupo 9" o:spid="_x0000_s1027" style="position:absolute;width:2476;height:8382" coordsize="2476,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32" coordsize="21600,21600" o:spt="32" o:oned="t" path="m,l21600,21600e" filled="f">
                    <v:path arrowok="t" fillok="f" o:connecttype="none"/>
                    <o:lock v:ext="edit" shapetype="t"/>
                  </v:shapetype>
                  <v:shape id="Conector recto de flecha 7" o:spid="_x0000_s1028" type="#_x0000_t32" style="position:absolute;left:1238;top:3429;width:457;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bBMYAAADaAAAADwAAAGRycy9kb3ducmV2LnhtbESPQWsCMRSE74X+h/AKXopmlVZla5Rq&#10;W1DoxVXB3h6b52bp5mVJ0nX775tCocdhZr5hFqveNqIjH2rHCsajDARx6XTNlYLj4W04BxEissbG&#10;MSn4pgCr5e3NAnPtrrynroiVSBAOOSowMba5lKE0ZDGMXEucvIvzFmOSvpLa4zXBbSMnWTaVFmtO&#10;CwZb2hgqP4svq+DldftuLo/F/exEH3PfrR+mu/FZqcFd//wEIlIf/8N/7a1WMIPfK+kG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w2wTGAAAA2gAAAA8AAAAAAAAA&#10;AAAAAAAAoQIAAGRycy9kb3ducmV2LnhtbFBLBQYAAAAABAAEAPkAAACUAwAAAAA=&#10;" strokecolor="windowText" strokeweight="6pt">
                    <v:stroke endarrow="block" joinstyle="miter"/>
                  </v:shape>
                  <v:shapetype id="_x0000_t202" coordsize="21600,21600" o:spt="202" path="m,l,21600r21600,l21600,xe">
                    <v:stroke joinstyle="miter"/>
                    <v:path gradientshapeok="t" o:connecttype="rect"/>
                  </v:shapetype>
                  <v:shape id="Cuadro de texto 2" o:spid="_x0000_s1029" type="#_x0000_t202" style="position:absolute;width:24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k3ucEA&#10;AADcAAAADwAAAGRycy9kb3ducmV2LnhtbESP3YrCMBSE7wXfIRzBG7GpCup2jSKC4q0/D3Bojk2x&#10;OalNqvXtjbCwl8PMfMOsNp2txJMaXzpWMElSEMS50yUXCq6X/XgJwgdkjZVjUvAmD5t1v7fCTLsX&#10;n+h5DoWIEPYZKjAh1JmUPjdk0SeuJo7ezTUWQ5RNIXWDrwi3lZym6VxaLDkuGKxpZyi/n1uroL09&#10;SN9P4afleWrs7DDS26pVajjotr8gAnXhP/zXPmoF08kCvmfiE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N7nBAAAA3AAAAA8AAAAAAAAAAAAAAAAAmAIAAGRycy9kb3du&#10;cmV2LnhtbFBLBQYAAAAABAAEAPUAAACGAwAAAAA=&#10;" fillcolor="#00b0f0" stroked="f">
                    <v:textbox>
                      <w:txbxContent>
                        <w:p w:rsidR="00014038" w:rsidRPr="00DC07D6" w:rsidRDefault="00014038" w:rsidP="00014038">
                          <w:pPr>
                            <w:rPr>
                              <w:b/>
                              <w:sz w:val="28"/>
                              <w:szCs w:val="28"/>
                            </w:rPr>
                          </w:pPr>
                          <w:r w:rsidRPr="00DC07D6">
                            <w:rPr>
                              <w:b/>
                              <w:sz w:val="28"/>
                              <w:szCs w:val="28"/>
                            </w:rPr>
                            <w:t>a</w:t>
                          </w:r>
                        </w:p>
                      </w:txbxContent>
                    </v:textbox>
                  </v:shape>
                </v:group>
                <v:group id="Grupo 6" o:spid="_x0000_s1030" style="position:absolute;left:8953;top:571;width:2477;height:8382" coordsize="2476,8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Conector recto de flecha 11" o:spid="_x0000_s1031" type="#_x0000_t32" style="position:absolute;left:1238;top:3429;width:457;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YU18QAAADbAAAADwAAAGRycy9kb3ducmV2LnhtbERPS2sCMRC+C/0PYQpeRLMrrcrWKH2C&#10;hV66KtjbsBk3SzeTJUnX7b9vCoXe5uN7zno72Fb05EPjWEE+y0AQV043XCs47F+mKxAhImtsHZOC&#10;bwqw3VyN1lhod+F36stYixTCoUAFJsaukDJUhiyGmeuIE3d23mJM0NdSe7ykcNvKeZYtpMWGU4PB&#10;jh4NVZ/ll1Xw9Lx7M+fbcrI80sfK9w83i9f8pNT4eri/AxFpiP/iP/dOp/k5/P6SDpC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1hTXxAAAANsAAAAPAAAAAAAAAAAA&#10;AAAAAKECAABkcnMvZG93bnJldi54bWxQSwUGAAAAAAQABAD5AAAAkgMAAAAA&#10;" strokecolor="windowText" strokeweight="6pt">
                    <v:stroke endarrow="block" joinstyle="miter"/>
                  </v:shape>
                  <v:shape id="Cuadro de texto 2" o:spid="_x0000_s1032" type="#_x0000_t202" style="position:absolute;width:247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OegbsA&#10;AADbAAAADwAAAGRycy9kb3ducmV2LnhtbERPSwrCMBDdC94hjOBGNFVBtBpFBMWtnwMMzdgUm0lt&#10;Uq23N4Lgbh7vO6tNa0vxpNoXjhWMRwkI4szpgnMF18t+OAfhA7LG0jEpeJOHzbrbWWGq3YtP9DyH&#10;XMQQ9ikqMCFUqZQ+M2TRj1xFHLmbqy2GCOtc6hpfMdyWcpIkM2mx4NhgsKKdoex+bqyC5vYgfT+F&#10;RcOzxNjpYaC3ZaNUv9dulyACteEv/rmPOs6fwPeXeIBcf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0jnoG7AAAA2wAAAA8AAAAAAAAAAAAAAAAAmAIAAGRycy9kb3ducmV2Lnht&#10;bFBLBQYAAAAABAAEAPUAAACAAwAAAAA=&#10;" fillcolor="#00b0f0" stroked="f">
                    <v:textbox>
                      <w:txbxContent>
                        <w:p w:rsidR="00014038" w:rsidRPr="00DC07D6" w:rsidRDefault="00014038" w:rsidP="00014038">
                          <w:pPr>
                            <w:rPr>
                              <w:b/>
                              <w:sz w:val="28"/>
                              <w:szCs w:val="28"/>
                            </w:rPr>
                          </w:pPr>
                          <w:r>
                            <w:rPr>
                              <w:b/>
                              <w:sz w:val="28"/>
                              <w:szCs w:val="28"/>
                            </w:rPr>
                            <w:t>b</w:t>
                          </w:r>
                        </w:p>
                      </w:txbxContent>
                    </v:textbox>
                  </v:shape>
                </v:group>
              </v:group>
            </w:pict>
          </mc:Fallback>
        </mc:AlternateContent>
      </w:r>
      <w:r>
        <w:rPr>
          <w:b/>
          <w:sz w:val="28"/>
          <w:szCs w:val="28"/>
        </w:rPr>
        <w:t xml:space="preserve">       </w:t>
      </w:r>
      <w:r>
        <w:rPr>
          <w:rFonts w:ascii="Arial" w:hAnsi="Arial" w:cs="Arial"/>
          <w:noProof/>
          <w:lang w:eastAsia="es-AR"/>
        </w:rPr>
        <w:drawing>
          <wp:inline distT="0" distB="0" distL="0" distR="0" wp14:anchorId="5F8954B7" wp14:editId="3283D962">
            <wp:extent cx="4867910" cy="348678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910" cy="3486785"/>
                    </a:xfrm>
                    <a:prstGeom prst="rect">
                      <a:avLst/>
                    </a:prstGeom>
                    <a:noFill/>
                  </pic:spPr>
                </pic:pic>
              </a:graphicData>
            </a:graphic>
          </wp:inline>
        </w:drawing>
      </w:r>
    </w:p>
    <w:p w:rsidR="00014038" w:rsidRPr="004D78BC" w:rsidRDefault="00014038" w:rsidP="00014038">
      <w:pPr>
        <w:spacing w:line="276" w:lineRule="auto"/>
        <w:rPr>
          <w:rFonts w:ascii="Arial" w:hAnsi="Arial" w:cs="Arial"/>
        </w:rPr>
      </w:pPr>
      <w:r>
        <w:rPr>
          <w:rFonts w:ascii="Arial" w:hAnsi="Arial" w:cs="Arial"/>
          <w:noProof/>
          <w:lang w:eastAsia="es-AR"/>
        </w:rPr>
        <w:t xml:space="preserve">                       </w:t>
      </w:r>
    </w:p>
    <w:p w:rsidR="00014038" w:rsidRDefault="00014038" w:rsidP="00014038">
      <w:pPr>
        <w:spacing w:line="276" w:lineRule="auto"/>
        <w:jc w:val="both"/>
        <w:rPr>
          <w:rFonts w:ascii="Arial" w:hAnsi="Arial" w:cs="Arial"/>
          <w:b/>
        </w:rPr>
      </w:pPr>
    </w:p>
    <w:p w:rsidR="00014038" w:rsidRPr="00AA3D72" w:rsidRDefault="00014038" w:rsidP="00014038">
      <w:pPr>
        <w:spacing w:line="276" w:lineRule="auto"/>
        <w:jc w:val="both"/>
        <w:rPr>
          <w:rFonts w:ascii="Arial" w:hAnsi="Arial" w:cs="Arial"/>
          <w:b/>
        </w:rPr>
      </w:pPr>
      <w:r>
        <w:rPr>
          <w:rFonts w:ascii="Arial" w:hAnsi="Arial" w:cs="Arial"/>
          <w:b/>
        </w:rPr>
        <w:t xml:space="preserve">Figure 3b: </w:t>
      </w:r>
      <w:r w:rsidRPr="00AA3D72">
        <w:rPr>
          <w:rFonts w:ascii="Arial" w:hAnsi="Arial" w:cs="Arial"/>
          <w:color w:val="333333"/>
          <w:shd w:val="clear" w:color="auto" w:fill="FFFCF0"/>
        </w:rPr>
        <w:t>Paracellular transmigration of </w:t>
      </w:r>
      <w:r w:rsidRPr="00AA3D72">
        <w:rPr>
          <w:rStyle w:val="nfasis"/>
          <w:rFonts w:ascii="Arial" w:hAnsi="Arial" w:cs="Arial"/>
          <w:color w:val="333333"/>
          <w:shd w:val="clear" w:color="auto" w:fill="FFFCF0"/>
        </w:rPr>
        <w:t>C. jejuni</w:t>
      </w:r>
      <w:r w:rsidRPr="00AA3D72">
        <w:rPr>
          <w:rFonts w:ascii="Arial" w:hAnsi="Arial" w:cs="Arial"/>
          <w:color w:val="333333"/>
          <w:shd w:val="clear" w:color="auto" w:fill="FFFCF0"/>
        </w:rPr>
        <w:t> through tight junctions and adherens junctions of intestinal epithelial cells</w:t>
      </w:r>
      <w:r>
        <w:rPr>
          <w:rFonts w:ascii="Arial" w:hAnsi="Arial" w:cs="Arial"/>
          <w:color w:val="333333"/>
          <w:shd w:val="clear" w:color="auto" w:fill="FFFCF0"/>
        </w:rPr>
        <w:t xml:space="preserve"> (adapted from </w:t>
      </w:r>
      <w:r w:rsidRPr="0026508F">
        <w:rPr>
          <w:rFonts w:ascii="Arial" w:hAnsi="Arial" w:cs="Arial"/>
          <w:color w:val="333333"/>
          <w:shd w:val="clear" w:color="auto" w:fill="FFFCF0"/>
          <w:vertAlign w:val="superscript"/>
        </w:rPr>
        <w:t>20</w:t>
      </w:r>
      <w:r>
        <w:rPr>
          <w:rFonts w:ascii="Arial" w:hAnsi="Arial" w:cs="Arial"/>
          <w:color w:val="333333"/>
          <w:shd w:val="clear" w:color="auto" w:fill="FFFCF0"/>
        </w:rPr>
        <w:t xml:space="preserve">) </w:t>
      </w:r>
    </w:p>
    <w:p w:rsidR="00014038" w:rsidRDefault="00014038" w:rsidP="00014038">
      <w:pPr>
        <w:spacing w:line="276" w:lineRule="auto"/>
        <w:jc w:val="both"/>
        <w:rPr>
          <w:rFonts w:ascii="Arial" w:hAnsi="Arial" w:cs="Arial"/>
          <w:b/>
        </w:rPr>
      </w:pPr>
      <w:r>
        <w:rPr>
          <w:noProof/>
          <w:lang w:eastAsia="es-AR"/>
        </w:rPr>
        <w:drawing>
          <wp:anchor distT="0" distB="0" distL="114300" distR="114300" simplePos="0" relativeHeight="251662336" behindDoc="1" locked="0" layoutInCell="1" allowOverlap="1" wp14:anchorId="07374378" wp14:editId="6E241547">
            <wp:simplePos x="0" y="0"/>
            <wp:positionH relativeFrom="column">
              <wp:posOffset>15875</wp:posOffset>
            </wp:positionH>
            <wp:positionV relativeFrom="paragraph">
              <wp:posOffset>250190</wp:posOffset>
            </wp:positionV>
            <wp:extent cx="5400040" cy="3075467"/>
            <wp:effectExtent l="0" t="0" r="0" b="0"/>
            <wp:wrapTight wrapText="bothSides">
              <wp:wrapPolygon edited="0">
                <wp:start x="0" y="0"/>
                <wp:lineTo x="0" y="21408"/>
                <wp:lineTo x="21488" y="21408"/>
                <wp:lineTo x="21488" y="0"/>
                <wp:lineTo x="0" y="0"/>
              </wp:wrapPolygon>
            </wp:wrapTight>
            <wp:docPr id="16" name="Imagen 16" descr="An external file that holds a picture, illustration, etc.&#10;Object name is 253_2023_12456_Fig3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253_2023_12456_Fig3_HTM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754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4038" w:rsidRDefault="00014038" w:rsidP="00014038">
      <w:pPr>
        <w:spacing w:line="276" w:lineRule="auto"/>
        <w:jc w:val="both"/>
        <w:rPr>
          <w:rFonts w:ascii="Arial" w:hAnsi="Arial" w:cs="Arial"/>
          <w:b/>
        </w:rPr>
      </w:pPr>
    </w:p>
    <w:p w:rsidR="00014038" w:rsidRDefault="00014038" w:rsidP="00014038">
      <w:pPr>
        <w:spacing w:line="276" w:lineRule="auto"/>
        <w:jc w:val="both"/>
        <w:rPr>
          <w:rFonts w:ascii="Arial" w:hAnsi="Arial" w:cs="Arial"/>
          <w:b/>
        </w:rPr>
      </w:pPr>
    </w:p>
    <w:p w:rsidR="00014038" w:rsidRPr="005104AF" w:rsidRDefault="00014038" w:rsidP="00014038">
      <w:pPr>
        <w:spacing w:line="276" w:lineRule="auto"/>
        <w:jc w:val="both"/>
        <w:rPr>
          <w:rFonts w:ascii="Arial" w:hAnsi="Arial" w:cs="Arial"/>
        </w:rPr>
      </w:pPr>
      <w:r w:rsidRPr="005104AF">
        <w:rPr>
          <w:rFonts w:ascii="Arial" w:hAnsi="Arial" w:cs="Arial"/>
        </w:rPr>
        <w:t>In experimental studies, BT has been widely reproduced, but results in clinical studies have been very limited. Evidence of mesenteric lymphatic contamination (and the role of IL-2) may be important for the demonstration of BT according to some authors</w:t>
      </w:r>
      <w:r w:rsidRPr="003745AB">
        <w:rPr>
          <w:rFonts w:ascii="Arial" w:hAnsi="Arial" w:cs="Arial"/>
          <w:vertAlign w:val="superscript"/>
        </w:rPr>
        <w:t>15</w:t>
      </w:r>
      <w:r w:rsidRPr="005104AF">
        <w:rPr>
          <w:rFonts w:ascii="Arial" w:hAnsi="Arial" w:cs="Arial"/>
        </w:rPr>
        <w:t>, and inconclusive for others, since it represents a normal immune response in serious situations</w:t>
      </w:r>
      <w:r w:rsidRPr="003745AB">
        <w:rPr>
          <w:rFonts w:ascii="Arial" w:hAnsi="Arial" w:cs="Arial"/>
          <w:vertAlign w:val="superscript"/>
        </w:rPr>
        <w:t>21</w:t>
      </w:r>
      <w:r w:rsidRPr="005104AF">
        <w:rPr>
          <w:rFonts w:ascii="Arial" w:hAnsi="Arial" w:cs="Arial"/>
        </w:rPr>
        <w:t>.</w:t>
      </w:r>
    </w:p>
    <w:p w:rsidR="00014038" w:rsidRPr="005104AF" w:rsidRDefault="00014038" w:rsidP="00014038">
      <w:pPr>
        <w:spacing w:line="276" w:lineRule="auto"/>
        <w:jc w:val="both"/>
        <w:rPr>
          <w:rFonts w:ascii="Arial" w:hAnsi="Arial" w:cs="Arial"/>
        </w:rPr>
      </w:pPr>
      <w:r w:rsidRPr="005104AF">
        <w:rPr>
          <w:rFonts w:ascii="Arial" w:hAnsi="Arial" w:cs="Arial"/>
        </w:rPr>
        <w:t>It has been seen that increased intestinal permeability causes a higher incidence of multi-organ failure</w:t>
      </w:r>
      <w:r>
        <w:rPr>
          <w:rFonts w:ascii="Arial" w:hAnsi="Arial" w:cs="Arial"/>
        </w:rPr>
        <w:t xml:space="preserve"> (MOF)</w:t>
      </w:r>
      <w:r w:rsidRPr="005104AF">
        <w:rPr>
          <w:rFonts w:ascii="Arial" w:hAnsi="Arial" w:cs="Arial"/>
        </w:rPr>
        <w:t>.</w:t>
      </w:r>
    </w:p>
    <w:p w:rsidR="00014038" w:rsidRPr="005104AF" w:rsidRDefault="00014038" w:rsidP="00014038">
      <w:pPr>
        <w:spacing w:line="276" w:lineRule="auto"/>
        <w:jc w:val="both"/>
        <w:rPr>
          <w:rFonts w:ascii="Arial" w:hAnsi="Arial" w:cs="Arial"/>
        </w:rPr>
      </w:pPr>
      <w:r w:rsidRPr="005104AF">
        <w:rPr>
          <w:rFonts w:ascii="Arial" w:hAnsi="Arial" w:cs="Arial"/>
        </w:rPr>
        <w:t>Intestinal permeability and episodes of infection are two situations related to the severity of the injuries in the critically ill patient, but not consequential.</w:t>
      </w:r>
    </w:p>
    <w:p w:rsidR="00014038" w:rsidRPr="005104AF" w:rsidRDefault="00014038" w:rsidP="00014038">
      <w:pPr>
        <w:spacing w:line="276" w:lineRule="auto"/>
        <w:jc w:val="both"/>
        <w:rPr>
          <w:rFonts w:ascii="Arial" w:hAnsi="Arial" w:cs="Arial"/>
        </w:rPr>
      </w:pPr>
      <w:r w:rsidRPr="005104AF">
        <w:rPr>
          <w:rFonts w:ascii="Arial" w:hAnsi="Arial" w:cs="Arial"/>
        </w:rPr>
        <w:t>The set of measures aimed at reducing the intensity and duration of the injury, such as reducing periods of hemodynamic instability, the early use of vasoactive medication and the early administration of substrates, can reduce episodes of hypoperfusion (ischemia/repercussion), which in turn would decrease the extent of intestinal permeabilit</w:t>
      </w:r>
      <w:r>
        <w:rPr>
          <w:rFonts w:ascii="Arial" w:hAnsi="Arial" w:cs="Arial"/>
        </w:rPr>
        <w:t xml:space="preserve">y and the time for its repair </w:t>
      </w:r>
      <w:r w:rsidRPr="003745AB">
        <w:rPr>
          <w:rFonts w:ascii="Arial" w:hAnsi="Arial" w:cs="Arial"/>
          <w:vertAlign w:val="superscript"/>
        </w:rPr>
        <w:t>22</w:t>
      </w:r>
      <w:r w:rsidRPr="005104AF">
        <w:rPr>
          <w:rFonts w:ascii="Arial" w:hAnsi="Arial" w:cs="Arial"/>
        </w:rPr>
        <w:t>.</w:t>
      </w:r>
    </w:p>
    <w:p w:rsidR="00A9484F" w:rsidRDefault="00CF2F99" w:rsidP="00014038">
      <w:pPr>
        <w:spacing w:line="276" w:lineRule="auto"/>
        <w:jc w:val="both"/>
        <w:rPr>
          <w:rFonts w:ascii="Arial" w:hAnsi="Arial" w:cs="Arial"/>
        </w:rPr>
      </w:pPr>
      <w:r w:rsidRPr="00CF2F99">
        <w:rPr>
          <w:rFonts w:ascii="Arial" w:hAnsi="Arial" w:cs="Arial"/>
        </w:rPr>
        <w:t>Anti-inflammatory medication reduces or blocks the proinflammatory response triggered by immune activation, as demonstrated by several studies, such as the one carried out with flavonoids, which induces a decrease in the production of nitric oxide synthase (NOS) and cyclooxygenase</w:t>
      </w:r>
      <w:r w:rsidR="00AD5091">
        <w:rPr>
          <w:rFonts w:ascii="Arial" w:hAnsi="Arial" w:cs="Arial"/>
        </w:rPr>
        <w:t xml:space="preserve"> 2 (COX-2) both in vivo in rats</w:t>
      </w:r>
      <w:r w:rsidRPr="00CF2F99">
        <w:rPr>
          <w:rFonts w:ascii="Arial" w:hAnsi="Arial" w:cs="Arial"/>
        </w:rPr>
        <w:t xml:space="preserve"> as in cell line (BV-2 or Caco-2)</w:t>
      </w:r>
      <w:r w:rsidR="00AD5091" w:rsidRPr="00AD5091">
        <w:rPr>
          <w:rFonts w:ascii="Arial" w:hAnsi="Arial" w:cs="Arial"/>
          <w:vertAlign w:val="superscript"/>
        </w:rPr>
        <w:t>23, 24</w:t>
      </w:r>
      <w:r w:rsidR="00AD5091">
        <w:rPr>
          <w:rFonts w:ascii="Arial" w:hAnsi="Arial" w:cs="Arial"/>
        </w:rPr>
        <w:t>.</w:t>
      </w:r>
    </w:p>
    <w:p w:rsidR="00014038" w:rsidRPr="00CF2F99" w:rsidRDefault="00014038" w:rsidP="00014038">
      <w:pPr>
        <w:spacing w:line="276" w:lineRule="auto"/>
        <w:jc w:val="both"/>
        <w:rPr>
          <w:rFonts w:ascii="Arial" w:hAnsi="Arial" w:cs="Arial"/>
          <w:b/>
        </w:rPr>
      </w:pPr>
      <w:r w:rsidRPr="005104AF">
        <w:rPr>
          <w:rFonts w:ascii="Arial" w:hAnsi="Arial" w:cs="Arial"/>
          <w:b/>
          <w:i/>
        </w:rPr>
        <w:t>The concept that BT contributes to morbidity remains an attractive line of research</w:t>
      </w:r>
      <w:r w:rsidR="00AD5091" w:rsidRPr="00AD5091">
        <w:rPr>
          <w:rFonts w:ascii="Arial" w:hAnsi="Arial" w:cs="Arial"/>
          <w:b/>
          <w:vertAlign w:val="superscript"/>
        </w:rPr>
        <w:t>4</w:t>
      </w:r>
      <w:r w:rsidR="00AD5091">
        <w:rPr>
          <w:rFonts w:ascii="Arial" w:hAnsi="Arial" w:cs="Arial"/>
          <w:b/>
        </w:rPr>
        <w:t>.</w:t>
      </w:r>
    </w:p>
    <w:p w:rsidR="00014038" w:rsidRPr="005104AF" w:rsidRDefault="00CF2F99" w:rsidP="00014038">
      <w:pPr>
        <w:spacing w:line="276" w:lineRule="auto"/>
        <w:jc w:val="both"/>
        <w:rPr>
          <w:rFonts w:ascii="Arial" w:hAnsi="Arial" w:cs="Arial"/>
        </w:rPr>
      </w:pPr>
      <w:r>
        <w:rPr>
          <w:rFonts w:ascii="Arial" w:hAnsi="Arial" w:cs="Arial"/>
        </w:rPr>
        <w:t>T</w:t>
      </w:r>
      <w:r w:rsidR="00014038" w:rsidRPr="005104AF">
        <w:rPr>
          <w:rFonts w:ascii="Arial" w:hAnsi="Arial" w:cs="Arial"/>
        </w:rPr>
        <w:t xml:space="preserve">he role of the liver and lung in modulating the inflammatory response must be investigated. Studies should also be carried out on changes in colonic permeability, in the lymphatic pathway of </w:t>
      </w:r>
      <w:r>
        <w:rPr>
          <w:rFonts w:ascii="Arial" w:hAnsi="Arial" w:cs="Arial"/>
        </w:rPr>
        <w:t xml:space="preserve">BT </w:t>
      </w:r>
      <w:r w:rsidR="00014038" w:rsidRPr="005104AF">
        <w:rPr>
          <w:rFonts w:ascii="Arial" w:hAnsi="Arial" w:cs="Arial"/>
        </w:rPr>
        <w:t>in release of inflammatory mediators</w:t>
      </w:r>
      <w:r w:rsidR="00014038">
        <w:rPr>
          <w:rFonts w:ascii="Arial" w:hAnsi="Arial" w:cs="Arial"/>
        </w:rPr>
        <w:t xml:space="preserve"> by mesenteric lymph nodes</w:t>
      </w:r>
      <w:r w:rsidR="00014038" w:rsidRPr="003745AB">
        <w:rPr>
          <w:rFonts w:ascii="Arial" w:hAnsi="Arial" w:cs="Arial"/>
          <w:vertAlign w:val="superscript"/>
        </w:rPr>
        <w:t>22</w:t>
      </w:r>
      <w:r w:rsidR="00014038" w:rsidRPr="005104AF">
        <w:rPr>
          <w:rFonts w:ascii="Arial" w:hAnsi="Arial" w:cs="Arial"/>
        </w:rPr>
        <w:t>.</w:t>
      </w:r>
    </w:p>
    <w:p w:rsidR="00014038" w:rsidRPr="005104AF" w:rsidRDefault="00014038" w:rsidP="00014038">
      <w:pPr>
        <w:spacing w:line="276" w:lineRule="auto"/>
        <w:jc w:val="both"/>
        <w:rPr>
          <w:rFonts w:ascii="Arial" w:hAnsi="Arial" w:cs="Arial"/>
        </w:rPr>
      </w:pPr>
      <w:r w:rsidRPr="005104AF">
        <w:rPr>
          <w:rFonts w:ascii="Arial" w:hAnsi="Arial" w:cs="Arial"/>
        </w:rPr>
        <w:t>That is, the intestinal barrier must be reestablished to limit the translocation of microorganisms capable of causing distant infections, sepsis or aggravating existing clinical problems with secondary infections.</w:t>
      </w:r>
    </w:p>
    <w:p w:rsidR="00014038" w:rsidRPr="003745AB" w:rsidRDefault="00CF2F99" w:rsidP="00014038">
      <w:pPr>
        <w:spacing w:line="276" w:lineRule="auto"/>
        <w:jc w:val="both"/>
        <w:rPr>
          <w:rFonts w:ascii="Arial" w:hAnsi="Arial" w:cs="Arial"/>
        </w:rPr>
      </w:pPr>
      <w:r w:rsidRPr="00CF2F99">
        <w:rPr>
          <w:rFonts w:ascii="Arial" w:hAnsi="Arial" w:cs="Arial"/>
        </w:rPr>
        <w:t>There are several types of secretion apparatus in bacteria.</w:t>
      </w:r>
      <w:r>
        <w:rPr>
          <w:rFonts w:ascii="Arial" w:hAnsi="Arial" w:cs="Arial"/>
        </w:rPr>
        <w:t xml:space="preserve"> </w:t>
      </w:r>
      <w:r w:rsidR="00014038" w:rsidRPr="005104AF">
        <w:rPr>
          <w:rFonts w:ascii="Arial" w:hAnsi="Arial" w:cs="Arial"/>
        </w:rPr>
        <w:t xml:space="preserve">Some use the type III </w:t>
      </w:r>
      <w:r>
        <w:rPr>
          <w:rFonts w:ascii="Arial" w:hAnsi="Arial" w:cs="Arial"/>
        </w:rPr>
        <w:t xml:space="preserve">for </w:t>
      </w:r>
      <w:r w:rsidR="00014038" w:rsidRPr="005104AF">
        <w:rPr>
          <w:rFonts w:ascii="Arial" w:hAnsi="Arial" w:cs="Arial"/>
        </w:rPr>
        <w:t>inject</w:t>
      </w:r>
      <w:r>
        <w:rPr>
          <w:rFonts w:ascii="Arial" w:hAnsi="Arial" w:cs="Arial"/>
        </w:rPr>
        <w:t>ing</w:t>
      </w:r>
      <w:r w:rsidR="00014038" w:rsidRPr="005104AF">
        <w:rPr>
          <w:rFonts w:ascii="Arial" w:hAnsi="Arial" w:cs="Arial"/>
        </w:rPr>
        <w:t xml:space="preserve"> virulence proteins (effectors) into the host cell and thus counteract innate immunity. The ribosomal protein S3 (RPS3) guides NF-κB subunits to specific κB sites and plays an important role in the innate response to b</w:t>
      </w:r>
      <w:r w:rsidR="00014038">
        <w:rPr>
          <w:rFonts w:ascii="Arial" w:hAnsi="Arial" w:cs="Arial"/>
        </w:rPr>
        <w:t>acterial infection</w:t>
      </w:r>
      <w:r w:rsidR="00014038" w:rsidRPr="003745AB">
        <w:rPr>
          <w:rFonts w:ascii="Arial" w:hAnsi="Arial" w:cs="Arial"/>
          <w:vertAlign w:val="superscript"/>
        </w:rPr>
        <w:t>25</w:t>
      </w:r>
      <w:r w:rsidR="00014038">
        <w:rPr>
          <w:rFonts w:ascii="Arial" w:hAnsi="Arial" w:cs="Arial"/>
        </w:rPr>
        <w:t>.</w:t>
      </w:r>
    </w:p>
    <w:p w:rsidR="00014038" w:rsidRDefault="00014038" w:rsidP="00014038">
      <w:pPr>
        <w:spacing w:line="276" w:lineRule="auto"/>
        <w:jc w:val="both"/>
        <w:rPr>
          <w:rFonts w:ascii="Arial" w:hAnsi="Arial" w:cs="Arial"/>
          <w:b/>
        </w:rPr>
      </w:pPr>
    </w:p>
    <w:p w:rsidR="00014038" w:rsidRPr="005104AF" w:rsidRDefault="00014038" w:rsidP="00014038">
      <w:pPr>
        <w:spacing w:line="276" w:lineRule="auto"/>
        <w:jc w:val="both"/>
        <w:rPr>
          <w:rFonts w:ascii="Arial" w:hAnsi="Arial" w:cs="Arial"/>
          <w:b/>
        </w:rPr>
      </w:pPr>
      <w:r w:rsidRPr="005104AF">
        <w:rPr>
          <w:rFonts w:ascii="Arial" w:hAnsi="Arial" w:cs="Arial"/>
          <w:b/>
        </w:rPr>
        <w:t>What happens in other mucous membranes?</w:t>
      </w:r>
    </w:p>
    <w:p w:rsidR="00014038" w:rsidRPr="005104AF" w:rsidRDefault="00014038" w:rsidP="00014038">
      <w:pPr>
        <w:spacing w:line="276" w:lineRule="auto"/>
        <w:jc w:val="both"/>
        <w:rPr>
          <w:rFonts w:ascii="Arial" w:hAnsi="Arial" w:cs="Arial"/>
        </w:rPr>
      </w:pPr>
      <w:r w:rsidRPr="005104AF">
        <w:rPr>
          <w:rFonts w:ascii="Arial" w:hAnsi="Arial" w:cs="Arial"/>
        </w:rPr>
        <w:t>The epithelium of the vaginal mucosa acts as a physical barrier and as an immunological mediator, providing the first defense against possible infections.</w:t>
      </w:r>
      <w:r w:rsidR="006E25B9">
        <w:rPr>
          <w:rFonts w:ascii="Arial" w:hAnsi="Arial" w:cs="Arial"/>
        </w:rPr>
        <w:t>(2)</w:t>
      </w:r>
    </w:p>
    <w:p w:rsidR="00014038" w:rsidRPr="005104AF" w:rsidRDefault="00014038" w:rsidP="00014038">
      <w:pPr>
        <w:spacing w:line="276" w:lineRule="auto"/>
        <w:jc w:val="both"/>
        <w:rPr>
          <w:rFonts w:ascii="Arial" w:hAnsi="Arial" w:cs="Arial"/>
        </w:rPr>
      </w:pPr>
      <w:r w:rsidRPr="005104AF">
        <w:rPr>
          <w:rFonts w:ascii="Arial" w:hAnsi="Arial" w:cs="Arial"/>
        </w:rPr>
        <w:lastRenderedPageBreak/>
        <w:t xml:space="preserve">Mucosal epithelia generally comprise multiple layers of rarely keratinized stratified squamous epithelium resting on a </w:t>
      </w:r>
      <w:r w:rsidRPr="003745AB">
        <w:rPr>
          <w:rFonts w:ascii="Arial" w:hAnsi="Arial" w:cs="Arial"/>
          <w:i/>
        </w:rPr>
        <w:t>lamina propria</w:t>
      </w:r>
      <w:r w:rsidRPr="005104AF">
        <w:rPr>
          <w:rFonts w:ascii="Arial" w:hAnsi="Arial" w:cs="Arial"/>
        </w:rPr>
        <w:t xml:space="preserve"> where the api</w:t>
      </w:r>
      <w:r w:rsidR="006E25B9">
        <w:rPr>
          <w:rFonts w:ascii="Arial" w:hAnsi="Arial" w:cs="Arial"/>
        </w:rPr>
        <w:t xml:space="preserve">cal layers lack tight junctions </w:t>
      </w:r>
      <w:r w:rsidRPr="005104AF">
        <w:rPr>
          <w:rFonts w:ascii="Arial" w:hAnsi="Arial" w:cs="Arial"/>
        </w:rPr>
        <w:t>.</w:t>
      </w:r>
      <w:r w:rsidR="006E25B9" w:rsidRPr="006E25B9">
        <w:t xml:space="preserve"> </w:t>
      </w:r>
      <w:r w:rsidR="006E25B9" w:rsidRPr="006E25B9">
        <w:rPr>
          <w:rFonts w:ascii="Arial" w:hAnsi="Arial" w:cs="Arial"/>
        </w:rPr>
        <w:t>and therefore different from what occurs in the intestinal epithelium</w:t>
      </w:r>
      <w:r w:rsidR="006E25B9">
        <w:rPr>
          <w:rFonts w:ascii="Arial" w:hAnsi="Arial" w:cs="Arial"/>
        </w:rPr>
        <w:t>.</w:t>
      </w:r>
    </w:p>
    <w:p w:rsidR="00014038" w:rsidRPr="005104AF" w:rsidRDefault="00014038" w:rsidP="00014038">
      <w:pPr>
        <w:spacing w:line="276" w:lineRule="auto"/>
        <w:jc w:val="both"/>
        <w:rPr>
          <w:rFonts w:ascii="Arial" w:hAnsi="Arial" w:cs="Arial"/>
        </w:rPr>
      </w:pPr>
      <w:r w:rsidRPr="005104AF">
        <w:rPr>
          <w:rFonts w:ascii="Arial" w:hAnsi="Arial" w:cs="Arial"/>
        </w:rPr>
        <w:t>These layers are permeable to water, soluble proteins, viruses, and penetrable by the vaginal microbiota, as well as cellular (e.g., CD4+ T cells and macrophages) and molecular mediators of the immune system (e.g., cytokines)</w:t>
      </w:r>
    </w:p>
    <w:p w:rsidR="00014038" w:rsidRPr="005104AF" w:rsidRDefault="00014038" w:rsidP="00014038">
      <w:pPr>
        <w:spacing w:line="276" w:lineRule="auto"/>
        <w:jc w:val="both"/>
        <w:rPr>
          <w:rFonts w:ascii="Arial" w:hAnsi="Arial" w:cs="Arial"/>
        </w:rPr>
      </w:pPr>
      <w:r w:rsidRPr="003745AB">
        <w:rPr>
          <w:rFonts w:ascii="Arial" w:hAnsi="Arial" w:cs="Arial"/>
          <w:b/>
          <w:i/>
        </w:rPr>
        <w:t>This is permeability and the question: is it a translocation?</w:t>
      </w:r>
      <w:r w:rsidRPr="005104AF">
        <w:rPr>
          <w:rFonts w:ascii="Arial" w:hAnsi="Arial" w:cs="Arial"/>
        </w:rPr>
        <w:t xml:space="preserve"> If it constitutes a translocation, systemic pathologies should be observed from this mucosa.</w:t>
      </w:r>
    </w:p>
    <w:p w:rsidR="00014038" w:rsidRPr="005104AF" w:rsidRDefault="006E25B9" w:rsidP="00014038">
      <w:pPr>
        <w:spacing w:line="276" w:lineRule="auto"/>
        <w:jc w:val="both"/>
        <w:rPr>
          <w:rFonts w:ascii="Arial" w:hAnsi="Arial" w:cs="Arial"/>
        </w:rPr>
      </w:pPr>
      <w:r>
        <w:rPr>
          <w:rFonts w:ascii="Arial" w:hAnsi="Arial" w:cs="Arial"/>
        </w:rPr>
        <w:t>T</w:t>
      </w:r>
      <w:r w:rsidR="00014038" w:rsidRPr="005104AF">
        <w:rPr>
          <w:rFonts w:ascii="Arial" w:hAnsi="Arial" w:cs="Arial"/>
        </w:rPr>
        <w:t>he vagina and endocervix provide immunological defenses by conferring tolerance to microbes, maintaining epithelial integrity, and recruiting and supporting immune cells.</w:t>
      </w:r>
    </w:p>
    <w:p w:rsidR="00014038" w:rsidRPr="005104AF" w:rsidRDefault="00014038" w:rsidP="00014038">
      <w:pPr>
        <w:spacing w:line="276" w:lineRule="auto"/>
        <w:jc w:val="both"/>
        <w:rPr>
          <w:rFonts w:ascii="Arial" w:hAnsi="Arial" w:cs="Arial"/>
        </w:rPr>
      </w:pPr>
      <w:r w:rsidRPr="005104AF">
        <w:rPr>
          <w:rFonts w:ascii="Arial" w:hAnsi="Arial" w:cs="Arial"/>
        </w:rPr>
        <w:t>As the first line of immune defense, epithelial cells express pattern recognition receptors (PRRs), including Toll-like receptors (TLRs), which respond to microbes or pathogen-associated molecular patterns (MAMPs/PAMPs) by secreting cytokines and chemokines, antimicrobial peptides and other molecules.</w:t>
      </w:r>
    </w:p>
    <w:p w:rsidR="00014038" w:rsidRPr="005104AF" w:rsidRDefault="00014038" w:rsidP="00014038">
      <w:pPr>
        <w:spacing w:line="276" w:lineRule="auto"/>
        <w:jc w:val="both"/>
        <w:rPr>
          <w:rFonts w:ascii="Arial" w:hAnsi="Arial" w:cs="Arial"/>
        </w:rPr>
      </w:pPr>
      <w:r w:rsidRPr="005104AF">
        <w:rPr>
          <w:rFonts w:ascii="Arial" w:hAnsi="Arial" w:cs="Arial"/>
        </w:rPr>
        <w:t>The proinflammatory response elicited by pathogens is normally required to control infections.</w:t>
      </w:r>
    </w:p>
    <w:p w:rsidR="00014038" w:rsidRPr="005104AF" w:rsidRDefault="00014038" w:rsidP="00014038">
      <w:pPr>
        <w:spacing w:line="276" w:lineRule="auto"/>
        <w:jc w:val="both"/>
        <w:rPr>
          <w:rFonts w:ascii="Arial" w:hAnsi="Arial" w:cs="Arial"/>
        </w:rPr>
      </w:pPr>
      <w:r w:rsidRPr="005104AF">
        <w:rPr>
          <w:rFonts w:ascii="Arial" w:hAnsi="Arial" w:cs="Arial"/>
        </w:rPr>
        <w:t>However, inflammation of the vaginal mucosa can promote the transmission of viral STIs, such as HIV, by compromising the integrity of the epithelium and by recruiting and activating HIV target cells.</w:t>
      </w:r>
    </w:p>
    <w:p w:rsidR="00014038" w:rsidRPr="005104AF" w:rsidRDefault="00014038" w:rsidP="00014038">
      <w:pPr>
        <w:spacing w:line="276" w:lineRule="auto"/>
        <w:jc w:val="both"/>
        <w:rPr>
          <w:rFonts w:ascii="Arial" w:hAnsi="Arial" w:cs="Arial"/>
        </w:rPr>
      </w:pPr>
      <w:r w:rsidRPr="005104AF">
        <w:rPr>
          <w:rFonts w:ascii="Arial" w:hAnsi="Arial" w:cs="Arial"/>
        </w:rPr>
        <w:t>Epithelial cell-derived immune mediators have critical roles in cell recruitment, immune regulation, and tissue repair</w:t>
      </w:r>
    </w:p>
    <w:p w:rsidR="00014038" w:rsidRPr="005104AF" w:rsidRDefault="00014038" w:rsidP="00014038">
      <w:pPr>
        <w:spacing w:line="276" w:lineRule="auto"/>
        <w:jc w:val="both"/>
        <w:rPr>
          <w:rFonts w:ascii="Arial" w:hAnsi="Arial" w:cs="Arial"/>
        </w:rPr>
      </w:pPr>
      <w:r w:rsidRPr="005104AF">
        <w:rPr>
          <w:rFonts w:ascii="Arial" w:hAnsi="Arial" w:cs="Arial"/>
        </w:rPr>
        <w:t>Given the intimate contact of the microbiota and its acid metabolites with the vaginal epithelium, it is important to study how these interactions modulate the immunity of these mucous membranes and whether this is enough to avoid a true translocation</w:t>
      </w:r>
      <w:r w:rsidRPr="00273C8F">
        <w:rPr>
          <w:rFonts w:ascii="Arial" w:hAnsi="Arial" w:cs="Arial"/>
          <w:vertAlign w:val="superscript"/>
        </w:rPr>
        <w:t>26</w:t>
      </w:r>
      <w:r w:rsidRPr="005104AF">
        <w:rPr>
          <w:rFonts w:ascii="Arial" w:hAnsi="Arial" w:cs="Arial"/>
        </w:rPr>
        <w:t>.</w:t>
      </w:r>
    </w:p>
    <w:p w:rsidR="00014038" w:rsidRPr="005104AF" w:rsidRDefault="00014038" w:rsidP="00014038">
      <w:pPr>
        <w:spacing w:line="276" w:lineRule="auto"/>
        <w:jc w:val="both"/>
        <w:rPr>
          <w:rFonts w:ascii="Arial" w:hAnsi="Arial" w:cs="Arial"/>
        </w:rPr>
      </w:pPr>
      <w:r w:rsidRPr="005104AF">
        <w:rPr>
          <w:rFonts w:ascii="Arial" w:hAnsi="Arial" w:cs="Arial"/>
        </w:rPr>
        <w:t xml:space="preserve">The stability of the vaginal microbiota depends on several factors and we know that the bacteria of the vaginal microbiota, which normally maintain a pH &lt;4.5, have the opportunity to migrate towards the uterus through the cervix since they are adjacent. </w:t>
      </w:r>
      <w:r w:rsidR="006E25B9">
        <w:rPr>
          <w:rFonts w:ascii="Arial" w:hAnsi="Arial" w:cs="Arial"/>
        </w:rPr>
        <w:t>T</w:t>
      </w:r>
      <w:r w:rsidRPr="005104AF">
        <w:rPr>
          <w:rFonts w:ascii="Arial" w:hAnsi="Arial" w:cs="Arial"/>
        </w:rPr>
        <w:t>he communication of microorganisms between these two sites is still unclear and the mechanisms underlying the modulation of the microbiota in the uterus and the induction of diseases when vaginal bacteria move to the upper reproductive system remains obscure</w:t>
      </w:r>
      <w:r w:rsidRPr="00273C8F">
        <w:rPr>
          <w:rFonts w:ascii="Arial" w:hAnsi="Arial" w:cs="Arial"/>
          <w:vertAlign w:val="superscript"/>
        </w:rPr>
        <w:t>27</w:t>
      </w:r>
      <w:r w:rsidRPr="005104AF">
        <w:rPr>
          <w:rFonts w:ascii="Arial" w:hAnsi="Arial" w:cs="Arial"/>
        </w:rPr>
        <w:t>.</w:t>
      </w:r>
    </w:p>
    <w:p w:rsidR="00014038" w:rsidRPr="005104AF" w:rsidRDefault="00014038" w:rsidP="00014038">
      <w:pPr>
        <w:spacing w:line="276" w:lineRule="auto"/>
        <w:jc w:val="both"/>
        <w:rPr>
          <w:rFonts w:ascii="Arial" w:hAnsi="Arial" w:cs="Arial"/>
        </w:rPr>
      </w:pPr>
      <w:r w:rsidRPr="005104AF">
        <w:rPr>
          <w:rFonts w:ascii="Arial" w:hAnsi="Arial" w:cs="Arial"/>
        </w:rPr>
        <w:t>It can be assumed that, in addition to the canalicular route, there may be a true translocation through the tissues of the genital</w:t>
      </w:r>
      <w:r>
        <w:rPr>
          <w:rFonts w:ascii="Arial" w:hAnsi="Arial" w:cs="Arial"/>
        </w:rPr>
        <w:t xml:space="preserve"> tract</w:t>
      </w:r>
      <w:r w:rsidRPr="005104AF">
        <w:rPr>
          <w:rFonts w:ascii="Arial" w:hAnsi="Arial" w:cs="Arial"/>
        </w:rPr>
        <w:t>.</w:t>
      </w:r>
    </w:p>
    <w:p w:rsidR="00014038" w:rsidRPr="005104AF" w:rsidRDefault="00014038" w:rsidP="00014038">
      <w:pPr>
        <w:spacing w:line="276" w:lineRule="auto"/>
        <w:jc w:val="both"/>
        <w:rPr>
          <w:rFonts w:ascii="Arial" w:hAnsi="Arial" w:cs="Arial"/>
          <w:b/>
        </w:rPr>
      </w:pPr>
      <w:r w:rsidRPr="005104AF">
        <w:rPr>
          <w:rFonts w:ascii="Arial" w:hAnsi="Arial" w:cs="Arial"/>
          <w:b/>
        </w:rPr>
        <w:t>Translocation across the outer membrane of Gram-negative bacteria</w:t>
      </w:r>
    </w:p>
    <w:p w:rsidR="00014038" w:rsidRPr="005104AF" w:rsidRDefault="00014038" w:rsidP="00014038">
      <w:pPr>
        <w:spacing w:line="276" w:lineRule="auto"/>
        <w:jc w:val="both"/>
        <w:rPr>
          <w:rFonts w:ascii="Arial" w:hAnsi="Arial" w:cs="Arial"/>
        </w:rPr>
      </w:pPr>
      <w:r w:rsidRPr="005104AF">
        <w:rPr>
          <w:rFonts w:ascii="Arial" w:hAnsi="Arial" w:cs="Arial"/>
        </w:rPr>
        <w:t xml:space="preserve">Until now we have talked about bacterial translocation through epithelia, but there is </w:t>
      </w:r>
      <w:r w:rsidRPr="006E25B9">
        <w:rPr>
          <w:rFonts w:ascii="Arial" w:hAnsi="Arial" w:cs="Arial"/>
          <w:b/>
        </w:rPr>
        <w:t>another translocation and it is the one that occurs in Gram-negative bacteria through their external membrane</w:t>
      </w:r>
      <w:r>
        <w:rPr>
          <w:rFonts w:ascii="Arial" w:hAnsi="Arial" w:cs="Arial"/>
          <w:vertAlign w:val="superscript"/>
        </w:rPr>
        <w:t>28</w:t>
      </w:r>
      <w:r w:rsidRPr="005104AF">
        <w:rPr>
          <w:rFonts w:ascii="Arial" w:hAnsi="Arial" w:cs="Arial"/>
        </w:rPr>
        <w:t>.</w:t>
      </w:r>
    </w:p>
    <w:p w:rsidR="006E25B9" w:rsidRDefault="006E25B9" w:rsidP="00014038">
      <w:pPr>
        <w:spacing w:line="276" w:lineRule="auto"/>
        <w:jc w:val="both"/>
        <w:rPr>
          <w:rFonts w:ascii="Arial" w:hAnsi="Arial" w:cs="Arial"/>
          <w:b/>
        </w:rPr>
      </w:pPr>
    </w:p>
    <w:p w:rsidR="006E25B9" w:rsidRDefault="006E25B9" w:rsidP="00014038">
      <w:pPr>
        <w:spacing w:line="276" w:lineRule="auto"/>
        <w:jc w:val="both"/>
        <w:rPr>
          <w:rFonts w:ascii="Arial" w:hAnsi="Arial" w:cs="Arial"/>
          <w:b/>
        </w:rPr>
      </w:pPr>
    </w:p>
    <w:p w:rsidR="006E25B9" w:rsidRDefault="006E25B9" w:rsidP="00014038">
      <w:pPr>
        <w:spacing w:line="276" w:lineRule="auto"/>
        <w:jc w:val="both"/>
        <w:rPr>
          <w:rFonts w:ascii="Arial" w:hAnsi="Arial" w:cs="Arial"/>
          <w:b/>
        </w:rPr>
      </w:pPr>
    </w:p>
    <w:p w:rsidR="006E25B9" w:rsidRDefault="00014038" w:rsidP="00014038">
      <w:pPr>
        <w:spacing w:line="276" w:lineRule="auto"/>
        <w:jc w:val="both"/>
        <w:rPr>
          <w:rFonts w:ascii="Arial" w:hAnsi="Arial" w:cs="Arial"/>
          <w:b/>
        </w:rPr>
      </w:pPr>
      <w:r w:rsidRPr="0096670D">
        <w:rPr>
          <w:rFonts w:ascii="Arial" w:hAnsi="Arial" w:cs="Arial"/>
          <w:b/>
        </w:rPr>
        <w:lastRenderedPageBreak/>
        <w:t>Clinical importance of bacterial translocation in the intestine</w:t>
      </w:r>
      <w:r w:rsidRPr="003745AB">
        <w:t xml:space="preserve"> </w:t>
      </w:r>
      <w:r w:rsidRPr="003745AB">
        <w:rPr>
          <w:rFonts w:ascii="Arial" w:hAnsi="Arial" w:cs="Arial"/>
          <w:b/>
        </w:rPr>
        <w:t>in the initiation of sepsis and multiorgan failure</w:t>
      </w:r>
      <w:r>
        <w:rPr>
          <w:rFonts w:ascii="Arial" w:hAnsi="Arial" w:cs="Arial"/>
          <w:b/>
        </w:rPr>
        <w:t xml:space="preserve"> (MOF)</w:t>
      </w:r>
    </w:p>
    <w:p w:rsidR="00014038" w:rsidRPr="006E25B9" w:rsidRDefault="00014038" w:rsidP="00014038">
      <w:pPr>
        <w:spacing w:line="276" w:lineRule="auto"/>
        <w:jc w:val="both"/>
        <w:rPr>
          <w:rFonts w:ascii="Arial" w:hAnsi="Arial" w:cs="Arial"/>
          <w:b/>
        </w:rPr>
      </w:pPr>
      <w:r w:rsidRPr="0096670D">
        <w:rPr>
          <w:rFonts w:ascii="Arial" w:hAnsi="Arial" w:cs="Arial"/>
        </w:rPr>
        <w:t xml:space="preserve">As we have already expressed, the intestinal mucosa provides a functional barrier between the microbiota microorganisms and the host. When this is altered, the passage of microorganisms to the lymph nodes and from there to the bloodstream can occur and systemic dissemination appears. Let us remember that sepsis is a potentially fatal organ dysfunction and is one of the main causes of </w:t>
      </w:r>
      <w:r>
        <w:rPr>
          <w:rFonts w:ascii="Arial" w:hAnsi="Arial" w:cs="Arial"/>
        </w:rPr>
        <w:t>MOF</w:t>
      </w:r>
      <w:r w:rsidRPr="0096670D">
        <w:rPr>
          <w:rFonts w:ascii="Arial" w:hAnsi="Arial" w:cs="Arial"/>
        </w:rPr>
        <w:t xml:space="preserve"> in critically ill patients</w:t>
      </w:r>
      <w:r w:rsidRPr="00273C8F">
        <w:rPr>
          <w:rFonts w:ascii="Arial" w:hAnsi="Arial" w:cs="Arial"/>
          <w:vertAlign w:val="superscript"/>
        </w:rPr>
        <w:t>29</w:t>
      </w:r>
      <w:r w:rsidRPr="0096670D">
        <w:rPr>
          <w:rFonts w:ascii="Arial" w:hAnsi="Arial" w:cs="Arial"/>
        </w:rPr>
        <w:t>.</w:t>
      </w:r>
    </w:p>
    <w:p w:rsidR="00014038" w:rsidRPr="0096670D" w:rsidRDefault="00014038" w:rsidP="00014038">
      <w:pPr>
        <w:spacing w:line="276" w:lineRule="auto"/>
        <w:jc w:val="both"/>
        <w:rPr>
          <w:rFonts w:ascii="Arial" w:hAnsi="Arial" w:cs="Arial"/>
        </w:rPr>
      </w:pPr>
      <w:r w:rsidRPr="0096670D">
        <w:rPr>
          <w:rFonts w:ascii="Arial" w:hAnsi="Arial" w:cs="Arial"/>
        </w:rPr>
        <w:t>Both microorganisms and host factors can contribute to bacterial translocation and trigger sepsis.</w:t>
      </w:r>
    </w:p>
    <w:p w:rsidR="00014038" w:rsidRDefault="00014038" w:rsidP="00014038">
      <w:pPr>
        <w:spacing w:line="276" w:lineRule="auto"/>
        <w:jc w:val="both"/>
        <w:rPr>
          <w:rFonts w:ascii="Arial" w:hAnsi="Arial" w:cs="Arial"/>
        </w:rPr>
      </w:pPr>
      <w:r w:rsidRPr="0096670D">
        <w:rPr>
          <w:rFonts w:ascii="Arial" w:hAnsi="Arial" w:cs="Arial"/>
          <w:b/>
        </w:rPr>
        <w:t>Figure 4.</w:t>
      </w:r>
      <w:r>
        <w:rPr>
          <w:rFonts w:ascii="Arial" w:hAnsi="Arial" w:cs="Arial"/>
        </w:rPr>
        <w:t xml:space="preserve"> Contribution of BT to sepsis and multiorganic failure  </w:t>
      </w:r>
    </w:p>
    <w:p w:rsidR="00014038" w:rsidRDefault="00014038" w:rsidP="00014038">
      <w:pPr>
        <w:spacing w:line="276" w:lineRule="auto"/>
        <w:jc w:val="both"/>
        <w:rPr>
          <w:rFonts w:ascii="Arial" w:hAnsi="Arial" w:cs="Arial"/>
        </w:rPr>
      </w:pPr>
      <w:r>
        <w:rPr>
          <w:rFonts w:ascii="Arial" w:hAnsi="Arial" w:cs="Arial"/>
          <w:noProof/>
          <w:lang w:eastAsia="es-AR"/>
        </w:rPr>
        <w:drawing>
          <wp:inline distT="0" distB="0" distL="0" distR="0" wp14:anchorId="795137F4" wp14:editId="3BDC92E3">
            <wp:extent cx="6020435" cy="424878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0435" cy="4248785"/>
                    </a:xfrm>
                    <a:prstGeom prst="rect">
                      <a:avLst/>
                    </a:prstGeom>
                    <a:noFill/>
                  </pic:spPr>
                </pic:pic>
              </a:graphicData>
            </a:graphic>
          </wp:inline>
        </w:drawing>
      </w:r>
    </w:p>
    <w:p w:rsidR="00014038" w:rsidRPr="0096670D" w:rsidRDefault="00014038" w:rsidP="00014038">
      <w:pPr>
        <w:spacing w:line="276" w:lineRule="auto"/>
        <w:jc w:val="both"/>
        <w:rPr>
          <w:rFonts w:ascii="Arial" w:hAnsi="Arial" w:cs="Arial"/>
        </w:rPr>
      </w:pPr>
      <w:r w:rsidRPr="0096670D">
        <w:rPr>
          <w:rFonts w:ascii="Arial" w:hAnsi="Arial" w:cs="Arial"/>
        </w:rPr>
        <w:t xml:space="preserve">The figure </w:t>
      </w:r>
      <w:r>
        <w:rPr>
          <w:rFonts w:ascii="Arial" w:hAnsi="Arial" w:cs="Arial"/>
        </w:rPr>
        <w:t>4</w:t>
      </w:r>
      <w:r w:rsidRPr="0096670D">
        <w:rPr>
          <w:rFonts w:ascii="Arial" w:hAnsi="Arial" w:cs="Arial"/>
        </w:rPr>
        <w:t xml:space="preserve"> shows how the alteration of the microbiome caused by multiple factors such as the use of antimicrobials, unbalanced diet, immune alterations and other causes, can contribute to the increase in intestinal permeability that will allow microbial passage.</w:t>
      </w:r>
    </w:p>
    <w:p w:rsidR="00133B75" w:rsidRDefault="00133B75" w:rsidP="00014038">
      <w:pPr>
        <w:spacing w:line="276" w:lineRule="auto"/>
        <w:jc w:val="both"/>
        <w:rPr>
          <w:rFonts w:ascii="Arial" w:hAnsi="Arial" w:cs="Arial"/>
          <w:shd w:val="clear" w:color="auto" w:fill="FFFFFF"/>
        </w:rPr>
      </w:pPr>
      <w:r w:rsidRPr="00133B75">
        <w:rPr>
          <w:rFonts w:ascii="Arial" w:hAnsi="Arial" w:cs="Arial"/>
          <w:shd w:val="clear" w:color="auto" w:fill="FFFFFF"/>
        </w:rPr>
        <w:t xml:space="preserve">During the initial stage of sepsis, as demonstrated by Shimizu K et al (30), there is a decrease in </w:t>
      </w:r>
      <w:r w:rsidRPr="00133B75">
        <w:rPr>
          <w:rFonts w:ascii="Arial" w:hAnsi="Arial" w:cs="Arial"/>
          <w:i/>
          <w:shd w:val="clear" w:color="auto" w:fill="FFFFFF"/>
        </w:rPr>
        <w:t>Bifidobacterium</w:t>
      </w:r>
      <w:r w:rsidRPr="00133B75">
        <w:rPr>
          <w:rFonts w:ascii="Arial" w:hAnsi="Arial" w:cs="Arial"/>
          <w:shd w:val="clear" w:color="auto" w:fill="FFFFFF"/>
        </w:rPr>
        <w:t xml:space="preserve"> and </w:t>
      </w:r>
      <w:r w:rsidRPr="00133B75">
        <w:rPr>
          <w:rFonts w:ascii="Arial" w:hAnsi="Arial" w:cs="Arial"/>
          <w:i/>
          <w:shd w:val="clear" w:color="auto" w:fill="FFFFFF"/>
        </w:rPr>
        <w:t>Lactobacillus</w:t>
      </w:r>
      <w:r w:rsidRPr="00133B75">
        <w:rPr>
          <w:rFonts w:ascii="Arial" w:hAnsi="Arial" w:cs="Arial"/>
          <w:shd w:val="clear" w:color="auto" w:fill="FFFFFF"/>
        </w:rPr>
        <w:t xml:space="preserve"> spp, which are usually protective and modulate the normal intestinal microbiota. On the contrary, there is an increase in </w:t>
      </w:r>
      <w:r w:rsidRPr="00133B75">
        <w:rPr>
          <w:rFonts w:ascii="Arial" w:hAnsi="Arial" w:cs="Arial"/>
          <w:i/>
          <w:shd w:val="clear" w:color="auto" w:fill="FFFFFF"/>
        </w:rPr>
        <w:t>Staphylococcus aureus</w:t>
      </w:r>
      <w:r w:rsidRPr="00133B75">
        <w:rPr>
          <w:rFonts w:ascii="Arial" w:hAnsi="Arial" w:cs="Arial"/>
          <w:shd w:val="clear" w:color="auto" w:fill="FFFFFF"/>
        </w:rPr>
        <w:t xml:space="preserve"> and </w:t>
      </w:r>
      <w:r w:rsidRPr="00133B75">
        <w:rPr>
          <w:rFonts w:ascii="Arial" w:hAnsi="Arial" w:cs="Arial"/>
          <w:i/>
          <w:shd w:val="clear" w:color="auto" w:fill="FFFFFF"/>
        </w:rPr>
        <w:t>Pseudomonas aeruginosa</w:t>
      </w:r>
      <w:r w:rsidRPr="00133B75">
        <w:rPr>
          <w:rFonts w:ascii="Arial" w:hAnsi="Arial" w:cs="Arial"/>
          <w:shd w:val="clear" w:color="auto" w:fill="FFFFFF"/>
        </w:rPr>
        <w:t>.</w:t>
      </w:r>
    </w:p>
    <w:p w:rsidR="00014038" w:rsidRPr="007D4AAF" w:rsidRDefault="00014038" w:rsidP="00014038">
      <w:pPr>
        <w:spacing w:line="276" w:lineRule="auto"/>
        <w:jc w:val="both"/>
        <w:rPr>
          <w:rFonts w:ascii="Arial" w:hAnsi="Arial" w:cs="Arial"/>
        </w:rPr>
      </w:pPr>
      <w:r w:rsidRPr="00273C8F">
        <w:rPr>
          <w:rFonts w:ascii="Arial" w:hAnsi="Arial" w:cs="Arial"/>
          <w:b/>
        </w:rPr>
        <w:t>Antibiotics in sepsis have a double function that can be risky</w:t>
      </w:r>
      <w:r>
        <w:rPr>
          <w:rFonts w:ascii="Arial" w:hAnsi="Arial" w:cs="Arial"/>
          <w:b/>
        </w:rPr>
        <w:t>.</w:t>
      </w:r>
      <w:r w:rsidRPr="007D4AAF">
        <w:t xml:space="preserve"> </w:t>
      </w:r>
      <w:r w:rsidRPr="007D4AAF">
        <w:rPr>
          <w:rFonts w:ascii="Arial" w:hAnsi="Arial" w:cs="Arial"/>
        </w:rPr>
        <w:t>On the one hand, they contribute to eliminating the causative microorganisms, but they also accentuate the intestinal imbalance that increases intestinal permeability.</w:t>
      </w:r>
    </w:p>
    <w:p w:rsidR="00014038" w:rsidRPr="007D4AAF" w:rsidRDefault="00014038" w:rsidP="00014038">
      <w:pPr>
        <w:spacing w:line="276" w:lineRule="auto"/>
        <w:jc w:val="both"/>
        <w:rPr>
          <w:rFonts w:ascii="Arial" w:hAnsi="Arial" w:cs="Arial"/>
        </w:rPr>
      </w:pPr>
      <w:r w:rsidRPr="007D4AAF">
        <w:rPr>
          <w:rFonts w:ascii="Arial" w:hAnsi="Arial" w:cs="Arial"/>
        </w:rPr>
        <w:lastRenderedPageBreak/>
        <w:t>Azithromycin has been studied as an antibiotic that regulates the activity of the microbiota by reducing protein synthesis and biofilm formation.</w:t>
      </w:r>
    </w:p>
    <w:p w:rsidR="00014038" w:rsidRDefault="00014038" w:rsidP="00014038">
      <w:pPr>
        <w:spacing w:line="276" w:lineRule="auto"/>
        <w:jc w:val="both"/>
        <w:rPr>
          <w:rFonts w:ascii="Arial" w:hAnsi="Arial" w:cs="Arial"/>
        </w:rPr>
      </w:pPr>
      <w:r w:rsidRPr="007D4AAF">
        <w:rPr>
          <w:rFonts w:ascii="Arial" w:hAnsi="Arial" w:cs="Arial"/>
        </w:rPr>
        <w:t>In chronic inflammatory disorders, it exerts an immunomodulatory effect on epithelial cells and cells of the immune component through modulatory activity on</w:t>
      </w:r>
      <w:r>
        <w:rPr>
          <w:rFonts w:ascii="Arial" w:hAnsi="Arial" w:cs="Arial"/>
        </w:rPr>
        <w:t xml:space="preserve"> </w:t>
      </w:r>
      <w:r w:rsidRPr="007D4AAF">
        <w:rPr>
          <w:rFonts w:ascii="Arial" w:hAnsi="Arial" w:cs="Arial"/>
        </w:rPr>
        <w:t>the NF-κB inflammatory pathway, mucin release, expression of surface receptors, macrophages and autophagy</w:t>
      </w:r>
      <w:r w:rsidRPr="00132BC4">
        <w:rPr>
          <w:rFonts w:ascii="Arial" w:hAnsi="Arial" w:cs="Arial"/>
          <w:vertAlign w:val="superscript"/>
        </w:rPr>
        <w:t>31</w:t>
      </w:r>
      <w:r>
        <w:rPr>
          <w:rFonts w:ascii="Arial" w:hAnsi="Arial" w:cs="Arial"/>
        </w:rPr>
        <w:t xml:space="preserve">. </w:t>
      </w:r>
    </w:p>
    <w:tbl>
      <w:tblPr>
        <w:tblStyle w:val="Tablaconcuadrcula"/>
        <w:tblW w:w="0" w:type="auto"/>
        <w:tblLook w:val="04A0" w:firstRow="1" w:lastRow="0" w:firstColumn="1" w:lastColumn="0" w:noHBand="0" w:noVBand="1"/>
      </w:tblPr>
      <w:tblGrid>
        <w:gridCol w:w="8494"/>
      </w:tblGrid>
      <w:tr w:rsidR="00014038" w:rsidTr="008C6D07">
        <w:tc>
          <w:tcPr>
            <w:tcW w:w="8494" w:type="dxa"/>
            <w:shd w:val="clear" w:color="auto" w:fill="F7CAAC" w:themeFill="accent2" w:themeFillTint="66"/>
          </w:tcPr>
          <w:p w:rsidR="00014038" w:rsidRDefault="00014038" w:rsidP="008C6D07">
            <w:pPr>
              <w:spacing w:line="276" w:lineRule="auto"/>
              <w:jc w:val="both"/>
              <w:rPr>
                <w:rFonts w:ascii="Arial" w:hAnsi="Arial" w:cs="Arial"/>
              </w:rPr>
            </w:pPr>
            <w:r w:rsidRPr="002C2944">
              <w:rPr>
                <w:rFonts w:ascii="Arial" w:hAnsi="Arial" w:cs="Arial"/>
              </w:rPr>
              <w:t>In summary we can say that in the pathogenesis of systemic processes such as sepsis, microorganisms and their virulence factors are as important as those dependent on the host. These findings provide new challenges and new targets for therapeutic management since treatment has not changed drastically in recent years and other strategies are required to reduce the morbidity and mortality caused by this patholog</w:t>
            </w:r>
            <w:r>
              <w:rPr>
                <w:rFonts w:ascii="Arial" w:hAnsi="Arial" w:cs="Arial"/>
              </w:rPr>
              <w:t>y.</w:t>
            </w:r>
          </w:p>
        </w:tc>
      </w:tr>
    </w:tbl>
    <w:p w:rsidR="00014038" w:rsidRDefault="00014038" w:rsidP="00014038">
      <w:pPr>
        <w:spacing w:after="0" w:line="240" w:lineRule="auto"/>
        <w:jc w:val="both"/>
        <w:rPr>
          <w:rFonts w:ascii="Arial" w:hAnsi="Arial" w:cs="Arial"/>
        </w:rPr>
      </w:pPr>
    </w:p>
    <w:p w:rsidR="00014038" w:rsidRDefault="00014038" w:rsidP="00014038">
      <w:pPr>
        <w:spacing w:after="0" w:line="240" w:lineRule="auto"/>
        <w:jc w:val="both"/>
        <w:rPr>
          <w:rFonts w:ascii="Arial" w:hAnsi="Arial" w:cs="Arial"/>
          <w:b/>
          <w:caps/>
        </w:rPr>
      </w:pPr>
    </w:p>
    <w:p w:rsidR="00014038" w:rsidRPr="00782819" w:rsidRDefault="00014038" w:rsidP="00014038">
      <w:pPr>
        <w:spacing w:after="0" w:line="240" w:lineRule="auto"/>
        <w:jc w:val="both"/>
        <w:rPr>
          <w:rFonts w:ascii="Arial" w:hAnsi="Arial" w:cs="Arial"/>
          <w:b/>
          <w:caps/>
        </w:rPr>
      </w:pPr>
      <w:r w:rsidRPr="00782819">
        <w:rPr>
          <w:rFonts w:ascii="Arial" w:hAnsi="Arial" w:cs="Arial"/>
          <w:b/>
          <w:caps/>
        </w:rPr>
        <w:t>Bibliography</w:t>
      </w:r>
    </w:p>
    <w:p w:rsidR="00014038" w:rsidRDefault="00014038" w:rsidP="00014038">
      <w:pPr>
        <w:spacing w:after="0" w:line="240" w:lineRule="auto"/>
        <w:jc w:val="both"/>
        <w:rPr>
          <w:rFonts w:ascii="Arial" w:hAnsi="Arial" w:cs="Arial"/>
        </w:rPr>
      </w:pPr>
    </w:p>
    <w:p w:rsidR="00014038" w:rsidRPr="00782819" w:rsidRDefault="00014038" w:rsidP="00014038">
      <w:pPr>
        <w:spacing w:after="0" w:line="276" w:lineRule="auto"/>
        <w:jc w:val="both"/>
        <w:rPr>
          <w:rFonts w:ascii="Arial" w:eastAsia="Times New Roman" w:hAnsi="Arial" w:cs="Arial"/>
          <w:lang w:eastAsia="es-AR"/>
        </w:rPr>
      </w:pPr>
      <w:r>
        <w:rPr>
          <w:rFonts w:ascii="Arial" w:eastAsia="Times New Roman" w:hAnsi="Arial" w:cs="Arial"/>
          <w:lang w:eastAsia="es-AR"/>
        </w:rPr>
        <w:t xml:space="preserve">1. </w:t>
      </w:r>
      <w:r w:rsidRPr="00782819">
        <w:rPr>
          <w:rFonts w:ascii="Arial" w:eastAsia="Times New Roman" w:hAnsi="Arial" w:cs="Arial"/>
          <w:lang w:eastAsia="es-AR"/>
        </w:rPr>
        <w:t>Berg RD, Garlington AW. Translocation of certain indigenous bacteria from the gastrointestinal tract to the mesenteric lymph nodes and other organs in a gnotobiotic mouse model. Infect Immun. 1979; 23:403-11.</w:t>
      </w:r>
    </w:p>
    <w:p w:rsidR="00014038" w:rsidRPr="006E7064" w:rsidRDefault="00014038" w:rsidP="00014038">
      <w:pPr>
        <w:spacing w:line="276" w:lineRule="auto"/>
        <w:jc w:val="both"/>
        <w:rPr>
          <w:rFonts w:ascii="Arial" w:eastAsia="Times New Roman" w:hAnsi="Arial" w:cs="Arial"/>
          <w:lang w:eastAsia="es-AR"/>
        </w:rPr>
      </w:pP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2. García-Tsao G, Lee FY, Barden GE, Cartun R, West AB. Bacterial translocation to mesenteric lymph nodes is increased in cirrhotic rats with ascites. Gastroenterology. 995;</w:t>
      </w:r>
      <w:r>
        <w:rPr>
          <w:rFonts w:ascii="Arial" w:eastAsia="Times New Roman" w:hAnsi="Arial" w:cs="Arial"/>
          <w:lang w:eastAsia="es-AR"/>
        </w:rPr>
        <w:t xml:space="preserve"> </w:t>
      </w:r>
      <w:r w:rsidRPr="006E7064">
        <w:rPr>
          <w:rFonts w:ascii="Arial" w:eastAsia="Times New Roman" w:hAnsi="Arial" w:cs="Arial"/>
          <w:lang w:eastAsia="es-AR"/>
        </w:rPr>
        <w:t>108: 1835-41.</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 xml:space="preserve">3. </w:t>
      </w:r>
      <w:hyperlink r:id="rId13" w:history="1">
        <w:r w:rsidRPr="006E7064">
          <w:rPr>
            <w:rFonts w:ascii="Arial" w:eastAsia="Times New Roman" w:hAnsi="Arial" w:cs="Arial"/>
            <w:lang w:eastAsia="es-AR"/>
          </w:rPr>
          <w:t>Wageha A. Awad</w:t>
        </w:r>
      </w:hyperlink>
      <w:r w:rsidRPr="006E7064">
        <w:rPr>
          <w:rFonts w:ascii="Arial" w:eastAsia="Times New Roman" w:hAnsi="Arial" w:cs="Arial"/>
          <w:lang w:eastAsia="es-AR"/>
        </w:rPr>
        <w:t xml:space="preserve">, </w:t>
      </w:r>
      <w:hyperlink r:id="rId14" w:history="1">
        <w:r w:rsidRPr="006E7064">
          <w:rPr>
            <w:rFonts w:ascii="Arial" w:eastAsia="Times New Roman" w:hAnsi="Arial" w:cs="Arial"/>
            <w:lang w:eastAsia="es-AR"/>
          </w:rPr>
          <w:t>Claudia Hess</w:t>
        </w:r>
      </w:hyperlink>
      <w:r w:rsidRPr="006E7064">
        <w:rPr>
          <w:rFonts w:ascii="Arial" w:eastAsia="Times New Roman" w:hAnsi="Arial" w:cs="Arial"/>
          <w:lang w:eastAsia="es-AR"/>
        </w:rPr>
        <w:t>, and </w:t>
      </w:r>
      <w:hyperlink r:id="rId15" w:history="1">
        <w:r w:rsidRPr="006E7064">
          <w:rPr>
            <w:rFonts w:ascii="Arial" w:eastAsia="Times New Roman" w:hAnsi="Arial" w:cs="Arial"/>
            <w:lang w:eastAsia="es-AR"/>
          </w:rPr>
          <w:t>Michael Hess</w:t>
        </w:r>
      </w:hyperlink>
      <w:r w:rsidRPr="006E7064">
        <w:rPr>
          <w:rFonts w:ascii="Arial" w:eastAsia="Times New Roman" w:hAnsi="Arial" w:cs="Arial"/>
          <w:lang w:eastAsia="es-AR"/>
        </w:rPr>
        <w:t xml:space="preserve">.l </w:t>
      </w:r>
      <w:r w:rsidRPr="006E7064">
        <w:rPr>
          <w:rFonts w:ascii="Arial" w:eastAsia="Times New Roman" w:hAnsi="Arial" w:cs="Arial"/>
          <w:spacing w:val="-2"/>
          <w:kern w:val="36"/>
          <w:lang w:eastAsia="es-AR"/>
        </w:rPr>
        <w:t>Enteric Pathogens and Their Toxin-Induced Disruption of the Intestinal Barrier through Alteration of Tight Junctions in Chickens</w:t>
      </w:r>
      <w:r w:rsidRPr="006E7064">
        <w:rPr>
          <w:rFonts w:ascii="Arial" w:hAnsi="Arial" w:cs="Arial"/>
        </w:rPr>
        <w:t xml:space="preserve">  </w:t>
      </w:r>
      <w:r w:rsidRPr="006E7064">
        <w:rPr>
          <w:rFonts w:ascii="Arial" w:eastAsia="Times New Roman" w:hAnsi="Arial" w:cs="Arial"/>
          <w:spacing w:val="-2"/>
          <w:kern w:val="36"/>
          <w:lang w:eastAsia="es-AR"/>
        </w:rPr>
        <w:t>Toxins (Basel)</w:t>
      </w:r>
      <w:r w:rsidRPr="006E7064">
        <w:rPr>
          <w:rFonts w:ascii="Arial" w:eastAsia="Times New Roman" w:hAnsi="Arial" w:cs="Arial"/>
          <w:lang w:eastAsia="es-AR"/>
        </w:rPr>
        <w:t xml:space="preserve"> 2017; 9 : 60   Published online 2017 doi: </w:t>
      </w:r>
      <w:hyperlink r:id="rId16" w:tgtFrame="_blank" w:history="1">
        <w:r w:rsidRPr="006E7064">
          <w:rPr>
            <w:rFonts w:ascii="Arial" w:eastAsia="Times New Roman" w:hAnsi="Arial" w:cs="Arial"/>
            <w:lang w:eastAsia="es-AR"/>
          </w:rPr>
          <w:t>10.3390/toxins9020060</w:t>
        </w:r>
      </w:hyperlink>
    </w:p>
    <w:p w:rsidR="00014038" w:rsidRPr="006E7064" w:rsidRDefault="00014038" w:rsidP="00014038">
      <w:pPr>
        <w:spacing w:line="276" w:lineRule="auto"/>
        <w:jc w:val="both"/>
        <w:rPr>
          <w:rFonts w:ascii="Arial" w:hAnsi="Arial" w:cs="Arial"/>
        </w:rPr>
      </w:pPr>
      <w:r w:rsidRPr="006E7064">
        <w:rPr>
          <w:rFonts w:ascii="Arial" w:hAnsi="Arial" w:cs="Arial"/>
        </w:rPr>
        <w:t xml:space="preserve">4. Simonovic, I.; Rosenberg, J.; Koutsouris, A.; Hecht, G. Enteropathogenic </w:t>
      </w:r>
      <w:r w:rsidRPr="006E7064">
        <w:rPr>
          <w:rFonts w:ascii="Arial" w:hAnsi="Arial" w:cs="Arial"/>
          <w:i/>
        </w:rPr>
        <w:t>Escherichia coli</w:t>
      </w:r>
      <w:r w:rsidRPr="006E7064">
        <w:rPr>
          <w:rFonts w:ascii="Arial" w:hAnsi="Arial" w:cs="Arial"/>
        </w:rPr>
        <w:t xml:space="preserve"> dephosphorylates and dissociates occludin from intestinal epithelial tight junctions. Cell. Microbiol. 2000, 2, 305–315.</w:t>
      </w:r>
    </w:p>
    <w:p w:rsidR="00014038" w:rsidRPr="006E7064" w:rsidRDefault="00014038" w:rsidP="00014038">
      <w:pPr>
        <w:spacing w:line="276" w:lineRule="auto"/>
        <w:jc w:val="both"/>
        <w:rPr>
          <w:rFonts w:ascii="Arial" w:hAnsi="Arial" w:cs="Arial"/>
        </w:rPr>
      </w:pPr>
      <w:r w:rsidRPr="006E7064">
        <w:rPr>
          <w:rFonts w:ascii="Arial" w:hAnsi="Arial" w:cs="Arial"/>
        </w:rPr>
        <w:t xml:space="preserve">5. Shifﬂett, D.E.; Clayburgh, D.R.; Koutsouris, A.; Turner, J.R.; Hecht, G.A. Enteropathogenic </w:t>
      </w:r>
      <w:r w:rsidRPr="006E7064">
        <w:rPr>
          <w:rFonts w:ascii="Arial" w:hAnsi="Arial" w:cs="Arial"/>
          <w:i/>
        </w:rPr>
        <w:t>E. coli</w:t>
      </w:r>
      <w:r w:rsidRPr="006E7064">
        <w:rPr>
          <w:rFonts w:ascii="Arial" w:hAnsi="Arial" w:cs="Arial"/>
        </w:rPr>
        <w:t xml:space="preserve"> disrupts tight  junction  barrier  function  and  structure  in  vivo.  Lab.  Investig.  2005,  85,  1308–1324.</w:t>
      </w:r>
    </w:p>
    <w:p w:rsidR="00014038" w:rsidRPr="006E7064" w:rsidRDefault="00014038" w:rsidP="00014038">
      <w:pPr>
        <w:spacing w:line="276" w:lineRule="auto"/>
        <w:jc w:val="both"/>
        <w:rPr>
          <w:rFonts w:ascii="Arial" w:hAnsi="Arial" w:cs="Arial"/>
        </w:rPr>
      </w:pPr>
      <w:r w:rsidRPr="006E7064">
        <w:rPr>
          <w:rFonts w:ascii="Arial" w:hAnsi="Arial" w:cs="Arial"/>
        </w:rPr>
        <w:t xml:space="preserve">6. Zhang, Q.; Li, Q.R.; Wang, C.Y.; Liu, X.X.; Li, N.; Li, J.S. Enteropathogenic </w:t>
      </w:r>
      <w:r w:rsidRPr="006E7064">
        <w:rPr>
          <w:rFonts w:ascii="Arial" w:hAnsi="Arial" w:cs="Arial"/>
          <w:i/>
        </w:rPr>
        <w:t>Escherichia coli</w:t>
      </w:r>
      <w:r w:rsidRPr="006E7064">
        <w:rPr>
          <w:rFonts w:ascii="Arial" w:hAnsi="Arial" w:cs="Arial"/>
        </w:rPr>
        <w:t xml:space="preserve"> changes distribution of occludin and ZO-1 in tight junction membrane microdomains in vivo. Microb. Pathog. 2010, 48, 28–34.</w:t>
      </w:r>
    </w:p>
    <w:p w:rsidR="00014038" w:rsidRPr="006E7064" w:rsidRDefault="00014038" w:rsidP="00014038">
      <w:pPr>
        <w:spacing w:line="276" w:lineRule="auto"/>
        <w:jc w:val="both"/>
        <w:rPr>
          <w:rFonts w:ascii="Arial" w:hAnsi="Arial" w:cs="Arial"/>
        </w:rPr>
      </w:pPr>
      <w:r w:rsidRPr="006E7064">
        <w:rPr>
          <w:rFonts w:ascii="Arial" w:hAnsi="Arial" w:cs="Arial"/>
        </w:rPr>
        <w:t xml:space="preserve">7. Philpott, D.J.; McKay, D.M.; Sherman, P.M.; Perdue, M.H. Infection of T84 cells with enteropathogenic </w:t>
      </w:r>
      <w:r w:rsidRPr="006E7064">
        <w:rPr>
          <w:rFonts w:ascii="Arial" w:hAnsi="Arial" w:cs="Arial"/>
          <w:i/>
        </w:rPr>
        <w:t>Escherichia coli</w:t>
      </w:r>
      <w:r w:rsidRPr="006E7064">
        <w:rPr>
          <w:rFonts w:ascii="Arial" w:hAnsi="Arial" w:cs="Arial"/>
        </w:rPr>
        <w:t xml:space="preserve"> alters  barrier and  transport functions.  Am.  J. Physiol.  1996, 270,  G634–G645.</w:t>
      </w:r>
    </w:p>
    <w:p w:rsidR="00014038" w:rsidRPr="006E7064" w:rsidRDefault="00014038" w:rsidP="00014038">
      <w:pPr>
        <w:shd w:val="clear" w:color="auto" w:fill="FFFCF0"/>
        <w:spacing w:after="0" w:line="276" w:lineRule="auto"/>
        <w:jc w:val="both"/>
        <w:rPr>
          <w:rFonts w:ascii="Arial" w:eastAsia="Times New Roman" w:hAnsi="Arial" w:cs="Arial"/>
          <w:lang w:eastAsia="es-AR"/>
        </w:rPr>
      </w:pPr>
      <w:r w:rsidRPr="006E7064">
        <w:rPr>
          <w:rFonts w:ascii="Arial" w:hAnsi="Arial" w:cs="Arial"/>
        </w:rPr>
        <w:t xml:space="preserve">8. Awad, W.A.; Aschenbach, J.R.; Khayal, B.; Hess, C.; Hess, M. Intestinal epithelial responses to </w:t>
      </w:r>
      <w:r w:rsidRPr="00782819">
        <w:rPr>
          <w:rFonts w:ascii="Arial" w:hAnsi="Arial" w:cs="Arial"/>
          <w:i/>
        </w:rPr>
        <w:t>Salmonella enterica</w:t>
      </w:r>
      <w:r w:rsidRPr="006E7064">
        <w:rPr>
          <w:rFonts w:ascii="Arial" w:hAnsi="Arial" w:cs="Arial"/>
        </w:rPr>
        <w:t xml:space="preserve"> serovar </w:t>
      </w:r>
      <w:r w:rsidRPr="00782819">
        <w:rPr>
          <w:rFonts w:ascii="Arial" w:hAnsi="Arial" w:cs="Arial"/>
          <w:i/>
        </w:rPr>
        <w:t>enteritidis</w:t>
      </w:r>
      <w:r w:rsidRPr="006E7064">
        <w:rPr>
          <w:rFonts w:ascii="Arial" w:hAnsi="Arial" w:cs="Arial"/>
        </w:rPr>
        <w:t>: Effects on the intestinal permeability and ion transport. Poult. Sci. 2012, 91, 2949–2957.</w:t>
      </w:r>
    </w:p>
    <w:p w:rsidR="00014038" w:rsidRPr="006E7064" w:rsidRDefault="00014038" w:rsidP="00014038">
      <w:pPr>
        <w:spacing w:line="276" w:lineRule="auto"/>
        <w:jc w:val="both"/>
        <w:rPr>
          <w:rFonts w:ascii="Arial" w:hAnsi="Arial" w:cs="Arial"/>
        </w:rPr>
      </w:pPr>
    </w:p>
    <w:p w:rsidR="00014038" w:rsidRPr="006E7064" w:rsidRDefault="00014038" w:rsidP="00014038">
      <w:pPr>
        <w:spacing w:line="276" w:lineRule="auto"/>
        <w:jc w:val="both"/>
        <w:rPr>
          <w:rFonts w:ascii="Arial" w:hAnsi="Arial" w:cs="Arial"/>
        </w:rPr>
      </w:pPr>
      <w:r w:rsidRPr="006E7064">
        <w:rPr>
          <w:rFonts w:ascii="Arial" w:hAnsi="Arial" w:cs="Arial"/>
        </w:rPr>
        <w:lastRenderedPageBreak/>
        <w:t xml:space="preserve">9. Shao, Y.; Guo, Y.; Wang, Z. Beta-1,3/1,6-glucan alleviated intestinal mucosal barrier impairment of broiler chickens challenged with </w:t>
      </w:r>
      <w:r w:rsidRPr="00782819">
        <w:rPr>
          <w:rFonts w:ascii="Arial" w:hAnsi="Arial" w:cs="Arial"/>
          <w:i/>
        </w:rPr>
        <w:t>Salmonella enterica</w:t>
      </w:r>
      <w:r w:rsidRPr="006E7064">
        <w:rPr>
          <w:rFonts w:ascii="Arial" w:hAnsi="Arial" w:cs="Arial"/>
        </w:rPr>
        <w:t xml:space="preserve"> serotype typhimurium. Poult. Sci. 2013, 92, 1764–1773.</w:t>
      </w:r>
    </w:p>
    <w:p w:rsidR="00014038" w:rsidRPr="006E7064" w:rsidRDefault="00014038" w:rsidP="00014038">
      <w:pPr>
        <w:spacing w:line="276" w:lineRule="auto"/>
        <w:jc w:val="both"/>
        <w:rPr>
          <w:rFonts w:ascii="Arial" w:hAnsi="Arial" w:cs="Arial"/>
        </w:rPr>
      </w:pPr>
      <w:r w:rsidRPr="006E7064">
        <w:rPr>
          <w:rFonts w:ascii="Arial" w:hAnsi="Arial" w:cs="Arial"/>
        </w:rPr>
        <w:t xml:space="preserve">10. Zhang, B.; Shao, Y.; Liu, D.; Yin, P.; Guo, Y.; Yuan, J. Zinc prevents </w:t>
      </w:r>
      <w:r w:rsidRPr="00782819">
        <w:rPr>
          <w:rFonts w:ascii="Arial" w:hAnsi="Arial" w:cs="Arial"/>
          <w:i/>
        </w:rPr>
        <w:t>Salmonella</w:t>
      </w:r>
      <w:r w:rsidRPr="006E7064">
        <w:rPr>
          <w:rFonts w:ascii="Arial" w:hAnsi="Arial" w:cs="Arial"/>
        </w:rPr>
        <w:t xml:space="preserve"> </w:t>
      </w:r>
      <w:r w:rsidRPr="00782819">
        <w:rPr>
          <w:rFonts w:ascii="Arial" w:hAnsi="Arial" w:cs="Arial"/>
          <w:i/>
        </w:rPr>
        <w:t xml:space="preserve">enterica </w:t>
      </w:r>
      <w:r w:rsidRPr="006E7064">
        <w:rPr>
          <w:rFonts w:ascii="Arial" w:hAnsi="Arial" w:cs="Arial"/>
        </w:rPr>
        <w:t>serovar typhimurium-induced loss of intestinal mucosal barrier function in broiler chickens. Avian Pathol. 2012, 41, 361–367.</w:t>
      </w:r>
    </w:p>
    <w:p w:rsidR="00014038" w:rsidRPr="006E7064" w:rsidRDefault="00014038" w:rsidP="00014038">
      <w:pPr>
        <w:spacing w:line="276" w:lineRule="auto"/>
        <w:jc w:val="both"/>
        <w:rPr>
          <w:rFonts w:ascii="Arial" w:hAnsi="Arial" w:cs="Arial"/>
        </w:rPr>
      </w:pPr>
      <w:r w:rsidRPr="006E7064">
        <w:rPr>
          <w:rFonts w:ascii="Arial" w:hAnsi="Arial" w:cs="Arial"/>
        </w:rPr>
        <w:t xml:space="preserve">11. Koehler, H.; Sakaguchi, T.; Hurley, B.P.; Kase, B.A.; Reinecker, H.C.; McCormick, B.A. </w:t>
      </w:r>
      <w:r w:rsidRPr="00782819">
        <w:rPr>
          <w:rFonts w:ascii="Arial" w:hAnsi="Arial" w:cs="Arial"/>
          <w:i/>
        </w:rPr>
        <w:t>Salmonella enteric</w:t>
      </w:r>
      <w:r>
        <w:rPr>
          <w:rFonts w:ascii="Arial" w:hAnsi="Arial" w:cs="Arial"/>
          <w:i/>
        </w:rPr>
        <w:t>a</w:t>
      </w:r>
      <w:r w:rsidRPr="006E7064">
        <w:rPr>
          <w:rFonts w:ascii="Arial" w:hAnsi="Arial" w:cs="Arial"/>
        </w:rPr>
        <w:t xml:space="preserve"> serovar typhimurium regulates intercellular junction proteins and facilitates transepithelial neutrophil and bacterial passage. Am. J. Physiol. Gastrointest. Liver Physiol. 2007, 293, G178–G187.</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 xml:space="preserve">12. Nava,   P.;    Vidal,   J.E.   The   CpAL   system   regulates   changes   of   the   trans-epithelial   resistance   of   human enterocytes  during  </w:t>
      </w:r>
      <w:r w:rsidRPr="00782819">
        <w:rPr>
          <w:rFonts w:ascii="Arial" w:eastAsia="Times New Roman" w:hAnsi="Arial" w:cs="Arial"/>
          <w:i/>
          <w:lang w:eastAsia="es-AR"/>
        </w:rPr>
        <w:t>Clostridium  perfringens</w:t>
      </w:r>
      <w:r w:rsidRPr="006E7064">
        <w:rPr>
          <w:rFonts w:ascii="Arial" w:eastAsia="Times New Roman" w:hAnsi="Arial" w:cs="Arial"/>
          <w:lang w:eastAsia="es-AR"/>
        </w:rPr>
        <w:t xml:space="preserve">  type  C  infection.  Anaerobe  2016,  39,  143–149.  </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13</w:t>
      </w:r>
      <w:r>
        <w:rPr>
          <w:rFonts w:ascii="Arial" w:eastAsia="Times New Roman" w:hAnsi="Arial" w:cs="Arial"/>
          <w:lang w:eastAsia="es-AR"/>
        </w:rPr>
        <w:t xml:space="preserve">. </w:t>
      </w:r>
      <w:r w:rsidRPr="006E7064">
        <w:rPr>
          <w:rFonts w:ascii="Arial" w:eastAsia="Times New Roman" w:hAnsi="Arial" w:cs="Arial"/>
          <w:lang w:eastAsia="es-AR"/>
        </w:rPr>
        <w:t>Otamiri,  T.  Phosopholipase  C-mediated  intestinal  mucosal  damage  is  ameliorated  by  quinacrine.  Food  Chem. Toxicol.  1989, 27,  399–402</w:t>
      </w:r>
      <w:r w:rsidRPr="006E7064">
        <w:rPr>
          <w:rFonts w:ascii="Arial" w:eastAsia="Times New Roman" w:hAnsi="Arial" w:cs="Arial"/>
          <w:b/>
          <w:lang w:eastAsia="es-AR"/>
        </w:rPr>
        <w:t xml:space="preserve">.  </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 xml:space="preserve">14. Collier, C.T.; van der Klis, J.D.; Deplancke, B.; Anderson, D.B.; Gaskins, H.R. The effects of tylosin on bacterial mucolysis, </w:t>
      </w:r>
      <w:r w:rsidRPr="00782819">
        <w:rPr>
          <w:rFonts w:ascii="Arial" w:eastAsia="Times New Roman" w:hAnsi="Arial" w:cs="Arial"/>
          <w:i/>
          <w:lang w:eastAsia="es-AR"/>
        </w:rPr>
        <w:t>Clostridium perfringens</w:t>
      </w:r>
      <w:r w:rsidRPr="006E7064">
        <w:rPr>
          <w:rFonts w:ascii="Arial" w:eastAsia="Times New Roman" w:hAnsi="Arial" w:cs="Arial"/>
          <w:lang w:eastAsia="es-AR"/>
        </w:rPr>
        <w:t xml:space="preserve"> colonization, and intestinal barrier function in a chick model of necrotic enteritis. Antimicrob. Agents Chemother. 2003, 47, 3311–3317.</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 xml:space="preserve">15. Awad, W.A.; Molnár, A.; Aschenbach, J.R.; Ghareeb, K.; Khayal, B.; Hess, C.; Liebhart, D.; Dublecz, K.; Hess, M. </w:t>
      </w:r>
      <w:r w:rsidRPr="00782819">
        <w:rPr>
          <w:rFonts w:ascii="Arial" w:eastAsia="Times New Roman" w:hAnsi="Arial" w:cs="Arial"/>
          <w:i/>
          <w:lang w:eastAsia="es-AR"/>
        </w:rPr>
        <w:t>Campylobacter infection</w:t>
      </w:r>
      <w:r w:rsidRPr="006E7064">
        <w:rPr>
          <w:rFonts w:ascii="Arial" w:eastAsia="Times New Roman" w:hAnsi="Arial" w:cs="Arial"/>
          <w:lang w:eastAsia="es-AR"/>
        </w:rPr>
        <w:t xml:space="preserve"> in chickens modulates the intestinal epithelial barrier function. Innate Immun. 2015, 21, 151–160.</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16</w:t>
      </w:r>
      <w:r>
        <w:rPr>
          <w:rFonts w:ascii="Arial" w:eastAsia="Times New Roman" w:hAnsi="Arial" w:cs="Arial"/>
          <w:lang w:eastAsia="es-AR"/>
        </w:rPr>
        <w:t>. Dodson,</w:t>
      </w:r>
      <w:r w:rsidRPr="006E7064">
        <w:rPr>
          <w:rFonts w:ascii="Arial" w:eastAsia="Times New Roman" w:hAnsi="Arial" w:cs="Arial"/>
          <w:lang w:eastAsia="es-AR"/>
        </w:rPr>
        <w:t xml:space="preserve"> A.  Host  Factors  Affecting  the  Virulence  of </w:t>
      </w:r>
      <w:r w:rsidRPr="00782819">
        <w:rPr>
          <w:rFonts w:ascii="Arial" w:eastAsia="Times New Roman" w:hAnsi="Arial" w:cs="Arial"/>
          <w:i/>
          <w:lang w:eastAsia="es-AR"/>
        </w:rPr>
        <w:t>Campylobacter</w:t>
      </w:r>
      <w:r w:rsidRPr="006E7064">
        <w:rPr>
          <w:rFonts w:ascii="Arial" w:eastAsia="Times New Roman" w:hAnsi="Arial" w:cs="Arial"/>
          <w:lang w:eastAsia="es-AR"/>
        </w:rPr>
        <w:t>.  Ph.D.  Thesis,  University  of  Bristol,  Bristol, UK,  2010</w:t>
      </w:r>
    </w:p>
    <w:p w:rsidR="00014038" w:rsidRPr="006E7064" w:rsidRDefault="00014038" w:rsidP="00014038">
      <w:pPr>
        <w:spacing w:line="276" w:lineRule="auto"/>
        <w:jc w:val="both"/>
        <w:rPr>
          <w:rFonts w:ascii="Arial" w:hAnsi="Arial" w:cs="Arial"/>
        </w:rPr>
      </w:pPr>
      <w:r w:rsidRPr="006E7064">
        <w:rPr>
          <w:rFonts w:ascii="Arial" w:hAnsi="Arial" w:cs="Arial"/>
        </w:rPr>
        <w:t>17</w:t>
      </w:r>
      <w:r>
        <w:rPr>
          <w:rFonts w:ascii="Arial" w:hAnsi="Arial" w:cs="Arial"/>
        </w:rPr>
        <w:t>.</w:t>
      </w:r>
      <w:r w:rsidRPr="006E7064">
        <w:rPr>
          <w:rFonts w:ascii="Arial" w:hAnsi="Arial" w:cs="Arial"/>
        </w:rPr>
        <w:t xml:space="preserve"> Kalischuk,   L.D.;   Inglis,   G.D.;   Buret,   A.G.   Campylobacter   jejuni   induces   transcellular   translocation   of commensal  </w:t>
      </w:r>
      <w:r>
        <w:rPr>
          <w:rFonts w:ascii="Arial" w:hAnsi="Arial" w:cs="Arial"/>
        </w:rPr>
        <w:t xml:space="preserve"> </w:t>
      </w:r>
      <w:r w:rsidRPr="006E7064">
        <w:rPr>
          <w:rFonts w:ascii="Arial" w:hAnsi="Arial" w:cs="Arial"/>
        </w:rPr>
        <w:t>bacteria  via lipid  rafts.  Gut Pathog.  2009,  1, 2.</w:t>
      </w:r>
    </w:p>
    <w:p w:rsidR="00014038" w:rsidRPr="006E7064" w:rsidRDefault="00014038" w:rsidP="00014038">
      <w:pPr>
        <w:spacing w:line="276" w:lineRule="auto"/>
        <w:jc w:val="both"/>
        <w:rPr>
          <w:rFonts w:ascii="Arial" w:hAnsi="Arial" w:cs="Arial"/>
        </w:rPr>
      </w:pPr>
      <w:r w:rsidRPr="006E7064">
        <w:rPr>
          <w:rFonts w:ascii="Arial" w:hAnsi="Arial" w:cs="Arial"/>
        </w:rPr>
        <w:t xml:space="preserve">18. Lamb-Rosteski, J.; Kalischuk, L.; Douglas Inglis, G.; Buret, G. Epidermal growth factor inhibits </w:t>
      </w:r>
      <w:r w:rsidRPr="00782819">
        <w:rPr>
          <w:rFonts w:ascii="Arial" w:hAnsi="Arial" w:cs="Arial"/>
          <w:i/>
        </w:rPr>
        <w:t>Campylobacter jejuni</w:t>
      </w:r>
      <w:r w:rsidRPr="006E7064">
        <w:rPr>
          <w:rFonts w:ascii="Arial" w:hAnsi="Arial" w:cs="Arial"/>
        </w:rPr>
        <w:t xml:space="preserve">-induced claudin-4 disruption, loss of epithelial barrier function, and </w:t>
      </w:r>
      <w:r w:rsidRPr="00782819">
        <w:rPr>
          <w:rFonts w:ascii="Arial" w:hAnsi="Arial" w:cs="Arial"/>
          <w:i/>
        </w:rPr>
        <w:t>Escherichia coli</w:t>
      </w:r>
      <w:r w:rsidRPr="006E7064">
        <w:rPr>
          <w:rFonts w:ascii="Arial" w:hAnsi="Arial" w:cs="Arial"/>
        </w:rPr>
        <w:t xml:space="preserve"> translocation. Infect. Immun. 2008, 76, 3390–3398.</w:t>
      </w:r>
    </w:p>
    <w:p w:rsidR="00014038" w:rsidRPr="006E7064" w:rsidRDefault="00014038" w:rsidP="00014038">
      <w:pPr>
        <w:spacing w:line="276" w:lineRule="auto"/>
        <w:jc w:val="both"/>
        <w:rPr>
          <w:rFonts w:ascii="Arial" w:hAnsi="Arial" w:cs="Arial"/>
        </w:rPr>
      </w:pPr>
      <w:r w:rsidRPr="006E7064">
        <w:rPr>
          <w:rFonts w:ascii="Arial" w:hAnsi="Arial" w:cs="Arial"/>
        </w:rPr>
        <w:t xml:space="preserve">19. Awad, W.A.; Smorodchenko, A.; Hess, C.; Aschenbach, J.R.; Molnár, A.; Dublecz, K.; Khayal, B.; Pohl, E.E.; Hess, M. Increased intracellular calcium level and impaired nutrient absorption are important pathogenicity traits in the chicken intestinal epithelium during </w:t>
      </w:r>
      <w:r w:rsidRPr="00782819">
        <w:rPr>
          <w:rFonts w:ascii="Arial" w:hAnsi="Arial" w:cs="Arial"/>
          <w:i/>
        </w:rPr>
        <w:t>Campylobacter jejuni</w:t>
      </w:r>
      <w:r w:rsidRPr="006E7064">
        <w:rPr>
          <w:rFonts w:ascii="Arial" w:hAnsi="Arial" w:cs="Arial"/>
        </w:rPr>
        <w:t xml:space="preserve"> colonization. Appl. Microbiol. Biotechnol. 2015, 99, 6431–6441</w:t>
      </w:r>
    </w:p>
    <w:p w:rsidR="00014038" w:rsidRPr="006E7064" w:rsidRDefault="00014038" w:rsidP="00014038">
      <w:pPr>
        <w:spacing w:line="276" w:lineRule="auto"/>
        <w:jc w:val="both"/>
        <w:rPr>
          <w:rFonts w:ascii="Arial" w:hAnsi="Arial" w:cs="Arial"/>
          <w:shd w:val="clear" w:color="auto" w:fill="FFFFFF"/>
        </w:rPr>
      </w:pPr>
      <w:r w:rsidRPr="006E7064">
        <w:rPr>
          <w:rFonts w:ascii="Arial" w:hAnsi="Arial" w:cs="Arial"/>
          <w:shd w:val="clear" w:color="auto" w:fill="FFFFFF"/>
        </w:rPr>
        <w:t xml:space="preserve">20. Kemper L, Hensel A. </w:t>
      </w:r>
      <w:r w:rsidRPr="00782819">
        <w:rPr>
          <w:rFonts w:ascii="Arial" w:hAnsi="Arial" w:cs="Arial"/>
          <w:i/>
          <w:shd w:val="clear" w:color="auto" w:fill="FFFFFF"/>
        </w:rPr>
        <w:t>Campylobacter jejuni</w:t>
      </w:r>
      <w:r w:rsidRPr="006E7064">
        <w:rPr>
          <w:rFonts w:ascii="Arial" w:hAnsi="Arial" w:cs="Arial"/>
          <w:shd w:val="clear" w:color="auto" w:fill="FFFFFF"/>
        </w:rPr>
        <w:t>: targeting host cells, adhesion, invasion, and survival. Appl Microbiol Biotechnol. 2023;</w:t>
      </w:r>
      <w:r>
        <w:rPr>
          <w:rFonts w:ascii="Arial" w:hAnsi="Arial" w:cs="Arial"/>
          <w:shd w:val="clear" w:color="auto" w:fill="FFFFFF"/>
        </w:rPr>
        <w:t xml:space="preserve"> </w:t>
      </w:r>
      <w:r w:rsidRPr="006E7064">
        <w:rPr>
          <w:rFonts w:ascii="Arial" w:hAnsi="Arial" w:cs="Arial"/>
          <w:shd w:val="clear" w:color="auto" w:fill="FFFFFF"/>
        </w:rPr>
        <w:t>107:</w:t>
      </w:r>
      <w:r>
        <w:rPr>
          <w:rFonts w:ascii="Arial" w:hAnsi="Arial" w:cs="Arial"/>
          <w:shd w:val="clear" w:color="auto" w:fill="FFFFFF"/>
        </w:rPr>
        <w:t xml:space="preserve"> </w:t>
      </w:r>
      <w:r w:rsidRPr="006E7064">
        <w:rPr>
          <w:rFonts w:ascii="Arial" w:hAnsi="Arial" w:cs="Arial"/>
          <w:shd w:val="clear" w:color="auto" w:fill="FFFFFF"/>
        </w:rPr>
        <w:t>2725-2754. doi: 10.1007/s00253-023-12456-w. Epub 2023 Mar 21. PMID: 36941439; PMCID: PMC10027602.</w:t>
      </w:r>
    </w:p>
    <w:p w:rsidR="00014038" w:rsidRPr="006E7064" w:rsidRDefault="00014038" w:rsidP="00014038">
      <w:pPr>
        <w:spacing w:line="276" w:lineRule="auto"/>
        <w:jc w:val="both"/>
        <w:rPr>
          <w:rFonts w:ascii="Arial" w:hAnsi="Arial" w:cs="Arial"/>
          <w:shd w:val="clear" w:color="auto" w:fill="FFFFFF"/>
        </w:rPr>
      </w:pPr>
    </w:p>
    <w:p w:rsidR="00014038" w:rsidRPr="006E7064" w:rsidRDefault="00014038" w:rsidP="00014038">
      <w:pPr>
        <w:spacing w:line="276" w:lineRule="auto"/>
        <w:jc w:val="both"/>
        <w:rPr>
          <w:rFonts w:ascii="Arial" w:hAnsi="Arial" w:cs="Arial"/>
          <w:shd w:val="clear" w:color="auto" w:fill="FFFFFF"/>
        </w:rPr>
      </w:pPr>
    </w:p>
    <w:p w:rsidR="00014038" w:rsidRPr="006E7064" w:rsidRDefault="00014038" w:rsidP="00014038">
      <w:pPr>
        <w:spacing w:line="276" w:lineRule="auto"/>
        <w:jc w:val="both"/>
        <w:rPr>
          <w:rFonts w:ascii="Arial" w:hAnsi="Arial" w:cs="Arial"/>
          <w:shd w:val="clear" w:color="auto" w:fill="FFFFFF"/>
        </w:rPr>
      </w:pPr>
    </w:p>
    <w:p w:rsidR="00014038" w:rsidRPr="006E7064" w:rsidRDefault="00014038" w:rsidP="00014038">
      <w:pPr>
        <w:spacing w:line="276" w:lineRule="auto"/>
        <w:jc w:val="both"/>
        <w:rPr>
          <w:rFonts w:ascii="Arial" w:hAnsi="Arial" w:cs="Arial"/>
          <w:shd w:val="clear" w:color="auto" w:fill="FFFFFF"/>
        </w:rPr>
      </w:pPr>
    </w:p>
    <w:p w:rsidR="00014038" w:rsidRPr="006E7064" w:rsidRDefault="00014038" w:rsidP="00014038">
      <w:pPr>
        <w:spacing w:line="276" w:lineRule="auto"/>
        <w:jc w:val="both"/>
        <w:rPr>
          <w:rFonts w:ascii="Arial" w:hAnsi="Arial" w:cs="Arial"/>
          <w:shd w:val="clear" w:color="auto" w:fill="FFFFFF"/>
        </w:rPr>
      </w:pPr>
      <w:r w:rsidRPr="006E7064">
        <w:rPr>
          <w:rFonts w:ascii="Arial" w:hAnsi="Arial" w:cs="Arial"/>
          <w:shd w:val="clear" w:color="auto" w:fill="FFFFFF"/>
        </w:rPr>
        <w:t>21. Wazna E, Gorski A. Bacterial translocation and its clinical significance. Postepy Hig Med Dosw (Online). 2005; 59:267-275.    </w:t>
      </w:r>
    </w:p>
    <w:p w:rsidR="00014038" w:rsidRPr="00782819" w:rsidRDefault="00014038" w:rsidP="00014038">
      <w:pPr>
        <w:spacing w:line="276" w:lineRule="auto"/>
        <w:jc w:val="both"/>
        <w:rPr>
          <w:rStyle w:val="Hipervnculo"/>
          <w:rFonts w:ascii="Arial" w:hAnsi="Arial" w:cs="Arial"/>
        </w:rPr>
      </w:pPr>
      <w:r w:rsidRPr="006E7064">
        <w:rPr>
          <w:rFonts w:ascii="Arial" w:hAnsi="Arial" w:cs="Arial"/>
        </w:rPr>
        <w:t>22. García de Lorenzo y Mateos, A., Acosta Escribano, J., &amp; Rodríguez Montes, J. A.. (2007). Importancia clínica de la translocación bacteriana. </w:t>
      </w:r>
      <w:r w:rsidRPr="00782819">
        <w:rPr>
          <w:rFonts w:ascii="Arial" w:hAnsi="Arial" w:cs="Arial"/>
          <w:iCs/>
        </w:rPr>
        <w:t>Nutrición Hospitalaria</w:t>
      </w:r>
      <w:r w:rsidRPr="006E7064">
        <w:rPr>
          <w:rFonts w:ascii="Arial" w:hAnsi="Arial" w:cs="Arial"/>
        </w:rPr>
        <w:t>, </w:t>
      </w:r>
      <w:r w:rsidRPr="006E7064">
        <w:rPr>
          <w:rFonts w:ascii="Arial" w:hAnsi="Arial" w:cs="Arial"/>
          <w:i/>
          <w:iCs/>
        </w:rPr>
        <w:t>22</w:t>
      </w:r>
      <w:r>
        <w:rPr>
          <w:rFonts w:ascii="Arial" w:hAnsi="Arial" w:cs="Arial"/>
          <w:i/>
          <w:iCs/>
        </w:rPr>
        <w:t xml:space="preserve"> </w:t>
      </w:r>
      <w:r w:rsidRPr="006E7064">
        <w:rPr>
          <w:rFonts w:ascii="Arial" w:hAnsi="Arial" w:cs="Arial"/>
        </w:rPr>
        <w:t xml:space="preserve">(Supl. 2), 50-55. </w:t>
      </w:r>
      <w:hyperlink r:id="rId17" w:history="1">
        <w:r w:rsidRPr="00782819">
          <w:rPr>
            <w:rStyle w:val="Hipervnculo"/>
            <w:rFonts w:ascii="Arial" w:hAnsi="Arial" w:cs="Arial"/>
          </w:rPr>
          <w:t>http://scielo.isciii.es/scielo.php?script=sci_arttext&amp;pid=S0212-16112007000500007&amp;lng=es&amp;tlng=es</w:t>
        </w:r>
      </w:hyperlink>
    </w:p>
    <w:p w:rsidR="00014038" w:rsidRPr="006E7064" w:rsidRDefault="00014038" w:rsidP="00014038">
      <w:pPr>
        <w:shd w:val="clear" w:color="auto" w:fill="FFFFFF"/>
        <w:spacing w:after="0" w:line="276" w:lineRule="auto"/>
        <w:jc w:val="both"/>
        <w:rPr>
          <w:rFonts w:ascii="Arial" w:eastAsia="Times New Roman" w:hAnsi="Arial" w:cs="Arial"/>
          <w:lang w:eastAsia="es-AR"/>
        </w:rPr>
      </w:pPr>
      <w:r w:rsidRPr="006E7064">
        <w:rPr>
          <w:rFonts w:ascii="Arial" w:eastAsia="Times New Roman" w:hAnsi="Arial" w:cs="Arial"/>
          <w:lang w:eastAsia="es-AR"/>
        </w:rPr>
        <w:t>23. Cui Y., Wu J., Jung S.C., Park D.B., Maeng Y.H., Hong J.Y., Kim S.J., Lee S.R., Kim S.J., Kim S.J., et al. Anti-neuroinflammatory activity of nobiletin on suppression of microglial activation. </w:t>
      </w:r>
      <w:r w:rsidRPr="006E7064">
        <w:rPr>
          <w:rFonts w:ascii="Arial" w:eastAsia="Times New Roman" w:hAnsi="Arial" w:cs="Arial"/>
          <w:i/>
          <w:iCs/>
          <w:lang w:eastAsia="es-AR"/>
        </w:rPr>
        <w:t>Biol. Pharm. Bull. </w:t>
      </w:r>
      <w:r w:rsidRPr="006E7064">
        <w:rPr>
          <w:rFonts w:ascii="Arial" w:eastAsia="Times New Roman" w:hAnsi="Arial" w:cs="Arial"/>
          <w:lang w:eastAsia="es-AR"/>
        </w:rPr>
        <w:t>2010;</w:t>
      </w:r>
      <w:r>
        <w:rPr>
          <w:rFonts w:ascii="Arial" w:eastAsia="Times New Roman" w:hAnsi="Arial" w:cs="Arial"/>
          <w:lang w:eastAsia="es-AR"/>
        </w:rPr>
        <w:t xml:space="preserve"> </w:t>
      </w:r>
      <w:r w:rsidRPr="006E7064">
        <w:rPr>
          <w:rFonts w:ascii="Arial" w:eastAsia="Times New Roman" w:hAnsi="Arial" w:cs="Arial"/>
          <w:lang w:eastAsia="es-AR"/>
        </w:rPr>
        <w:t>33:</w:t>
      </w:r>
      <w:r>
        <w:rPr>
          <w:rFonts w:ascii="Arial" w:eastAsia="Times New Roman" w:hAnsi="Arial" w:cs="Arial"/>
          <w:lang w:eastAsia="es-AR"/>
        </w:rPr>
        <w:t xml:space="preserve"> </w:t>
      </w:r>
      <w:r w:rsidRPr="006E7064">
        <w:rPr>
          <w:rFonts w:ascii="Arial" w:eastAsia="Times New Roman" w:hAnsi="Arial" w:cs="Arial"/>
          <w:lang w:eastAsia="es-AR"/>
        </w:rPr>
        <w:t>1814–1821. doi: 10.1248/bpb.33.1814. </w:t>
      </w:r>
    </w:p>
    <w:p w:rsidR="00014038" w:rsidRPr="006E7064" w:rsidRDefault="00014038" w:rsidP="00014038">
      <w:pPr>
        <w:shd w:val="clear" w:color="auto" w:fill="FFFFFF"/>
        <w:spacing w:after="0" w:line="276" w:lineRule="auto"/>
        <w:jc w:val="both"/>
        <w:rPr>
          <w:rFonts w:ascii="Arial" w:eastAsia="Times New Roman" w:hAnsi="Arial" w:cs="Arial"/>
          <w:lang w:eastAsia="es-AR"/>
        </w:rPr>
      </w:pPr>
    </w:p>
    <w:p w:rsidR="00014038" w:rsidRPr="006E7064" w:rsidRDefault="00014038" w:rsidP="00014038">
      <w:pPr>
        <w:shd w:val="clear" w:color="auto" w:fill="FFFFFF"/>
        <w:spacing w:after="0" w:line="276" w:lineRule="auto"/>
        <w:jc w:val="both"/>
        <w:rPr>
          <w:rFonts w:ascii="Arial" w:eastAsia="Times New Roman" w:hAnsi="Arial" w:cs="Arial"/>
          <w:lang w:eastAsia="es-AR"/>
        </w:rPr>
      </w:pPr>
      <w:r w:rsidRPr="006E7064">
        <w:rPr>
          <w:rFonts w:ascii="Arial" w:eastAsia="Times New Roman" w:hAnsi="Arial" w:cs="Arial"/>
          <w:lang w:eastAsia="es-AR"/>
        </w:rPr>
        <w:t>24. Xiong Y., Chen D., Yu C., Lv B., Peng J., Wang J., Lin Y. Citrus nobiletin ameliorates experimental colitis by reducing inflammation and restoring impaired intestinal barrier function. </w:t>
      </w:r>
      <w:r w:rsidRPr="006E7064">
        <w:rPr>
          <w:rFonts w:ascii="Arial" w:eastAsia="Times New Roman" w:hAnsi="Arial" w:cs="Arial"/>
          <w:i/>
          <w:iCs/>
          <w:lang w:eastAsia="es-AR"/>
        </w:rPr>
        <w:t>Mol. Nutr. Food Res. </w:t>
      </w:r>
      <w:r w:rsidRPr="006E7064">
        <w:rPr>
          <w:rFonts w:ascii="Arial" w:eastAsia="Times New Roman" w:hAnsi="Arial" w:cs="Arial"/>
          <w:lang w:eastAsia="es-AR"/>
        </w:rPr>
        <w:t>2015;</w:t>
      </w:r>
      <w:r>
        <w:rPr>
          <w:rFonts w:ascii="Arial" w:eastAsia="Times New Roman" w:hAnsi="Arial" w:cs="Arial"/>
          <w:lang w:eastAsia="es-AR"/>
        </w:rPr>
        <w:t xml:space="preserve"> </w:t>
      </w:r>
      <w:r w:rsidRPr="006E7064">
        <w:rPr>
          <w:rFonts w:ascii="Arial" w:eastAsia="Times New Roman" w:hAnsi="Arial" w:cs="Arial"/>
          <w:lang w:eastAsia="es-AR"/>
        </w:rPr>
        <w:t xml:space="preserve">59:829–842. doi: 10.1002/mnfr.201400614.  </w:t>
      </w:r>
    </w:p>
    <w:p w:rsidR="00014038" w:rsidRPr="006E7064" w:rsidRDefault="00014038" w:rsidP="00014038">
      <w:pPr>
        <w:spacing w:line="276" w:lineRule="auto"/>
        <w:jc w:val="both"/>
        <w:rPr>
          <w:rFonts w:ascii="Arial" w:eastAsia="Times New Roman" w:hAnsi="Arial" w:cs="Arial"/>
          <w:lang w:eastAsia="es-AR"/>
        </w:rPr>
      </w:pPr>
    </w:p>
    <w:p w:rsidR="00014038" w:rsidRPr="006E7064" w:rsidRDefault="00014038" w:rsidP="00014038">
      <w:pPr>
        <w:spacing w:line="276" w:lineRule="auto"/>
        <w:jc w:val="both"/>
        <w:rPr>
          <w:rFonts w:ascii="Arial" w:hAnsi="Arial" w:cs="Arial"/>
        </w:rPr>
      </w:pPr>
      <w:r w:rsidRPr="006E7064">
        <w:rPr>
          <w:rFonts w:ascii="Arial" w:hAnsi="Arial" w:cs="Arial"/>
        </w:rPr>
        <w:t xml:space="preserve">25. </w:t>
      </w:r>
      <w:r w:rsidRPr="006E7064">
        <w:rPr>
          <w:rFonts w:ascii="Arial" w:hAnsi="Arial" w:cs="Arial"/>
          <w:shd w:val="clear" w:color="auto" w:fill="FFFFFF"/>
        </w:rPr>
        <w:t>Wu, M.; El Qaidi, S.; Hardwidge, P.R. SseL Deubiquitinates RPS3 to Inhibit Its Nuclear Translocation. </w:t>
      </w:r>
      <w:r w:rsidRPr="006E7064">
        <w:rPr>
          <w:rStyle w:val="nfasis"/>
          <w:rFonts w:ascii="Arial" w:hAnsi="Arial" w:cs="Arial"/>
          <w:shd w:val="clear" w:color="auto" w:fill="FFFFFF"/>
        </w:rPr>
        <w:t>Pathogens</w:t>
      </w:r>
      <w:r w:rsidRPr="006E7064">
        <w:rPr>
          <w:rFonts w:ascii="Arial" w:hAnsi="Arial" w:cs="Arial"/>
          <w:shd w:val="clear" w:color="auto" w:fill="FFFFFF"/>
        </w:rPr>
        <w:t> </w:t>
      </w:r>
      <w:r w:rsidRPr="006E7064">
        <w:rPr>
          <w:rFonts w:ascii="Arial" w:hAnsi="Arial" w:cs="Arial"/>
          <w:b/>
          <w:bCs/>
          <w:shd w:val="clear" w:color="auto" w:fill="FFFFFF"/>
        </w:rPr>
        <w:t>2018</w:t>
      </w:r>
      <w:r w:rsidRPr="006E7064">
        <w:rPr>
          <w:rFonts w:ascii="Arial" w:hAnsi="Arial" w:cs="Arial"/>
          <w:shd w:val="clear" w:color="auto" w:fill="FFFFFF"/>
        </w:rPr>
        <w:t>, </w:t>
      </w:r>
      <w:r w:rsidRPr="006E7064">
        <w:rPr>
          <w:rStyle w:val="nfasis"/>
          <w:rFonts w:ascii="Arial" w:hAnsi="Arial" w:cs="Arial"/>
          <w:shd w:val="clear" w:color="auto" w:fill="FFFFFF"/>
        </w:rPr>
        <w:t>7</w:t>
      </w:r>
      <w:r w:rsidRPr="006E7064">
        <w:rPr>
          <w:rFonts w:ascii="Arial" w:hAnsi="Arial" w:cs="Arial"/>
          <w:shd w:val="clear" w:color="auto" w:fill="FFFFFF"/>
        </w:rPr>
        <w:t>, 86. https://doi.org/10.3390/pathogens7040086</w:t>
      </w:r>
    </w:p>
    <w:p w:rsidR="00014038" w:rsidRPr="006E7064" w:rsidRDefault="00014038" w:rsidP="00014038">
      <w:pPr>
        <w:spacing w:line="276" w:lineRule="auto"/>
        <w:jc w:val="both"/>
        <w:rPr>
          <w:rFonts w:ascii="Arial" w:hAnsi="Arial" w:cs="Arial"/>
        </w:rPr>
      </w:pPr>
      <w:r w:rsidRPr="006E7064">
        <w:rPr>
          <w:rFonts w:ascii="Arial" w:hAnsi="Arial" w:cs="Arial"/>
        </w:rPr>
        <w:t>26. Aldunate M, Srbinovski D, Hearps AC, Latham CF, Ramsland PA, Gugasyan R, Cone RA and Tachedjian G (2015) Antimicrobial and immune modulatory effects of lactic acid and short chain fatty acids produced by vaginal microbiota associated with eubiosis and bacterial vaginosis. Front. Physiol. 6:164. doi: 10.3389/fphys.2015.00164</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 xml:space="preserve">27. </w:t>
      </w:r>
      <w:r w:rsidRPr="006E7064">
        <w:rPr>
          <w:rFonts w:ascii="Arial" w:hAnsi="Arial" w:cs="Arial"/>
          <w:shd w:val="clear" w:color="auto" w:fill="FFFFFF"/>
        </w:rPr>
        <w:t>Wang J, Li Z, Ma X, Du L, Jia Z, Cui X, Yu L, Yang J, Xiao L, Zhang B, Fan H, Zhao F. Translocation of vaginal microbiota is involved in impairment and protection of uterine health. Nat Commun. 2021 Jul 7;12(1):4191. doi: 10.1038/s41467-021-24516-8. PMID: 34234149; PMCID: PMC8263591.</w:t>
      </w:r>
    </w:p>
    <w:p w:rsidR="00014038" w:rsidRPr="006E7064" w:rsidRDefault="00014038" w:rsidP="00014038">
      <w:pPr>
        <w:spacing w:line="276" w:lineRule="auto"/>
        <w:jc w:val="both"/>
        <w:rPr>
          <w:rFonts w:ascii="Arial" w:eastAsia="Times New Roman" w:hAnsi="Arial" w:cs="Arial"/>
          <w:lang w:eastAsia="es-AR"/>
        </w:rPr>
      </w:pPr>
      <w:r w:rsidRPr="006E7064">
        <w:rPr>
          <w:rFonts w:ascii="Arial" w:eastAsia="Times New Roman" w:hAnsi="Arial" w:cs="Arial"/>
          <w:lang w:eastAsia="es-AR"/>
        </w:rPr>
        <w:t>28.</w:t>
      </w:r>
      <w:r w:rsidRPr="006E7064">
        <w:rPr>
          <w:rFonts w:ascii="Segoe UI" w:hAnsi="Segoe UI" w:cs="Segoe UI"/>
          <w:shd w:val="clear" w:color="auto" w:fill="FFFFFF"/>
        </w:rPr>
        <w:t xml:space="preserve"> Vergalli, J., Bodrenko, I.V., Masi, M. </w:t>
      </w:r>
      <w:r w:rsidRPr="006E7064">
        <w:rPr>
          <w:rFonts w:ascii="Segoe UI" w:hAnsi="Segoe UI" w:cs="Segoe UI"/>
          <w:i/>
          <w:iCs/>
          <w:shd w:val="clear" w:color="auto" w:fill="FFFFFF"/>
        </w:rPr>
        <w:t>et al.</w:t>
      </w:r>
      <w:r w:rsidRPr="006E7064">
        <w:rPr>
          <w:rFonts w:ascii="Segoe UI" w:hAnsi="Segoe UI" w:cs="Segoe UI"/>
          <w:shd w:val="clear" w:color="auto" w:fill="FFFFFF"/>
        </w:rPr>
        <w:t> Porins and small-molecule translocation across the outer membrane of Gram-negative bacteria. </w:t>
      </w:r>
      <w:r w:rsidRPr="006E7064">
        <w:rPr>
          <w:rFonts w:ascii="Segoe UI" w:hAnsi="Segoe UI" w:cs="Segoe UI"/>
          <w:i/>
          <w:iCs/>
          <w:shd w:val="clear" w:color="auto" w:fill="FFFFFF"/>
        </w:rPr>
        <w:t>Nat Rev Microbiol</w:t>
      </w:r>
      <w:r w:rsidRPr="006E7064">
        <w:rPr>
          <w:rFonts w:ascii="Segoe UI" w:hAnsi="Segoe UI" w:cs="Segoe UI"/>
          <w:shd w:val="clear" w:color="auto" w:fill="FFFFFF"/>
        </w:rPr>
        <w:t xml:space="preserve"> 2020; </w:t>
      </w:r>
      <w:r w:rsidRPr="006E7064">
        <w:rPr>
          <w:rFonts w:ascii="Segoe UI" w:hAnsi="Segoe UI" w:cs="Segoe UI"/>
          <w:b/>
          <w:bCs/>
          <w:shd w:val="clear" w:color="auto" w:fill="FFFFFF"/>
        </w:rPr>
        <w:t>18</w:t>
      </w:r>
      <w:r w:rsidRPr="006E7064">
        <w:rPr>
          <w:rFonts w:ascii="Segoe UI" w:hAnsi="Segoe UI" w:cs="Segoe UI"/>
          <w:shd w:val="clear" w:color="auto" w:fill="FFFFFF"/>
        </w:rPr>
        <w:t>, 164–176. https://doi.org/10.1038/s41579-019-0294-2</w:t>
      </w:r>
    </w:p>
    <w:p w:rsidR="00014038" w:rsidRPr="006E7064" w:rsidRDefault="00014038" w:rsidP="00014038">
      <w:pPr>
        <w:spacing w:line="276" w:lineRule="auto"/>
        <w:jc w:val="both"/>
        <w:rPr>
          <w:rFonts w:ascii="Arial" w:hAnsi="Arial" w:cs="Arial"/>
          <w:shd w:val="clear" w:color="auto" w:fill="FFFFFF"/>
        </w:rPr>
      </w:pPr>
      <w:r w:rsidRPr="006E7064">
        <w:rPr>
          <w:rFonts w:ascii="Arial" w:hAnsi="Arial" w:cs="Arial"/>
        </w:rPr>
        <w:t xml:space="preserve">29. </w:t>
      </w:r>
      <w:r w:rsidRPr="006E7064">
        <w:rPr>
          <w:rFonts w:ascii="Arial" w:hAnsi="Arial" w:cs="Arial"/>
          <w:shd w:val="clear" w:color="auto" w:fill="FFFFFF"/>
        </w:rPr>
        <w:t>Potruch A, Schwartz A, Ilan Y. The role of bacterial translocation in sepsis: a new target for therapy. Therap Adv Gastroenterol. 2022; 9;15:17562848221094214. doi: 10.1177/17562848221094214. PMID: 35574428; PMCID: PMC9092582.</w:t>
      </w:r>
    </w:p>
    <w:p w:rsidR="00014038" w:rsidRPr="006E7064" w:rsidRDefault="00014038" w:rsidP="00014038">
      <w:pPr>
        <w:spacing w:line="276" w:lineRule="auto"/>
        <w:jc w:val="both"/>
        <w:rPr>
          <w:rFonts w:ascii="Arial" w:hAnsi="Arial" w:cs="Arial"/>
          <w:shd w:val="clear" w:color="auto" w:fill="FFFFFF"/>
        </w:rPr>
      </w:pPr>
      <w:r w:rsidRPr="006E7064">
        <w:rPr>
          <w:rFonts w:ascii="Arial" w:hAnsi="Arial" w:cs="Arial"/>
          <w:shd w:val="clear" w:color="auto" w:fill="FFFFFF"/>
        </w:rPr>
        <w:t>30. Shimizu K, Ogura H, Goto M, et al. </w:t>
      </w:r>
      <w:r w:rsidRPr="006E7064">
        <w:rPr>
          <w:rStyle w:val="ref-title"/>
          <w:rFonts w:ascii="Arial" w:hAnsi="Arial" w:cs="Arial"/>
          <w:shd w:val="clear" w:color="auto" w:fill="FFFFFF"/>
        </w:rPr>
        <w:t>Altered gut flora and environment in patients with severe SIRS</w:t>
      </w:r>
      <w:r w:rsidRPr="006E7064">
        <w:rPr>
          <w:rFonts w:ascii="Arial" w:hAnsi="Arial" w:cs="Arial"/>
          <w:shd w:val="clear" w:color="auto" w:fill="FFFFFF"/>
        </w:rPr>
        <w:t>. </w:t>
      </w:r>
      <w:r w:rsidRPr="006E7064">
        <w:rPr>
          <w:rStyle w:val="ref-journal"/>
          <w:rFonts w:ascii="Arial" w:hAnsi="Arial" w:cs="Arial"/>
          <w:i/>
          <w:iCs/>
          <w:shd w:val="clear" w:color="auto" w:fill="FFFFFF"/>
        </w:rPr>
        <w:t>J Trauma</w:t>
      </w:r>
      <w:r w:rsidRPr="006E7064">
        <w:rPr>
          <w:rFonts w:ascii="Arial" w:hAnsi="Arial" w:cs="Arial"/>
          <w:shd w:val="clear" w:color="auto" w:fill="FFFFFF"/>
        </w:rPr>
        <w:t> 2006; </w:t>
      </w:r>
      <w:r w:rsidRPr="006E7064">
        <w:rPr>
          <w:rStyle w:val="ref-vol"/>
          <w:rFonts w:ascii="Arial" w:hAnsi="Arial" w:cs="Arial"/>
          <w:shd w:val="clear" w:color="auto" w:fill="FFFFFF"/>
        </w:rPr>
        <w:t>60</w:t>
      </w:r>
      <w:r w:rsidRPr="006E7064">
        <w:rPr>
          <w:rFonts w:ascii="Arial" w:hAnsi="Arial" w:cs="Arial"/>
          <w:shd w:val="clear" w:color="auto" w:fill="FFFFFF"/>
        </w:rPr>
        <w:t>: 126–133.</w:t>
      </w:r>
    </w:p>
    <w:p w:rsidR="00014038" w:rsidRPr="006E7064" w:rsidRDefault="00014038" w:rsidP="00014038">
      <w:pPr>
        <w:spacing w:line="276" w:lineRule="auto"/>
        <w:jc w:val="both"/>
        <w:rPr>
          <w:rFonts w:ascii="Arial" w:hAnsi="Arial" w:cs="Arial"/>
        </w:rPr>
      </w:pPr>
      <w:r w:rsidRPr="006E7064">
        <w:rPr>
          <w:rFonts w:ascii="Arial" w:hAnsi="Arial" w:cs="Arial"/>
          <w:shd w:val="clear" w:color="auto" w:fill="FFFFFF"/>
        </w:rPr>
        <w:t>31. Parnham MJ, Erakovic Haber V, Giamarellos-Bourboulis EJ, et al. </w:t>
      </w:r>
      <w:r w:rsidRPr="006E7064">
        <w:rPr>
          <w:rStyle w:val="ref-title"/>
          <w:rFonts w:ascii="Arial" w:hAnsi="Arial" w:cs="Arial"/>
          <w:shd w:val="clear" w:color="auto" w:fill="FFFFFF"/>
        </w:rPr>
        <w:t>Azithromycin: mechanisms of action and their relevance for clinical applications</w:t>
      </w:r>
      <w:r w:rsidRPr="006E7064">
        <w:rPr>
          <w:rFonts w:ascii="Arial" w:hAnsi="Arial" w:cs="Arial"/>
          <w:shd w:val="clear" w:color="auto" w:fill="FFFFFF"/>
        </w:rPr>
        <w:t>. </w:t>
      </w:r>
      <w:r w:rsidRPr="006E7064">
        <w:rPr>
          <w:rStyle w:val="ref-journal"/>
          <w:rFonts w:ascii="Arial" w:hAnsi="Arial" w:cs="Arial"/>
          <w:i/>
          <w:iCs/>
          <w:shd w:val="clear" w:color="auto" w:fill="FFFFFF"/>
        </w:rPr>
        <w:t>Pharmacol Ther</w:t>
      </w:r>
      <w:r w:rsidRPr="006E7064">
        <w:rPr>
          <w:rFonts w:ascii="Arial" w:hAnsi="Arial" w:cs="Arial"/>
          <w:shd w:val="clear" w:color="auto" w:fill="FFFFFF"/>
        </w:rPr>
        <w:t> 2014; </w:t>
      </w:r>
      <w:r w:rsidRPr="006E7064">
        <w:rPr>
          <w:rStyle w:val="ref-vol"/>
          <w:rFonts w:ascii="Arial" w:hAnsi="Arial" w:cs="Arial"/>
          <w:shd w:val="clear" w:color="auto" w:fill="FFFFFF"/>
        </w:rPr>
        <w:t>143</w:t>
      </w:r>
      <w:r w:rsidRPr="006E7064">
        <w:rPr>
          <w:rFonts w:ascii="Arial" w:hAnsi="Arial" w:cs="Arial"/>
          <w:shd w:val="clear" w:color="auto" w:fill="FFFFFF"/>
        </w:rPr>
        <w:t>: 225–245. </w:t>
      </w:r>
    </w:p>
    <w:p w:rsidR="00014038" w:rsidRPr="007D4AAF" w:rsidRDefault="00014038" w:rsidP="00014038">
      <w:pPr>
        <w:spacing w:line="276" w:lineRule="auto"/>
        <w:jc w:val="both"/>
        <w:rPr>
          <w:rFonts w:ascii="Arial" w:hAnsi="Arial" w:cs="Arial"/>
        </w:rPr>
      </w:pPr>
    </w:p>
    <w:p w:rsidR="003556FA" w:rsidRDefault="003556FA"/>
    <w:sectPr w:rsidR="003556FA">
      <w:foot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03" w:rsidRDefault="00941A03">
      <w:pPr>
        <w:spacing w:after="0" w:line="240" w:lineRule="auto"/>
      </w:pPr>
      <w:r>
        <w:separator/>
      </w:r>
    </w:p>
  </w:endnote>
  <w:endnote w:type="continuationSeparator" w:id="0">
    <w:p w:rsidR="00941A03" w:rsidRDefault="00941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559292"/>
      <w:docPartObj>
        <w:docPartGallery w:val="Page Numbers (Bottom of Page)"/>
        <w:docPartUnique/>
      </w:docPartObj>
    </w:sdtPr>
    <w:sdtEndPr/>
    <w:sdtContent>
      <w:p w:rsidR="0096670D" w:rsidRDefault="00AD5091">
        <w:pPr>
          <w:pStyle w:val="Piedepgina"/>
          <w:jc w:val="right"/>
        </w:pPr>
        <w:r>
          <w:fldChar w:fldCharType="begin"/>
        </w:r>
        <w:r>
          <w:instrText>PAGE   \* MERGEFORMAT</w:instrText>
        </w:r>
        <w:r>
          <w:fldChar w:fldCharType="separate"/>
        </w:r>
        <w:r w:rsidR="00FD0074" w:rsidRPr="00FD0074">
          <w:rPr>
            <w:noProof/>
            <w:lang w:val="es-ES"/>
          </w:rPr>
          <w:t>7</w:t>
        </w:r>
        <w:r>
          <w:fldChar w:fldCharType="end"/>
        </w:r>
      </w:p>
    </w:sdtContent>
  </w:sdt>
  <w:p w:rsidR="0096670D" w:rsidRDefault="00941A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03" w:rsidRDefault="00941A03">
      <w:pPr>
        <w:spacing w:after="0" w:line="240" w:lineRule="auto"/>
      </w:pPr>
      <w:r>
        <w:separator/>
      </w:r>
    </w:p>
  </w:footnote>
  <w:footnote w:type="continuationSeparator" w:id="0">
    <w:p w:rsidR="00941A03" w:rsidRDefault="00941A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A1549"/>
    <w:multiLevelType w:val="hybridMultilevel"/>
    <w:tmpl w:val="949A62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38"/>
    <w:rsid w:val="00014038"/>
    <w:rsid w:val="00133B75"/>
    <w:rsid w:val="00211F9B"/>
    <w:rsid w:val="003556FA"/>
    <w:rsid w:val="0039738B"/>
    <w:rsid w:val="004216FA"/>
    <w:rsid w:val="006E25B9"/>
    <w:rsid w:val="008B725F"/>
    <w:rsid w:val="00941A03"/>
    <w:rsid w:val="00A9484F"/>
    <w:rsid w:val="00AD5091"/>
    <w:rsid w:val="00AE2968"/>
    <w:rsid w:val="00CF2F99"/>
    <w:rsid w:val="00D0305E"/>
    <w:rsid w:val="00DF350A"/>
    <w:rsid w:val="00E87D85"/>
    <w:rsid w:val="00FD007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CF879-CC12-4929-9B89-9E66038F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14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14038"/>
    <w:pPr>
      <w:ind w:left="720"/>
      <w:contextualSpacing/>
    </w:pPr>
  </w:style>
  <w:style w:type="table" w:styleId="Tabladecuadrcula4">
    <w:name w:val="Grid Table 4"/>
    <w:basedOn w:val="Tablanormal"/>
    <w:uiPriority w:val="49"/>
    <w:rsid w:val="0001403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basedOn w:val="Fuentedeprrafopredeter"/>
    <w:uiPriority w:val="20"/>
    <w:qFormat/>
    <w:rsid w:val="00014038"/>
    <w:rPr>
      <w:i/>
      <w:iCs/>
    </w:rPr>
  </w:style>
  <w:style w:type="paragraph" w:styleId="Piedepgina">
    <w:name w:val="footer"/>
    <w:basedOn w:val="Normal"/>
    <w:link w:val="PiedepginaCar"/>
    <w:uiPriority w:val="99"/>
    <w:unhideWhenUsed/>
    <w:rsid w:val="000140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038"/>
  </w:style>
  <w:style w:type="character" w:styleId="Hipervnculo">
    <w:name w:val="Hyperlink"/>
    <w:basedOn w:val="Fuentedeprrafopredeter"/>
    <w:uiPriority w:val="99"/>
    <w:unhideWhenUsed/>
    <w:rsid w:val="00014038"/>
    <w:rPr>
      <w:color w:val="0563C1" w:themeColor="hyperlink"/>
      <w:u w:val="single"/>
    </w:rPr>
  </w:style>
  <w:style w:type="character" w:customStyle="1" w:styleId="ref-title">
    <w:name w:val="ref-title"/>
    <w:basedOn w:val="Fuentedeprrafopredeter"/>
    <w:rsid w:val="00014038"/>
  </w:style>
  <w:style w:type="character" w:customStyle="1" w:styleId="ref-journal">
    <w:name w:val="ref-journal"/>
    <w:basedOn w:val="Fuentedeprrafopredeter"/>
    <w:rsid w:val="00014038"/>
  </w:style>
  <w:style w:type="character" w:customStyle="1" w:styleId="ref-vol">
    <w:name w:val="ref-vol"/>
    <w:basedOn w:val="Fuentedeprrafopredeter"/>
    <w:rsid w:val="00014038"/>
  </w:style>
  <w:style w:type="paragraph" w:styleId="HTMLconformatoprevio">
    <w:name w:val="HTML Preformatted"/>
    <w:basedOn w:val="Normal"/>
    <w:link w:val="HTMLconformatoprevioCar"/>
    <w:uiPriority w:val="99"/>
    <w:unhideWhenUsed/>
    <w:rsid w:val="00014038"/>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014038"/>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0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core/lw/2.0/html/tileshop_pmc/tileshop_pmc_inline.html?title=Click%20on%20image%20to%20zoom&amp;p=PMC3&amp;id=5331439_toxins-09-00060-g001.jpg" TargetMode="External"/><Relationship Id="rId13" Type="http://schemas.openxmlformats.org/officeDocument/2006/relationships/hyperlink" Target="https://pubmed.ncbi.nlm.nih.gov/?term=Awad%20WA%5BAuthor%5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cielo.isciii.es/scielo.php?script=sci_arttext&amp;pid=S0212-16112007000500007&amp;lng=es&amp;tlng=es" TargetMode="External"/><Relationship Id="rId2" Type="http://schemas.openxmlformats.org/officeDocument/2006/relationships/styles" Target="styles.xml"/><Relationship Id="rId16" Type="http://schemas.openxmlformats.org/officeDocument/2006/relationships/hyperlink" Target="https://doi.org/10.3390%2Ftoxins902006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pubmed.ncbi.nlm.nih.gov/?term=Hess%20M%5BAuthor%5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pubmed.ncbi.nlm.nih.gov/?term=Hess%20C%5BAuthor%5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3558</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2024-07-23T17:28:00Z</dcterms:created>
  <dcterms:modified xsi:type="dcterms:W3CDTF">2024-07-23T17:28:00Z</dcterms:modified>
</cp:coreProperties>
</file>