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Default="00B209D8" w:rsidP="001E64C4">
      <w:pPr>
        <w:pStyle w:val="papertitle"/>
        <w:spacing w:after="0"/>
        <w:rPr>
          <w:rFonts w:eastAsia="MS Mincho"/>
        </w:rPr>
      </w:pPr>
      <w:r w:rsidRPr="00B209D8">
        <w:rPr>
          <w:rFonts w:eastAsia="MS Mincho"/>
        </w:rPr>
        <w:t>Report on evaluation of paramagnetic characteristics of Mn</w:t>
      </w:r>
      <w:r w:rsidRPr="00B209D8">
        <w:rPr>
          <w:rFonts w:eastAsia="MS Mincho"/>
          <w:vertAlign w:val="superscript"/>
        </w:rPr>
        <w:t>2+</w:t>
      </w:r>
      <w:r w:rsidRPr="00B209D8">
        <w:rPr>
          <w:rFonts w:eastAsia="MS Mincho"/>
        </w:rPr>
        <w:t xml:space="preserve"> ions in glass</w:t>
      </w:r>
      <w:r>
        <w:rPr>
          <w:rFonts w:eastAsia="MS Mincho"/>
        </w:rPr>
        <w:t>es containing ZnO as a modifier</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B209D8" w:rsidP="00466548">
      <w:pPr>
        <w:pStyle w:val="Author"/>
        <w:spacing w:before="0" w:after="0"/>
        <w:rPr>
          <w:rFonts w:eastAsia="MS Mincho"/>
          <w:sz w:val="20"/>
          <w:szCs w:val="20"/>
        </w:rPr>
      </w:pPr>
      <w:r>
        <w:rPr>
          <w:rFonts w:eastAsia="MS Mincho"/>
          <w:sz w:val="20"/>
          <w:szCs w:val="20"/>
        </w:rPr>
        <w:lastRenderedPageBreak/>
        <w:t>L</w:t>
      </w:r>
      <w:r w:rsidR="005A5621">
        <w:rPr>
          <w:rFonts w:eastAsia="MS Mincho"/>
          <w:sz w:val="20"/>
          <w:szCs w:val="20"/>
        </w:rPr>
        <w:t>.</w:t>
      </w:r>
      <w:r>
        <w:rPr>
          <w:rFonts w:eastAsia="MS Mincho"/>
          <w:sz w:val="20"/>
          <w:szCs w:val="20"/>
        </w:rPr>
        <w:t xml:space="preserve"> Srinivasa Rao</w:t>
      </w:r>
      <w:r w:rsidR="00740BEB" w:rsidRPr="00740BEB">
        <w:rPr>
          <w:rFonts w:eastAsia="MS Mincho"/>
          <w:sz w:val="20"/>
          <w:szCs w:val="20"/>
          <w:vertAlign w:val="superscript"/>
        </w:rPr>
        <w:t>a</w:t>
      </w:r>
      <w:r w:rsidR="00740BEB">
        <w:rPr>
          <w:rFonts w:eastAsia="MS Mincho"/>
          <w:sz w:val="20"/>
          <w:szCs w:val="20"/>
          <w:vertAlign w:val="superscript"/>
        </w:rPr>
        <w:t>,</w:t>
      </w:r>
      <w:r w:rsidR="005A5621" w:rsidRPr="00BB38A3">
        <w:rPr>
          <w:rFonts w:eastAsia="MS Mincho"/>
          <w:sz w:val="20"/>
          <w:szCs w:val="20"/>
        </w:rPr>
        <w:t>*</w:t>
      </w:r>
      <w:r>
        <w:rPr>
          <w:rFonts w:eastAsia="MS Mincho"/>
          <w:sz w:val="20"/>
          <w:szCs w:val="20"/>
        </w:rPr>
        <w:t>, C. Thirmal</w:t>
      </w:r>
      <w:r w:rsidR="00740BEB" w:rsidRPr="00740BEB">
        <w:rPr>
          <w:rFonts w:eastAsia="MS Mincho"/>
          <w:sz w:val="20"/>
          <w:szCs w:val="20"/>
          <w:vertAlign w:val="superscript"/>
        </w:rPr>
        <w:t>a</w:t>
      </w:r>
      <w:r>
        <w:rPr>
          <w:rFonts w:eastAsia="MS Mincho"/>
          <w:sz w:val="20"/>
          <w:szCs w:val="20"/>
        </w:rPr>
        <w:t>,</w:t>
      </w:r>
      <w:r w:rsidR="005A5621">
        <w:rPr>
          <w:rFonts w:eastAsia="MS Mincho"/>
          <w:sz w:val="20"/>
          <w:szCs w:val="20"/>
        </w:rPr>
        <w:t xml:space="preserve"> </w:t>
      </w:r>
      <w:r>
        <w:rPr>
          <w:rFonts w:eastAsia="MS Mincho"/>
          <w:sz w:val="20"/>
          <w:szCs w:val="20"/>
        </w:rPr>
        <w:t>N.V. Suresh Kumar</w:t>
      </w:r>
      <w:r w:rsidR="00740BEB" w:rsidRPr="00740BEB">
        <w:rPr>
          <w:rFonts w:eastAsia="MS Mincho"/>
          <w:sz w:val="20"/>
          <w:szCs w:val="20"/>
          <w:vertAlign w:val="superscript"/>
        </w:rPr>
        <w:t>a</w:t>
      </w:r>
    </w:p>
    <w:p w:rsidR="008A55B5" w:rsidRPr="00466548" w:rsidRDefault="00740BEB" w:rsidP="00466548">
      <w:pPr>
        <w:pStyle w:val="Affiliation"/>
        <w:rPr>
          <w:rFonts w:eastAsia="MS Mincho"/>
        </w:rPr>
      </w:pPr>
      <w:proofErr w:type="spellStart"/>
      <w:proofErr w:type="gramStart"/>
      <w:r w:rsidRPr="00740BEB">
        <w:rPr>
          <w:rFonts w:eastAsia="MS Mincho"/>
          <w:vertAlign w:val="superscript"/>
        </w:rPr>
        <w:t>a</w:t>
      </w:r>
      <w:r w:rsidR="00B209D8">
        <w:rPr>
          <w:rFonts w:eastAsia="MS Mincho"/>
        </w:rPr>
        <w:t>Centre</w:t>
      </w:r>
      <w:proofErr w:type="spellEnd"/>
      <w:proofErr w:type="gramEnd"/>
      <w:r w:rsidR="00B209D8">
        <w:rPr>
          <w:rFonts w:eastAsia="MS Mincho"/>
        </w:rPr>
        <w:t xml:space="preserve"> for Nanoscience and Technology, Department of Physics (H&amp;S), </w:t>
      </w:r>
      <w:r w:rsidR="005A5621">
        <w:rPr>
          <w:rFonts w:eastAsia="MS Mincho"/>
        </w:rPr>
        <w:t>VNR Vignana Jyothi Institute of Engineering and Technology,</w:t>
      </w:r>
    </w:p>
    <w:p w:rsidR="00F83B14" w:rsidRDefault="005A5621" w:rsidP="00466548">
      <w:pPr>
        <w:pStyle w:val="Affiliation"/>
        <w:rPr>
          <w:rFonts w:eastAsia="MS Mincho"/>
        </w:rPr>
      </w:pPr>
      <w:proofErr w:type="gramStart"/>
      <w:r>
        <w:rPr>
          <w:rFonts w:eastAsia="MS Mincho"/>
        </w:rPr>
        <w:t>Hyderabad</w:t>
      </w:r>
      <w:r w:rsidR="00740BEB">
        <w:rPr>
          <w:rFonts w:eastAsia="MS Mincho"/>
        </w:rPr>
        <w:t>-500090</w:t>
      </w:r>
      <w:r w:rsidR="008A55B5" w:rsidRPr="00466548">
        <w:rPr>
          <w:rFonts w:eastAsia="MS Mincho"/>
        </w:rPr>
        <w:t xml:space="preserve">, </w:t>
      </w:r>
      <w:r>
        <w:rPr>
          <w:rFonts w:eastAsia="MS Mincho"/>
        </w:rPr>
        <w:t>India.</w:t>
      </w:r>
      <w:proofErr w:type="gramEnd"/>
      <w:r>
        <w:rPr>
          <w:rFonts w:eastAsia="MS Mincho"/>
        </w:rPr>
        <w:t xml:space="preserve"> </w:t>
      </w:r>
    </w:p>
    <w:p w:rsidR="008A55B5" w:rsidRPr="00466548" w:rsidRDefault="005A5621" w:rsidP="00466548">
      <w:pPr>
        <w:pStyle w:val="Affiliation"/>
        <w:rPr>
          <w:rFonts w:eastAsia="MS Mincho"/>
        </w:rPr>
      </w:pPr>
      <w:r w:rsidRPr="00740BEB">
        <w:rPr>
          <w:rFonts w:eastAsia="MS Mincho"/>
        </w:rPr>
        <w:t>*</w:t>
      </w:r>
      <w:r w:rsidR="00F83B14">
        <w:rPr>
          <w:rFonts w:eastAsia="MS Mincho"/>
        </w:rPr>
        <w:t xml:space="preserve">Corresponding author: </w:t>
      </w:r>
      <w:hyperlink r:id="rId10" w:history="1">
        <w:r w:rsidRPr="008D102D">
          <w:rPr>
            <w:rStyle w:val="Hyperlink"/>
            <w:rFonts w:eastAsia="MS Mincho"/>
          </w:rPr>
          <w:t>lsr9@rediffmail.com</w:t>
        </w:r>
      </w:hyperlink>
      <w:r>
        <w:rPr>
          <w:rFonts w:eastAsia="MS Mincho"/>
        </w:rPr>
        <w:t xml:space="preserve"> </w:t>
      </w:r>
    </w:p>
    <w:p w:rsidR="00466548" w:rsidRPr="00466548" w:rsidRDefault="00466548" w:rsidP="00466548">
      <w:pPr>
        <w:pStyle w:val="Affiliation"/>
        <w:rPr>
          <w:rFonts w:eastAsia="MS Mincho"/>
        </w:rPr>
      </w:pPr>
    </w:p>
    <w:p w:rsidR="008A55B5" w:rsidRPr="00466548" w:rsidRDefault="00740BEB" w:rsidP="00466548">
      <w:pPr>
        <w:pStyle w:val="Author"/>
        <w:spacing w:before="0" w:after="0"/>
        <w:rPr>
          <w:rFonts w:eastAsia="MS Mincho"/>
          <w:sz w:val="20"/>
          <w:szCs w:val="20"/>
        </w:rPr>
      </w:pPr>
      <w:r>
        <w:rPr>
          <w:rFonts w:eastAsia="MS Mincho"/>
          <w:sz w:val="20"/>
          <w:szCs w:val="20"/>
        </w:rPr>
        <w:lastRenderedPageBreak/>
        <w:t xml:space="preserve">K. </w:t>
      </w:r>
      <w:r w:rsidR="008A55B5" w:rsidRPr="00466548">
        <w:rPr>
          <w:rFonts w:eastAsia="MS Mincho"/>
          <w:sz w:val="20"/>
          <w:szCs w:val="20"/>
        </w:rPr>
        <w:t>A</w:t>
      </w:r>
      <w:r>
        <w:rPr>
          <w:rFonts w:eastAsia="MS Mincho"/>
          <w:sz w:val="20"/>
          <w:szCs w:val="20"/>
        </w:rPr>
        <w:t>r</w:t>
      </w:r>
      <w:r w:rsidR="008A55B5" w:rsidRPr="00466548">
        <w:rPr>
          <w:rFonts w:eastAsia="MS Mincho"/>
          <w:sz w:val="20"/>
          <w:szCs w:val="20"/>
        </w:rPr>
        <w:t>u</w:t>
      </w:r>
      <w:r>
        <w:rPr>
          <w:rFonts w:eastAsia="MS Mincho"/>
          <w:sz w:val="20"/>
          <w:szCs w:val="20"/>
        </w:rPr>
        <w:t>na Prabha</w:t>
      </w:r>
      <w:r w:rsidRPr="00740BEB">
        <w:rPr>
          <w:rFonts w:eastAsia="MS Mincho"/>
          <w:sz w:val="20"/>
          <w:szCs w:val="20"/>
          <w:vertAlign w:val="superscript"/>
        </w:rPr>
        <w:t>b</w:t>
      </w:r>
      <w:r>
        <w:rPr>
          <w:rFonts w:eastAsia="MS Mincho"/>
          <w:sz w:val="20"/>
          <w:szCs w:val="20"/>
        </w:rPr>
        <w:t xml:space="preserve">, </w:t>
      </w:r>
      <w:r w:rsidRPr="00740BEB">
        <w:rPr>
          <w:rFonts w:eastAsia="MS Mincho"/>
          <w:sz w:val="20"/>
          <w:szCs w:val="20"/>
        </w:rPr>
        <w:t>Ch.Abhishek</w:t>
      </w:r>
      <w:r w:rsidRPr="00740BEB">
        <w:rPr>
          <w:rFonts w:eastAsia="MS Mincho"/>
          <w:sz w:val="20"/>
          <w:szCs w:val="20"/>
          <w:vertAlign w:val="superscript"/>
        </w:rPr>
        <w:t>c</w:t>
      </w:r>
      <w:r>
        <w:rPr>
          <w:rFonts w:eastAsia="MS Mincho"/>
          <w:sz w:val="20"/>
          <w:szCs w:val="20"/>
        </w:rPr>
        <w:t xml:space="preserve">, </w:t>
      </w:r>
      <w:r w:rsidRPr="00740BEB">
        <w:rPr>
          <w:rFonts w:eastAsia="MS Mincho"/>
          <w:sz w:val="20"/>
          <w:szCs w:val="20"/>
        </w:rPr>
        <w:t>K. Shiv Shankar</w:t>
      </w:r>
      <w:r w:rsidRPr="00740BEB">
        <w:rPr>
          <w:rFonts w:eastAsia="MS Mincho"/>
          <w:sz w:val="20"/>
          <w:szCs w:val="20"/>
          <w:vertAlign w:val="superscript"/>
        </w:rPr>
        <w:t>c</w:t>
      </w:r>
    </w:p>
    <w:p w:rsidR="008A55B5" w:rsidRDefault="00740BEB" w:rsidP="00466548">
      <w:pPr>
        <w:pStyle w:val="Affiliation"/>
        <w:rPr>
          <w:rFonts w:eastAsia="MS Mincho"/>
        </w:rPr>
      </w:pPr>
      <w:proofErr w:type="spellStart"/>
      <w:proofErr w:type="gramStart"/>
      <w:r w:rsidRPr="00740BEB">
        <w:rPr>
          <w:rFonts w:eastAsia="MS Mincho"/>
          <w:vertAlign w:val="superscript"/>
        </w:rPr>
        <w:t>b</w:t>
      </w:r>
      <w:r>
        <w:rPr>
          <w:rFonts w:eastAsia="MS Mincho"/>
        </w:rPr>
        <w:t>Department</w:t>
      </w:r>
      <w:proofErr w:type="spellEnd"/>
      <w:proofErr w:type="gramEnd"/>
      <w:r>
        <w:rPr>
          <w:rFonts w:eastAsia="MS Mincho"/>
        </w:rPr>
        <w:t xml:space="preserve"> of Mechanical Engineering,</w:t>
      </w:r>
    </w:p>
    <w:p w:rsidR="00740BEB" w:rsidRPr="00466548" w:rsidRDefault="00740BEB" w:rsidP="00740BEB">
      <w:pPr>
        <w:pStyle w:val="Affiliation"/>
        <w:rPr>
          <w:rFonts w:eastAsia="MS Mincho"/>
        </w:rPr>
      </w:pPr>
      <w:proofErr w:type="spellStart"/>
      <w:proofErr w:type="gramStart"/>
      <w:r>
        <w:rPr>
          <w:rFonts w:eastAsia="MS Mincho"/>
          <w:vertAlign w:val="superscript"/>
        </w:rPr>
        <w:t>c</w:t>
      </w:r>
      <w:r>
        <w:rPr>
          <w:rFonts w:eastAsia="MS Mincho"/>
        </w:rPr>
        <w:t>Department</w:t>
      </w:r>
      <w:proofErr w:type="spellEnd"/>
      <w:proofErr w:type="gramEnd"/>
      <w:r>
        <w:rPr>
          <w:rFonts w:eastAsia="MS Mincho"/>
        </w:rPr>
        <w:t xml:space="preserve"> of Electronics &amp; Instrumentation Engineering, VNR Vignana </w:t>
      </w:r>
      <w:proofErr w:type="spellStart"/>
      <w:r>
        <w:rPr>
          <w:rFonts w:eastAsia="MS Mincho"/>
        </w:rPr>
        <w:t>Jy</w:t>
      </w:r>
      <w:r w:rsidR="00A5699A">
        <w:rPr>
          <w:rFonts w:eastAsia="MS Mincho"/>
        </w:rPr>
        <w:t>hnh</w:t>
      </w:r>
      <w:r>
        <w:rPr>
          <w:rFonts w:eastAsia="MS Mincho"/>
        </w:rPr>
        <w:t>othi</w:t>
      </w:r>
      <w:proofErr w:type="spellEnd"/>
      <w:r>
        <w:rPr>
          <w:rFonts w:eastAsia="MS Mincho"/>
        </w:rPr>
        <w:t xml:space="preserve"> Institute of Engineering and Technology,</w:t>
      </w:r>
    </w:p>
    <w:p w:rsidR="00740BEB" w:rsidRPr="00466548" w:rsidRDefault="00740BEB" w:rsidP="00740BEB">
      <w:pPr>
        <w:pStyle w:val="Affiliation"/>
        <w:rPr>
          <w:rFonts w:eastAsia="MS Mincho"/>
        </w:rPr>
      </w:pPr>
      <w:proofErr w:type="gramStart"/>
      <w:r>
        <w:rPr>
          <w:rFonts w:eastAsia="MS Mincho"/>
        </w:rPr>
        <w:t>Hyderabad-500090</w:t>
      </w:r>
      <w:r w:rsidR="00CE3391">
        <w:rPr>
          <w:rFonts w:eastAsia="MS Mincho"/>
        </w:rPr>
        <w:t xml:space="preserve">, </w:t>
      </w:r>
      <w:r>
        <w:rPr>
          <w:rFonts w:eastAsia="MS Mincho"/>
        </w:rPr>
        <w:t>India.</w:t>
      </w:r>
      <w:proofErr w:type="gramEnd"/>
      <w:r>
        <w:rPr>
          <w:rFonts w:eastAsia="MS Mincho"/>
        </w:rPr>
        <w:t xml:space="preserve">  </w:t>
      </w:r>
    </w:p>
    <w:p w:rsidR="00466548" w:rsidRDefault="00466548" w:rsidP="00740BEB">
      <w:pPr>
        <w:pStyle w:val="Affiliation"/>
        <w:jc w:val="both"/>
        <w:rPr>
          <w:rFonts w:eastAsia="MS Mincho"/>
        </w:rPr>
        <w:sectPr w:rsidR="00466548" w:rsidSect="00740BEB">
          <w:type w:val="continuous"/>
          <w:pgSz w:w="11909" w:h="16834" w:code="9"/>
          <w:pgMar w:top="1440" w:right="1440" w:bottom="1440" w:left="1440" w:header="720" w:footer="720" w:gutter="0"/>
          <w:cols w:num="2" w:space="389"/>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3D7ED1" w:rsidP="00402841">
      <w:pPr>
        <w:pStyle w:val="Abstract"/>
        <w:spacing w:after="0"/>
        <w:ind w:firstLine="720"/>
        <w:rPr>
          <w:b w:val="0"/>
          <w:sz w:val="20"/>
          <w:szCs w:val="20"/>
        </w:rPr>
      </w:pPr>
      <w:r w:rsidRPr="003D7ED1">
        <w:rPr>
          <w:b w:val="0"/>
          <w:sz w:val="20"/>
          <w:szCs w:val="20"/>
        </w:rPr>
        <w:t>Zeeman sp</w:t>
      </w:r>
      <w:r>
        <w:rPr>
          <w:b w:val="0"/>
          <w:sz w:val="20"/>
          <w:szCs w:val="20"/>
        </w:rPr>
        <w:t>litting of electron energy spin</w:t>
      </w:r>
      <w:r w:rsidRPr="003D7ED1">
        <w:rPr>
          <w:b w:val="0"/>
          <w:sz w:val="20"/>
          <w:szCs w:val="20"/>
        </w:rPr>
        <w:t xml:space="preserve"> states of Mn</w:t>
      </w:r>
      <w:r w:rsidRPr="003D7ED1">
        <w:rPr>
          <w:b w:val="0"/>
          <w:sz w:val="20"/>
          <w:szCs w:val="20"/>
          <w:vertAlign w:val="superscript"/>
        </w:rPr>
        <w:t>2+</w:t>
      </w:r>
      <w:r w:rsidRPr="003D7ED1">
        <w:rPr>
          <w:b w:val="0"/>
          <w:sz w:val="20"/>
          <w:szCs w:val="20"/>
        </w:rPr>
        <w:t xml:space="preserve"> ion (hyperfine splitting)</w:t>
      </w:r>
      <w:r>
        <w:rPr>
          <w:b w:val="0"/>
          <w:sz w:val="20"/>
          <w:szCs w:val="20"/>
        </w:rPr>
        <w:t xml:space="preserve"> has been discussed</w:t>
      </w:r>
      <w:r w:rsidRPr="003D7ED1">
        <w:rPr>
          <w:b w:val="0"/>
          <w:sz w:val="20"/>
          <w:szCs w:val="20"/>
        </w:rPr>
        <w:t>.</w:t>
      </w:r>
      <w:r>
        <w:rPr>
          <w:b w:val="0"/>
          <w:sz w:val="20"/>
          <w:szCs w:val="20"/>
        </w:rPr>
        <w:t xml:space="preserve"> </w:t>
      </w:r>
      <w:r w:rsidR="005A5621" w:rsidRPr="005A5621">
        <w:rPr>
          <w:b w:val="0"/>
          <w:sz w:val="20"/>
          <w:szCs w:val="20"/>
        </w:rPr>
        <w:t>Paramagnetic nature of the Mn</w:t>
      </w:r>
      <w:r w:rsidR="005A5621" w:rsidRPr="005A5621">
        <w:rPr>
          <w:b w:val="0"/>
          <w:sz w:val="20"/>
          <w:szCs w:val="20"/>
          <w:vertAlign w:val="superscript"/>
        </w:rPr>
        <w:t>2+</w:t>
      </w:r>
      <w:r w:rsidR="005A5621" w:rsidRPr="005A5621">
        <w:rPr>
          <w:b w:val="0"/>
          <w:sz w:val="20"/>
          <w:szCs w:val="20"/>
        </w:rPr>
        <w:t xml:space="preserve"> ions in various ZnO- mixed host glasses has been reported. Various magnetic properties viz., magnetic moment (μ), volume paramagnetic susceptibility (</w:t>
      </w:r>
      <w:proofErr w:type="spellStart"/>
      <w:r w:rsidR="005A5621" w:rsidRPr="005A5621">
        <w:rPr>
          <w:b w:val="0"/>
          <w:sz w:val="20"/>
          <w:szCs w:val="20"/>
        </w:rPr>
        <w:t>χ</w:t>
      </w:r>
      <w:r w:rsidR="005A5621" w:rsidRPr="005A5621">
        <w:rPr>
          <w:b w:val="0"/>
          <w:sz w:val="20"/>
          <w:szCs w:val="20"/>
          <w:vertAlign w:val="subscript"/>
        </w:rPr>
        <w:t>v</w:t>
      </w:r>
      <w:proofErr w:type="spellEnd"/>
      <w:r w:rsidR="005A5621" w:rsidRPr="005A5621">
        <w:rPr>
          <w:b w:val="0"/>
          <w:sz w:val="20"/>
          <w:szCs w:val="20"/>
        </w:rPr>
        <w:t>), mass paramagnetic susceptibility (</w:t>
      </w:r>
      <w:proofErr w:type="spellStart"/>
      <w:r w:rsidR="005A5621" w:rsidRPr="005A5621">
        <w:rPr>
          <w:b w:val="0"/>
          <w:sz w:val="20"/>
          <w:szCs w:val="20"/>
        </w:rPr>
        <w:t>χ</w:t>
      </w:r>
      <w:r w:rsidR="005A5621" w:rsidRPr="005A5621">
        <w:rPr>
          <w:b w:val="0"/>
          <w:sz w:val="20"/>
          <w:szCs w:val="20"/>
          <w:vertAlign w:val="subscript"/>
        </w:rPr>
        <w:t>g</w:t>
      </w:r>
      <w:proofErr w:type="spellEnd"/>
      <w:r w:rsidR="005A5621" w:rsidRPr="005A5621">
        <w:rPr>
          <w:b w:val="0"/>
          <w:sz w:val="20"/>
          <w:szCs w:val="20"/>
        </w:rPr>
        <w:t>), molar paramagnetic susceptibility (</w:t>
      </w:r>
      <w:proofErr w:type="spellStart"/>
      <w:r w:rsidR="005A5621" w:rsidRPr="005A5621">
        <w:rPr>
          <w:b w:val="0"/>
          <w:sz w:val="20"/>
          <w:szCs w:val="20"/>
        </w:rPr>
        <w:t>χ</w:t>
      </w:r>
      <w:r w:rsidR="005A5621" w:rsidRPr="005A5621">
        <w:rPr>
          <w:b w:val="0"/>
          <w:sz w:val="20"/>
          <w:szCs w:val="20"/>
          <w:vertAlign w:val="subscript"/>
        </w:rPr>
        <w:t>m</w:t>
      </w:r>
      <w:proofErr w:type="spellEnd"/>
      <w:r w:rsidR="005A5621" w:rsidRPr="005A5621">
        <w:rPr>
          <w:b w:val="0"/>
          <w:sz w:val="20"/>
          <w:szCs w:val="20"/>
        </w:rPr>
        <w:t xml:space="preserve">) and Curie constant (C) of the glass samples have been determined with the help of the experimental g-value reported in the literature. </w:t>
      </w:r>
      <w:r w:rsidR="004469E0">
        <w:rPr>
          <w:b w:val="0"/>
          <w:sz w:val="20"/>
          <w:szCs w:val="20"/>
        </w:rPr>
        <w:t>It has been noticed that t</w:t>
      </w:r>
      <w:r w:rsidR="005A5621" w:rsidRPr="005A5621">
        <w:rPr>
          <w:b w:val="0"/>
          <w:sz w:val="20"/>
          <w:szCs w:val="20"/>
        </w:rPr>
        <w:t xml:space="preserve">he magnetic properties </w:t>
      </w:r>
      <w:r w:rsidR="004469E0">
        <w:rPr>
          <w:b w:val="0"/>
          <w:sz w:val="20"/>
          <w:szCs w:val="20"/>
        </w:rPr>
        <w:t xml:space="preserve">of manganese ions </w:t>
      </w:r>
      <w:r w:rsidR="005A5621" w:rsidRPr="005A5621">
        <w:rPr>
          <w:b w:val="0"/>
          <w:sz w:val="20"/>
          <w:szCs w:val="20"/>
        </w:rPr>
        <w:t>depend on chemical composition of the glasses. The Mn</w:t>
      </w:r>
      <w:r w:rsidR="005A5621" w:rsidRPr="005A5621">
        <w:rPr>
          <w:b w:val="0"/>
          <w:sz w:val="20"/>
          <w:szCs w:val="20"/>
          <w:vertAlign w:val="superscript"/>
        </w:rPr>
        <w:t>2+</w:t>
      </w:r>
      <w:r w:rsidR="005A5621" w:rsidRPr="005A5621">
        <w:rPr>
          <w:b w:val="0"/>
          <w:sz w:val="20"/>
          <w:szCs w:val="20"/>
        </w:rPr>
        <w:t xml:space="preserve"> ions- doped oxide glasses containing heavy metal oxides viz., </w:t>
      </w:r>
      <w:proofErr w:type="spellStart"/>
      <w:r w:rsidR="005A5621" w:rsidRPr="005A5621">
        <w:rPr>
          <w:b w:val="0"/>
          <w:sz w:val="20"/>
          <w:szCs w:val="20"/>
        </w:rPr>
        <w:t>PbO</w:t>
      </w:r>
      <w:proofErr w:type="spellEnd"/>
      <w:r w:rsidR="005A5621" w:rsidRPr="005A5621">
        <w:rPr>
          <w:b w:val="0"/>
          <w:sz w:val="20"/>
          <w:szCs w:val="20"/>
        </w:rPr>
        <w:t>, Sb</w:t>
      </w:r>
      <w:r w:rsidR="005A5621" w:rsidRPr="005A5621">
        <w:rPr>
          <w:b w:val="0"/>
          <w:sz w:val="20"/>
          <w:szCs w:val="20"/>
          <w:vertAlign w:val="subscript"/>
        </w:rPr>
        <w:t>2</w:t>
      </w:r>
      <w:r w:rsidR="005A5621" w:rsidRPr="005A5621">
        <w:rPr>
          <w:b w:val="0"/>
          <w:sz w:val="20"/>
          <w:szCs w:val="20"/>
        </w:rPr>
        <w:t>O</w:t>
      </w:r>
      <w:r w:rsidR="005A5621" w:rsidRPr="005A5621">
        <w:rPr>
          <w:b w:val="0"/>
          <w:sz w:val="20"/>
          <w:szCs w:val="20"/>
          <w:vertAlign w:val="subscript"/>
        </w:rPr>
        <w:t>3</w:t>
      </w:r>
      <w:r w:rsidR="005A5621" w:rsidRPr="005A5621">
        <w:rPr>
          <w:b w:val="0"/>
          <w:sz w:val="20"/>
          <w:szCs w:val="20"/>
        </w:rPr>
        <w:t xml:space="preserve"> and </w:t>
      </w:r>
      <w:proofErr w:type="spellStart"/>
      <w:r w:rsidR="005A5621" w:rsidRPr="005A5621">
        <w:rPr>
          <w:b w:val="0"/>
          <w:sz w:val="20"/>
          <w:szCs w:val="20"/>
        </w:rPr>
        <w:t>SrO</w:t>
      </w:r>
      <w:proofErr w:type="spellEnd"/>
      <w:r w:rsidR="005A5621" w:rsidRPr="005A5621">
        <w:rPr>
          <w:b w:val="0"/>
          <w:sz w:val="20"/>
          <w:szCs w:val="20"/>
        </w:rPr>
        <w:t xml:space="preserve"> have exhibited the significant magnetic behavior; whereas, oxy-fluoride glasses (CaF</w:t>
      </w:r>
      <w:r w:rsidR="005A5621" w:rsidRPr="005A5621">
        <w:rPr>
          <w:b w:val="0"/>
          <w:sz w:val="20"/>
          <w:szCs w:val="20"/>
          <w:vertAlign w:val="subscript"/>
        </w:rPr>
        <w:t>2</w:t>
      </w:r>
      <w:r w:rsidR="005A5621" w:rsidRPr="005A5621">
        <w:rPr>
          <w:b w:val="0"/>
          <w:sz w:val="20"/>
          <w:szCs w:val="20"/>
        </w:rPr>
        <w:t xml:space="preserve"> and </w:t>
      </w:r>
      <w:proofErr w:type="spellStart"/>
      <w:r w:rsidR="005A5621" w:rsidRPr="005A5621">
        <w:rPr>
          <w:b w:val="0"/>
          <w:sz w:val="20"/>
          <w:szCs w:val="20"/>
        </w:rPr>
        <w:t>LiF</w:t>
      </w:r>
      <w:proofErr w:type="spellEnd"/>
      <w:r w:rsidR="005A5621" w:rsidRPr="005A5621">
        <w:rPr>
          <w:b w:val="0"/>
          <w:sz w:val="20"/>
          <w:szCs w:val="20"/>
        </w:rPr>
        <w:t xml:space="preserve"> mixed glasses) have shown less paramagnetic nature relatively.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11195" w:rsidRPr="00611195">
        <w:rPr>
          <w:rFonts w:eastAsia="MS Mincho"/>
          <w:b w:val="0"/>
          <w:i w:val="0"/>
          <w:sz w:val="20"/>
          <w:szCs w:val="20"/>
        </w:rPr>
        <w:t>Glasses</w:t>
      </w:r>
      <w:r w:rsidR="00611195">
        <w:rPr>
          <w:rFonts w:eastAsia="MS Mincho"/>
          <w:b w:val="0"/>
          <w:i w:val="0"/>
          <w:sz w:val="20"/>
          <w:szCs w:val="20"/>
        </w:rPr>
        <w:t xml:space="preserve">; </w:t>
      </w:r>
      <w:r w:rsidR="00611195" w:rsidRPr="00611195">
        <w:rPr>
          <w:rFonts w:eastAsia="MS Mincho"/>
          <w:b w:val="0"/>
          <w:i w:val="0"/>
          <w:sz w:val="20"/>
          <w:szCs w:val="20"/>
        </w:rPr>
        <w:t>Manganese ions</w:t>
      </w:r>
      <w:r w:rsidR="00611195">
        <w:rPr>
          <w:rFonts w:eastAsia="MS Mincho"/>
          <w:b w:val="0"/>
          <w:i w:val="0"/>
          <w:sz w:val="20"/>
          <w:szCs w:val="20"/>
        </w:rPr>
        <w:t>; EPR spectroscopy</w:t>
      </w:r>
      <w:r w:rsidR="00611195" w:rsidRPr="00611195">
        <w:rPr>
          <w:rFonts w:eastAsia="MS Mincho"/>
          <w:b w:val="0"/>
          <w:i w:val="0"/>
          <w:sz w:val="20"/>
          <w:szCs w:val="20"/>
        </w:rPr>
        <w:t>, Magnetic moment, Magnetic susceptibility</w:t>
      </w:r>
      <w:r w:rsidR="00611195">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7C05A9">
      <w:pPr>
        <w:pStyle w:val="Heading1"/>
        <w:spacing w:before="0"/>
        <w:ind w:firstLine="0"/>
        <w:rPr>
          <w:rFonts w:eastAsia="MS Mincho"/>
        </w:rPr>
      </w:pPr>
      <w:r w:rsidRPr="00402841">
        <w:rPr>
          <w:rFonts w:ascii="Times New Roman" w:eastAsia="MS Mincho" w:hAnsi="Times New Roman"/>
          <w:sz w:val="20"/>
          <w:szCs w:val="20"/>
        </w:rPr>
        <w:t xml:space="preserve"> INTRODUCTION </w:t>
      </w:r>
    </w:p>
    <w:p w:rsidR="00F55758" w:rsidRDefault="006B577B" w:rsidP="00F55758">
      <w:pPr>
        <w:pStyle w:val="BodyText"/>
        <w:spacing w:line="240" w:lineRule="auto"/>
        <w:ind w:firstLine="0"/>
      </w:pPr>
      <w:r>
        <w:tab/>
      </w:r>
      <w:r>
        <w:tab/>
      </w:r>
      <w:r w:rsidR="00B83868">
        <w:t>Glasses are transparent non-crystalline solids</w:t>
      </w:r>
      <w:r w:rsidR="009B18D1">
        <w:t xml:space="preserve"> </w:t>
      </w:r>
      <w:r w:rsidR="00B83868">
        <w:t>in the</w:t>
      </w:r>
      <w:r w:rsidR="009B18D1">
        <w:t xml:space="preserve"> wide range of</w:t>
      </w:r>
      <w:r w:rsidR="00B83868">
        <w:t xml:space="preserve"> </w:t>
      </w:r>
      <w:r w:rsidR="009B18D1">
        <w:t>UV-V</w:t>
      </w:r>
      <w:r w:rsidR="00B83868">
        <w:t>isible</w:t>
      </w:r>
      <w:r w:rsidR="009B18D1">
        <w:t>-NIR</w:t>
      </w:r>
      <w:r w:rsidR="00B83868">
        <w:t xml:space="preserve"> region</w:t>
      </w:r>
      <w:r w:rsidR="009B18D1">
        <w:t>s</w:t>
      </w:r>
      <w:r w:rsidR="00B83868">
        <w:t xml:space="preserve">; and they are also good electric insulators. The glasses are more resistant to corrosion than polycrystalline metals [1, 2]. Recently, there is a huge demand for a kind of amorphous materials known as glass coatings and glass hosts. The glass coatings are used to enhance oxidation resistance of various metal substrates effectively. Often certain metal substrates like ferrites, magnetic metal-alloy, carbon-steel, super-alloy, titanium-alloy and stainless-steel substrates have been coated with the amorphous materials for manufacturing applications [3]. The paramagnetic ions- doped glass hosts are also important for corrosion free technologies and they are familiar as glass magnets </w:t>
      </w:r>
      <w:r w:rsidR="00F55758">
        <w:t xml:space="preserve">and soft-core magnets [4].  </w:t>
      </w:r>
    </w:p>
    <w:p w:rsidR="00B83868" w:rsidRDefault="00F55758" w:rsidP="00F55758">
      <w:pPr>
        <w:pStyle w:val="BodyText"/>
        <w:spacing w:line="240" w:lineRule="auto"/>
        <w:ind w:firstLine="0"/>
      </w:pPr>
      <w:r>
        <w:tab/>
      </w:r>
      <w:r>
        <w:tab/>
      </w:r>
      <w:r w:rsidR="00B83868">
        <w:t xml:space="preserve">Zinc oxide (ZnO) is </w:t>
      </w:r>
      <w:r w:rsidR="009B18D1">
        <w:t xml:space="preserve">well known </w:t>
      </w:r>
      <w:r w:rsidR="00B83868">
        <w:t>a</w:t>
      </w:r>
      <w:r w:rsidR="009B18D1">
        <w:t>s a very wide bandgap (≈</w:t>
      </w:r>
      <w:r w:rsidR="005174FD">
        <w:t>2.5-</w:t>
      </w:r>
      <w:r w:rsidR="00440864">
        <w:t xml:space="preserve">3.3 </w:t>
      </w:r>
      <w:proofErr w:type="spellStart"/>
      <w:r w:rsidR="00B83868">
        <w:t>eV</w:t>
      </w:r>
      <w:proofErr w:type="spellEnd"/>
      <w:r w:rsidR="00B83868">
        <w:t>) semiconductor</w:t>
      </w:r>
      <w:r w:rsidR="00DD31D3">
        <w:t xml:space="preserve"> [5</w:t>
      </w:r>
      <w:r w:rsidR="005174FD">
        <w:t>, 6</w:t>
      </w:r>
      <w:r w:rsidR="00DD31D3">
        <w:t>]</w:t>
      </w:r>
      <w:r w:rsidR="00B83868">
        <w:t>. ZnO is a fabulous chemical compound for its gifted characteristics such as good biocompatibility, good transparency in UV-Visible region, prominent electron mobility and robust quantum efficiency of luminescence [</w:t>
      </w:r>
      <w:r w:rsidR="005174FD">
        <w:t xml:space="preserve">5, </w:t>
      </w:r>
      <w:r w:rsidR="00B83868">
        <w:t xml:space="preserve">6]. ZnO mixed- oxide glasses have been examined for many years because of their exceptional technical aspects that include high refractive index, low viscosity, high density, high hardness and good chemical stability. ZnO plays dual role as </w:t>
      </w:r>
      <w:r w:rsidR="001F3799">
        <w:t>a former</w:t>
      </w:r>
      <w:r w:rsidR="00B83868">
        <w:t xml:space="preserve"> </w:t>
      </w:r>
      <w:r w:rsidR="001F3799">
        <w:t>as well</w:t>
      </w:r>
      <w:r w:rsidR="00B83868">
        <w:t xml:space="preserve"> </w:t>
      </w:r>
      <w:r w:rsidR="001F3799">
        <w:t xml:space="preserve">as a </w:t>
      </w:r>
      <w:r w:rsidR="00B83868">
        <w:t xml:space="preserve">modifier in the glass structure. ZnO is an intermediate glass former in </w:t>
      </w:r>
      <w:r w:rsidR="001F3799">
        <w:t>terms</w:t>
      </w:r>
      <w:r w:rsidR="00B83868">
        <w:t xml:space="preserve"> of tetrahedral ZnO</w:t>
      </w:r>
      <w:r w:rsidR="00B83868" w:rsidRPr="00B83868">
        <w:rPr>
          <w:vertAlign w:val="subscript"/>
        </w:rPr>
        <w:t>4</w:t>
      </w:r>
      <w:r w:rsidR="00B83868">
        <w:t xml:space="preserve"> units; whereas it modifies the glass network by means of octahedral ZnO</w:t>
      </w:r>
      <w:r w:rsidR="00B83868" w:rsidRPr="00B83868">
        <w:rPr>
          <w:vertAlign w:val="subscript"/>
        </w:rPr>
        <w:t>6</w:t>
      </w:r>
      <w:r w:rsidR="00B83868">
        <w:t xml:space="preserve"> units [7].</w:t>
      </w:r>
    </w:p>
    <w:p w:rsidR="002C0C09" w:rsidRDefault="00F55758" w:rsidP="002C0C09">
      <w:pPr>
        <w:pStyle w:val="BodyText"/>
      </w:pPr>
      <w:r>
        <w:tab/>
      </w:r>
      <w:r w:rsidR="00B83868">
        <w:t xml:space="preserve">Magnetic properties of ZnO mixed- glasses </w:t>
      </w:r>
      <w:r w:rsidR="001F3799">
        <w:t>incorporated</w:t>
      </w:r>
      <w:r w:rsidR="00B83868">
        <w:t xml:space="preserve"> with small con</w:t>
      </w:r>
      <w:r w:rsidR="001F3799">
        <w:t>tent</w:t>
      </w:r>
      <w:r w:rsidR="00B83868">
        <w:t xml:space="preserve"> of various magnetic ions have been </w:t>
      </w:r>
      <w:r w:rsidR="001F3799">
        <w:t>explored</w:t>
      </w:r>
      <w:r w:rsidR="00B83868">
        <w:t xml:space="preserve"> </w:t>
      </w:r>
      <w:r w:rsidR="00141387">
        <w:t xml:space="preserve">in literature </w:t>
      </w:r>
      <w:r w:rsidR="00B83868">
        <w:t>[8-1</w:t>
      </w:r>
      <w:r w:rsidR="00B04A71">
        <w:t>4</w:t>
      </w:r>
      <w:r w:rsidR="00B83868">
        <w:t xml:space="preserve">]. Manganese ions are interesting transition metal ions, which </w:t>
      </w:r>
      <w:r w:rsidR="00141387">
        <w:t>affect</w:t>
      </w:r>
      <w:r w:rsidR="00B83868">
        <w:t xml:space="preserve"> the magnetic </w:t>
      </w:r>
      <w:r w:rsidR="00141387">
        <w:t>characteristics</w:t>
      </w:r>
      <w:r w:rsidR="00B83868">
        <w:t xml:space="preserve"> of the glasses. </w:t>
      </w:r>
      <w:proofErr w:type="spellStart"/>
      <w:r w:rsidR="00B83868">
        <w:t>MnO</w:t>
      </w:r>
      <w:proofErr w:type="spellEnd"/>
      <w:r w:rsidR="00B83868">
        <w:t xml:space="preserve"> doped- glasses contain two paramagnetic ions Mn</w:t>
      </w:r>
      <w:r w:rsidR="00B83868" w:rsidRPr="00B83868">
        <w:rPr>
          <w:vertAlign w:val="superscript"/>
        </w:rPr>
        <w:t>2+</w:t>
      </w:r>
      <w:r w:rsidR="00B83868">
        <w:t xml:space="preserve"> and Mn</w:t>
      </w:r>
      <w:r w:rsidR="00B83868" w:rsidRPr="00B83868">
        <w:rPr>
          <w:vertAlign w:val="superscript"/>
        </w:rPr>
        <w:t>3+</w:t>
      </w:r>
      <w:r w:rsidR="00B83868">
        <w:t xml:space="preserve"> ions in the glass matrix. </w:t>
      </w:r>
      <w:r w:rsidR="002C0C09" w:rsidRPr="002C0C09">
        <w:t xml:space="preserve">Both </w:t>
      </w:r>
      <w:r w:rsidR="00447161">
        <w:t>divalent (</w:t>
      </w:r>
      <w:r w:rsidR="002C0C09" w:rsidRPr="002C0C09">
        <w:t>Mn</w:t>
      </w:r>
      <w:r w:rsidR="002C0C09" w:rsidRPr="002C0C09">
        <w:rPr>
          <w:vertAlign w:val="superscript"/>
        </w:rPr>
        <w:t>2+</w:t>
      </w:r>
      <w:r w:rsidR="00447161" w:rsidRPr="00447161">
        <w:t>)</w:t>
      </w:r>
      <w:r w:rsidR="002C0C09" w:rsidRPr="002C0C09">
        <w:t xml:space="preserve"> and </w:t>
      </w:r>
      <w:r w:rsidR="00447161">
        <w:t>trivalent (</w:t>
      </w:r>
      <w:r w:rsidR="002C0C09" w:rsidRPr="002C0C09">
        <w:t>Mn</w:t>
      </w:r>
      <w:r w:rsidR="002C0C09" w:rsidRPr="002C0C09">
        <w:rPr>
          <w:vertAlign w:val="superscript"/>
        </w:rPr>
        <w:t>3+</w:t>
      </w:r>
      <w:r w:rsidR="00447161">
        <w:t xml:space="preserve">) manganese </w:t>
      </w:r>
      <w:r w:rsidR="002C0C09" w:rsidRPr="002C0C09">
        <w:t xml:space="preserve">ions </w:t>
      </w:r>
      <w:r w:rsidR="00447161">
        <w:t xml:space="preserve">have been </w:t>
      </w:r>
      <w:r w:rsidR="002C0C09" w:rsidRPr="002C0C09">
        <w:t>i</w:t>
      </w:r>
      <w:r w:rsidR="00447161">
        <w:t>nvestigated</w:t>
      </w:r>
      <w:r w:rsidR="002C0C09" w:rsidRPr="002C0C09">
        <w:t xml:space="preserve"> as paramagnetic i</w:t>
      </w:r>
      <w:r w:rsidR="00447161">
        <w:t>n nature</w:t>
      </w:r>
      <w:r w:rsidR="002C0C09" w:rsidRPr="002C0C09">
        <w:t>. Mn</w:t>
      </w:r>
      <w:r w:rsidR="002C0C09" w:rsidRPr="00087682">
        <w:rPr>
          <w:vertAlign w:val="superscript"/>
        </w:rPr>
        <w:t>2+</w:t>
      </w:r>
      <w:r w:rsidR="002C0C09" w:rsidRPr="002C0C09">
        <w:t xml:space="preserve"> ions are </w:t>
      </w:r>
      <w:r w:rsidR="00447161" w:rsidRPr="002C0C09">
        <w:t>active</w:t>
      </w:r>
      <w:r w:rsidR="00447161">
        <w:t xml:space="preserve"> </w:t>
      </w:r>
      <w:r w:rsidR="002C0C09" w:rsidRPr="002C0C09">
        <w:t>centres for luminescent glass</w:t>
      </w:r>
      <w:r w:rsidR="00447161">
        <w:t xml:space="preserve"> host materials</w:t>
      </w:r>
      <w:r w:rsidR="002C0C09" w:rsidRPr="002C0C09">
        <w:t>.</w:t>
      </w:r>
      <w:r w:rsidR="002C0C09">
        <w:t xml:space="preserve"> </w:t>
      </w:r>
      <w:r w:rsidR="00B83868">
        <w:t xml:space="preserve">And, </w:t>
      </w:r>
      <w:proofErr w:type="spellStart"/>
      <w:r w:rsidR="00B83868">
        <w:t>MnO</w:t>
      </w:r>
      <w:proofErr w:type="spellEnd"/>
      <w:r w:rsidR="00B23895">
        <w:t xml:space="preserve"> can form the glass network as </w:t>
      </w:r>
      <w:r w:rsidR="00B83868">
        <w:t>MnO</w:t>
      </w:r>
      <w:r w:rsidR="00B83868" w:rsidRPr="00B83868">
        <w:rPr>
          <w:vertAlign w:val="subscript"/>
        </w:rPr>
        <w:t>4</w:t>
      </w:r>
      <w:r w:rsidR="00B83868">
        <w:t xml:space="preserve"> tetrahedral units [</w:t>
      </w:r>
      <w:r w:rsidR="00B04A71">
        <w:t xml:space="preserve">13, </w:t>
      </w:r>
      <w:r w:rsidR="00B83868">
        <w:t xml:space="preserve">14]. </w:t>
      </w:r>
    </w:p>
    <w:p w:rsidR="00B83868" w:rsidRDefault="00BC3E4E" w:rsidP="00B83868">
      <w:pPr>
        <w:pStyle w:val="BodyText"/>
      </w:pPr>
      <w:r>
        <w:tab/>
      </w:r>
      <w:r w:rsidR="00447161">
        <w:t>Generally, t</w:t>
      </w:r>
      <w:r w:rsidR="00087682" w:rsidRPr="00087682">
        <w:t>he paramagnetic Mn</w:t>
      </w:r>
      <w:r w:rsidR="00087682" w:rsidRPr="00087682">
        <w:rPr>
          <w:vertAlign w:val="superscript"/>
        </w:rPr>
        <w:t>2+</w:t>
      </w:r>
      <w:r w:rsidR="00087682" w:rsidRPr="00087682">
        <w:t xml:space="preserve"> ions exhibit electron spi</w:t>
      </w:r>
      <w:r w:rsidR="00447161">
        <w:t>n magnetic resonance lines confining to g≈</w:t>
      </w:r>
      <w:r w:rsidR="00087682" w:rsidRPr="00087682">
        <w:t>2.0, 3.3 and 4.3 in the EPR spectrum</w:t>
      </w:r>
      <w:r w:rsidR="00087682">
        <w:t xml:space="preserve"> of</w:t>
      </w:r>
      <w:r w:rsidR="00087682" w:rsidRPr="00087682">
        <w:t xml:space="preserve"> the glass</w:t>
      </w:r>
      <w:r w:rsidR="00087682">
        <w:t xml:space="preserve"> hosts</w:t>
      </w:r>
      <w:r w:rsidR="00087682" w:rsidRPr="00087682">
        <w:t>. Thus, th</w:t>
      </w:r>
      <w:r w:rsidR="00087682">
        <w:t>ese glasses may act as magnetic</w:t>
      </w:r>
      <w:r w:rsidR="00087682" w:rsidRPr="00087682">
        <w:t xml:space="preserve"> materials used in magnetic detectors, microphones, flux meters, damping devices, magnetic separators </w:t>
      </w:r>
      <w:proofErr w:type="spellStart"/>
      <w:r w:rsidR="00087682" w:rsidRPr="00087682">
        <w:t>etc</w:t>
      </w:r>
      <w:proofErr w:type="spellEnd"/>
      <w:r w:rsidR="00087682">
        <w:t xml:space="preserve"> [</w:t>
      </w:r>
      <w:r w:rsidR="00216628">
        <w:t>13-22</w:t>
      </w:r>
      <w:r w:rsidR="00087682">
        <w:t>]</w:t>
      </w:r>
      <w:r w:rsidR="00087682" w:rsidRPr="00087682">
        <w:t>.</w:t>
      </w:r>
      <w:r w:rsidR="00087682">
        <w:t xml:space="preserve"> </w:t>
      </w:r>
      <w:r w:rsidR="00B83868">
        <w:t xml:space="preserve">Thus, the study of magnetic nature of manganese ions in ZnO mixed- glasses is quite interesting. </w:t>
      </w:r>
      <w:r w:rsidR="00BF58DE">
        <w:t xml:space="preserve">In this chapter, we </w:t>
      </w:r>
      <w:r w:rsidR="00BF58DE">
        <w:lastRenderedPageBreak/>
        <w:t>would like to showcase the procedure to evaluate various paramagnetic characteristics of Mn</w:t>
      </w:r>
      <w:r w:rsidR="00BF58DE" w:rsidRPr="00B83868">
        <w:rPr>
          <w:vertAlign w:val="superscript"/>
        </w:rPr>
        <w:t>2+</w:t>
      </w:r>
      <w:r w:rsidR="00BF58DE">
        <w:t xml:space="preserve"> ions in different ZnO modifier- glass hosts</w:t>
      </w:r>
      <w:r w:rsidR="00BF58DE">
        <w:t>, which is</w:t>
      </w:r>
      <w:r w:rsidR="00BF58DE">
        <w:t xml:space="preserve"> helpful to the researchers as well as academicians in this field</w:t>
      </w:r>
      <w:r w:rsidR="00BF58DE">
        <w:t>. Also, t</w:t>
      </w:r>
      <w:r w:rsidR="007C05A9">
        <w:rPr>
          <w:rFonts w:eastAsia="Times New Roman"/>
        </w:rPr>
        <w:t>h</w:t>
      </w:r>
      <w:r w:rsidR="007C05A9">
        <w:rPr>
          <w:rFonts w:eastAsia="Times New Roman"/>
        </w:rPr>
        <w:t xml:space="preserve">is chapter </w:t>
      </w:r>
      <w:r w:rsidR="00BF58DE">
        <w:rPr>
          <w:rFonts w:eastAsia="Times New Roman"/>
        </w:rPr>
        <w:t>will be useful as</w:t>
      </w:r>
      <w:r w:rsidR="007C05A9">
        <w:rPr>
          <w:rFonts w:eastAsia="Times New Roman"/>
        </w:rPr>
        <w:t xml:space="preserve"> </w:t>
      </w:r>
      <w:r w:rsidR="00BF58DE">
        <w:rPr>
          <w:rFonts w:eastAsia="Times New Roman"/>
        </w:rPr>
        <w:t xml:space="preserve">a </w:t>
      </w:r>
      <w:r w:rsidR="00BF58DE">
        <w:rPr>
          <w:rFonts w:eastAsia="Times New Roman"/>
        </w:rPr>
        <w:t>ready reference</w:t>
      </w:r>
      <w:r w:rsidR="00BF58DE">
        <w:rPr>
          <w:rFonts w:eastAsia="Times New Roman"/>
        </w:rPr>
        <w:t xml:space="preserve"> to</w:t>
      </w:r>
      <w:r w:rsidR="00BF58DE">
        <w:rPr>
          <w:rFonts w:eastAsia="Times New Roman"/>
        </w:rPr>
        <w:t xml:space="preserve"> </w:t>
      </w:r>
      <w:r w:rsidR="007C05A9">
        <w:rPr>
          <w:rFonts w:eastAsia="Times New Roman"/>
        </w:rPr>
        <w:t xml:space="preserve">under-graduate students, post-graduate students, </w:t>
      </w:r>
      <w:r w:rsidR="007C05A9">
        <w:rPr>
          <w:rFonts w:eastAsia="Times New Roman"/>
        </w:rPr>
        <w:t xml:space="preserve">and </w:t>
      </w:r>
      <w:r w:rsidR="007C05A9">
        <w:rPr>
          <w:rFonts w:eastAsia="Times New Roman"/>
        </w:rPr>
        <w:t>research scholars to understand the magnetic behavior of manganese ions in various zinc oxide mixed glasses.</w:t>
      </w:r>
      <w:r w:rsidR="00BF58DE">
        <w:rPr>
          <w:rFonts w:eastAsia="Times New Roman"/>
        </w:rPr>
        <w:t xml:space="preserve"> </w:t>
      </w:r>
    </w:p>
    <w:p w:rsidR="00466548" w:rsidRPr="007C05A9" w:rsidRDefault="00B83868" w:rsidP="007C05A9">
      <w:pPr>
        <w:pStyle w:val="Heading1"/>
        <w:spacing w:before="0"/>
        <w:ind w:firstLine="0"/>
        <w:rPr>
          <w:rFonts w:eastAsia="MS Mincho"/>
        </w:rPr>
      </w:pPr>
      <w:r>
        <w:rPr>
          <w:rFonts w:ascii="Times New Roman" w:eastAsia="MS Mincho" w:hAnsi="Times New Roman"/>
          <w:sz w:val="20"/>
          <w:szCs w:val="20"/>
        </w:rPr>
        <w:t>M</w:t>
      </w:r>
      <w:r w:rsidR="006B577B" w:rsidRPr="00402841">
        <w:rPr>
          <w:rFonts w:ascii="Times New Roman" w:eastAsia="MS Mincho" w:hAnsi="Times New Roman"/>
          <w:sz w:val="20"/>
          <w:szCs w:val="20"/>
        </w:rPr>
        <w:t>E</w:t>
      </w:r>
      <w:r>
        <w:rPr>
          <w:rFonts w:ascii="Times New Roman" w:eastAsia="MS Mincho" w:hAnsi="Times New Roman"/>
          <w:sz w:val="20"/>
          <w:szCs w:val="20"/>
        </w:rPr>
        <w:t>THODOLOGY</w:t>
      </w:r>
    </w:p>
    <w:p w:rsidR="00BC3E4E" w:rsidRPr="00BC3E4E" w:rsidRDefault="009539F8" w:rsidP="009539F8">
      <w:pPr>
        <w:pStyle w:val="BodyText"/>
      </w:pPr>
      <w:r>
        <w:tab/>
      </w:r>
      <w:r w:rsidR="00BC3E4E" w:rsidRPr="00BC3E4E">
        <w:t xml:space="preserve">The electron configuration of </w:t>
      </w:r>
      <w:r w:rsidR="00C133CA">
        <w:t>divalent manganese ion (</w:t>
      </w:r>
      <w:r w:rsidR="00BC3E4E" w:rsidRPr="00BC3E4E">
        <w:t>Mn</w:t>
      </w:r>
      <w:r w:rsidR="00BC3E4E" w:rsidRPr="00BC3E4E">
        <w:rPr>
          <w:vertAlign w:val="superscript"/>
        </w:rPr>
        <w:t>2+</w:t>
      </w:r>
      <w:r w:rsidR="00BC3E4E" w:rsidRPr="00BC3E4E">
        <w:t xml:space="preserve"> ion</w:t>
      </w:r>
      <w:r w:rsidR="00C133CA">
        <w:t>)</w:t>
      </w:r>
      <w:r w:rsidR="00BC3E4E" w:rsidRPr="00BC3E4E">
        <w:t xml:space="preserve"> </w:t>
      </w:r>
      <w:r w:rsidR="00C133CA">
        <w:t>can be expressed as</w:t>
      </w:r>
      <w:r w:rsidR="00BC3E4E" w:rsidRPr="00BC3E4E">
        <w:t xml:space="preserve"> [</w:t>
      </w:r>
      <w:proofErr w:type="spellStart"/>
      <w:r w:rsidR="00BC3E4E" w:rsidRPr="00BC3E4E">
        <w:t>Ar</w:t>
      </w:r>
      <w:proofErr w:type="spellEnd"/>
      <w:r w:rsidR="00BC3E4E" w:rsidRPr="00BC3E4E">
        <w:t>]3d</w:t>
      </w:r>
      <w:r w:rsidR="00BC3E4E" w:rsidRPr="00BC3E4E">
        <w:rPr>
          <w:vertAlign w:val="superscript"/>
        </w:rPr>
        <w:t>5</w:t>
      </w:r>
      <w:r w:rsidR="00BC3E4E" w:rsidRPr="00BC3E4E">
        <w:t xml:space="preserve"> with electron spin (S</w:t>
      </w:r>
      <w:r w:rsidR="003B56E0">
        <w:rPr>
          <w:vertAlign w:val="subscript"/>
        </w:rPr>
        <w:t>Z</w:t>
      </w:r>
      <w:r w:rsidR="00BC3E4E" w:rsidRPr="00BC3E4E">
        <w:t>=±</w:t>
      </w:r>
      <w:r w:rsidR="00C133CA">
        <w:t>½</w:t>
      </w:r>
      <w:r w:rsidR="00BC3E4E" w:rsidRPr="00BC3E4E">
        <w:t>), nuclear spin (I</w:t>
      </w:r>
      <w:r w:rsidR="003B56E0">
        <w:rPr>
          <w:vertAlign w:val="subscript"/>
        </w:rPr>
        <w:t>Z</w:t>
      </w:r>
      <w:r w:rsidR="00BC3E4E" w:rsidRPr="00BC3E4E">
        <w:t>=5/2) and angular momentum (L=0). The hyperfine splitting of Mn</w:t>
      </w:r>
      <w:r w:rsidR="00BC3E4E" w:rsidRPr="00BC3E4E">
        <w:rPr>
          <w:vertAlign w:val="superscript"/>
        </w:rPr>
        <w:t>2+</w:t>
      </w:r>
      <w:r w:rsidR="00BC3E4E" w:rsidRPr="00BC3E4E">
        <w:t xml:space="preserve"> ions produces the characteristic electron spin paramagnetic resonance in presence of applied weak magnetic field. Eigen energy state of </w:t>
      </w:r>
      <w:r w:rsidR="00C133CA">
        <w:t>each 3d</w:t>
      </w:r>
      <w:r w:rsidR="00C133CA" w:rsidRPr="00C133CA">
        <w:rPr>
          <w:vertAlign w:val="superscript"/>
        </w:rPr>
        <w:t>5</w:t>
      </w:r>
      <w:r w:rsidR="00C133CA">
        <w:t xml:space="preserve">- </w:t>
      </w:r>
      <w:r w:rsidR="00BC3E4E" w:rsidRPr="00BC3E4E">
        <w:t>electron spin state</w:t>
      </w:r>
      <w:r w:rsidR="00C133CA">
        <w:t>s (S</w:t>
      </w:r>
      <w:r w:rsidR="003B56E0" w:rsidRPr="003B56E0">
        <w:rPr>
          <w:vertAlign w:val="subscript"/>
        </w:rPr>
        <w:t>Z</w:t>
      </w:r>
      <w:r w:rsidR="00C133CA">
        <w:t>=</w:t>
      </w:r>
      <w:r w:rsidR="00C133CA" w:rsidRPr="00BC3E4E">
        <w:t>±</w:t>
      </w:r>
      <w:r w:rsidR="00C133CA">
        <w:t>½)</w:t>
      </w:r>
      <w:r w:rsidR="00BC3E4E" w:rsidRPr="00BC3E4E">
        <w:t xml:space="preserve"> will be splitting into six substrates attributed to the hyperfine interaction</w:t>
      </w:r>
      <w:r w:rsidR="00C133CA">
        <w:t>s</w:t>
      </w:r>
      <w:r w:rsidR="00BC3E4E" w:rsidRPr="00BC3E4E">
        <w:t xml:space="preserve"> </w:t>
      </w:r>
      <w:r w:rsidR="00C133CA" w:rsidRPr="00BC3E4E">
        <w:t>among</w:t>
      </w:r>
      <w:r w:rsidR="00C133CA">
        <w:t xml:space="preserve"> </w:t>
      </w:r>
      <w:r w:rsidR="003B56E0">
        <w:t>electron spin levels (</w:t>
      </w:r>
      <w:r w:rsidR="00BC3E4E" w:rsidRPr="00BC3E4E">
        <w:t>S</w:t>
      </w:r>
      <w:r w:rsidR="003B56E0">
        <w:rPr>
          <w:vertAlign w:val="subscript"/>
        </w:rPr>
        <w:t>Z</w:t>
      </w:r>
      <w:r w:rsidR="003B56E0">
        <w:t xml:space="preserve">) </w:t>
      </w:r>
      <w:r w:rsidR="00BC3E4E" w:rsidRPr="00BC3E4E">
        <w:t xml:space="preserve">and </w:t>
      </w:r>
      <w:r w:rsidR="003B56E0" w:rsidRPr="00BC3E4E">
        <w:t xml:space="preserve">nuclear spin </w:t>
      </w:r>
      <w:r w:rsidR="003B56E0">
        <w:t>(</w:t>
      </w:r>
      <w:r w:rsidR="00BC3E4E" w:rsidRPr="00BC3E4E">
        <w:t>I</w:t>
      </w:r>
      <w:r w:rsidR="003B56E0">
        <w:rPr>
          <w:vertAlign w:val="subscript"/>
        </w:rPr>
        <w:t>Z</w:t>
      </w:r>
      <w:r w:rsidR="003B56E0">
        <w:t>) revealing</w:t>
      </w:r>
      <w:r w:rsidR="00BC3E4E" w:rsidRPr="00BC3E4E">
        <w:t xml:space="preserve"> six transitions</w:t>
      </w:r>
      <w:r w:rsidR="00BC3E4E">
        <w:t xml:space="preserve"> as shown in Figure </w:t>
      </w:r>
      <w:r w:rsidR="00BC3E4E" w:rsidRPr="00BC3E4E">
        <w:t xml:space="preserve">1. </w:t>
      </w:r>
      <w:r w:rsidR="00BC3E4E" w:rsidRPr="00BC3E4E">
        <w:rPr>
          <w:szCs w:val="24"/>
        </w:rPr>
        <w:t>Thus, the glasses</w:t>
      </w:r>
      <w:r w:rsidR="00350911">
        <w:rPr>
          <w:szCs w:val="24"/>
        </w:rPr>
        <w:t xml:space="preserve"> containing Mn</w:t>
      </w:r>
      <w:r w:rsidR="00350911" w:rsidRPr="00350911">
        <w:rPr>
          <w:szCs w:val="24"/>
          <w:vertAlign w:val="superscript"/>
        </w:rPr>
        <w:t>2+</w:t>
      </w:r>
      <w:r w:rsidR="00350911">
        <w:rPr>
          <w:szCs w:val="24"/>
        </w:rPr>
        <w:t xml:space="preserve"> ions</w:t>
      </w:r>
      <w:r w:rsidR="00BC3E4E" w:rsidRPr="00BC3E4E">
        <w:rPr>
          <w:szCs w:val="24"/>
        </w:rPr>
        <w:t xml:space="preserve"> may act as magnetic sensors in science and technological applications</w:t>
      </w:r>
      <w:r w:rsidR="003B321F">
        <w:rPr>
          <w:szCs w:val="24"/>
        </w:rPr>
        <w:t xml:space="preserve"> [13-22</w:t>
      </w:r>
      <w:r w:rsidR="00E20C12">
        <w:rPr>
          <w:szCs w:val="24"/>
        </w:rPr>
        <w:t>]</w:t>
      </w:r>
      <w:r w:rsidR="00BC3E4E" w:rsidRPr="00BC3E4E">
        <w:rPr>
          <w:szCs w:val="24"/>
        </w:rPr>
        <w:t>.</w:t>
      </w:r>
    </w:p>
    <w:p w:rsidR="00BC3E4E" w:rsidRDefault="00D87CAA" w:rsidP="00586E24">
      <w:pPr>
        <w:pStyle w:val="Heading3"/>
        <w:numPr>
          <w:ilvl w:val="0"/>
          <w:numId w:val="0"/>
        </w:numPr>
        <w:spacing w:line="240" w:lineRule="auto"/>
        <w:jc w:val="center"/>
        <w:rPr>
          <w:b/>
          <w:i w:val="0"/>
        </w:rPr>
      </w:pPr>
      <w:r>
        <w:rPr>
          <w:b/>
          <w:i w:val="0"/>
        </w:rPr>
        <w:drawing>
          <wp:inline distT="0" distB="0" distL="0" distR="0">
            <wp:extent cx="3857897" cy="4578082"/>
            <wp:effectExtent l="19050" t="19050" r="9525"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2238" cy="4583233"/>
                    </a:xfrm>
                    <a:prstGeom prst="rect">
                      <a:avLst/>
                    </a:prstGeom>
                    <a:noFill/>
                    <a:ln>
                      <a:solidFill>
                        <a:schemeClr val="tx1">
                          <a:tint val="75000"/>
                          <a:shade val="95000"/>
                          <a:satMod val="105000"/>
                        </a:schemeClr>
                      </a:solidFill>
                    </a:ln>
                  </pic:spPr>
                </pic:pic>
              </a:graphicData>
            </a:graphic>
          </wp:inline>
        </w:drawing>
      </w:r>
    </w:p>
    <w:p w:rsidR="00D87CAA" w:rsidRPr="00D87CAA" w:rsidRDefault="00D87CAA" w:rsidP="00D87CAA">
      <w:pPr>
        <w:tabs>
          <w:tab w:val="left" w:pos="4125"/>
        </w:tabs>
        <w:rPr>
          <w:b/>
        </w:rPr>
      </w:pPr>
      <w:r w:rsidRPr="00D87CAA">
        <w:rPr>
          <w:b/>
        </w:rPr>
        <w:t>Fig</w:t>
      </w:r>
      <w:r>
        <w:rPr>
          <w:b/>
        </w:rPr>
        <w:t>ure:</w:t>
      </w:r>
      <w:r w:rsidRPr="00D87CAA">
        <w:rPr>
          <w:b/>
        </w:rPr>
        <w:t xml:space="preserve"> 1 Zeeman splitting of electron energy spin states of Mn</w:t>
      </w:r>
      <w:r w:rsidRPr="00D87CAA">
        <w:rPr>
          <w:b/>
          <w:vertAlign w:val="superscript"/>
        </w:rPr>
        <w:t>2+</w:t>
      </w:r>
      <w:r w:rsidRPr="00D87CAA">
        <w:rPr>
          <w:b/>
        </w:rPr>
        <w:t xml:space="preserve"> ion (hyperfine splitting).</w:t>
      </w:r>
    </w:p>
    <w:p w:rsidR="00D87CAA" w:rsidRDefault="00D87CAA" w:rsidP="00586E24">
      <w:pPr>
        <w:pStyle w:val="Heading3"/>
        <w:numPr>
          <w:ilvl w:val="0"/>
          <w:numId w:val="0"/>
        </w:numPr>
        <w:spacing w:line="240" w:lineRule="auto"/>
        <w:jc w:val="center"/>
        <w:rPr>
          <w:b/>
          <w:i w:val="0"/>
        </w:rPr>
      </w:pPr>
    </w:p>
    <w:p w:rsidR="00AB0F2D" w:rsidRDefault="00674F31" w:rsidP="00F650AC">
      <w:pPr>
        <w:pStyle w:val="Els-body-text"/>
        <w:spacing w:after="240" w:line="240" w:lineRule="auto"/>
        <w:ind w:firstLine="720"/>
      </w:pPr>
      <w:r>
        <w:t xml:space="preserve">A typical </w:t>
      </w:r>
      <w:r w:rsidRPr="00674F31">
        <w:t xml:space="preserve">EPR </w:t>
      </w:r>
      <w:r>
        <w:t xml:space="preserve">spectrum of </w:t>
      </w:r>
      <w:r w:rsidRPr="00674F31">
        <w:t>Mn</w:t>
      </w:r>
      <w:r w:rsidRPr="00674F31">
        <w:rPr>
          <w:vertAlign w:val="superscript"/>
        </w:rPr>
        <w:t>2+</w:t>
      </w:r>
      <w:r w:rsidRPr="00674F31">
        <w:t xml:space="preserve"> ions in </w:t>
      </w:r>
      <w:r w:rsidR="00B1451D">
        <w:t>amorphous medium (</w:t>
      </w:r>
      <w:r>
        <w:t>glass host</w:t>
      </w:r>
      <w:r w:rsidR="00B1451D">
        <w:t>)</w:t>
      </w:r>
      <w:r>
        <w:t xml:space="preserve"> is shown in Figure 2.</w:t>
      </w:r>
      <w:r w:rsidRPr="00674F31">
        <w:t xml:space="preserve"> The</w:t>
      </w:r>
      <w:r>
        <w:t xml:space="preserve"> resonance signals</w:t>
      </w:r>
      <w:r w:rsidR="00A61241">
        <w:t xml:space="preserve"> </w:t>
      </w:r>
      <w:r w:rsidR="00A61241" w:rsidRPr="00674F31">
        <w:t xml:space="preserve">are </w:t>
      </w:r>
      <w:r w:rsidR="00A61241">
        <w:t>obtained</w:t>
      </w:r>
      <w:r w:rsidR="00A61241" w:rsidRPr="00674F31">
        <w:t xml:space="preserve"> </w:t>
      </w:r>
      <w:r w:rsidR="00A61241">
        <w:t xml:space="preserve">at </w:t>
      </w:r>
      <w:r>
        <w:t>g≈</w:t>
      </w:r>
      <w:r w:rsidRPr="00674F31">
        <w:t xml:space="preserve">2.0 </w:t>
      </w:r>
      <w:r w:rsidR="00F47EC5" w:rsidRPr="00674F31">
        <w:t>and 4.3</w:t>
      </w:r>
      <w:r w:rsidRPr="00674F31">
        <w:t xml:space="preserve"> by </w:t>
      </w:r>
      <w:r w:rsidR="00F47EC5">
        <w:t xml:space="preserve">means of </w:t>
      </w:r>
      <w:r>
        <w:t>electron</w:t>
      </w:r>
      <w:r w:rsidR="00F47EC5">
        <w:t>ic</w:t>
      </w:r>
      <w:r w:rsidRPr="00674F31">
        <w:t xml:space="preserve"> transition between energy levels of the Kramer's doublets</w:t>
      </w:r>
      <w:r w:rsidR="00E156D1">
        <w:t xml:space="preserve"> |±3/2&gt; and |±½&gt; respectively [</w:t>
      </w:r>
      <w:r>
        <w:t>14</w:t>
      </w:r>
      <w:r w:rsidRPr="00674F31">
        <w:t xml:space="preserve">]. The </w:t>
      </w:r>
      <w:r>
        <w:t xml:space="preserve">signal at </w:t>
      </w:r>
      <w:r w:rsidR="00D95123">
        <w:t>low field (</w:t>
      </w:r>
      <w:r>
        <w:t>g≈</w:t>
      </w:r>
      <w:r w:rsidRPr="00674F31">
        <w:t>4.3</w:t>
      </w:r>
      <w:r w:rsidR="00D95123">
        <w:t>)</w:t>
      </w:r>
      <w:r w:rsidRPr="00674F31">
        <w:t xml:space="preserve"> is </w:t>
      </w:r>
      <w:r w:rsidR="00D95123">
        <w:t>attributed</w:t>
      </w:r>
      <w:r w:rsidRPr="00674F31">
        <w:t xml:space="preserve"> to the tetrahedral (rhombic) surroundings of Mn</w:t>
      </w:r>
      <w:r w:rsidRPr="00674F31">
        <w:rPr>
          <w:vertAlign w:val="superscript"/>
        </w:rPr>
        <w:t>2+</w:t>
      </w:r>
      <w:r w:rsidRPr="00674F31">
        <w:t xml:space="preserve"> ions in high crystal field. On the other</w:t>
      </w:r>
      <w:r>
        <w:t xml:space="preserve"> hand, the second signal at g≈</w:t>
      </w:r>
      <w:r w:rsidRPr="00674F31">
        <w:t>2.0 is attributed to Mn</w:t>
      </w:r>
      <w:r w:rsidRPr="00674F31">
        <w:rPr>
          <w:vertAlign w:val="superscript"/>
        </w:rPr>
        <w:t>2+</w:t>
      </w:r>
      <w:r w:rsidRPr="00674F31">
        <w:t xml:space="preserve"> ions in an octahedral symmetry. </w:t>
      </w:r>
      <w:r>
        <w:t>Usually, one</w:t>
      </w:r>
      <w:r w:rsidRPr="00674F31">
        <w:t xml:space="preserve"> can clearly realize a sextet of resonance lines</w:t>
      </w:r>
      <w:r w:rsidR="00D95123">
        <w:t>, which are well resolved</w:t>
      </w:r>
      <w:r w:rsidRPr="00674F31">
        <w:t xml:space="preserve"> b</w:t>
      </w:r>
      <w:r>
        <w:t>y hyperfine interaction</w:t>
      </w:r>
      <w:r w:rsidR="00D95123">
        <w:t>s</w:t>
      </w:r>
      <w:r>
        <w:t xml:space="preserve"> at high field</w:t>
      </w:r>
      <w:r w:rsidRPr="00674F31">
        <w:t xml:space="preserve"> </w:t>
      </w:r>
      <w:r w:rsidR="00D95123">
        <w:t>among</w:t>
      </w:r>
      <w:r w:rsidRPr="00674F31">
        <w:t xml:space="preserve"> the spin</w:t>
      </w:r>
      <w:r w:rsidR="00CD5583">
        <w:t xml:space="preserve"> states</w:t>
      </w:r>
      <w:r w:rsidRPr="00674F31">
        <w:t xml:space="preserve"> </w:t>
      </w:r>
      <w:r w:rsidR="00CD5583">
        <w:t>of 3d</w:t>
      </w:r>
      <w:r w:rsidR="00CD5583" w:rsidRPr="00CD5583">
        <w:rPr>
          <w:vertAlign w:val="superscript"/>
        </w:rPr>
        <w:t>5</w:t>
      </w:r>
      <w:r w:rsidR="00CD5583">
        <w:t xml:space="preserve">- </w:t>
      </w:r>
      <w:r w:rsidRPr="00674F31">
        <w:t>electron (</w:t>
      </w:r>
      <w:r w:rsidR="0018685A">
        <w:t>S</w:t>
      </w:r>
      <w:r w:rsidRPr="00674F31">
        <w:t>=</w:t>
      </w:r>
      <w:r w:rsidR="0018685A" w:rsidRPr="00674F31">
        <w:t>±½</w:t>
      </w:r>
      <w:r w:rsidRPr="00674F31">
        <w:t xml:space="preserve">) and the </w:t>
      </w:r>
      <w:r w:rsidRPr="00674F31">
        <w:rPr>
          <w:vertAlign w:val="superscript"/>
        </w:rPr>
        <w:t>55</w:t>
      </w:r>
      <w:r w:rsidR="003D7ED1">
        <w:t>Mn nucleus (I=</w:t>
      </w:r>
      <w:r w:rsidRPr="00674F31">
        <w:t>5/2)</w:t>
      </w:r>
      <w:r w:rsidR="00B50D8F">
        <w:t xml:space="preserve"> [23]</w:t>
      </w:r>
      <w:r w:rsidRPr="00674F31">
        <w:t>.</w:t>
      </w:r>
    </w:p>
    <w:p w:rsidR="00AB0F2D" w:rsidRDefault="00AB0F2D" w:rsidP="003C0DDC">
      <w:pPr>
        <w:pStyle w:val="Els-body-text"/>
        <w:spacing w:after="240" w:line="240" w:lineRule="auto"/>
        <w:ind w:firstLine="720"/>
      </w:pPr>
      <w:r w:rsidRPr="000F1621">
        <w:t>The magnetic properties of Mn</w:t>
      </w:r>
      <w:r w:rsidRPr="000F1621">
        <w:rPr>
          <w:vertAlign w:val="superscript"/>
        </w:rPr>
        <w:t>2+</w:t>
      </w:r>
      <w:r w:rsidRPr="000F1621">
        <w:t xml:space="preserve"> ions- doped glasses (such as P</w:t>
      </w:r>
      <w:r w:rsidRPr="000F1621">
        <w:rPr>
          <w:vertAlign w:val="subscript"/>
        </w:rPr>
        <w:t>2</w:t>
      </w:r>
      <w:r w:rsidRPr="000F1621">
        <w:t>O</w:t>
      </w:r>
      <w:r w:rsidRPr="000F1621">
        <w:rPr>
          <w:vertAlign w:val="subscript"/>
        </w:rPr>
        <w:t>5</w:t>
      </w:r>
      <w:r w:rsidRPr="000F1621">
        <w:t>, B</w:t>
      </w:r>
      <w:r w:rsidRPr="000F1621">
        <w:rPr>
          <w:vertAlign w:val="subscript"/>
        </w:rPr>
        <w:t>2</w:t>
      </w:r>
      <w:r w:rsidRPr="000F1621">
        <w:t>O</w:t>
      </w:r>
      <w:r w:rsidRPr="000F1621">
        <w:rPr>
          <w:vertAlign w:val="subscript"/>
        </w:rPr>
        <w:t>3</w:t>
      </w:r>
      <w:r w:rsidRPr="000F1621">
        <w:t>, and SiO</w:t>
      </w:r>
      <w:r w:rsidRPr="000F1621">
        <w:rPr>
          <w:vertAlign w:val="subscript"/>
        </w:rPr>
        <w:t>2</w:t>
      </w:r>
      <w:r w:rsidRPr="000F1621">
        <w:t xml:space="preserve"> glasses) containing intermediate glass formers/modifiers (like ZnO, </w:t>
      </w:r>
      <w:proofErr w:type="spellStart"/>
      <w:r w:rsidRPr="000F1621">
        <w:t>SrO</w:t>
      </w:r>
      <w:proofErr w:type="spellEnd"/>
      <w:r w:rsidRPr="000F1621">
        <w:t xml:space="preserve">, </w:t>
      </w:r>
      <w:proofErr w:type="spellStart"/>
      <w:r w:rsidRPr="000F1621">
        <w:t>PbO</w:t>
      </w:r>
      <w:proofErr w:type="spellEnd"/>
      <w:r w:rsidRPr="000F1621">
        <w:t>, Sb</w:t>
      </w:r>
      <w:r w:rsidRPr="000F1621">
        <w:rPr>
          <w:vertAlign w:val="subscript"/>
        </w:rPr>
        <w:t>2</w:t>
      </w:r>
      <w:r w:rsidRPr="000F1621">
        <w:t>O</w:t>
      </w:r>
      <w:r w:rsidRPr="000F1621">
        <w:rPr>
          <w:vertAlign w:val="subscript"/>
        </w:rPr>
        <w:t>3</w:t>
      </w:r>
      <w:r w:rsidRPr="000F1621">
        <w:t xml:space="preserve"> etc.)</w:t>
      </w:r>
      <w:r w:rsidR="00C82DD7">
        <w:t>, and ZnO crystals</w:t>
      </w:r>
      <w:r w:rsidRPr="000F1621">
        <w:t xml:space="preserve"> have been reported in literature [1</w:t>
      </w:r>
      <w:r w:rsidR="00B04A71">
        <w:t>4</w:t>
      </w:r>
      <w:r w:rsidRPr="000F1621">
        <w:t>-2</w:t>
      </w:r>
      <w:r w:rsidR="00C82DD7">
        <w:t>2</w:t>
      </w:r>
      <w:r w:rsidRPr="000F1621">
        <w:t>]. All the</w:t>
      </w:r>
      <w:r w:rsidR="007B565B">
        <w:t>se</w:t>
      </w:r>
      <w:r w:rsidRPr="000F1621">
        <w:t xml:space="preserve"> glass</w:t>
      </w:r>
      <w:r w:rsidR="007B565B">
        <w:t xml:space="preserve"> samples</w:t>
      </w:r>
      <w:r w:rsidRPr="000F1621">
        <w:t xml:space="preserve"> were </w:t>
      </w:r>
      <w:r w:rsidR="00BA7E14">
        <w:t>synthesized</w:t>
      </w:r>
      <w:r w:rsidRPr="000F1621">
        <w:t xml:space="preserve"> </w:t>
      </w:r>
      <w:r w:rsidR="00A71D3B">
        <w:t>by means of</w:t>
      </w:r>
      <w:r w:rsidRPr="000F1621">
        <w:t xml:space="preserve"> melt-quenching </w:t>
      </w:r>
      <w:r w:rsidR="00A71D3B">
        <w:t xml:space="preserve">method </w:t>
      </w:r>
      <w:r w:rsidRPr="000F1621">
        <w:t xml:space="preserve">[1]. Here, ZnO is the common </w:t>
      </w:r>
      <w:r w:rsidR="008A1647">
        <w:t xml:space="preserve">chemical </w:t>
      </w:r>
      <w:r w:rsidRPr="000F1621">
        <w:t xml:space="preserve">component in the composition of the glasses as shown in Table 1.  </w:t>
      </w:r>
      <w:proofErr w:type="spellStart"/>
      <w:r w:rsidRPr="000F1621">
        <w:t>Landé</w:t>
      </w:r>
      <w:proofErr w:type="spellEnd"/>
      <w:r w:rsidRPr="000F1621">
        <w:t xml:space="preserve"> g- factor (g) of the Mn</w:t>
      </w:r>
      <w:r w:rsidRPr="000F1621">
        <w:rPr>
          <w:vertAlign w:val="superscript"/>
        </w:rPr>
        <w:t>2+</w:t>
      </w:r>
      <w:r w:rsidRPr="000F1621">
        <w:t xml:space="preserve"> ions in the glasses is reported by using the </w:t>
      </w:r>
      <w:r w:rsidR="00B04A71">
        <w:t>X</w:t>
      </w:r>
      <w:r w:rsidRPr="000F1621">
        <w:t>- band (8-10 GHz) EPR spectra. The magnetic properties are evaluated by the well-known relations in the literature [2</w:t>
      </w:r>
      <w:r w:rsidR="00C82DD7">
        <w:t>3</w:t>
      </w:r>
      <w:r w:rsidRPr="000F1621">
        <w:t>, 2</w:t>
      </w:r>
      <w:r w:rsidR="00C82DD7">
        <w:t>4</w:t>
      </w:r>
      <w:r w:rsidRPr="000F1621">
        <w:t xml:space="preserve">]. </w:t>
      </w:r>
    </w:p>
    <w:p w:rsidR="00016426" w:rsidRPr="00AB0F2D" w:rsidRDefault="00AB0F2D" w:rsidP="00AB0F2D">
      <w:pPr>
        <w:tabs>
          <w:tab w:val="left" w:pos="505"/>
          <w:tab w:val="center" w:pos="4514"/>
        </w:tabs>
        <w:jc w:val="left"/>
      </w:pPr>
      <w:r>
        <w:lastRenderedPageBreak/>
        <w:tab/>
      </w:r>
      <w:r>
        <w:tab/>
      </w:r>
    </w:p>
    <w:p w:rsidR="00016426" w:rsidRDefault="00016426" w:rsidP="00084297">
      <w:pPr>
        <w:pStyle w:val="Els-body-text"/>
        <w:spacing w:line="240" w:lineRule="auto"/>
        <w:ind w:firstLine="0"/>
      </w:pPr>
      <w:r>
        <w:rPr>
          <w:noProof/>
        </w:rPr>
        <w:drawing>
          <wp:inline distT="0" distB="0" distL="0" distR="0" wp14:anchorId="7241B4EF" wp14:editId="5DC7201F">
            <wp:extent cx="5733415" cy="4151213"/>
            <wp:effectExtent l="0" t="0" r="19685" b="2095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0" w:name="_GoBack"/>
      <w:bookmarkEnd w:id="0"/>
    </w:p>
    <w:p w:rsidR="00016426" w:rsidRDefault="00016426" w:rsidP="00016426">
      <w:pPr>
        <w:tabs>
          <w:tab w:val="left" w:pos="4125"/>
        </w:tabs>
        <w:rPr>
          <w:b/>
        </w:rPr>
      </w:pPr>
      <w:r w:rsidRPr="00D87CAA">
        <w:rPr>
          <w:b/>
        </w:rPr>
        <w:t>Fig</w:t>
      </w:r>
      <w:r>
        <w:rPr>
          <w:b/>
        </w:rPr>
        <w:t>ure:</w:t>
      </w:r>
      <w:r w:rsidRPr="00D87CAA">
        <w:rPr>
          <w:b/>
        </w:rPr>
        <w:t xml:space="preserve"> </w:t>
      </w:r>
      <w:r>
        <w:rPr>
          <w:b/>
        </w:rPr>
        <w:t>2</w:t>
      </w:r>
      <w:r w:rsidRPr="00D87CAA">
        <w:rPr>
          <w:b/>
        </w:rPr>
        <w:t xml:space="preserve"> </w:t>
      </w:r>
      <w:r>
        <w:rPr>
          <w:b/>
        </w:rPr>
        <w:t xml:space="preserve">Typical </w:t>
      </w:r>
      <w:r w:rsidRPr="00016426">
        <w:rPr>
          <w:b/>
        </w:rPr>
        <w:t xml:space="preserve">EPR </w:t>
      </w:r>
      <w:r w:rsidR="00674F31" w:rsidRPr="00016426">
        <w:rPr>
          <w:b/>
        </w:rPr>
        <w:t>spectrum</w:t>
      </w:r>
      <w:r w:rsidRPr="00016426">
        <w:rPr>
          <w:b/>
        </w:rPr>
        <w:t xml:space="preserve"> of Mn</w:t>
      </w:r>
      <w:r w:rsidRPr="00674F31">
        <w:rPr>
          <w:b/>
          <w:vertAlign w:val="superscript"/>
        </w:rPr>
        <w:t>2+</w:t>
      </w:r>
      <w:r w:rsidRPr="00016426">
        <w:rPr>
          <w:b/>
        </w:rPr>
        <w:t xml:space="preserve"> ion in</w:t>
      </w:r>
      <w:r w:rsidR="00D552E1">
        <w:rPr>
          <w:b/>
        </w:rPr>
        <w:t xml:space="preserve"> a</w:t>
      </w:r>
      <w:r w:rsidR="00BC6D43">
        <w:rPr>
          <w:b/>
        </w:rPr>
        <w:t>morphous medium</w:t>
      </w:r>
      <w:r w:rsidRPr="00016426">
        <w:rPr>
          <w:b/>
        </w:rPr>
        <w:t xml:space="preserve"> </w:t>
      </w:r>
    </w:p>
    <w:p w:rsidR="00016426" w:rsidRPr="00016426" w:rsidRDefault="00016426" w:rsidP="00016426">
      <w:pPr>
        <w:tabs>
          <w:tab w:val="left" w:pos="4125"/>
        </w:tabs>
        <w:rPr>
          <w:b/>
        </w:rPr>
      </w:pPr>
    </w:p>
    <w:p w:rsidR="00D87CAA" w:rsidRPr="000F1621" w:rsidRDefault="00D87CAA" w:rsidP="00D87CAA">
      <w:pPr>
        <w:pStyle w:val="Els-body-text"/>
        <w:spacing w:line="240" w:lineRule="auto"/>
        <w:ind w:firstLine="720"/>
      </w:pPr>
      <w:r w:rsidRPr="000F1621">
        <w:t>The magnetic moment (µ) of the Mn</w:t>
      </w:r>
      <w:r w:rsidRPr="000F1621">
        <w:rPr>
          <w:vertAlign w:val="superscript"/>
        </w:rPr>
        <w:t>2+</w:t>
      </w:r>
      <w:r w:rsidRPr="000F1621">
        <w:t xml:space="preserve"> ions is </w:t>
      </w:r>
      <w:r w:rsidR="00350AAF">
        <w:t>calculated</w:t>
      </w:r>
      <w:r w:rsidRPr="000F1621">
        <w:t xml:space="preserve"> </w:t>
      </w:r>
      <w:r w:rsidR="00350AAF">
        <w:t>with the</w:t>
      </w:r>
      <w:r w:rsidRPr="000F1621">
        <w:t xml:space="preserve"> g-value obtained from EPR spectra by using the relation:</w:t>
      </w:r>
    </w:p>
    <w:p w:rsidR="00D87CAA" w:rsidRPr="000F1621" w:rsidRDefault="00D87CAA" w:rsidP="00D87CAA">
      <w:pPr>
        <w:pStyle w:val="Els-body-text"/>
        <w:spacing w:line="240" w:lineRule="auto"/>
        <w:jc w:val="center"/>
      </w:pPr>
      <m:oMath>
        <m:r>
          <m:rPr>
            <m:sty m:val="p"/>
          </m:rPr>
          <w:rPr>
            <w:rFonts w:ascii="Cambria Math" w:hAnsi="Cambria Math"/>
            <w:snapToGrid w:val="0"/>
          </w:rPr>
          <m:t>μ=g</m:t>
        </m:r>
        <m:rad>
          <m:radPr>
            <m:degHide m:val="1"/>
            <m:ctrlPr>
              <w:rPr>
                <w:rFonts w:ascii="Cambria Math" w:hAnsi="Cambria Math"/>
                <w:snapToGrid w:val="0"/>
              </w:rPr>
            </m:ctrlPr>
          </m:radPr>
          <m:deg/>
          <m:e>
            <m:r>
              <m:rPr>
                <m:sty m:val="p"/>
              </m:rPr>
              <w:rPr>
                <w:rFonts w:ascii="Cambria Math" w:hAnsi="Cambria Math"/>
                <w:snapToGrid w:val="0"/>
              </w:rPr>
              <m:t>S(S+1)</m:t>
            </m:r>
          </m:e>
        </m:rad>
        <m:r>
          <w:rPr>
            <w:rFonts w:ascii="Cambria Math" w:hAnsi="Cambria Math"/>
            <w:snapToGrid w:val="0"/>
          </w:rPr>
          <m:t xml:space="preserve"> </m:t>
        </m:r>
      </m:oMath>
      <w:r w:rsidR="004469E0" w:rsidRPr="000F1621">
        <w:rPr>
          <w:snapToGrid w:val="0"/>
        </w:rPr>
        <w:t>-------- (</w:t>
      </w:r>
      <w:r w:rsidRPr="000F1621">
        <w:t>1</w:t>
      </w:r>
      <w:r w:rsidRPr="000F1621">
        <w:rPr>
          <w:snapToGrid w:val="0"/>
        </w:rPr>
        <w:t>)</w:t>
      </w:r>
    </w:p>
    <w:p w:rsidR="00D87CAA" w:rsidRPr="000F1621" w:rsidRDefault="00D87CAA" w:rsidP="00D87CAA">
      <w:pPr>
        <w:pStyle w:val="Els-body-text"/>
        <w:spacing w:after="240" w:line="240" w:lineRule="auto"/>
      </w:pPr>
      <w:proofErr w:type="gramStart"/>
      <w:r w:rsidRPr="000F1621">
        <w:t>where</w:t>
      </w:r>
      <w:proofErr w:type="gramEnd"/>
      <w:r w:rsidRPr="000F1621">
        <w:t xml:space="preserve">, S is the spin of </w:t>
      </w:r>
      <w:r w:rsidR="00350AAF">
        <w:t>Mn</w:t>
      </w:r>
      <w:r w:rsidR="00350AAF" w:rsidRPr="00350AAF">
        <w:rPr>
          <w:vertAlign w:val="superscript"/>
        </w:rPr>
        <w:t>2+</w:t>
      </w:r>
      <w:r w:rsidRPr="000F1621">
        <w:t xml:space="preserve"> ions (</w:t>
      </w:r>
      <w:r w:rsidR="00481A91">
        <w:t>S</w:t>
      </w:r>
      <w:r w:rsidRPr="000F1621">
        <w:t>=5/2)</w:t>
      </w:r>
      <w:r w:rsidR="00375D3F">
        <w:t xml:space="preserve"> </w:t>
      </w:r>
      <w:r w:rsidRPr="000F1621">
        <w:t xml:space="preserve">in glass system. </w:t>
      </w:r>
    </w:p>
    <w:p w:rsidR="00D87CAA" w:rsidRPr="000F1621" w:rsidRDefault="00D87CAA" w:rsidP="00D87CAA">
      <w:pPr>
        <w:pStyle w:val="Els-body-text"/>
        <w:spacing w:line="240" w:lineRule="auto"/>
      </w:pPr>
      <w:r w:rsidRPr="000F1621">
        <w:t>But, theoretically the magnetic moment is given by the relation:</w:t>
      </w:r>
    </w:p>
    <w:p w:rsidR="00D87CAA" w:rsidRPr="000F1621" w:rsidRDefault="00D87CAA" w:rsidP="00D87CAA">
      <w:pPr>
        <w:ind w:firstLine="720"/>
      </w:pPr>
      <m:oMath>
        <m:r>
          <w:rPr>
            <w:rFonts w:ascii="Cambria Math" w:hAnsi="Cambria Math"/>
          </w:rPr>
          <m:t>μ=</m:t>
        </m:r>
        <m:rad>
          <m:radPr>
            <m:degHide m:val="1"/>
            <m:ctrlPr>
              <w:rPr>
                <w:rFonts w:ascii="Cambria Math" w:hAnsi="Cambria Math"/>
                <w:i/>
              </w:rPr>
            </m:ctrlPr>
          </m:radPr>
          <m:deg/>
          <m:e>
            <m:r>
              <w:rPr>
                <w:rFonts w:ascii="Cambria Math" w:hAnsi="Cambria Math"/>
              </w:rPr>
              <m:t>[n</m:t>
            </m:r>
            <m:d>
              <m:dPr>
                <m:ctrlPr>
                  <w:rPr>
                    <w:rFonts w:ascii="Cambria Math" w:hAnsi="Cambria Math"/>
                    <w:i/>
                  </w:rPr>
                </m:ctrlPr>
              </m:dPr>
              <m:e>
                <m:r>
                  <w:rPr>
                    <w:rFonts w:ascii="Cambria Math" w:hAnsi="Cambria Math"/>
                  </w:rPr>
                  <m:t>n+2</m:t>
                </m:r>
              </m:e>
            </m:d>
            <m:r>
              <w:rPr>
                <w:rFonts w:ascii="Cambria Math" w:hAnsi="Cambria Math"/>
              </w:rPr>
              <m:t xml:space="preserve"> </m:t>
            </m:r>
          </m:e>
        </m:rad>
      </m:oMath>
      <w:r w:rsidRPr="000F1621">
        <w:t xml:space="preserve">≈ 5.9161 B.M. </w:t>
      </w:r>
      <w:r w:rsidR="004469E0" w:rsidRPr="000F1621">
        <w:t>-------- (</w:t>
      </w:r>
      <w:r w:rsidRPr="000F1621">
        <w:t>2)</w:t>
      </w:r>
    </w:p>
    <w:p w:rsidR="00D87CAA" w:rsidRPr="000F1621" w:rsidRDefault="00D87CAA" w:rsidP="00D87CAA">
      <w:pPr>
        <w:pStyle w:val="Els-body-text"/>
        <w:spacing w:after="240" w:line="240" w:lineRule="auto"/>
      </w:pPr>
      <w:proofErr w:type="gramStart"/>
      <w:r w:rsidRPr="000F1621">
        <w:t>where</w:t>
      </w:r>
      <w:proofErr w:type="gramEnd"/>
      <w:r w:rsidRPr="000F1621">
        <w:t>, n is number of unpaired electrons of Mn</w:t>
      </w:r>
      <w:r w:rsidRPr="000F1621">
        <w:rPr>
          <w:vertAlign w:val="superscript"/>
        </w:rPr>
        <w:t>2+</w:t>
      </w:r>
      <w:r w:rsidRPr="000F1621">
        <w:t xml:space="preserve"> ions (here n= 5, high spin is assumed).</w:t>
      </w:r>
    </w:p>
    <w:p w:rsidR="00D87CAA" w:rsidRPr="000F1621" w:rsidRDefault="00D87CAA" w:rsidP="00D87CAA">
      <w:pPr>
        <w:pStyle w:val="Els-body-text"/>
        <w:spacing w:line="240" w:lineRule="auto"/>
      </w:pPr>
      <w:r w:rsidRPr="000F1621">
        <w:t>The volume paramagnetic susceptibility (</w:t>
      </w:r>
      <w:proofErr w:type="spellStart"/>
      <w:r w:rsidRPr="000F1621">
        <w:t>χ</w:t>
      </w:r>
      <w:r w:rsidRPr="000F1621">
        <w:rPr>
          <w:vertAlign w:val="subscript"/>
        </w:rPr>
        <w:t>v</w:t>
      </w:r>
      <w:proofErr w:type="spellEnd"/>
      <w:r w:rsidRPr="000F1621">
        <w:t>) is evaluated by using the relation:</w:t>
      </w:r>
    </w:p>
    <w:p w:rsidR="00D87CAA" w:rsidRPr="000F1621" w:rsidRDefault="00D87CAA" w:rsidP="00D87CAA">
      <w:pPr>
        <w:pStyle w:val="Els-body-text"/>
        <w:tabs>
          <w:tab w:val="left" w:pos="3594"/>
        </w:tabs>
        <w:spacing w:line="240" w:lineRule="auto"/>
        <w:ind w:firstLine="0"/>
      </w:pPr>
      <w:r w:rsidRPr="000F1621">
        <w:tab/>
      </w:r>
      <m:oMath>
        <m:sSub>
          <m:sSubPr>
            <m:ctrlPr>
              <w:rPr>
                <w:rFonts w:ascii="Cambria Math" w:hAnsi="Cambria Math"/>
              </w:rPr>
            </m:ctrlPr>
          </m:sSubPr>
          <m:e>
            <m:r>
              <m:rPr>
                <m:sty m:val="p"/>
              </m:rPr>
              <w:rPr>
                <w:rFonts w:ascii="Cambria Math" w:hAnsi="Cambria Math"/>
              </w:rPr>
              <m:t>χ</m:t>
            </m:r>
          </m:e>
          <m:sub>
            <m:r>
              <m:rPr>
                <m:sty m:val="p"/>
              </m:rPr>
              <w:rPr>
                <w:rFonts w:ascii="Cambria Math" w:hAnsi="Cambria Math"/>
              </w:rPr>
              <m:t>v</m:t>
            </m:r>
          </m:sub>
        </m:sSub>
        <m:r>
          <m:rPr>
            <m:sty m:val="p"/>
          </m:rPr>
          <w:rPr>
            <w:rFonts w:ascii="Cambria Math" w:hAnsi="Cambria Math"/>
          </w:rPr>
          <m:t>=</m:t>
        </m:r>
        <m:f>
          <m:fPr>
            <m:ctrlPr>
              <w:rPr>
                <w:rFonts w:ascii="Cambria Math" w:hAnsi="Cambria Math"/>
              </w:rPr>
            </m:ctrlPr>
          </m:fPr>
          <m:num>
            <m:sSup>
              <m:sSupPr>
                <m:ctrlPr>
                  <w:rPr>
                    <w:rFonts w:ascii="Cambria Math" w:hAnsi="Cambria Math"/>
                  </w:rPr>
                </m:ctrlPr>
              </m:sSupPr>
              <m:e>
                <m:r>
                  <m:rPr>
                    <m:sty m:val="p"/>
                  </m:rPr>
                  <w:rPr>
                    <w:rFonts w:ascii="Cambria Math" w:hAnsi="Cambria Math"/>
                  </w:rPr>
                  <m:t>μ</m:t>
                </m:r>
              </m:e>
              <m:sup>
                <m:r>
                  <m:rPr>
                    <m:sty m:val="p"/>
                  </m:rPr>
                  <w:rPr>
                    <w:rFonts w:ascii="Cambria Math" w:hAnsi="Cambria Math"/>
                  </w:rPr>
                  <m:t>2</m:t>
                </m:r>
              </m:sup>
            </m:sSup>
          </m:num>
          <m:den>
            <m:r>
              <m:rPr>
                <m:sty m:val="p"/>
              </m:rPr>
              <w:rPr>
                <w:rFonts w:ascii="Cambria Math" w:hAnsi="Cambria Math"/>
              </w:rPr>
              <m:t>7.997 T</m:t>
            </m:r>
          </m:den>
        </m:f>
      </m:oMath>
      <w:r w:rsidRPr="000F1621">
        <w:t xml:space="preserve"> </w:t>
      </w:r>
      <w:r w:rsidR="004469E0" w:rsidRPr="000F1621">
        <w:t>-------- (</w:t>
      </w:r>
      <w:r w:rsidRPr="000F1621">
        <w:t>3)</w:t>
      </w:r>
    </w:p>
    <w:p w:rsidR="00D87CAA" w:rsidRPr="000F1621" w:rsidRDefault="00D87CAA" w:rsidP="00D87CAA">
      <w:pPr>
        <w:pStyle w:val="Els-body-text"/>
        <w:spacing w:after="240" w:line="240" w:lineRule="auto"/>
        <w:ind w:firstLine="0"/>
      </w:pPr>
      <w:proofErr w:type="gramStart"/>
      <w:r w:rsidRPr="000F1621">
        <w:t>where</w:t>
      </w:r>
      <w:proofErr w:type="gramEnd"/>
      <w:r w:rsidRPr="000F1621">
        <w:t>, T is the temperature of the sample in kelvin (the room temperature ≈ 303 kelvin).</w:t>
      </w:r>
    </w:p>
    <w:p w:rsidR="00D87CAA" w:rsidRPr="000F1621" w:rsidRDefault="00D87CAA" w:rsidP="00D87CAA">
      <w:pPr>
        <w:pStyle w:val="Els-body-text"/>
        <w:spacing w:line="240" w:lineRule="auto"/>
        <w:ind w:firstLine="0"/>
      </w:pPr>
      <w:r w:rsidRPr="000F1621">
        <w:t>The mass paramagnetic susceptibility (</w:t>
      </w:r>
      <w:proofErr w:type="spellStart"/>
      <w:r w:rsidRPr="000F1621">
        <w:t>χ</w:t>
      </w:r>
      <w:r w:rsidRPr="000F1621">
        <w:rPr>
          <w:vertAlign w:val="subscript"/>
        </w:rPr>
        <w:t>g</w:t>
      </w:r>
      <w:proofErr w:type="spellEnd"/>
      <w:r w:rsidRPr="000F1621">
        <w:t>) is evaluated by using the relation:</w:t>
      </w:r>
    </w:p>
    <w:p w:rsidR="00D87CAA" w:rsidRPr="000F1621" w:rsidRDefault="0094047C" w:rsidP="00D87CAA">
      <w:pPr>
        <w:pStyle w:val="Els-body-text"/>
        <w:spacing w:line="240" w:lineRule="auto"/>
        <w:jc w:val="center"/>
      </w:pPr>
      <m:oMath>
        <m:sSub>
          <m:sSubPr>
            <m:ctrlPr>
              <w:rPr>
                <w:rFonts w:ascii="Cambria Math" w:hAnsi="Cambria Math"/>
              </w:rPr>
            </m:ctrlPr>
          </m:sSubPr>
          <m:e>
            <m:r>
              <m:rPr>
                <m:sty m:val="p"/>
              </m:rPr>
              <w:rPr>
                <w:rFonts w:ascii="Cambria Math" w:hAnsi="Cambria Math"/>
              </w:rPr>
              <m:t>χ</m:t>
            </m:r>
          </m:e>
          <m:sub>
            <m:r>
              <m:rPr>
                <m:sty m:val="p"/>
              </m:rPr>
              <w:rPr>
                <w:rFonts w:ascii="Cambria Math" w:hAnsi="Cambria Math"/>
              </w:rPr>
              <m:t>g</m:t>
            </m:r>
          </m:sub>
        </m:sSub>
        <m:r>
          <m:rPr>
            <m:sty m:val="p"/>
          </m:rPr>
          <w:rPr>
            <w:rFonts w:ascii="Cambria Math" w:hAnsi="Cambria Math"/>
          </w:rPr>
          <m:t>=</m:t>
        </m:r>
        <m:f>
          <m:fPr>
            <m:ctrlPr>
              <w:rPr>
                <w:rFonts w:ascii="Cambria Math" w:hAnsi="Cambria Math"/>
              </w:rPr>
            </m:ctrlPr>
          </m:fPr>
          <m:num>
            <m:sSub>
              <m:sSubPr>
                <m:ctrlPr>
                  <w:rPr>
                    <w:rFonts w:ascii="Cambria Math" w:eastAsia="Times New Roman" w:hAnsi="Cambria Math"/>
                    <w:snapToGrid w:val="0"/>
                  </w:rPr>
                </m:ctrlPr>
              </m:sSubPr>
              <m:e>
                <m:r>
                  <m:rPr>
                    <m:sty m:val="p"/>
                  </m:rPr>
                  <w:rPr>
                    <w:rFonts w:ascii="Cambria Math" w:hAnsi="Cambria Math"/>
                  </w:rPr>
                  <m:t>χ</m:t>
                </m:r>
              </m:e>
              <m:sub>
                <m:r>
                  <m:rPr>
                    <m:sty m:val="p"/>
                  </m:rPr>
                  <w:rPr>
                    <w:rFonts w:ascii="Cambria Math" w:hAnsi="Cambria Math"/>
                    <w:vertAlign w:val="subscript"/>
                  </w:rPr>
                  <m:t>v</m:t>
                </m:r>
              </m:sub>
            </m:sSub>
          </m:num>
          <m:den>
            <m:r>
              <m:rPr>
                <m:sty m:val="p"/>
              </m:rPr>
              <w:rPr>
                <w:rFonts w:ascii="Cambria Math" w:hAnsi="Cambria Math"/>
              </w:rPr>
              <m:t>ρ</m:t>
            </m:r>
          </m:den>
        </m:f>
      </m:oMath>
      <w:r w:rsidR="00D87CAA" w:rsidRPr="000F1621">
        <w:t xml:space="preserve"> </w:t>
      </w:r>
      <w:r w:rsidR="004469E0" w:rsidRPr="000F1621">
        <w:t>-------- (</w:t>
      </w:r>
      <w:r w:rsidR="00D87CAA" w:rsidRPr="000F1621">
        <w:t>4)</w:t>
      </w:r>
    </w:p>
    <w:p w:rsidR="00D87CAA" w:rsidRPr="000F1621" w:rsidRDefault="00D87CAA" w:rsidP="00D87CAA">
      <w:pPr>
        <w:pStyle w:val="Els-body-text"/>
        <w:spacing w:after="240" w:line="240" w:lineRule="auto"/>
        <w:ind w:firstLine="0"/>
      </w:pPr>
      <w:proofErr w:type="gramStart"/>
      <w:r w:rsidRPr="000F1621">
        <w:t>where</w:t>
      </w:r>
      <w:proofErr w:type="gramEnd"/>
      <w:r w:rsidRPr="000F1621">
        <w:t xml:space="preserve">, ρ is density of </w:t>
      </w:r>
      <w:r w:rsidR="00375D3F">
        <w:t xml:space="preserve">glass </w:t>
      </w:r>
      <w:r w:rsidRPr="000F1621">
        <w:t xml:space="preserve">sample. </w:t>
      </w:r>
    </w:p>
    <w:p w:rsidR="00D87CAA" w:rsidRPr="000F1621" w:rsidRDefault="00D87CAA" w:rsidP="00D87CAA">
      <w:pPr>
        <w:jc w:val="both"/>
      </w:pPr>
      <w:r w:rsidRPr="000F1621">
        <w:t>The molar paramagnetic susceptibility (</w:t>
      </w:r>
      <w:proofErr w:type="spellStart"/>
      <w:r w:rsidRPr="000F1621">
        <w:t>χ</w:t>
      </w:r>
      <w:r w:rsidRPr="000F1621">
        <w:rPr>
          <w:vertAlign w:val="subscript"/>
        </w:rPr>
        <w:t>m</w:t>
      </w:r>
      <w:proofErr w:type="spellEnd"/>
      <w:r w:rsidRPr="000F1621">
        <w:t>) is evaluated by using the relation:</w:t>
      </w:r>
    </w:p>
    <w:p w:rsidR="00D87CAA" w:rsidRPr="000F1621" w:rsidRDefault="0094047C" w:rsidP="00D87CAA">
      <w:pPr>
        <w:pStyle w:val="Text"/>
        <w:tabs>
          <w:tab w:val="clear" w:pos="4715"/>
        </w:tabs>
        <w:spacing w:line="240" w:lineRule="auto"/>
        <w:ind w:firstLine="360"/>
        <w:jc w:val="center"/>
        <w:rPr>
          <w:szCs w:val="20"/>
        </w:rPr>
      </w:pPr>
      <m:oMath>
        <m:sSub>
          <m:sSubPr>
            <m:ctrlPr>
              <w:rPr>
                <w:rFonts w:ascii="Cambria Math" w:hAnsi="Cambria Math"/>
                <w:szCs w:val="20"/>
              </w:rPr>
            </m:ctrlPr>
          </m:sSubPr>
          <m:e>
            <m:r>
              <m:rPr>
                <m:sty m:val="p"/>
              </m:rPr>
              <w:rPr>
                <w:rFonts w:ascii="Cambria Math" w:hAnsi="Cambria Math"/>
                <w:szCs w:val="20"/>
              </w:rPr>
              <m:t>χ</m:t>
            </m:r>
          </m:e>
          <m:sub>
            <m:r>
              <m:rPr>
                <m:sty m:val="p"/>
              </m:rPr>
              <w:rPr>
                <w:rFonts w:ascii="Cambria Math" w:hAnsi="Cambria Math"/>
                <w:szCs w:val="20"/>
              </w:rPr>
              <m:t>m</m:t>
            </m:r>
          </m:sub>
        </m:sSub>
        <m:r>
          <m:rPr>
            <m:sty m:val="p"/>
          </m:rPr>
          <w:rPr>
            <w:rFonts w:ascii="Cambria Math" w:hAnsi="Cambria Math"/>
            <w:szCs w:val="20"/>
          </w:rPr>
          <m:t>=</m:t>
        </m:r>
        <m:f>
          <m:fPr>
            <m:ctrlPr>
              <w:rPr>
                <w:rFonts w:ascii="Cambria Math" w:hAnsi="Cambria Math"/>
                <w:szCs w:val="20"/>
              </w:rPr>
            </m:ctrlPr>
          </m:fPr>
          <m:num>
            <m:r>
              <m:rPr>
                <m:sty m:val="p"/>
              </m:rPr>
              <w:rPr>
                <w:rFonts w:ascii="Cambria Math" w:hAnsi="Cambria Math"/>
                <w:szCs w:val="20"/>
              </w:rPr>
              <m:t>M</m:t>
            </m:r>
            <m:sSub>
              <m:sSubPr>
                <m:ctrlPr>
                  <w:rPr>
                    <w:rFonts w:ascii="Cambria Math" w:hAnsi="Cambria Math"/>
                    <w:szCs w:val="20"/>
                  </w:rPr>
                </m:ctrlPr>
              </m:sSubPr>
              <m:e>
                <m:r>
                  <m:rPr>
                    <m:sty m:val="p"/>
                  </m:rPr>
                  <w:rPr>
                    <w:rFonts w:ascii="Cambria Math" w:hAnsi="Cambria Math"/>
                    <w:szCs w:val="20"/>
                  </w:rPr>
                  <m:t>χ</m:t>
                </m:r>
              </m:e>
              <m:sub>
                <m:r>
                  <m:rPr>
                    <m:sty m:val="p"/>
                  </m:rPr>
                  <w:rPr>
                    <w:rFonts w:ascii="Cambria Math" w:hAnsi="Cambria Math"/>
                    <w:szCs w:val="20"/>
                  </w:rPr>
                  <m:t>g</m:t>
                </m:r>
              </m:sub>
            </m:sSub>
          </m:num>
          <m:den>
            <m:r>
              <m:rPr>
                <m:sty m:val="p"/>
              </m:rPr>
              <w:rPr>
                <w:rFonts w:ascii="Cambria Math" w:hAnsi="Cambria Math"/>
                <w:szCs w:val="20"/>
              </w:rPr>
              <m:t>Z</m:t>
            </m:r>
          </m:den>
        </m:f>
      </m:oMath>
      <w:r w:rsidR="00D87CAA" w:rsidRPr="000F1621">
        <w:rPr>
          <w:szCs w:val="20"/>
        </w:rPr>
        <w:t xml:space="preserve"> </w:t>
      </w:r>
      <w:r w:rsidR="004469E0" w:rsidRPr="000F1621">
        <w:rPr>
          <w:szCs w:val="20"/>
        </w:rPr>
        <w:t>-------- (</w:t>
      </w:r>
      <w:r w:rsidR="00D87CAA" w:rsidRPr="000F1621">
        <w:rPr>
          <w:szCs w:val="20"/>
        </w:rPr>
        <w:t>5)</w:t>
      </w:r>
    </w:p>
    <w:p w:rsidR="00D87CAA" w:rsidRPr="000F1621" w:rsidRDefault="00D87CAA" w:rsidP="00D87CAA">
      <w:pPr>
        <w:pStyle w:val="Els-body-text"/>
        <w:spacing w:after="240" w:line="240" w:lineRule="auto"/>
        <w:ind w:firstLine="0"/>
      </w:pPr>
      <w:proofErr w:type="gramStart"/>
      <w:r w:rsidRPr="000F1621">
        <w:t>where</w:t>
      </w:r>
      <w:proofErr w:type="gramEnd"/>
      <w:r w:rsidRPr="000F1621">
        <w:t>, M is molecular weight of the sample and Z is number of moles of Mn</w:t>
      </w:r>
      <w:r w:rsidRPr="000F1621">
        <w:rPr>
          <w:vertAlign w:val="superscript"/>
        </w:rPr>
        <w:t>2+</w:t>
      </w:r>
      <w:r w:rsidRPr="000F1621">
        <w:t xml:space="preserve"> ions in the sample.</w:t>
      </w:r>
    </w:p>
    <w:p w:rsidR="00D87CAA" w:rsidRPr="000F1621" w:rsidRDefault="00D87CAA" w:rsidP="00D87CAA">
      <w:pPr>
        <w:jc w:val="both"/>
      </w:pPr>
      <w:r w:rsidRPr="000F1621">
        <w:t>The inverse relationship of the paramagnetic susceptibility (</w:t>
      </w:r>
      <w:proofErr w:type="spellStart"/>
      <w:r w:rsidRPr="000F1621">
        <w:t>χ</w:t>
      </w:r>
      <w:r w:rsidRPr="000F1621">
        <w:rPr>
          <w:vertAlign w:val="subscript"/>
        </w:rPr>
        <w:t>v</w:t>
      </w:r>
      <w:proofErr w:type="spellEnd"/>
      <w:r w:rsidRPr="000F1621">
        <w:t>) and temperature (T) of a paramagnetic material is given by the Curie’s law:</w:t>
      </w:r>
    </w:p>
    <w:p w:rsidR="00D87CAA" w:rsidRPr="000F1621" w:rsidRDefault="0094047C" w:rsidP="00D87CAA">
      <w:pPr>
        <w:pStyle w:val="Els-body-text"/>
        <w:spacing w:line="240" w:lineRule="auto"/>
        <w:ind w:firstLine="0"/>
        <w:jc w:val="center"/>
        <w:rPr>
          <w:rFonts w:eastAsia="Times New Roman"/>
        </w:rPr>
      </w:pPr>
      <m:oMath>
        <m:sSub>
          <m:sSubPr>
            <m:ctrlPr>
              <w:rPr>
                <w:rFonts w:ascii="Cambria Math" w:eastAsia="Times New Roman" w:hAnsi="Cambria Math"/>
                <w:i/>
              </w:rPr>
            </m:ctrlPr>
          </m:sSubPr>
          <m:e>
            <m:r>
              <w:rPr>
                <w:rFonts w:ascii="Cambria Math" w:eastAsia="Times New Roman" w:hAnsi="Cambria Math"/>
              </w:rPr>
              <m:t>χ</m:t>
            </m:r>
          </m:e>
          <m:sub>
            <m:r>
              <w:rPr>
                <w:rFonts w:ascii="Cambria Math" w:eastAsia="Times New Roman" w:hAnsi="Cambria Math"/>
              </w:rPr>
              <m:t>v</m:t>
            </m:r>
          </m:sub>
        </m:sSub>
        <m:r>
          <w:rPr>
            <w:rFonts w:ascii="Cambria Math" w:eastAsia="Times New Roman" w:hAnsi="Cambria Math"/>
          </w:rPr>
          <m:t>=</m:t>
        </m:r>
        <m:f>
          <m:fPr>
            <m:ctrlPr>
              <w:rPr>
                <w:rFonts w:ascii="Cambria Math" w:eastAsia="Times New Roman" w:hAnsi="Cambria Math"/>
              </w:rPr>
            </m:ctrlPr>
          </m:fPr>
          <m:num>
            <m:r>
              <m:rPr>
                <m:sty m:val="p"/>
              </m:rPr>
              <w:rPr>
                <w:rFonts w:ascii="Cambria Math" w:eastAsia="Times New Roman" w:hAnsi="Cambria Math"/>
              </w:rPr>
              <m:t>c</m:t>
            </m:r>
          </m:num>
          <m:den>
            <m:r>
              <m:rPr>
                <m:sty m:val="p"/>
              </m:rPr>
              <w:rPr>
                <w:rFonts w:ascii="Cambria Math" w:eastAsia="Times New Roman" w:hAnsi="Cambria Math"/>
              </w:rPr>
              <m:t>T</m:t>
            </m:r>
          </m:den>
        </m:f>
      </m:oMath>
      <w:r w:rsidR="00D87CAA" w:rsidRPr="000F1621">
        <w:rPr>
          <w:rFonts w:eastAsia="Times New Roman"/>
        </w:rPr>
        <w:t xml:space="preserve">  </w:t>
      </w:r>
      <w:r w:rsidR="004469E0" w:rsidRPr="000F1621">
        <w:rPr>
          <w:rFonts w:eastAsia="Times New Roman"/>
        </w:rPr>
        <w:t>-------- (</w:t>
      </w:r>
      <w:r w:rsidR="00D87CAA" w:rsidRPr="000F1621">
        <w:rPr>
          <w:rFonts w:eastAsia="Times New Roman"/>
        </w:rPr>
        <w:t>6)</w:t>
      </w:r>
    </w:p>
    <w:p w:rsidR="00D87CAA" w:rsidRPr="000F1621" w:rsidRDefault="00D87CAA" w:rsidP="00D87CAA">
      <w:pPr>
        <w:pStyle w:val="Els-body-text"/>
        <w:spacing w:after="240" w:line="240" w:lineRule="auto"/>
        <w:ind w:firstLine="0"/>
      </w:pPr>
      <w:proofErr w:type="gramStart"/>
      <w:r w:rsidRPr="000F1621">
        <w:t>where</w:t>
      </w:r>
      <w:proofErr w:type="gramEnd"/>
      <w:r w:rsidRPr="000F1621">
        <w:t xml:space="preserve"> C is the Curie constant in kelvin.</w:t>
      </w:r>
    </w:p>
    <w:p w:rsidR="00586E24" w:rsidRDefault="00586E24" w:rsidP="00586E24">
      <w:pPr>
        <w:pStyle w:val="Heading3"/>
        <w:numPr>
          <w:ilvl w:val="0"/>
          <w:numId w:val="0"/>
        </w:numPr>
        <w:spacing w:line="240" w:lineRule="auto"/>
        <w:jc w:val="center"/>
        <w:rPr>
          <w:b/>
          <w:i w:val="0"/>
        </w:rPr>
      </w:pPr>
      <w:r w:rsidRPr="000B5B2F">
        <w:rPr>
          <w:b/>
          <w:i w:val="0"/>
        </w:rPr>
        <w:lastRenderedPageBreak/>
        <w:t>Table 1</w:t>
      </w:r>
      <w:r>
        <w:rPr>
          <w:b/>
          <w:i w:val="0"/>
        </w:rPr>
        <w:t xml:space="preserve">: </w:t>
      </w:r>
      <w:r w:rsidRPr="00586E24">
        <w:rPr>
          <w:b/>
          <w:i w:val="0"/>
        </w:rPr>
        <w:t>Magnetic characteristics of Mn</w:t>
      </w:r>
      <w:r w:rsidRPr="002C0C09">
        <w:rPr>
          <w:b/>
          <w:i w:val="0"/>
          <w:vertAlign w:val="superscript"/>
        </w:rPr>
        <w:t>2+</w:t>
      </w:r>
      <w:r w:rsidRPr="00586E24">
        <w:rPr>
          <w:b/>
          <w:i w:val="0"/>
        </w:rPr>
        <w:t xml:space="preserve"> ions in various ZnO- modifier</w:t>
      </w:r>
      <w:r>
        <w:rPr>
          <w:b/>
          <w:i w:val="0"/>
        </w:rPr>
        <w:t xml:space="preserve"> glasses</w:t>
      </w:r>
    </w:p>
    <w:p w:rsidR="00586E24" w:rsidRPr="00586E24" w:rsidRDefault="00586E24" w:rsidP="00586E24"/>
    <w:tbl>
      <w:tblPr>
        <w:tblStyle w:val="TableGrid"/>
        <w:tblW w:w="9664" w:type="dxa"/>
        <w:tblLook w:val="04A0" w:firstRow="1" w:lastRow="0" w:firstColumn="1" w:lastColumn="0" w:noHBand="0" w:noVBand="1"/>
      </w:tblPr>
      <w:tblGrid>
        <w:gridCol w:w="822"/>
        <w:gridCol w:w="2260"/>
        <w:gridCol w:w="655"/>
        <w:gridCol w:w="949"/>
        <w:gridCol w:w="866"/>
        <w:gridCol w:w="1054"/>
        <w:gridCol w:w="938"/>
        <w:gridCol w:w="1170"/>
        <w:gridCol w:w="950"/>
      </w:tblGrid>
      <w:tr w:rsidR="00DE51D3" w:rsidTr="0090451A">
        <w:trPr>
          <w:trHeight w:val="1044"/>
        </w:trPr>
        <w:tc>
          <w:tcPr>
            <w:tcW w:w="822" w:type="dxa"/>
            <w:vAlign w:val="center"/>
          </w:tcPr>
          <w:p w:rsidR="00DE51D3" w:rsidRPr="00586E24" w:rsidRDefault="00DE51D3" w:rsidP="000C0C9D">
            <w:r w:rsidRPr="00586E24">
              <w:t>S.</w:t>
            </w:r>
            <w:r w:rsidR="0090451A">
              <w:t xml:space="preserve"> </w:t>
            </w:r>
            <w:r w:rsidRPr="00586E24">
              <w:t>No.</w:t>
            </w:r>
          </w:p>
        </w:tc>
        <w:tc>
          <w:tcPr>
            <w:tcW w:w="2260" w:type="dxa"/>
            <w:vAlign w:val="center"/>
          </w:tcPr>
          <w:p w:rsidR="00DE51D3" w:rsidRPr="00586E24" w:rsidRDefault="0090451A" w:rsidP="0090451A">
            <w:r>
              <w:t>Glass c</w:t>
            </w:r>
            <w:r w:rsidR="00DE51D3" w:rsidRPr="00586E24">
              <w:t>omposition</w:t>
            </w:r>
          </w:p>
        </w:tc>
        <w:tc>
          <w:tcPr>
            <w:tcW w:w="655" w:type="dxa"/>
            <w:vAlign w:val="center"/>
          </w:tcPr>
          <w:p w:rsidR="00DE51D3" w:rsidRPr="00586E24" w:rsidRDefault="00DE51D3" w:rsidP="000C0C9D">
            <w:r w:rsidRPr="00586E24">
              <w:t>Ref.</w:t>
            </w:r>
          </w:p>
        </w:tc>
        <w:tc>
          <w:tcPr>
            <w:tcW w:w="949" w:type="dxa"/>
            <w:vAlign w:val="center"/>
          </w:tcPr>
          <w:p w:rsidR="00DE51D3" w:rsidRPr="00586E24" w:rsidRDefault="00DE51D3" w:rsidP="000C0C9D">
            <w:r w:rsidRPr="00586E24">
              <w:t>g-factor</w:t>
            </w:r>
          </w:p>
        </w:tc>
        <w:tc>
          <w:tcPr>
            <w:tcW w:w="866" w:type="dxa"/>
            <w:vAlign w:val="center"/>
          </w:tcPr>
          <w:p w:rsidR="0090451A" w:rsidRDefault="00DE51D3" w:rsidP="000C0C9D">
            <w:r w:rsidRPr="00586E24">
              <w:t xml:space="preserve">μ </w:t>
            </w:r>
          </w:p>
          <w:p w:rsidR="00DE51D3" w:rsidRPr="00586E24" w:rsidRDefault="00DE51D3" w:rsidP="000C0C9D">
            <w:r w:rsidRPr="00586E24">
              <w:t>B.M.</w:t>
            </w:r>
          </w:p>
        </w:tc>
        <w:tc>
          <w:tcPr>
            <w:tcW w:w="1054" w:type="dxa"/>
            <w:vAlign w:val="center"/>
          </w:tcPr>
          <w:p w:rsidR="00DE51D3" w:rsidRPr="00586E24" w:rsidRDefault="00DE51D3" w:rsidP="000C0C9D">
            <w:proofErr w:type="spellStart"/>
            <w:r w:rsidRPr="00586E24">
              <w:t>χ</w:t>
            </w:r>
            <w:r w:rsidRPr="00586E24">
              <w:rPr>
                <w:vertAlign w:val="subscript"/>
              </w:rPr>
              <w:t>v</w:t>
            </w:r>
            <w:proofErr w:type="spellEnd"/>
          </w:p>
          <w:p w:rsidR="00DE51D3" w:rsidRPr="00586E24" w:rsidRDefault="00F765BF" w:rsidP="000C0C9D">
            <w:pPr>
              <w:rPr>
                <w:vertAlign w:val="superscript"/>
              </w:rPr>
            </w:pPr>
            <w:r>
              <w:t>(x</w:t>
            </w:r>
            <w:r w:rsidR="00DE51D3" w:rsidRPr="00586E24">
              <w:t>10</w:t>
            </w:r>
            <w:r w:rsidR="00DE51D3" w:rsidRPr="00586E24">
              <w:rPr>
                <w:vertAlign w:val="superscript"/>
              </w:rPr>
              <w:t>-3</w:t>
            </w:r>
            <w:r w:rsidR="00DE51D3" w:rsidRPr="00586E24">
              <w:t>) emu-cm</w:t>
            </w:r>
            <w:r w:rsidR="00DE51D3" w:rsidRPr="00586E24">
              <w:rPr>
                <w:vertAlign w:val="superscript"/>
              </w:rPr>
              <w:t xml:space="preserve">-3 </w:t>
            </w:r>
          </w:p>
          <w:p w:rsidR="00DE51D3" w:rsidRPr="00586E24" w:rsidRDefault="00DE51D3" w:rsidP="000C0C9D">
            <w:pPr>
              <w:ind w:firstLine="360"/>
            </w:pPr>
          </w:p>
        </w:tc>
        <w:tc>
          <w:tcPr>
            <w:tcW w:w="938" w:type="dxa"/>
            <w:vAlign w:val="center"/>
          </w:tcPr>
          <w:p w:rsidR="00DE51D3" w:rsidRPr="00586E24" w:rsidRDefault="00DE51D3" w:rsidP="000C0C9D">
            <w:proofErr w:type="spellStart"/>
            <w:r w:rsidRPr="00586E24">
              <w:t>χ</w:t>
            </w:r>
            <w:r w:rsidRPr="00586E24">
              <w:rPr>
                <w:vertAlign w:val="subscript"/>
              </w:rPr>
              <w:t>g</w:t>
            </w:r>
            <w:proofErr w:type="spellEnd"/>
            <w:r w:rsidRPr="00586E24">
              <w:t xml:space="preserve"> </w:t>
            </w:r>
          </w:p>
          <w:p w:rsidR="00DE51D3" w:rsidRPr="00586E24" w:rsidRDefault="00F765BF" w:rsidP="000C0C9D">
            <w:r>
              <w:t>(x</w:t>
            </w:r>
            <w:r w:rsidR="00DE51D3" w:rsidRPr="00586E24">
              <w:t>10</w:t>
            </w:r>
            <w:r w:rsidR="00DE51D3" w:rsidRPr="00586E24">
              <w:rPr>
                <w:vertAlign w:val="superscript"/>
              </w:rPr>
              <w:t>-3</w:t>
            </w:r>
            <w:r w:rsidR="00DE51D3" w:rsidRPr="00586E24">
              <w:t>) emu-g</w:t>
            </w:r>
            <w:r w:rsidR="00DE51D3" w:rsidRPr="00586E24">
              <w:rPr>
                <w:vertAlign w:val="superscript"/>
              </w:rPr>
              <w:t>-1</w:t>
            </w:r>
            <w:r w:rsidR="00DE51D3" w:rsidRPr="00586E24">
              <w:t xml:space="preserve"> </w:t>
            </w:r>
          </w:p>
          <w:p w:rsidR="00DE51D3" w:rsidRPr="00586E24" w:rsidRDefault="00DE51D3" w:rsidP="000C0C9D">
            <w:pPr>
              <w:ind w:firstLine="360"/>
            </w:pPr>
          </w:p>
        </w:tc>
        <w:tc>
          <w:tcPr>
            <w:tcW w:w="1170" w:type="dxa"/>
            <w:vAlign w:val="center"/>
          </w:tcPr>
          <w:p w:rsidR="00DE51D3" w:rsidRPr="00586E24" w:rsidRDefault="00DE51D3" w:rsidP="000C0C9D">
            <w:proofErr w:type="spellStart"/>
            <w:r w:rsidRPr="00586E24">
              <w:t>χ</w:t>
            </w:r>
            <w:r w:rsidRPr="00586E24">
              <w:rPr>
                <w:vertAlign w:val="subscript"/>
              </w:rPr>
              <w:t>m</w:t>
            </w:r>
            <w:proofErr w:type="spellEnd"/>
            <w:r w:rsidRPr="00586E24">
              <w:t xml:space="preserve"> </w:t>
            </w:r>
          </w:p>
          <w:p w:rsidR="00DE51D3" w:rsidRPr="00586E24" w:rsidRDefault="00F765BF" w:rsidP="000C0C9D">
            <w:r>
              <w:t>(x</w:t>
            </w:r>
            <w:r w:rsidR="00DE51D3" w:rsidRPr="00586E24">
              <w:t>10</w:t>
            </w:r>
            <w:r w:rsidR="00DE51D3" w:rsidRPr="00586E24">
              <w:rPr>
                <w:vertAlign w:val="superscript"/>
              </w:rPr>
              <w:t>-3</w:t>
            </w:r>
            <w:r w:rsidR="00DE51D3" w:rsidRPr="00586E24">
              <w:t>) emu-mol</w:t>
            </w:r>
            <w:r w:rsidR="00DE51D3" w:rsidRPr="00586E24">
              <w:rPr>
                <w:vertAlign w:val="superscript"/>
              </w:rPr>
              <w:t>-1</w:t>
            </w:r>
            <w:r w:rsidR="00DE51D3" w:rsidRPr="00586E24">
              <w:t xml:space="preserve"> </w:t>
            </w:r>
          </w:p>
        </w:tc>
        <w:tc>
          <w:tcPr>
            <w:tcW w:w="950" w:type="dxa"/>
            <w:vAlign w:val="center"/>
          </w:tcPr>
          <w:p w:rsidR="00DE51D3" w:rsidRPr="00586E24" w:rsidRDefault="00DE51D3" w:rsidP="000C0C9D">
            <w:r w:rsidRPr="00586E24">
              <w:t xml:space="preserve">C </w:t>
            </w:r>
          </w:p>
          <w:p w:rsidR="00DE51D3" w:rsidRPr="00586E24" w:rsidRDefault="00DE51D3" w:rsidP="000C0C9D">
            <w:r w:rsidRPr="00586E24">
              <w:t>(kelvin)</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1</w:t>
            </w:r>
          </w:p>
        </w:tc>
        <w:tc>
          <w:tcPr>
            <w:tcW w:w="2260" w:type="dxa"/>
            <w:vAlign w:val="center"/>
          </w:tcPr>
          <w:p w:rsidR="0090451A" w:rsidRPr="00586E24" w:rsidRDefault="0090451A" w:rsidP="000C0C9D">
            <w:pPr>
              <w:rPr>
                <w:color w:val="000000"/>
              </w:rPr>
            </w:pPr>
            <w:r w:rsidRPr="00586E24">
              <w:rPr>
                <w:color w:val="000000"/>
              </w:rPr>
              <w:t>19.4ZnO–40Sb</w:t>
            </w:r>
            <w:r w:rsidRPr="00586E24">
              <w:rPr>
                <w:color w:val="000000"/>
                <w:vertAlign w:val="subscript"/>
              </w:rPr>
              <w:t>2</w:t>
            </w:r>
            <w:r w:rsidRPr="00586E24">
              <w:rPr>
                <w:color w:val="000000"/>
              </w:rPr>
              <w:t>O</w:t>
            </w:r>
            <w:r w:rsidRPr="00586E24">
              <w:rPr>
                <w:color w:val="000000"/>
                <w:vertAlign w:val="subscript"/>
              </w:rPr>
              <w:t>3</w:t>
            </w:r>
            <w:r w:rsidRPr="00586E24">
              <w:rPr>
                <w:color w:val="000000"/>
              </w:rPr>
              <w:t>–40B</w:t>
            </w:r>
            <w:r w:rsidRPr="00586E24">
              <w:rPr>
                <w:color w:val="000000"/>
                <w:vertAlign w:val="subscript"/>
              </w:rPr>
              <w:t>2</w:t>
            </w:r>
            <w:r w:rsidRPr="00586E24">
              <w:rPr>
                <w:color w:val="000000"/>
              </w:rPr>
              <w:t>O</w:t>
            </w:r>
            <w:r w:rsidRPr="00586E24">
              <w:rPr>
                <w:color w:val="000000"/>
                <w:vertAlign w:val="subscript"/>
              </w:rPr>
              <w:t>3</w:t>
            </w:r>
            <w:r w:rsidRPr="00586E24">
              <w:rPr>
                <w:color w:val="000000"/>
              </w:rPr>
              <w:t>:0.6MnO</w:t>
            </w:r>
          </w:p>
        </w:tc>
        <w:tc>
          <w:tcPr>
            <w:tcW w:w="655" w:type="dxa"/>
            <w:vAlign w:val="center"/>
          </w:tcPr>
          <w:p w:rsidR="0090451A" w:rsidRPr="00586E24" w:rsidRDefault="0090451A" w:rsidP="00E156D1">
            <w:pPr>
              <w:rPr>
                <w:color w:val="000000"/>
              </w:rPr>
            </w:pPr>
            <w:r w:rsidRPr="00586E24">
              <w:rPr>
                <w:color w:val="000000"/>
              </w:rPr>
              <w:t>[1</w:t>
            </w:r>
            <w:r w:rsidR="00E156D1">
              <w:rPr>
                <w:color w:val="000000"/>
              </w:rPr>
              <w:t>4</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2.02</w:t>
            </w:r>
          </w:p>
        </w:tc>
        <w:tc>
          <w:tcPr>
            <w:tcW w:w="866" w:type="dxa"/>
            <w:vAlign w:val="center"/>
          </w:tcPr>
          <w:p w:rsidR="0090451A" w:rsidRPr="00586E24" w:rsidRDefault="0090451A" w:rsidP="000C0C9D">
            <w:pPr>
              <w:rPr>
                <w:color w:val="000000"/>
              </w:rPr>
            </w:pPr>
            <w:r w:rsidRPr="00586E24">
              <w:rPr>
                <w:color w:val="000000"/>
              </w:rPr>
              <w:t>5.9752</w:t>
            </w:r>
          </w:p>
        </w:tc>
        <w:tc>
          <w:tcPr>
            <w:tcW w:w="1054" w:type="dxa"/>
            <w:vAlign w:val="center"/>
          </w:tcPr>
          <w:p w:rsidR="0090451A" w:rsidRPr="00586E24" w:rsidRDefault="0090451A" w:rsidP="000C0C9D">
            <w:pPr>
              <w:rPr>
                <w:color w:val="000000"/>
              </w:rPr>
            </w:pPr>
            <w:r w:rsidRPr="00586E24">
              <w:rPr>
                <w:color w:val="000000"/>
              </w:rPr>
              <w:t>14.7347</w:t>
            </w:r>
          </w:p>
        </w:tc>
        <w:tc>
          <w:tcPr>
            <w:tcW w:w="938" w:type="dxa"/>
            <w:vAlign w:val="center"/>
          </w:tcPr>
          <w:p w:rsidR="0090451A" w:rsidRPr="00586E24" w:rsidRDefault="0090451A" w:rsidP="000C0C9D">
            <w:pPr>
              <w:rPr>
                <w:color w:val="000000"/>
              </w:rPr>
            </w:pPr>
            <w:r w:rsidRPr="00586E24">
              <w:rPr>
                <w:color w:val="000000"/>
              </w:rPr>
              <w:t>3.9345</w:t>
            </w:r>
          </w:p>
        </w:tc>
        <w:tc>
          <w:tcPr>
            <w:tcW w:w="1170" w:type="dxa"/>
            <w:vAlign w:val="center"/>
          </w:tcPr>
          <w:p w:rsidR="0090451A" w:rsidRPr="00586E24" w:rsidRDefault="0090451A" w:rsidP="000C0C9D">
            <w:pPr>
              <w:rPr>
                <w:color w:val="000000"/>
              </w:rPr>
            </w:pPr>
            <w:r w:rsidRPr="00586E24">
              <w:rPr>
                <w:color w:val="000000"/>
              </w:rPr>
              <w:t>10.541</w:t>
            </w:r>
          </w:p>
        </w:tc>
        <w:tc>
          <w:tcPr>
            <w:tcW w:w="950" w:type="dxa"/>
            <w:vAlign w:val="center"/>
          </w:tcPr>
          <w:p w:rsidR="0090451A" w:rsidRPr="00586E24" w:rsidRDefault="0090451A" w:rsidP="000C0C9D">
            <w:pPr>
              <w:rPr>
                <w:color w:val="000000"/>
              </w:rPr>
            </w:pPr>
            <w:r w:rsidRPr="00586E24">
              <w:rPr>
                <w:color w:val="000000"/>
              </w:rPr>
              <w:t>4.4646</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2</w:t>
            </w:r>
          </w:p>
        </w:tc>
        <w:tc>
          <w:tcPr>
            <w:tcW w:w="2260" w:type="dxa"/>
            <w:vAlign w:val="center"/>
          </w:tcPr>
          <w:p w:rsidR="0090451A" w:rsidRPr="00586E24" w:rsidRDefault="0090451A" w:rsidP="000C0C9D">
            <w:pPr>
              <w:rPr>
                <w:color w:val="000000"/>
              </w:rPr>
            </w:pPr>
            <w:r w:rsidRPr="00586E24">
              <w:rPr>
                <w:color w:val="000000"/>
              </w:rPr>
              <w:t>60ZnO–39P</w:t>
            </w:r>
            <w:r w:rsidRPr="00586E24">
              <w:rPr>
                <w:color w:val="000000"/>
                <w:vertAlign w:val="subscript"/>
              </w:rPr>
              <w:t>2</w:t>
            </w:r>
            <w:r w:rsidRPr="00586E24">
              <w:rPr>
                <w:color w:val="000000"/>
              </w:rPr>
              <w:t>O</w:t>
            </w:r>
            <w:r w:rsidRPr="00586E24">
              <w:rPr>
                <w:color w:val="000000"/>
                <w:vertAlign w:val="subscript"/>
              </w:rPr>
              <w:t>5</w:t>
            </w:r>
            <w:r w:rsidRPr="00586E24">
              <w:rPr>
                <w:color w:val="000000"/>
              </w:rPr>
              <w:t>:1MnO</w:t>
            </w:r>
          </w:p>
        </w:tc>
        <w:tc>
          <w:tcPr>
            <w:tcW w:w="655" w:type="dxa"/>
            <w:vAlign w:val="center"/>
          </w:tcPr>
          <w:p w:rsidR="0090451A" w:rsidRPr="00586E24" w:rsidRDefault="0090451A" w:rsidP="00E156D1">
            <w:pPr>
              <w:rPr>
                <w:color w:val="000000"/>
              </w:rPr>
            </w:pPr>
            <w:r w:rsidRPr="00586E24">
              <w:rPr>
                <w:color w:val="000000"/>
              </w:rPr>
              <w:t>[1</w:t>
            </w:r>
            <w:r w:rsidR="00E156D1">
              <w:rPr>
                <w:color w:val="000000"/>
              </w:rPr>
              <w:t>5</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2.01</w:t>
            </w:r>
          </w:p>
        </w:tc>
        <w:tc>
          <w:tcPr>
            <w:tcW w:w="866" w:type="dxa"/>
            <w:vAlign w:val="center"/>
          </w:tcPr>
          <w:p w:rsidR="0090451A" w:rsidRPr="00586E24" w:rsidRDefault="0090451A" w:rsidP="000C0C9D">
            <w:pPr>
              <w:rPr>
                <w:color w:val="000000"/>
              </w:rPr>
            </w:pPr>
            <w:r w:rsidRPr="00586E24">
              <w:rPr>
                <w:color w:val="000000"/>
              </w:rPr>
              <w:t>5.9457</w:t>
            </w:r>
          </w:p>
        </w:tc>
        <w:tc>
          <w:tcPr>
            <w:tcW w:w="1054" w:type="dxa"/>
            <w:vAlign w:val="center"/>
          </w:tcPr>
          <w:p w:rsidR="0090451A" w:rsidRPr="00586E24" w:rsidRDefault="0090451A" w:rsidP="000C0C9D">
            <w:pPr>
              <w:rPr>
                <w:color w:val="000000"/>
              </w:rPr>
            </w:pPr>
            <w:r w:rsidRPr="00586E24">
              <w:rPr>
                <w:color w:val="000000"/>
              </w:rPr>
              <w:t>14.5892</w:t>
            </w:r>
          </w:p>
        </w:tc>
        <w:tc>
          <w:tcPr>
            <w:tcW w:w="938" w:type="dxa"/>
            <w:vAlign w:val="center"/>
          </w:tcPr>
          <w:p w:rsidR="0090451A" w:rsidRPr="00586E24" w:rsidRDefault="0090451A" w:rsidP="000C0C9D">
            <w:pPr>
              <w:rPr>
                <w:color w:val="000000"/>
              </w:rPr>
            </w:pPr>
            <w:r w:rsidRPr="00586E24">
              <w:rPr>
                <w:color w:val="000000"/>
              </w:rPr>
              <w:t>3.3524</w:t>
            </w:r>
          </w:p>
        </w:tc>
        <w:tc>
          <w:tcPr>
            <w:tcW w:w="1170" w:type="dxa"/>
            <w:vAlign w:val="center"/>
          </w:tcPr>
          <w:p w:rsidR="0090451A" w:rsidRPr="00586E24" w:rsidRDefault="0090451A" w:rsidP="000C0C9D">
            <w:pPr>
              <w:rPr>
                <w:color w:val="000000"/>
              </w:rPr>
            </w:pPr>
            <w:r w:rsidRPr="00586E24">
              <w:rPr>
                <w:color w:val="000000"/>
              </w:rPr>
              <w:t>1.8796</w:t>
            </w:r>
          </w:p>
        </w:tc>
        <w:tc>
          <w:tcPr>
            <w:tcW w:w="950" w:type="dxa"/>
            <w:vAlign w:val="center"/>
          </w:tcPr>
          <w:p w:rsidR="0090451A" w:rsidRPr="00586E24" w:rsidRDefault="0090451A" w:rsidP="000C0C9D">
            <w:pPr>
              <w:rPr>
                <w:color w:val="000000"/>
              </w:rPr>
            </w:pPr>
            <w:r w:rsidRPr="00586E24">
              <w:rPr>
                <w:color w:val="000000"/>
              </w:rPr>
              <w:t>4.4205</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3</w:t>
            </w:r>
          </w:p>
        </w:tc>
        <w:tc>
          <w:tcPr>
            <w:tcW w:w="2260" w:type="dxa"/>
            <w:vAlign w:val="center"/>
          </w:tcPr>
          <w:p w:rsidR="0090451A" w:rsidRPr="00586E24" w:rsidRDefault="0090451A" w:rsidP="000C0C9D">
            <w:pPr>
              <w:rPr>
                <w:color w:val="000000"/>
              </w:rPr>
            </w:pPr>
            <w:r w:rsidRPr="00586E24">
              <w:rPr>
                <w:color w:val="000000"/>
              </w:rPr>
              <w:t>10SrO–29.1ZnO–60B</w:t>
            </w:r>
            <w:r w:rsidRPr="00586E24">
              <w:rPr>
                <w:color w:val="000000"/>
                <w:vertAlign w:val="subscript"/>
              </w:rPr>
              <w:t>2</w:t>
            </w:r>
            <w:r w:rsidRPr="00586E24">
              <w:rPr>
                <w:color w:val="000000"/>
              </w:rPr>
              <w:t>O</w:t>
            </w:r>
            <w:r w:rsidRPr="00586E24">
              <w:rPr>
                <w:color w:val="000000"/>
                <w:vertAlign w:val="subscript"/>
              </w:rPr>
              <w:t>3</w:t>
            </w:r>
            <w:r w:rsidRPr="00586E24">
              <w:rPr>
                <w:color w:val="000000"/>
              </w:rPr>
              <w:t>:0.9MnO</w:t>
            </w:r>
          </w:p>
        </w:tc>
        <w:tc>
          <w:tcPr>
            <w:tcW w:w="655" w:type="dxa"/>
            <w:vAlign w:val="center"/>
          </w:tcPr>
          <w:p w:rsidR="0090451A" w:rsidRPr="00586E24" w:rsidRDefault="0090451A" w:rsidP="00A85F07">
            <w:pPr>
              <w:rPr>
                <w:color w:val="000000"/>
              </w:rPr>
            </w:pPr>
            <w:r w:rsidRPr="00586E24">
              <w:rPr>
                <w:color w:val="000000"/>
              </w:rPr>
              <w:t>[1</w:t>
            </w:r>
            <w:r w:rsidR="00A85F07">
              <w:rPr>
                <w:color w:val="000000"/>
              </w:rPr>
              <w:t>6</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2.023</w:t>
            </w:r>
          </w:p>
        </w:tc>
        <w:tc>
          <w:tcPr>
            <w:tcW w:w="866" w:type="dxa"/>
            <w:vAlign w:val="center"/>
          </w:tcPr>
          <w:p w:rsidR="0090451A" w:rsidRPr="00586E24" w:rsidRDefault="0090451A" w:rsidP="000C0C9D">
            <w:pPr>
              <w:rPr>
                <w:color w:val="000000"/>
              </w:rPr>
            </w:pPr>
            <w:r w:rsidRPr="00586E24">
              <w:rPr>
                <w:color w:val="000000"/>
              </w:rPr>
              <w:t>5.9841</w:t>
            </w:r>
          </w:p>
        </w:tc>
        <w:tc>
          <w:tcPr>
            <w:tcW w:w="1054" w:type="dxa"/>
            <w:vAlign w:val="center"/>
          </w:tcPr>
          <w:p w:rsidR="0090451A" w:rsidRPr="00586E24" w:rsidRDefault="0090451A" w:rsidP="000C0C9D">
            <w:pPr>
              <w:rPr>
                <w:color w:val="000000"/>
              </w:rPr>
            </w:pPr>
            <w:r w:rsidRPr="00586E24">
              <w:rPr>
                <w:color w:val="000000"/>
              </w:rPr>
              <w:t>14.7785</w:t>
            </w:r>
          </w:p>
        </w:tc>
        <w:tc>
          <w:tcPr>
            <w:tcW w:w="938" w:type="dxa"/>
            <w:vAlign w:val="center"/>
          </w:tcPr>
          <w:p w:rsidR="0090451A" w:rsidRPr="00586E24" w:rsidRDefault="0090451A" w:rsidP="000C0C9D">
            <w:pPr>
              <w:rPr>
                <w:color w:val="000000"/>
              </w:rPr>
            </w:pPr>
            <w:r w:rsidRPr="00586E24">
              <w:rPr>
                <w:color w:val="000000"/>
              </w:rPr>
              <w:t>3.6384</w:t>
            </w:r>
          </w:p>
        </w:tc>
        <w:tc>
          <w:tcPr>
            <w:tcW w:w="1170" w:type="dxa"/>
            <w:vAlign w:val="center"/>
          </w:tcPr>
          <w:p w:rsidR="0090451A" w:rsidRPr="00586E24" w:rsidRDefault="0090451A" w:rsidP="000C0C9D">
            <w:pPr>
              <w:rPr>
                <w:color w:val="000000"/>
              </w:rPr>
            </w:pPr>
            <w:r w:rsidRPr="00586E24">
              <w:rPr>
                <w:color w:val="000000"/>
              </w:rPr>
              <w:t>3.0910</w:t>
            </w:r>
          </w:p>
        </w:tc>
        <w:tc>
          <w:tcPr>
            <w:tcW w:w="950" w:type="dxa"/>
            <w:vAlign w:val="center"/>
          </w:tcPr>
          <w:p w:rsidR="0090451A" w:rsidRPr="00586E24" w:rsidRDefault="0090451A" w:rsidP="000C0C9D">
            <w:pPr>
              <w:rPr>
                <w:color w:val="000000"/>
              </w:rPr>
            </w:pPr>
            <w:r w:rsidRPr="00586E24">
              <w:rPr>
                <w:color w:val="000000"/>
              </w:rPr>
              <w:t>4.4779</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4</w:t>
            </w:r>
          </w:p>
        </w:tc>
        <w:tc>
          <w:tcPr>
            <w:tcW w:w="2260" w:type="dxa"/>
            <w:vAlign w:val="center"/>
          </w:tcPr>
          <w:p w:rsidR="0090451A" w:rsidRPr="00586E24" w:rsidRDefault="0090451A" w:rsidP="000C0C9D">
            <w:pPr>
              <w:rPr>
                <w:color w:val="000000"/>
              </w:rPr>
            </w:pPr>
            <w:r w:rsidRPr="00586E24">
              <w:rPr>
                <w:color w:val="000000"/>
              </w:rPr>
              <w:t>40PbO–10ZnO–49B</w:t>
            </w:r>
            <w:r w:rsidRPr="00586E24">
              <w:rPr>
                <w:color w:val="000000"/>
                <w:vertAlign w:val="subscript"/>
              </w:rPr>
              <w:t>2</w:t>
            </w:r>
            <w:r w:rsidRPr="00586E24">
              <w:rPr>
                <w:color w:val="000000"/>
              </w:rPr>
              <w:t>O</w:t>
            </w:r>
            <w:r w:rsidRPr="00586E24">
              <w:rPr>
                <w:color w:val="000000"/>
                <w:vertAlign w:val="subscript"/>
              </w:rPr>
              <w:t>3</w:t>
            </w:r>
            <w:r w:rsidRPr="00586E24">
              <w:rPr>
                <w:color w:val="000000"/>
              </w:rPr>
              <w:t>:1MnO</w:t>
            </w:r>
          </w:p>
        </w:tc>
        <w:tc>
          <w:tcPr>
            <w:tcW w:w="655" w:type="dxa"/>
            <w:vAlign w:val="center"/>
          </w:tcPr>
          <w:p w:rsidR="0090451A" w:rsidRPr="00586E24" w:rsidRDefault="0090451A" w:rsidP="00A85F07">
            <w:pPr>
              <w:rPr>
                <w:color w:val="000000"/>
              </w:rPr>
            </w:pPr>
            <w:r w:rsidRPr="00586E24">
              <w:rPr>
                <w:color w:val="000000"/>
              </w:rPr>
              <w:t>[1</w:t>
            </w:r>
            <w:r w:rsidR="00A85F07">
              <w:rPr>
                <w:color w:val="000000"/>
              </w:rPr>
              <w:t>7</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2.015</w:t>
            </w:r>
          </w:p>
        </w:tc>
        <w:tc>
          <w:tcPr>
            <w:tcW w:w="866" w:type="dxa"/>
            <w:vAlign w:val="center"/>
          </w:tcPr>
          <w:p w:rsidR="0090451A" w:rsidRPr="00586E24" w:rsidRDefault="0090451A" w:rsidP="000C0C9D">
            <w:pPr>
              <w:rPr>
                <w:color w:val="000000"/>
              </w:rPr>
            </w:pPr>
            <w:r w:rsidRPr="00586E24">
              <w:rPr>
                <w:color w:val="000000"/>
              </w:rPr>
              <w:t>5.9605</w:t>
            </w:r>
          </w:p>
        </w:tc>
        <w:tc>
          <w:tcPr>
            <w:tcW w:w="1054" w:type="dxa"/>
            <w:vAlign w:val="center"/>
          </w:tcPr>
          <w:p w:rsidR="0090451A" w:rsidRPr="00586E24" w:rsidRDefault="0090451A" w:rsidP="000C0C9D">
            <w:pPr>
              <w:rPr>
                <w:color w:val="000000"/>
              </w:rPr>
            </w:pPr>
            <w:r w:rsidRPr="00586E24">
              <w:rPr>
                <w:color w:val="000000"/>
              </w:rPr>
              <w:t>14.6618</w:t>
            </w:r>
          </w:p>
        </w:tc>
        <w:tc>
          <w:tcPr>
            <w:tcW w:w="938" w:type="dxa"/>
            <w:vAlign w:val="center"/>
          </w:tcPr>
          <w:p w:rsidR="0090451A" w:rsidRPr="00586E24" w:rsidRDefault="0090451A" w:rsidP="000C0C9D">
            <w:pPr>
              <w:rPr>
                <w:color w:val="000000"/>
              </w:rPr>
            </w:pPr>
            <w:r w:rsidRPr="00586E24">
              <w:rPr>
                <w:color w:val="000000"/>
              </w:rPr>
              <w:t>2.9620</w:t>
            </w:r>
          </w:p>
        </w:tc>
        <w:tc>
          <w:tcPr>
            <w:tcW w:w="1170" w:type="dxa"/>
            <w:vAlign w:val="center"/>
          </w:tcPr>
          <w:p w:rsidR="0090451A" w:rsidRPr="00586E24" w:rsidRDefault="0090451A" w:rsidP="000C0C9D">
            <w:pPr>
              <w:rPr>
                <w:color w:val="000000"/>
              </w:rPr>
            </w:pPr>
            <w:r w:rsidRPr="00586E24">
              <w:rPr>
                <w:color w:val="000000"/>
              </w:rPr>
              <w:t>3.9171</w:t>
            </w:r>
          </w:p>
        </w:tc>
        <w:tc>
          <w:tcPr>
            <w:tcW w:w="950" w:type="dxa"/>
            <w:vAlign w:val="center"/>
          </w:tcPr>
          <w:p w:rsidR="0090451A" w:rsidRPr="00586E24" w:rsidRDefault="0090451A" w:rsidP="000C0C9D">
            <w:pPr>
              <w:rPr>
                <w:color w:val="000000"/>
              </w:rPr>
            </w:pPr>
            <w:r w:rsidRPr="00586E24">
              <w:rPr>
                <w:color w:val="000000"/>
              </w:rPr>
              <w:t>4.4425</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5</w:t>
            </w:r>
          </w:p>
        </w:tc>
        <w:tc>
          <w:tcPr>
            <w:tcW w:w="2260" w:type="dxa"/>
            <w:vAlign w:val="center"/>
          </w:tcPr>
          <w:p w:rsidR="0090451A" w:rsidRPr="00586E24" w:rsidRDefault="0090451A" w:rsidP="000C0C9D">
            <w:pPr>
              <w:rPr>
                <w:color w:val="000000"/>
              </w:rPr>
            </w:pPr>
            <w:r w:rsidRPr="00586E24">
              <w:rPr>
                <w:color w:val="000000"/>
              </w:rPr>
              <w:t>Zn</w:t>
            </w:r>
            <w:r w:rsidRPr="00586E24">
              <w:rPr>
                <w:color w:val="000000"/>
                <w:vertAlign w:val="subscript"/>
              </w:rPr>
              <w:t>3</w:t>
            </w:r>
            <w:r w:rsidRPr="00586E24">
              <w:rPr>
                <w:color w:val="000000"/>
              </w:rPr>
              <w:t>(PO</w:t>
            </w:r>
            <w:r w:rsidRPr="00586E24">
              <w:rPr>
                <w:color w:val="000000"/>
                <w:vertAlign w:val="subscript"/>
              </w:rPr>
              <w:t>4</w:t>
            </w:r>
            <w:r w:rsidRPr="00586E24">
              <w:rPr>
                <w:color w:val="000000"/>
              </w:rPr>
              <w:t>)</w:t>
            </w:r>
            <w:r w:rsidRPr="00586E24">
              <w:rPr>
                <w:color w:val="000000"/>
                <w:vertAlign w:val="subscript"/>
              </w:rPr>
              <w:t>2</w:t>
            </w:r>
            <w:r w:rsidRPr="00586E24">
              <w:rPr>
                <w:color w:val="000000"/>
              </w:rPr>
              <w:t>:MnO</w:t>
            </w:r>
          </w:p>
        </w:tc>
        <w:tc>
          <w:tcPr>
            <w:tcW w:w="655" w:type="dxa"/>
            <w:vAlign w:val="center"/>
          </w:tcPr>
          <w:p w:rsidR="0090451A" w:rsidRPr="00586E24" w:rsidRDefault="0090451A" w:rsidP="00A85F07">
            <w:pPr>
              <w:rPr>
                <w:color w:val="000000"/>
              </w:rPr>
            </w:pPr>
            <w:r w:rsidRPr="00586E24">
              <w:rPr>
                <w:color w:val="000000"/>
              </w:rPr>
              <w:t>[1</w:t>
            </w:r>
            <w:r w:rsidR="00A85F07">
              <w:rPr>
                <w:color w:val="000000"/>
              </w:rPr>
              <w:t>8</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2</w:t>
            </w:r>
          </w:p>
        </w:tc>
        <w:tc>
          <w:tcPr>
            <w:tcW w:w="866" w:type="dxa"/>
            <w:vAlign w:val="center"/>
          </w:tcPr>
          <w:p w:rsidR="0090451A" w:rsidRPr="00586E24" w:rsidRDefault="0090451A" w:rsidP="000C0C9D">
            <w:pPr>
              <w:rPr>
                <w:color w:val="000000"/>
              </w:rPr>
            </w:pPr>
            <w:r w:rsidRPr="00586E24">
              <w:rPr>
                <w:color w:val="000000"/>
              </w:rPr>
              <w:t>5.9161</w:t>
            </w:r>
          </w:p>
        </w:tc>
        <w:tc>
          <w:tcPr>
            <w:tcW w:w="1054" w:type="dxa"/>
            <w:vAlign w:val="center"/>
          </w:tcPr>
          <w:p w:rsidR="0090451A" w:rsidRPr="00586E24" w:rsidRDefault="0090451A" w:rsidP="000C0C9D">
            <w:pPr>
              <w:rPr>
                <w:color w:val="000000"/>
              </w:rPr>
            </w:pPr>
            <w:r w:rsidRPr="00586E24">
              <w:rPr>
                <w:color w:val="000000"/>
              </w:rPr>
              <w:t>14.4446</w:t>
            </w:r>
          </w:p>
        </w:tc>
        <w:tc>
          <w:tcPr>
            <w:tcW w:w="938" w:type="dxa"/>
            <w:vAlign w:val="center"/>
          </w:tcPr>
          <w:p w:rsidR="0090451A" w:rsidRPr="00586E24" w:rsidRDefault="0090451A" w:rsidP="000C0C9D">
            <w:pPr>
              <w:rPr>
                <w:color w:val="000000"/>
              </w:rPr>
            </w:pPr>
            <w:r w:rsidRPr="00586E24">
              <w:rPr>
                <w:color w:val="000000"/>
              </w:rPr>
              <w:t>4.0257</w:t>
            </w:r>
          </w:p>
        </w:tc>
        <w:tc>
          <w:tcPr>
            <w:tcW w:w="1170" w:type="dxa"/>
            <w:vAlign w:val="center"/>
          </w:tcPr>
          <w:p w:rsidR="0090451A" w:rsidRPr="00586E24" w:rsidRDefault="0090451A" w:rsidP="000C0C9D">
            <w:pPr>
              <w:rPr>
                <w:color w:val="000000"/>
              </w:rPr>
            </w:pPr>
            <w:r w:rsidRPr="00586E24">
              <w:rPr>
                <w:color w:val="000000"/>
              </w:rPr>
              <w:t>7.7079</w:t>
            </w:r>
          </w:p>
        </w:tc>
        <w:tc>
          <w:tcPr>
            <w:tcW w:w="950" w:type="dxa"/>
            <w:vAlign w:val="center"/>
          </w:tcPr>
          <w:p w:rsidR="0090451A" w:rsidRPr="00586E24" w:rsidRDefault="0090451A" w:rsidP="000C0C9D">
            <w:pPr>
              <w:rPr>
                <w:color w:val="000000"/>
              </w:rPr>
            </w:pPr>
            <w:r w:rsidRPr="00586E24">
              <w:rPr>
                <w:color w:val="000000"/>
              </w:rPr>
              <w:t>4.3766</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6</w:t>
            </w:r>
          </w:p>
        </w:tc>
        <w:tc>
          <w:tcPr>
            <w:tcW w:w="2260" w:type="dxa"/>
            <w:vAlign w:val="center"/>
          </w:tcPr>
          <w:p w:rsidR="0090451A" w:rsidRPr="00586E24" w:rsidRDefault="0090451A" w:rsidP="000C0C9D">
            <w:pPr>
              <w:rPr>
                <w:color w:val="000000"/>
              </w:rPr>
            </w:pPr>
            <w:r w:rsidRPr="00586E24">
              <w:rPr>
                <w:color w:val="000000"/>
              </w:rPr>
              <w:t>24.5CaF</w:t>
            </w:r>
            <w:r w:rsidRPr="00586E24">
              <w:rPr>
                <w:color w:val="000000"/>
                <w:vertAlign w:val="subscript"/>
              </w:rPr>
              <w:t>2</w:t>
            </w:r>
            <w:r w:rsidRPr="00586E24">
              <w:rPr>
                <w:color w:val="000000"/>
              </w:rPr>
              <w:t>–10Y</w:t>
            </w:r>
            <w:r w:rsidRPr="00586E24">
              <w:rPr>
                <w:color w:val="000000"/>
                <w:vertAlign w:val="subscript"/>
              </w:rPr>
              <w:t>2</w:t>
            </w:r>
            <w:r w:rsidRPr="00586E24">
              <w:rPr>
                <w:color w:val="000000"/>
              </w:rPr>
              <w:t>O</w:t>
            </w:r>
            <w:r w:rsidRPr="00586E24">
              <w:rPr>
                <w:color w:val="000000"/>
                <w:vertAlign w:val="subscript"/>
              </w:rPr>
              <w:t>3</w:t>
            </w:r>
            <w:r w:rsidRPr="00586E24">
              <w:rPr>
                <w:color w:val="000000"/>
              </w:rPr>
              <w:t>–5ZnO–20B</w:t>
            </w:r>
            <w:r w:rsidRPr="00586E24">
              <w:rPr>
                <w:color w:val="000000"/>
                <w:vertAlign w:val="subscript"/>
              </w:rPr>
              <w:t>2</w:t>
            </w:r>
            <w:r w:rsidRPr="00586E24">
              <w:rPr>
                <w:color w:val="000000"/>
              </w:rPr>
              <w:t>O</w:t>
            </w:r>
            <w:r w:rsidRPr="00586E24">
              <w:rPr>
                <w:color w:val="000000"/>
                <w:vertAlign w:val="subscript"/>
              </w:rPr>
              <w:t>3</w:t>
            </w:r>
            <w:r w:rsidRPr="00586E24">
              <w:rPr>
                <w:color w:val="000000"/>
              </w:rPr>
              <w:t>–40SiO</w:t>
            </w:r>
            <w:r w:rsidRPr="00586E24">
              <w:rPr>
                <w:color w:val="000000"/>
                <w:vertAlign w:val="subscript"/>
              </w:rPr>
              <w:t>2</w:t>
            </w:r>
            <w:r w:rsidRPr="00586E24">
              <w:rPr>
                <w:color w:val="000000"/>
              </w:rPr>
              <w:t>:0.5MnO</w:t>
            </w:r>
          </w:p>
        </w:tc>
        <w:tc>
          <w:tcPr>
            <w:tcW w:w="655" w:type="dxa"/>
            <w:vAlign w:val="center"/>
          </w:tcPr>
          <w:p w:rsidR="0090451A" w:rsidRPr="00586E24" w:rsidRDefault="00A85F07" w:rsidP="000C0C9D">
            <w:pPr>
              <w:rPr>
                <w:color w:val="000000"/>
              </w:rPr>
            </w:pPr>
            <w:r>
              <w:rPr>
                <w:color w:val="000000"/>
              </w:rPr>
              <w:t>[19</w:t>
            </w:r>
            <w:r w:rsidR="0090451A" w:rsidRPr="00586E24">
              <w:rPr>
                <w:color w:val="000000"/>
              </w:rPr>
              <w:t>]</w:t>
            </w:r>
          </w:p>
        </w:tc>
        <w:tc>
          <w:tcPr>
            <w:tcW w:w="949" w:type="dxa"/>
            <w:vAlign w:val="center"/>
          </w:tcPr>
          <w:p w:rsidR="0090451A" w:rsidRPr="00586E24" w:rsidRDefault="0090451A" w:rsidP="000C0C9D">
            <w:pPr>
              <w:rPr>
                <w:color w:val="000000"/>
              </w:rPr>
            </w:pPr>
            <w:r w:rsidRPr="00586E24">
              <w:rPr>
                <w:color w:val="000000"/>
              </w:rPr>
              <w:t>2.0026</w:t>
            </w:r>
          </w:p>
        </w:tc>
        <w:tc>
          <w:tcPr>
            <w:tcW w:w="866" w:type="dxa"/>
            <w:vAlign w:val="center"/>
          </w:tcPr>
          <w:p w:rsidR="0090451A" w:rsidRPr="00586E24" w:rsidRDefault="0090451A" w:rsidP="000C0C9D">
            <w:pPr>
              <w:rPr>
                <w:color w:val="000000"/>
              </w:rPr>
            </w:pPr>
            <w:r w:rsidRPr="00586E24">
              <w:rPr>
                <w:color w:val="000000"/>
              </w:rPr>
              <w:t>5.9238</w:t>
            </w:r>
          </w:p>
        </w:tc>
        <w:tc>
          <w:tcPr>
            <w:tcW w:w="1054" w:type="dxa"/>
            <w:vAlign w:val="center"/>
          </w:tcPr>
          <w:p w:rsidR="0090451A" w:rsidRPr="00586E24" w:rsidRDefault="0090451A" w:rsidP="000C0C9D">
            <w:pPr>
              <w:rPr>
                <w:color w:val="000000"/>
              </w:rPr>
            </w:pPr>
            <w:r w:rsidRPr="00586E24">
              <w:rPr>
                <w:color w:val="000000"/>
              </w:rPr>
              <w:t>14.4819</w:t>
            </w:r>
          </w:p>
        </w:tc>
        <w:tc>
          <w:tcPr>
            <w:tcW w:w="938" w:type="dxa"/>
            <w:vAlign w:val="center"/>
          </w:tcPr>
          <w:p w:rsidR="0090451A" w:rsidRPr="00586E24" w:rsidRDefault="0090451A" w:rsidP="000C0C9D">
            <w:pPr>
              <w:rPr>
                <w:color w:val="000000"/>
              </w:rPr>
            </w:pPr>
            <w:r w:rsidRPr="00586E24">
              <w:rPr>
                <w:color w:val="000000"/>
              </w:rPr>
              <w:t>4.9469</w:t>
            </w:r>
          </w:p>
        </w:tc>
        <w:tc>
          <w:tcPr>
            <w:tcW w:w="1170" w:type="dxa"/>
            <w:vAlign w:val="center"/>
          </w:tcPr>
          <w:p w:rsidR="0090451A" w:rsidRPr="00586E24" w:rsidRDefault="0090451A" w:rsidP="000C0C9D">
            <w:pPr>
              <w:rPr>
                <w:color w:val="000000"/>
              </w:rPr>
            </w:pPr>
            <w:r w:rsidRPr="00586E24">
              <w:rPr>
                <w:color w:val="000000"/>
              </w:rPr>
              <w:t>8.3196</w:t>
            </w:r>
          </w:p>
        </w:tc>
        <w:tc>
          <w:tcPr>
            <w:tcW w:w="950" w:type="dxa"/>
            <w:vAlign w:val="center"/>
          </w:tcPr>
          <w:p w:rsidR="0090451A" w:rsidRPr="00586E24" w:rsidRDefault="0090451A" w:rsidP="000C0C9D">
            <w:pPr>
              <w:rPr>
                <w:color w:val="000000"/>
              </w:rPr>
            </w:pPr>
            <w:r w:rsidRPr="00586E24">
              <w:rPr>
                <w:color w:val="000000"/>
              </w:rPr>
              <w:t>4.3880</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7</w:t>
            </w:r>
          </w:p>
        </w:tc>
        <w:tc>
          <w:tcPr>
            <w:tcW w:w="2260" w:type="dxa"/>
            <w:vAlign w:val="center"/>
          </w:tcPr>
          <w:p w:rsidR="0090451A" w:rsidRPr="00586E24" w:rsidRDefault="0090451A" w:rsidP="000C0C9D">
            <w:pPr>
              <w:rPr>
                <w:color w:val="000000"/>
              </w:rPr>
            </w:pPr>
            <w:r w:rsidRPr="00586E24">
              <w:rPr>
                <w:color w:val="000000"/>
              </w:rPr>
              <w:t>24.50LiF–10Sb</w:t>
            </w:r>
            <w:r w:rsidRPr="00586E24">
              <w:rPr>
                <w:color w:val="000000"/>
                <w:vertAlign w:val="subscript"/>
              </w:rPr>
              <w:t>2</w:t>
            </w:r>
            <w:r w:rsidRPr="00586E24">
              <w:rPr>
                <w:color w:val="000000"/>
              </w:rPr>
              <w:t>O</w:t>
            </w:r>
            <w:r w:rsidRPr="00586E24">
              <w:rPr>
                <w:color w:val="000000"/>
                <w:vertAlign w:val="subscript"/>
              </w:rPr>
              <w:t>3</w:t>
            </w:r>
            <w:r w:rsidRPr="00586E24">
              <w:rPr>
                <w:color w:val="000000"/>
              </w:rPr>
              <w:t>–05ZnO–20B</w:t>
            </w:r>
            <w:r w:rsidRPr="00586E24">
              <w:rPr>
                <w:color w:val="000000"/>
                <w:vertAlign w:val="subscript"/>
              </w:rPr>
              <w:t>2</w:t>
            </w:r>
            <w:r w:rsidRPr="00586E24">
              <w:rPr>
                <w:color w:val="000000"/>
              </w:rPr>
              <w:t>O</w:t>
            </w:r>
            <w:r w:rsidRPr="00586E24">
              <w:rPr>
                <w:color w:val="000000"/>
                <w:vertAlign w:val="subscript"/>
              </w:rPr>
              <w:t>3</w:t>
            </w:r>
            <w:r w:rsidRPr="00586E24">
              <w:rPr>
                <w:color w:val="000000"/>
              </w:rPr>
              <w:t>–40SiO</w:t>
            </w:r>
            <w:r w:rsidRPr="00586E24">
              <w:rPr>
                <w:color w:val="000000"/>
                <w:vertAlign w:val="subscript"/>
              </w:rPr>
              <w:t>2</w:t>
            </w:r>
            <w:r w:rsidRPr="00586E24">
              <w:rPr>
                <w:color w:val="000000"/>
              </w:rPr>
              <w:t>:0.5MnO</w:t>
            </w:r>
          </w:p>
        </w:tc>
        <w:tc>
          <w:tcPr>
            <w:tcW w:w="655" w:type="dxa"/>
            <w:vAlign w:val="center"/>
          </w:tcPr>
          <w:p w:rsidR="0090451A" w:rsidRPr="00586E24" w:rsidRDefault="0090451A" w:rsidP="00A85F07">
            <w:pPr>
              <w:rPr>
                <w:color w:val="000000"/>
              </w:rPr>
            </w:pPr>
            <w:r w:rsidRPr="00586E24">
              <w:rPr>
                <w:color w:val="000000"/>
              </w:rPr>
              <w:t>[2</w:t>
            </w:r>
            <w:r w:rsidR="00A85F07">
              <w:rPr>
                <w:color w:val="000000"/>
              </w:rPr>
              <w:t>0</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2.0049</w:t>
            </w:r>
          </w:p>
        </w:tc>
        <w:tc>
          <w:tcPr>
            <w:tcW w:w="866" w:type="dxa"/>
            <w:vAlign w:val="center"/>
          </w:tcPr>
          <w:p w:rsidR="0090451A" w:rsidRPr="00586E24" w:rsidRDefault="0090451A" w:rsidP="000C0C9D">
            <w:pPr>
              <w:rPr>
                <w:color w:val="000000"/>
              </w:rPr>
            </w:pPr>
            <w:r w:rsidRPr="00586E24">
              <w:rPr>
                <w:color w:val="000000"/>
              </w:rPr>
              <w:t>5.9306</w:t>
            </w:r>
          </w:p>
        </w:tc>
        <w:tc>
          <w:tcPr>
            <w:tcW w:w="1054" w:type="dxa"/>
            <w:vAlign w:val="center"/>
          </w:tcPr>
          <w:p w:rsidR="0090451A" w:rsidRPr="00586E24" w:rsidRDefault="0090451A" w:rsidP="000C0C9D">
            <w:pPr>
              <w:rPr>
                <w:color w:val="000000"/>
              </w:rPr>
            </w:pPr>
            <w:r w:rsidRPr="00586E24">
              <w:rPr>
                <w:color w:val="000000"/>
              </w:rPr>
              <w:t>14.5152</w:t>
            </w:r>
          </w:p>
        </w:tc>
        <w:tc>
          <w:tcPr>
            <w:tcW w:w="938" w:type="dxa"/>
            <w:vAlign w:val="center"/>
          </w:tcPr>
          <w:p w:rsidR="0090451A" w:rsidRPr="00586E24" w:rsidRDefault="0090451A" w:rsidP="000C0C9D">
            <w:pPr>
              <w:rPr>
                <w:color w:val="000000"/>
              </w:rPr>
            </w:pPr>
            <w:r w:rsidRPr="00586E24">
              <w:rPr>
                <w:color w:val="000000"/>
              </w:rPr>
              <w:t>5.1518</w:t>
            </w:r>
          </w:p>
        </w:tc>
        <w:tc>
          <w:tcPr>
            <w:tcW w:w="1170" w:type="dxa"/>
            <w:vAlign w:val="center"/>
          </w:tcPr>
          <w:p w:rsidR="0090451A" w:rsidRPr="00586E24" w:rsidRDefault="0090451A" w:rsidP="000C0C9D">
            <w:pPr>
              <w:rPr>
                <w:color w:val="000000"/>
              </w:rPr>
            </w:pPr>
            <w:r w:rsidRPr="00586E24">
              <w:rPr>
                <w:color w:val="000000"/>
              </w:rPr>
              <w:t>8.0254</w:t>
            </w:r>
          </w:p>
        </w:tc>
        <w:tc>
          <w:tcPr>
            <w:tcW w:w="950" w:type="dxa"/>
            <w:vAlign w:val="center"/>
          </w:tcPr>
          <w:p w:rsidR="0090451A" w:rsidRPr="00586E24" w:rsidRDefault="0090451A" w:rsidP="000C0C9D">
            <w:pPr>
              <w:rPr>
                <w:color w:val="000000"/>
              </w:rPr>
            </w:pPr>
            <w:r w:rsidRPr="00586E24">
              <w:rPr>
                <w:color w:val="000000"/>
              </w:rPr>
              <w:t>4.3981</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8</w:t>
            </w:r>
          </w:p>
        </w:tc>
        <w:tc>
          <w:tcPr>
            <w:tcW w:w="2260" w:type="dxa"/>
            <w:vAlign w:val="center"/>
          </w:tcPr>
          <w:p w:rsidR="0090451A" w:rsidRPr="00586E24" w:rsidRDefault="0090451A" w:rsidP="000C0C9D">
            <w:pPr>
              <w:rPr>
                <w:color w:val="000000"/>
              </w:rPr>
            </w:pPr>
            <w:r w:rsidRPr="00586E24">
              <w:rPr>
                <w:color w:val="000000"/>
              </w:rPr>
              <w:t>40P</w:t>
            </w:r>
            <w:r w:rsidRPr="00586E24">
              <w:rPr>
                <w:color w:val="000000"/>
                <w:vertAlign w:val="subscript"/>
              </w:rPr>
              <w:t>2</w:t>
            </w:r>
            <w:r w:rsidRPr="00586E24">
              <w:rPr>
                <w:color w:val="000000"/>
              </w:rPr>
              <w:t>O</w:t>
            </w:r>
            <w:r w:rsidRPr="00586E24">
              <w:rPr>
                <w:color w:val="000000"/>
                <w:vertAlign w:val="subscript"/>
              </w:rPr>
              <w:t>5</w:t>
            </w:r>
            <w:r w:rsidRPr="00586E24">
              <w:rPr>
                <w:color w:val="000000"/>
              </w:rPr>
              <w:t>–55ZnO:5MnO</w:t>
            </w:r>
          </w:p>
        </w:tc>
        <w:tc>
          <w:tcPr>
            <w:tcW w:w="655" w:type="dxa"/>
            <w:vAlign w:val="center"/>
          </w:tcPr>
          <w:p w:rsidR="0090451A" w:rsidRPr="00586E24" w:rsidRDefault="0090451A" w:rsidP="00A85F07">
            <w:pPr>
              <w:rPr>
                <w:color w:val="000000"/>
              </w:rPr>
            </w:pPr>
            <w:r w:rsidRPr="00586E24">
              <w:rPr>
                <w:color w:val="000000"/>
              </w:rPr>
              <w:t>[2</w:t>
            </w:r>
            <w:r w:rsidR="00A85F07">
              <w:rPr>
                <w:color w:val="000000"/>
              </w:rPr>
              <w:t>1</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2.025</w:t>
            </w:r>
          </w:p>
        </w:tc>
        <w:tc>
          <w:tcPr>
            <w:tcW w:w="866" w:type="dxa"/>
            <w:vAlign w:val="center"/>
          </w:tcPr>
          <w:p w:rsidR="0090451A" w:rsidRPr="00586E24" w:rsidRDefault="0090451A" w:rsidP="000C0C9D">
            <w:pPr>
              <w:rPr>
                <w:color w:val="000000"/>
              </w:rPr>
            </w:pPr>
            <w:r w:rsidRPr="00586E24">
              <w:rPr>
                <w:color w:val="000000"/>
              </w:rPr>
              <w:t>5.9900</w:t>
            </w:r>
          </w:p>
        </w:tc>
        <w:tc>
          <w:tcPr>
            <w:tcW w:w="1054" w:type="dxa"/>
            <w:vAlign w:val="center"/>
          </w:tcPr>
          <w:p w:rsidR="0090451A" w:rsidRPr="00586E24" w:rsidRDefault="0090451A" w:rsidP="000C0C9D">
            <w:pPr>
              <w:rPr>
                <w:color w:val="000000"/>
              </w:rPr>
            </w:pPr>
            <w:r w:rsidRPr="00586E24">
              <w:rPr>
                <w:color w:val="000000"/>
              </w:rPr>
              <w:t>14.8077</w:t>
            </w:r>
          </w:p>
        </w:tc>
        <w:tc>
          <w:tcPr>
            <w:tcW w:w="938" w:type="dxa"/>
            <w:vAlign w:val="center"/>
          </w:tcPr>
          <w:p w:rsidR="0090451A" w:rsidRPr="00586E24" w:rsidRDefault="0090451A" w:rsidP="000C0C9D">
            <w:pPr>
              <w:rPr>
                <w:color w:val="000000"/>
              </w:rPr>
            </w:pPr>
            <w:r w:rsidRPr="00586E24">
              <w:rPr>
                <w:color w:val="000000"/>
              </w:rPr>
              <w:t>3.4357</w:t>
            </w:r>
          </w:p>
        </w:tc>
        <w:tc>
          <w:tcPr>
            <w:tcW w:w="1170" w:type="dxa"/>
            <w:vAlign w:val="center"/>
          </w:tcPr>
          <w:p w:rsidR="0090451A" w:rsidRPr="00586E24" w:rsidRDefault="0090451A" w:rsidP="000C0C9D">
            <w:pPr>
              <w:rPr>
                <w:color w:val="000000"/>
              </w:rPr>
            </w:pPr>
            <w:r w:rsidRPr="00586E24">
              <w:rPr>
                <w:color w:val="000000"/>
              </w:rPr>
              <w:t>0.7221</w:t>
            </w:r>
          </w:p>
        </w:tc>
        <w:tc>
          <w:tcPr>
            <w:tcW w:w="950" w:type="dxa"/>
            <w:vAlign w:val="center"/>
          </w:tcPr>
          <w:p w:rsidR="0090451A" w:rsidRPr="00586E24" w:rsidRDefault="0090451A" w:rsidP="000C0C9D">
            <w:pPr>
              <w:rPr>
                <w:color w:val="000000"/>
              </w:rPr>
            </w:pPr>
            <w:r w:rsidRPr="00586E24">
              <w:rPr>
                <w:color w:val="000000"/>
              </w:rPr>
              <w:t>4.4867</w:t>
            </w:r>
          </w:p>
        </w:tc>
      </w:tr>
      <w:tr w:rsidR="0090451A" w:rsidTr="0090451A">
        <w:trPr>
          <w:trHeight w:val="419"/>
        </w:trPr>
        <w:tc>
          <w:tcPr>
            <w:tcW w:w="822" w:type="dxa"/>
            <w:vAlign w:val="center"/>
          </w:tcPr>
          <w:p w:rsidR="0090451A" w:rsidRPr="00586E24" w:rsidRDefault="0090451A" w:rsidP="000C0C9D">
            <w:pPr>
              <w:pStyle w:val="Els-body-text"/>
              <w:spacing w:line="240" w:lineRule="auto"/>
              <w:jc w:val="left"/>
            </w:pPr>
            <w:r w:rsidRPr="00586E24">
              <w:t>9</w:t>
            </w:r>
          </w:p>
        </w:tc>
        <w:tc>
          <w:tcPr>
            <w:tcW w:w="2260" w:type="dxa"/>
            <w:vAlign w:val="center"/>
          </w:tcPr>
          <w:p w:rsidR="0090451A" w:rsidRPr="00586E24" w:rsidRDefault="0090451A" w:rsidP="000C0C9D">
            <w:pPr>
              <w:rPr>
                <w:color w:val="000000"/>
              </w:rPr>
            </w:pPr>
            <w:r>
              <w:rPr>
                <w:color w:val="000000"/>
              </w:rPr>
              <w:t xml:space="preserve">99ZnO:1MnO </w:t>
            </w:r>
            <w:r w:rsidRPr="00586E24">
              <w:rPr>
                <w:color w:val="000000"/>
              </w:rPr>
              <w:t>nanocrystals</w:t>
            </w:r>
          </w:p>
        </w:tc>
        <w:tc>
          <w:tcPr>
            <w:tcW w:w="655" w:type="dxa"/>
            <w:vAlign w:val="center"/>
          </w:tcPr>
          <w:p w:rsidR="0090451A" w:rsidRPr="00586E24" w:rsidRDefault="0090451A" w:rsidP="00A85F07">
            <w:pPr>
              <w:rPr>
                <w:color w:val="000000"/>
              </w:rPr>
            </w:pPr>
            <w:r w:rsidRPr="00586E24">
              <w:rPr>
                <w:color w:val="000000"/>
              </w:rPr>
              <w:t>[2</w:t>
            </w:r>
            <w:r w:rsidR="00A85F07">
              <w:rPr>
                <w:color w:val="000000"/>
              </w:rPr>
              <w:t>2</w:t>
            </w:r>
            <w:r w:rsidRPr="00586E24">
              <w:rPr>
                <w:color w:val="000000"/>
              </w:rPr>
              <w:t>]</w:t>
            </w:r>
          </w:p>
        </w:tc>
        <w:tc>
          <w:tcPr>
            <w:tcW w:w="949" w:type="dxa"/>
            <w:vAlign w:val="center"/>
          </w:tcPr>
          <w:p w:rsidR="0090451A" w:rsidRPr="00586E24" w:rsidRDefault="0090451A" w:rsidP="000C0C9D">
            <w:pPr>
              <w:rPr>
                <w:color w:val="000000"/>
              </w:rPr>
            </w:pPr>
            <w:r w:rsidRPr="00586E24">
              <w:rPr>
                <w:color w:val="000000"/>
              </w:rPr>
              <w:t>1.957</w:t>
            </w:r>
          </w:p>
        </w:tc>
        <w:tc>
          <w:tcPr>
            <w:tcW w:w="866" w:type="dxa"/>
            <w:vAlign w:val="center"/>
          </w:tcPr>
          <w:p w:rsidR="0090451A" w:rsidRPr="00586E24" w:rsidRDefault="0090451A" w:rsidP="000C0C9D">
            <w:pPr>
              <w:rPr>
                <w:color w:val="000000"/>
              </w:rPr>
            </w:pPr>
            <w:r w:rsidRPr="00586E24">
              <w:rPr>
                <w:color w:val="000000"/>
              </w:rPr>
              <w:t>5.7889</w:t>
            </w:r>
          </w:p>
        </w:tc>
        <w:tc>
          <w:tcPr>
            <w:tcW w:w="1054" w:type="dxa"/>
            <w:vAlign w:val="center"/>
          </w:tcPr>
          <w:p w:rsidR="0090451A" w:rsidRPr="00586E24" w:rsidRDefault="0090451A" w:rsidP="000C0C9D">
            <w:pPr>
              <w:rPr>
                <w:color w:val="000000"/>
              </w:rPr>
            </w:pPr>
            <w:r w:rsidRPr="00586E24">
              <w:rPr>
                <w:color w:val="000000"/>
              </w:rPr>
              <w:t>13.8299</w:t>
            </w:r>
          </w:p>
        </w:tc>
        <w:tc>
          <w:tcPr>
            <w:tcW w:w="938" w:type="dxa"/>
            <w:vAlign w:val="center"/>
          </w:tcPr>
          <w:p w:rsidR="0090451A" w:rsidRPr="00586E24" w:rsidRDefault="0090451A" w:rsidP="000C0C9D">
            <w:pPr>
              <w:rPr>
                <w:color w:val="000000"/>
              </w:rPr>
            </w:pPr>
            <w:r w:rsidRPr="00586E24">
              <w:rPr>
                <w:color w:val="000000"/>
              </w:rPr>
              <w:t>2.4665</w:t>
            </w:r>
          </w:p>
        </w:tc>
        <w:tc>
          <w:tcPr>
            <w:tcW w:w="1170" w:type="dxa"/>
            <w:vAlign w:val="center"/>
          </w:tcPr>
          <w:p w:rsidR="0090451A" w:rsidRPr="00586E24" w:rsidRDefault="0090451A" w:rsidP="000C0C9D">
            <w:pPr>
              <w:rPr>
                <w:color w:val="000000"/>
              </w:rPr>
            </w:pPr>
            <w:r w:rsidRPr="00586E24">
              <w:rPr>
                <w:color w:val="000000"/>
              </w:rPr>
              <w:t>6.7246</w:t>
            </w:r>
          </w:p>
        </w:tc>
        <w:tc>
          <w:tcPr>
            <w:tcW w:w="950" w:type="dxa"/>
            <w:vAlign w:val="center"/>
          </w:tcPr>
          <w:p w:rsidR="0090451A" w:rsidRPr="00586E24" w:rsidRDefault="0090451A" w:rsidP="000C0C9D">
            <w:pPr>
              <w:rPr>
                <w:color w:val="000000"/>
              </w:rPr>
            </w:pPr>
            <w:r w:rsidRPr="00586E24">
              <w:rPr>
                <w:color w:val="000000"/>
              </w:rPr>
              <w:t>4.1905</w:t>
            </w:r>
          </w:p>
        </w:tc>
      </w:tr>
    </w:tbl>
    <w:p w:rsidR="000F1621" w:rsidRDefault="000F1621" w:rsidP="000F1621">
      <w:pPr>
        <w:pStyle w:val="Els-body-text"/>
        <w:spacing w:line="240" w:lineRule="auto"/>
      </w:pPr>
    </w:p>
    <w:p w:rsidR="008A55B5" w:rsidRPr="00402841" w:rsidRDefault="006B577B" w:rsidP="007C05A9">
      <w:pPr>
        <w:pStyle w:val="Heading1"/>
        <w:spacing w:before="0"/>
        <w:ind w:firstLine="0"/>
        <w:rPr>
          <w:rFonts w:eastAsia="MS Mincho"/>
        </w:rPr>
      </w:pPr>
      <w:r w:rsidRPr="00402841">
        <w:rPr>
          <w:rFonts w:ascii="Times New Roman" w:eastAsia="MS Mincho" w:hAnsi="Times New Roman"/>
          <w:sz w:val="20"/>
          <w:szCs w:val="20"/>
        </w:rPr>
        <w:t>RE</w:t>
      </w:r>
      <w:r w:rsidR="001A7012">
        <w:rPr>
          <w:rFonts w:ascii="Times New Roman" w:eastAsia="MS Mincho" w:hAnsi="Times New Roman"/>
          <w:sz w:val="20"/>
          <w:szCs w:val="20"/>
        </w:rPr>
        <w:t>SULTS &amp; DISCUSSION</w:t>
      </w:r>
    </w:p>
    <w:p w:rsidR="0094106A" w:rsidRDefault="00D01167" w:rsidP="00F55758">
      <w:pPr>
        <w:pStyle w:val="BodyText"/>
        <w:spacing w:line="240" w:lineRule="auto"/>
        <w:ind w:firstLine="0"/>
      </w:pPr>
      <w:r>
        <w:tab/>
      </w:r>
      <w:r>
        <w:tab/>
      </w:r>
      <w:r w:rsidR="0094106A">
        <w:t xml:space="preserve">When </w:t>
      </w:r>
      <w:proofErr w:type="spellStart"/>
      <w:r w:rsidR="0094106A">
        <w:t>MnO</w:t>
      </w:r>
      <w:proofErr w:type="spellEnd"/>
      <w:r w:rsidR="0094106A">
        <w:t xml:space="preserve"> is added into the glass composition, some </w:t>
      </w:r>
      <w:r w:rsidR="0060759A">
        <w:t>amount</w:t>
      </w:r>
      <w:r w:rsidR="0094106A">
        <w:t xml:space="preserve"> of Mn</w:t>
      </w:r>
      <w:r w:rsidR="0094106A" w:rsidRPr="0094106A">
        <w:rPr>
          <w:vertAlign w:val="superscript"/>
        </w:rPr>
        <w:t>2+</w:t>
      </w:r>
      <w:r w:rsidR="0094106A">
        <w:t xml:space="preserve"> ions may be </w:t>
      </w:r>
      <w:r w:rsidR="0060759A">
        <w:t>transformed</w:t>
      </w:r>
      <w:r w:rsidR="0094106A">
        <w:t xml:space="preserve"> as Mn</w:t>
      </w:r>
      <w:r w:rsidR="0094106A" w:rsidRPr="0094106A">
        <w:rPr>
          <w:vertAlign w:val="superscript"/>
        </w:rPr>
        <w:t>3+</w:t>
      </w:r>
      <w:r w:rsidR="0094106A">
        <w:t xml:space="preserve"> ions during the synthesis of the glasses as per the following redox equations [2</w:t>
      </w:r>
      <w:r w:rsidR="001E24F1">
        <w:t>5</w:t>
      </w:r>
      <w:r w:rsidR="0094106A">
        <w:t>]:</w:t>
      </w:r>
    </w:p>
    <w:p w:rsidR="0094106A" w:rsidRDefault="0094106A" w:rsidP="0094106A">
      <w:pPr>
        <w:pStyle w:val="BodyText"/>
        <w:jc w:val="center"/>
      </w:pPr>
      <w:r>
        <w:t>Mn</w:t>
      </w:r>
      <w:r w:rsidRPr="0094106A">
        <w:rPr>
          <w:vertAlign w:val="superscript"/>
        </w:rPr>
        <w:t>2+</w:t>
      </w:r>
      <w:r>
        <w:t xml:space="preserve"> ↔ Mn</w:t>
      </w:r>
      <w:r w:rsidRPr="0094106A">
        <w:rPr>
          <w:vertAlign w:val="superscript"/>
        </w:rPr>
        <w:t>3+</w:t>
      </w:r>
      <w:r>
        <w:t xml:space="preserve"> + e</w:t>
      </w:r>
      <w:r w:rsidRPr="0094106A">
        <w:rPr>
          <w:vertAlign w:val="superscript"/>
        </w:rPr>
        <w:t>−</w:t>
      </w:r>
      <w:r>
        <w:t xml:space="preserve">           </w:t>
      </w:r>
      <w:r w:rsidR="00F55758">
        <w:t>-------- (</w:t>
      </w:r>
      <w:r>
        <w:t>7)</w:t>
      </w:r>
    </w:p>
    <w:p w:rsidR="008A55B5" w:rsidRDefault="0094106A" w:rsidP="00016426">
      <w:pPr>
        <w:pStyle w:val="BodyText"/>
        <w:spacing w:line="240" w:lineRule="auto"/>
        <w:ind w:firstLine="0"/>
        <w:jc w:val="center"/>
      </w:pPr>
      <w:r>
        <w:t>Mn</w:t>
      </w:r>
      <w:r w:rsidRPr="0094106A">
        <w:rPr>
          <w:vertAlign w:val="superscript"/>
        </w:rPr>
        <w:t>2+</w:t>
      </w:r>
      <w:r>
        <w:t xml:space="preserve"> + ½O</w:t>
      </w:r>
      <w:r w:rsidRPr="0094106A">
        <w:rPr>
          <w:vertAlign w:val="subscript"/>
        </w:rPr>
        <w:t>2</w:t>
      </w:r>
      <w:r>
        <w:t xml:space="preserve"> ↔ Mn</w:t>
      </w:r>
      <w:r w:rsidRPr="0094106A">
        <w:rPr>
          <w:vertAlign w:val="superscript"/>
        </w:rPr>
        <w:t>3+</w:t>
      </w:r>
      <w:r>
        <w:t xml:space="preserve"> + O</w:t>
      </w:r>
      <w:r w:rsidRPr="0094106A">
        <w:rPr>
          <w:vertAlign w:val="subscript"/>
        </w:rPr>
        <w:t>2</w:t>
      </w:r>
      <w:r w:rsidRPr="0094106A">
        <w:rPr>
          <w:vertAlign w:val="superscript"/>
        </w:rPr>
        <w:t>−</w:t>
      </w:r>
      <w:r>
        <w:t xml:space="preserve"> --------</w:t>
      </w:r>
      <w:r w:rsidR="00992C57">
        <w:t xml:space="preserve"> </w:t>
      </w:r>
      <w:r>
        <w:t>(8)</w:t>
      </w:r>
    </w:p>
    <w:p w:rsidR="00016426" w:rsidRPr="00A725D0" w:rsidRDefault="00016426" w:rsidP="00016426">
      <w:pPr>
        <w:pStyle w:val="BodyText"/>
        <w:spacing w:line="240" w:lineRule="auto"/>
        <w:ind w:firstLine="0"/>
      </w:pPr>
      <w:r w:rsidRPr="00A725D0">
        <w:t>Thus, the Mn</w:t>
      </w:r>
      <w:r w:rsidRPr="00A725D0">
        <w:rPr>
          <w:vertAlign w:val="superscript"/>
        </w:rPr>
        <w:t>3+</w:t>
      </w:r>
      <w:r w:rsidRPr="00A725D0">
        <w:t xml:space="preserve"> ions coexist with Mn</w:t>
      </w:r>
      <w:r w:rsidRPr="00A725D0">
        <w:rPr>
          <w:vertAlign w:val="superscript"/>
        </w:rPr>
        <w:t>2+</w:t>
      </w:r>
      <w:r w:rsidRPr="00A725D0">
        <w:t xml:space="preserve"> ions in the glasses. The model structure of </w:t>
      </w:r>
      <w:r w:rsidRPr="00A725D0">
        <w:rPr>
          <w:rFonts w:hint="eastAsia"/>
        </w:rPr>
        <w:t>B</w:t>
      </w:r>
      <w:r w:rsidRPr="00A725D0">
        <w:rPr>
          <w:rFonts w:hint="eastAsia"/>
          <w:vertAlign w:val="subscript"/>
        </w:rPr>
        <w:t>2</w:t>
      </w:r>
      <w:r w:rsidRPr="00A725D0">
        <w:rPr>
          <w:rFonts w:hint="eastAsia"/>
        </w:rPr>
        <w:t>O</w:t>
      </w:r>
      <w:r w:rsidRPr="00A725D0">
        <w:rPr>
          <w:rFonts w:hint="eastAsia"/>
          <w:vertAlign w:val="subscript"/>
        </w:rPr>
        <w:t>3</w:t>
      </w:r>
      <w:r w:rsidRPr="00A725D0">
        <w:t>-</w:t>
      </w:r>
      <w:r w:rsidRPr="00A725D0">
        <w:rPr>
          <w:rFonts w:hint="eastAsia"/>
        </w:rPr>
        <w:t>ZnO</w:t>
      </w:r>
      <w:r w:rsidRPr="00A725D0">
        <w:t>-Sb</w:t>
      </w:r>
      <w:r w:rsidRPr="00A725D0">
        <w:rPr>
          <w:rFonts w:hint="eastAsia"/>
          <w:vertAlign w:val="subscript"/>
        </w:rPr>
        <w:t>2</w:t>
      </w:r>
      <w:r w:rsidRPr="00A725D0">
        <w:rPr>
          <w:rFonts w:hint="eastAsia"/>
        </w:rPr>
        <w:t>O</w:t>
      </w:r>
      <w:r w:rsidRPr="00A725D0">
        <w:rPr>
          <w:rFonts w:hint="eastAsia"/>
          <w:vertAlign w:val="subscript"/>
        </w:rPr>
        <w:t>3</w:t>
      </w:r>
      <w:r w:rsidRPr="00A725D0">
        <w:rPr>
          <w:rFonts w:hint="eastAsia"/>
        </w:rPr>
        <w:t>:</w:t>
      </w:r>
      <w:r w:rsidRPr="00A725D0">
        <w:t xml:space="preserve"> </w:t>
      </w:r>
      <w:proofErr w:type="spellStart"/>
      <w:r w:rsidRPr="00A725D0">
        <w:rPr>
          <w:rFonts w:hint="eastAsia"/>
        </w:rPr>
        <w:t>MnO</w:t>
      </w:r>
      <w:proofErr w:type="spellEnd"/>
      <w:r w:rsidRPr="00A725D0">
        <w:t xml:space="preserve"> </w:t>
      </w:r>
      <w:r w:rsidRPr="00A725D0">
        <w:rPr>
          <w:rFonts w:hint="eastAsia"/>
        </w:rPr>
        <w:t>glass</w:t>
      </w:r>
      <w:r w:rsidRPr="00A725D0">
        <w:t xml:space="preserve"> system</w:t>
      </w:r>
      <w:r w:rsidRPr="00A725D0">
        <w:rPr>
          <w:rFonts w:hint="eastAsia"/>
        </w:rPr>
        <w:t xml:space="preserve"> </w:t>
      </w:r>
      <w:r w:rsidRPr="00A725D0">
        <w:t>is built using free molecular editor software, Avogadro [2</w:t>
      </w:r>
      <w:r w:rsidR="001E24F1">
        <w:t>6</w:t>
      </w:r>
      <w:r>
        <w:t>] and shown in Figure</w:t>
      </w:r>
      <w:r w:rsidRPr="00A725D0">
        <w:t xml:space="preserve"> </w:t>
      </w:r>
      <w:r w:rsidR="00E2241E">
        <w:t>3</w:t>
      </w:r>
      <w:r w:rsidRPr="00A725D0">
        <w:t xml:space="preserve">. </w:t>
      </w:r>
    </w:p>
    <w:p w:rsidR="00F6409F" w:rsidRDefault="00F6409F" w:rsidP="00084297">
      <w:pPr>
        <w:pStyle w:val="Els-body-text"/>
        <w:spacing w:line="240" w:lineRule="auto"/>
        <w:ind w:firstLine="0"/>
        <w:jc w:val="center"/>
      </w:pPr>
      <w:r w:rsidRPr="009F0A2C">
        <w:rPr>
          <w:noProof/>
        </w:rPr>
        <w:drawing>
          <wp:inline distT="0" distB="0" distL="0" distR="0" wp14:anchorId="1B6E18D2" wp14:editId="69BAF8AB">
            <wp:extent cx="5286339" cy="2862729"/>
            <wp:effectExtent l="19050" t="19050" r="10160" b="139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a:extLst>
                        <a:ext uri="{28A0092B-C50C-407E-A947-70E740481C1C}">
                          <a14:useLocalDpi xmlns:a14="http://schemas.microsoft.com/office/drawing/2010/main" val="0"/>
                        </a:ext>
                      </a:extLst>
                    </a:blip>
                    <a:srcRect l="1765" t="25154" r="28768" b="3932"/>
                    <a:stretch/>
                  </pic:blipFill>
                  <pic:spPr bwMode="auto">
                    <a:xfrm>
                      <a:off x="0" y="0"/>
                      <a:ext cx="5286339" cy="2862729"/>
                    </a:xfrm>
                    <a:prstGeom prst="rect">
                      <a:avLst/>
                    </a:prstGeom>
                    <a:noFill/>
                    <a:ln w="3175">
                      <a:solidFill>
                        <a:schemeClr val="tx1"/>
                      </a:solidFill>
                    </a:ln>
                    <a:extLst>
                      <a:ext uri="{53640926-AAD7-44D8-BBD7-CCE9431645EC}">
                        <a14:shadowObscured xmlns:a14="http://schemas.microsoft.com/office/drawing/2010/main"/>
                      </a:ext>
                    </a:extLst>
                  </pic:spPr>
                </pic:pic>
              </a:graphicData>
            </a:graphic>
          </wp:inline>
        </w:drawing>
      </w:r>
    </w:p>
    <w:p w:rsidR="00072C62" w:rsidRDefault="00F6409F" w:rsidP="00072C62">
      <w:pPr>
        <w:pStyle w:val="BodyText"/>
        <w:spacing w:after="0" w:line="240" w:lineRule="auto"/>
        <w:ind w:firstLine="0"/>
        <w:jc w:val="center"/>
        <w:rPr>
          <w:b/>
          <w:iCs/>
        </w:rPr>
      </w:pPr>
      <w:r w:rsidRPr="000B5B2F">
        <w:rPr>
          <w:b/>
        </w:rPr>
        <w:t xml:space="preserve">Figure </w:t>
      </w:r>
      <w:r w:rsidR="00B13DB8">
        <w:rPr>
          <w:b/>
        </w:rPr>
        <w:t>3</w:t>
      </w:r>
      <w:r w:rsidRPr="000B5B2F">
        <w:rPr>
          <w:b/>
        </w:rPr>
        <w:t xml:space="preserve">: </w:t>
      </w:r>
      <w:r w:rsidRPr="00F6409F">
        <w:rPr>
          <w:b/>
          <w:iCs/>
        </w:rPr>
        <w:t>Schematic of B</w:t>
      </w:r>
      <w:r w:rsidRPr="00124FD2">
        <w:rPr>
          <w:b/>
          <w:iCs/>
          <w:vertAlign w:val="subscript"/>
        </w:rPr>
        <w:t>2</w:t>
      </w:r>
      <w:r w:rsidRPr="00F6409F">
        <w:rPr>
          <w:b/>
          <w:iCs/>
        </w:rPr>
        <w:t>O</w:t>
      </w:r>
      <w:r w:rsidRPr="00124FD2">
        <w:rPr>
          <w:b/>
          <w:iCs/>
          <w:vertAlign w:val="subscript"/>
        </w:rPr>
        <w:t>3</w:t>
      </w:r>
      <w:r w:rsidRPr="00F6409F">
        <w:rPr>
          <w:b/>
          <w:iCs/>
        </w:rPr>
        <w:t>–ZnO–Bi</w:t>
      </w:r>
      <w:r w:rsidRPr="00124FD2">
        <w:rPr>
          <w:b/>
          <w:iCs/>
          <w:vertAlign w:val="subscript"/>
        </w:rPr>
        <w:t>2</w:t>
      </w:r>
      <w:r w:rsidRPr="00F6409F">
        <w:rPr>
          <w:b/>
          <w:iCs/>
        </w:rPr>
        <w:t>O</w:t>
      </w:r>
      <w:r w:rsidRPr="00124FD2">
        <w:rPr>
          <w:b/>
          <w:iCs/>
          <w:vertAlign w:val="subscript"/>
        </w:rPr>
        <w:t>3</w:t>
      </w:r>
      <w:r w:rsidR="00124FD2">
        <w:rPr>
          <w:b/>
          <w:iCs/>
        </w:rPr>
        <w:t xml:space="preserve">: </w:t>
      </w:r>
      <w:proofErr w:type="spellStart"/>
      <w:r w:rsidR="00124FD2">
        <w:rPr>
          <w:b/>
          <w:iCs/>
        </w:rPr>
        <w:t>MnO</w:t>
      </w:r>
      <w:proofErr w:type="spellEnd"/>
      <w:r w:rsidR="00124FD2">
        <w:rPr>
          <w:b/>
          <w:iCs/>
        </w:rPr>
        <w:t xml:space="preserve"> glass structure</w:t>
      </w:r>
    </w:p>
    <w:p w:rsidR="00072C62" w:rsidRPr="00A725D0" w:rsidRDefault="00072C62" w:rsidP="00072C62">
      <w:pPr>
        <w:pStyle w:val="BodyText"/>
        <w:spacing w:line="240" w:lineRule="auto"/>
        <w:ind w:firstLine="0"/>
      </w:pPr>
      <w:r>
        <w:rPr>
          <w:b/>
          <w:iCs/>
        </w:rPr>
        <w:t>(</w:t>
      </w:r>
      <w:r w:rsidRPr="00072C62">
        <w:rPr>
          <w:iCs/>
        </w:rPr>
        <w:t>C</w:t>
      </w:r>
      <w:r w:rsidRPr="00A725D0">
        <w:t>olor code for representation of atoms is as follows: Red- Oxygen, Pink- Boron, Violet- Bismuth, Blue- Zinc, Bluish and violet- Manganese</w:t>
      </w:r>
      <w:r w:rsidRPr="00072C62">
        <w:rPr>
          <w:b/>
        </w:rPr>
        <w:t>)</w:t>
      </w:r>
      <w:r w:rsidRPr="00A725D0">
        <w:t xml:space="preserve">. </w:t>
      </w:r>
    </w:p>
    <w:p w:rsidR="00E2241E" w:rsidRPr="00A725D0" w:rsidRDefault="00E2241E" w:rsidP="00E2241E">
      <w:pPr>
        <w:pStyle w:val="BodyText"/>
        <w:spacing w:line="240" w:lineRule="auto"/>
        <w:ind w:firstLine="0"/>
      </w:pPr>
      <w:r>
        <w:lastRenderedPageBreak/>
        <w:tab/>
      </w:r>
      <w:r>
        <w:tab/>
        <w:t>Figure 3</w:t>
      </w:r>
      <w:r w:rsidRPr="00A725D0">
        <w:t xml:space="preserve"> shows the co-occurrence of manganese ions in </w:t>
      </w:r>
      <w:r>
        <w:t>two</w:t>
      </w:r>
      <w:r w:rsidRPr="00A725D0">
        <w:t xml:space="preserve"> ionic states (Mn</w:t>
      </w:r>
      <w:r w:rsidRPr="00A725D0">
        <w:rPr>
          <w:vertAlign w:val="superscript"/>
        </w:rPr>
        <w:t>2+</w:t>
      </w:r>
      <w:r w:rsidRPr="00A725D0">
        <w:t xml:space="preserve"> and Mn</w:t>
      </w:r>
      <w:r w:rsidRPr="00A725D0">
        <w:rPr>
          <w:vertAlign w:val="superscript"/>
        </w:rPr>
        <w:t>3+</w:t>
      </w:r>
      <w:r w:rsidRPr="00A725D0">
        <w:t>) as per the redox equations (</w:t>
      </w:r>
      <w:r w:rsidR="00B94BDC">
        <w:t>7</w:t>
      </w:r>
      <w:r w:rsidRPr="00A725D0">
        <w:t>) and (</w:t>
      </w:r>
      <w:r w:rsidR="00B94BDC">
        <w:t>8</w:t>
      </w:r>
      <w:r w:rsidRPr="00A725D0">
        <w:t>). The manganese ions subsist mainly in two valence states: First one is Mn</w:t>
      </w:r>
      <w:r w:rsidRPr="00A725D0">
        <w:rPr>
          <w:vertAlign w:val="superscript"/>
        </w:rPr>
        <w:t>2+</w:t>
      </w:r>
      <w:r w:rsidRPr="00A725D0">
        <w:t xml:space="preserve"> with both tetrahedral MnO</w:t>
      </w:r>
      <w:r w:rsidRPr="00A725D0">
        <w:rPr>
          <w:vertAlign w:val="subscript"/>
        </w:rPr>
        <w:t>4</w:t>
      </w:r>
      <w:r w:rsidRPr="00A725D0">
        <w:t xml:space="preserve"> and octahedral MnO</w:t>
      </w:r>
      <w:r w:rsidRPr="00A725D0">
        <w:rPr>
          <w:vertAlign w:val="subscript"/>
        </w:rPr>
        <w:t>6</w:t>
      </w:r>
      <w:r w:rsidRPr="00A725D0">
        <w:t xml:space="preserve"> environment; whereas second one is Mn</w:t>
      </w:r>
      <w:r w:rsidRPr="00A725D0">
        <w:rPr>
          <w:vertAlign w:val="superscript"/>
        </w:rPr>
        <w:t>3+</w:t>
      </w:r>
      <w:r w:rsidRPr="00A725D0">
        <w:t xml:space="preserve"> state with octahedral MnO</w:t>
      </w:r>
      <w:r w:rsidRPr="00A725D0">
        <w:rPr>
          <w:vertAlign w:val="subscript"/>
        </w:rPr>
        <w:t>6</w:t>
      </w:r>
      <w:r w:rsidRPr="00A725D0">
        <w:t xml:space="preserve"> coordination.</w:t>
      </w:r>
      <w:r>
        <w:t xml:space="preserve"> </w:t>
      </w:r>
      <w:r w:rsidRPr="00A725D0">
        <w:t>However, here we have considered the viability of the Mn</w:t>
      </w:r>
      <w:r w:rsidRPr="00A725D0">
        <w:rPr>
          <w:vertAlign w:val="superscript"/>
        </w:rPr>
        <w:t>2+</w:t>
      </w:r>
      <w:r w:rsidRPr="00A725D0">
        <w:t xml:space="preserve"> ion</w:t>
      </w:r>
      <w:r w:rsidR="001E24F1">
        <w:t>s corresponding to the g-factor</w:t>
      </w:r>
      <w:r w:rsidRPr="00A725D0">
        <w:t>≈2 in the EPR spectra</w:t>
      </w:r>
      <w:r w:rsidR="001E24F1">
        <w:t xml:space="preserve"> [14, 25]</w:t>
      </w:r>
      <w:r w:rsidRPr="00A725D0">
        <w:t>. With the help of the experimental g-value reported in the literature, we have evaluated magnetic moment (μ) and hence, volume paramagnetic susceptibility (</w:t>
      </w:r>
      <w:proofErr w:type="spellStart"/>
      <w:r w:rsidRPr="00A725D0">
        <w:t>χ</w:t>
      </w:r>
      <w:r w:rsidRPr="00A725D0">
        <w:rPr>
          <w:vertAlign w:val="subscript"/>
        </w:rPr>
        <w:t>v</w:t>
      </w:r>
      <w:proofErr w:type="spellEnd"/>
      <w:r w:rsidRPr="00A725D0">
        <w:t>), mass paramagnetic susceptibility (</w:t>
      </w:r>
      <w:proofErr w:type="spellStart"/>
      <w:r w:rsidRPr="00A725D0">
        <w:t>χ</w:t>
      </w:r>
      <w:r w:rsidRPr="00A725D0">
        <w:rPr>
          <w:vertAlign w:val="subscript"/>
        </w:rPr>
        <w:t>g</w:t>
      </w:r>
      <w:proofErr w:type="spellEnd"/>
      <w:r w:rsidRPr="00A725D0">
        <w:t>), molar paramagnetic susceptibility (</w:t>
      </w:r>
      <w:proofErr w:type="spellStart"/>
      <w:r w:rsidRPr="00A725D0">
        <w:t>χ</w:t>
      </w:r>
      <w:r w:rsidRPr="00A725D0">
        <w:rPr>
          <w:vertAlign w:val="subscript"/>
        </w:rPr>
        <w:t>m</w:t>
      </w:r>
      <w:proofErr w:type="spellEnd"/>
      <w:r w:rsidRPr="00A725D0">
        <w:t xml:space="preserve">) and Curie constant (C) of the same samples and </w:t>
      </w:r>
      <w:r>
        <w:t>showcased</w:t>
      </w:r>
      <w:r w:rsidRPr="00A725D0">
        <w:t xml:space="preserve"> in Table 1. The magnetic moment (μ) determined by the equation (1) in terms of the obtained g-factor (from EPR spectra) are slightly greater than that of the theoretical value evaluated by using equation (2). This shows that there is a clear effect of </w:t>
      </w:r>
      <w:r>
        <w:t xml:space="preserve">local </w:t>
      </w:r>
      <w:r w:rsidRPr="00A725D0">
        <w:t>structur</w:t>
      </w:r>
      <w:r>
        <w:t xml:space="preserve">e of </w:t>
      </w:r>
      <w:r w:rsidRPr="00A725D0">
        <w:t>the host glass</w:t>
      </w:r>
      <w:r>
        <w:t>es</w:t>
      </w:r>
      <w:r w:rsidRPr="00A725D0">
        <w:t xml:space="preserve"> on the magnetic </w:t>
      </w:r>
      <w:r>
        <w:t>nature</w:t>
      </w:r>
      <w:r w:rsidRPr="00A725D0">
        <w:t xml:space="preserve"> of the Mn</w:t>
      </w:r>
      <w:r w:rsidRPr="00A725D0">
        <w:rPr>
          <w:vertAlign w:val="superscript"/>
        </w:rPr>
        <w:t>2+</w:t>
      </w:r>
      <w:r w:rsidRPr="00A725D0">
        <w:t xml:space="preserve"> ions. </w:t>
      </w:r>
    </w:p>
    <w:p w:rsidR="00A725D0" w:rsidRDefault="00624B66" w:rsidP="00A725D0">
      <w:pPr>
        <w:pStyle w:val="BodyText"/>
        <w:spacing w:line="240" w:lineRule="auto"/>
        <w:ind w:firstLine="0"/>
      </w:pPr>
      <w:r>
        <w:tab/>
      </w:r>
      <w:r w:rsidR="00117DD6">
        <w:tab/>
      </w:r>
      <w:r w:rsidR="001F79E4">
        <w:t xml:space="preserve">With the help of </w:t>
      </w:r>
      <w:r w:rsidR="00A725D0" w:rsidRPr="00A725D0">
        <w:t>the</w:t>
      </w:r>
      <w:r w:rsidR="001F79E4">
        <w:t xml:space="preserve"> values of</w:t>
      </w:r>
      <w:r w:rsidR="00A725D0" w:rsidRPr="00A725D0">
        <w:t xml:space="preserve"> susceptibility (</w:t>
      </w:r>
      <w:proofErr w:type="spellStart"/>
      <w:r w:rsidR="00A725D0" w:rsidRPr="00A725D0">
        <w:t>χ</w:t>
      </w:r>
      <w:r w:rsidR="00A725D0" w:rsidRPr="00A725D0">
        <w:rPr>
          <w:vertAlign w:val="subscript"/>
        </w:rPr>
        <w:t>v</w:t>
      </w:r>
      <w:proofErr w:type="spellEnd"/>
      <w:r w:rsidR="001F79E4">
        <w:t>) and Curie constant (C), w</w:t>
      </w:r>
      <w:r w:rsidR="00A725D0" w:rsidRPr="00A725D0">
        <w:t>e c</w:t>
      </w:r>
      <w:r w:rsidR="001F79E4">
        <w:t>an</w:t>
      </w:r>
      <w:r w:rsidR="00A725D0" w:rsidRPr="00A725D0">
        <w:t xml:space="preserve"> understand the thermal motion of the Mn</w:t>
      </w:r>
      <w:r w:rsidR="00A725D0" w:rsidRPr="00A725D0">
        <w:rPr>
          <w:vertAlign w:val="superscript"/>
        </w:rPr>
        <w:t>2+</w:t>
      </w:r>
      <w:r w:rsidR="00A725D0" w:rsidRPr="00A725D0">
        <w:t xml:space="preserve"> ions make them move in random directions and oppose the alignment of the magnetic dipoles of the paramagnetic Mn</w:t>
      </w:r>
      <w:r w:rsidR="00A725D0" w:rsidRPr="00A725D0">
        <w:rPr>
          <w:vertAlign w:val="superscript"/>
        </w:rPr>
        <w:t>2+</w:t>
      </w:r>
      <w:r w:rsidR="00A725D0" w:rsidRPr="00A725D0">
        <w:t xml:space="preserve"> ions under the external magnetic field. Hence the observed paramagnetic susceptibility (</w:t>
      </w:r>
      <w:proofErr w:type="spellStart"/>
      <w:r w:rsidR="00A725D0" w:rsidRPr="00A725D0">
        <w:t>χ</w:t>
      </w:r>
      <w:r w:rsidR="00A725D0" w:rsidRPr="00A725D0">
        <w:rPr>
          <w:vertAlign w:val="subscript"/>
        </w:rPr>
        <w:t>m</w:t>
      </w:r>
      <w:proofErr w:type="spellEnd"/>
      <w:r w:rsidR="00A725D0" w:rsidRPr="00A725D0">
        <w:t xml:space="preserve">) of the samples </w:t>
      </w:r>
      <w:r w:rsidR="001F79E4">
        <w:t>changes</w:t>
      </w:r>
      <w:r w:rsidR="00A725D0" w:rsidRPr="00A725D0">
        <w:t xml:space="preserve"> with </w:t>
      </w:r>
      <w:r w:rsidR="001F79E4">
        <w:t>change of</w:t>
      </w:r>
      <w:r w:rsidR="00A725D0" w:rsidRPr="00A725D0">
        <w:t xml:space="preserve"> temperature (T)</w:t>
      </w:r>
      <w:r w:rsidR="001F79E4">
        <w:t xml:space="preserve"> due</w:t>
      </w:r>
      <w:r w:rsidR="00A725D0" w:rsidRPr="00A725D0">
        <w:t xml:space="preserve"> the impact of thermal motion of Mn</w:t>
      </w:r>
      <w:r w:rsidR="00A725D0" w:rsidRPr="00A725D0">
        <w:rPr>
          <w:vertAlign w:val="superscript"/>
        </w:rPr>
        <w:t>2+</w:t>
      </w:r>
      <w:r w:rsidR="00A725D0" w:rsidRPr="00A725D0">
        <w:t xml:space="preserve"> </w:t>
      </w:r>
      <w:r w:rsidR="00A725D0" w:rsidRPr="00B50D8F">
        <w:t>ions [2</w:t>
      </w:r>
      <w:r w:rsidR="004A24FE" w:rsidRPr="00B50D8F">
        <w:t>3</w:t>
      </w:r>
      <w:r w:rsidR="00A725D0" w:rsidRPr="00B50D8F">
        <w:t>, 2</w:t>
      </w:r>
      <w:r w:rsidR="004A24FE" w:rsidRPr="00B50D8F">
        <w:t>4</w:t>
      </w:r>
      <w:r w:rsidR="00A725D0" w:rsidRPr="00B50D8F">
        <w:t>]. It</w:t>
      </w:r>
      <w:r w:rsidR="00A725D0" w:rsidRPr="00A725D0">
        <w:t xml:space="preserve"> has been </w:t>
      </w:r>
      <w:r w:rsidR="00092637" w:rsidRPr="00A725D0">
        <w:t>noticed</w:t>
      </w:r>
      <w:r w:rsidR="00A725D0" w:rsidRPr="00A725D0">
        <w:t xml:space="preserve"> that the glass composition 40P</w:t>
      </w:r>
      <w:r w:rsidR="00A725D0" w:rsidRPr="00A725D0">
        <w:rPr>
          <w:vertAlign w:val="subscript"/>
        </w:rPr>
        <w:t>2</w:t>
      </w:r>
      <w:r w:rsidR="00A725D0" w:rsidRPr="00A725D0">
        <w:t>O</w:t>
      </w:r>
      <w:r w:rsidR="00A725D0" w:rsidRPr="00A725D0">
        <w:rPr>
          <w:vertAlign w:val="subscript"/>
        </w:rPr>
        <w:t>5</w:t>
      </w:r>
      <w:r w:rsidR="00A725D0" w:rsidRPr="00A725D0">
        <w:t xml:space="preserve">-55ZnO: 5MnO has shown highest values of μ, </w:t>
      </w:r>
      <w:proofErr w:type="spellStart"/>
      <w:r w:rsidR="00A725D0" w:rsidRPr="00A725D0">
        <w:t>χ</w:t>
      </w:r>
      <w:r w:rsidR="00A725D0" w:rsidRPr="00A725D0">
        <w:rPr>
          <w:vertAlign w:val="subscript"/>
        </w:rPr>
        <w:t>v</w:t>
      </w:r>
      <w:proofErr w:type="spellEnd"/>
      <w:r w:rsidR="00A725D0" w:rsidRPr="00A725D0">
        <w:t xml:space="preserve"> and C. This may be attributed to the high concentration of </w:t>
      </w:r>
      <w:proofErr w:type="spellStart"/>
      <w:r w:rsidR="00A725D0" w:rsidRPr="00A725D0">
        <w:t>MnO</w:t>
      </w:r>
      <w:proofErr w:type="spellEnd"/>
      <w:r w:rsidR="00A725D0" w:rsidRPr="00A725D0">
        <w:t xml:space="preserve"> and moderate mixture of ZnO into the glass composition [2</w:t>
      </w:r>
      <w:r w:rsidR="001E24F1">
        <w:t>1</w:t>
      </w:r>
      <w:r w:rsidR="00A725D0" w:rsidRPr="00A725D0">
        <w:t>]. On the other hand, 60ZnO-39P</w:t>
      </w:r>
      <w:r w:rsidR="00A725D0" w:rsidRPr="00A725D0">
        <w:rPr>
          <w:vertAlign w:val="subscript"/>
        </w:rPr>
        <w:t>2</w:t>
      </w:r>
      <w:r w:rsidR="00A725D0" w:rsidRPr="00A725D0">
        <w:t>O</w:t>
      </w:r>
      <w:r w:rsidR="00A725D0" w:rsidRPr="00A725D0">
        <w:rPr>
          <w:vertAlign w:val="subscript"/>
        </w:rPr>
        <w:t>5</w:t>
      </w:r>
      <w:r w:rsidR="00A725D0" w:rsidRPr="00A725D0">
        <w:t xml:space="preserve">:1MnO glass has shown the poor values of μ, </w:t>
      </w:r>
      <w:proofErr w:type="spellStart"/>
      <w:r w:rsidR="00A725D0" w:rsidRPr="00A725D0">
        <w:t>χ</w:t>
      </w:r>
      <w:r w:rsidR="00A725D0" w:rsidRPr="00A725D0">
        <w:rPr>
          <w:vertAlign w:val="subscript"/>
        </w:rPr>
        <w:t>v</w:t>
      </w:r>
      <w:proofErr w:type="spellEnd"/>
      <w:r w:rsidR="00A725D0" w:rsidRPr="00A725D0">
        <w:t xml:space="preserve"> and C. This may be due to the rich addition of ZnO and small concentration of </w:t>
      </w:r>
      <w:proofErr w:type="spellStart"/>
      <w:r w:rsidR="00A725D0" w:rsidRPr="00A725D0">
        <w:t>MnO</w:t>
      </w:r>
      <w:proofErr w:type="spellEnd"/>
      <w:r w:rsidR="00A725D0" w:rsidRPr="00A725D0">
        <w:t xml:space="preserve"> into the glass composition [1</w:t>
      </w:r>
      <w:r w:rsidR="001E24F1">
        <w:t>5</w:t>
      </w:r>
      <w:r w:rsidR="00A725D0" w:rsidRPr="00A725D0">
        <w:t xml:space="preserve">]. </w:t>
      </w:r>
    </w:p>
    <w:p w:rsidR="00624B66" w:rsidRDefault="00624B66" w:rsidP="00117DD6">
      <w:pPr>
        <w:pStyle w:val="Els-body-text"/>
        <w:spacing w:after="240" w:line="240" w:lineRule="auto"/>
        <w:ind w:firstLine="720"/>
      </w:pPr>
      <w:r w:rsidRPr="00624B66">
        <w:t xml:space="preserve">The glasses containing </w:t>
      </w:r>
      <w:proofErr w:type="spellStart"/>
      <w:r w:rsidRPr="00624B66">
        <w:t>PbO</w:t>
      </w:r>
      <w:proofErr w:type="spellEnd"/>
      <w:r w:rsidRPr="00624B66">
        <w:t>, Sb</w:t>
      </w:r>
      <w:r w:rsidRPr="00624B66">
        <w:rPr>
          <w:vertAlign w:val="subscript"/>
        </w:rPr>
        <w:t>2</w:t>
      </w:r>
      <w:r w:rsidRPr="00624B66">
        <w:t>O</w:t>
      </w:r>
      <w:r w:rsidRPr="00624B66">
        <w:rPr>
          <w:vertAlign w:val="subscript"/>
        </w:rPr>
        <w:t>3</w:t>
      </w:r>
      <w:r w:rsidRPr="00624B66">
        <w:t xml:space="preserve"> and </w:t>
      </w:r>
      <w:proofErr w:type="spellStart"/>
      <w:r w:rsidRPr="00624B66">
        <w:t>SrO</w:t>
      </w:r>
      <w:proofErr w:type="spellEnd"/>
      <w:r w:rsidRPr="00624B66">
        <w:t xml:space="preserve"> have exhibited the significant values of the magnetic parameters of Mn</w:t>
      </w:r>
      <w:r w:rsidRPr="00624B66">
        <w:rPr>
          <w:vertAlign w:val="superscript"/>
        </w:rPr>
        <w:t>2+</w:t>
      </w:r>
      <w:r w:rsidRPr="00624B66">
        <w:t xml:space="preserve"> ions</w:t>
      </w:r>
      <w:r w:rsidR="002000AC">
        <w:t xml:space="preserve"> [14, 16, 17]</w:t>
      </w:r>
      <w:r w:rsidRPr="00624B66">
        <w:t>; while CaF</w:t>
      </w:r>
      <w:r w:rsidRPr="00624B66">
        <w:rPr>
          <w:vertAlign w:val="subscript"/>
        </w:rPr>
        <w:t>2</w:t>
      </w:r>
      <w:r w:rsidRPr="00624B66">
        <w:t xml:space="preserve"> and </w:t>
      </w:r>
      <w:proofErr w:type="spellStart"/>
      <w:r w:rsidRPr="00624B66">
        <w:t>LiF</w:t>
      </w:r>
      <w:proofErr w:type="spellEnd"/>
      <w:r w:rsidRPr="00624B66">
        <w:t xml:space="preserve"> mixed glasses have displayed slightly less values relatively</w:t>
      </w:r>
      <w:r w:rsidR="002000AC">
        <w:t xml:space="preserve"> [</w:t>
      </w:r>
      <w:r w:rsidR="0074774F">
        <w:t>19, 20]</w:t>
      </w:r>
      <w:r w:rsidRPr="00624B66">
        <w:t xml:space="preserve">. We could understand that the heavy metal oxide glasses (like glasses containing </w:t>
      </w:r>
      <w:proofErr w:type="spellStart"/>
      <w:r w:rsidRPr="00624B66">
        <w:t>PbO</w:t>
      </w:r>
      <w:proofErr w:type="spellEnd"/>
      <w:r w:rsidRPr="00624B66">
        <w:t>, Sb</w:t>
      </w:r>
      <w:r w:rsidRPr="00624B66">
        <w:rPr>
          <w:vertAlign w:val="subscript"/>
        </w:rPr>
        <w:t>2</w:t>
      </w:r>
      <w:r w:rsidRPr="00624B66">
        <w:t>O</w:t>
      </w:r>
      <w:r w:rsidRPr="00624B66">
        <w:rPr>
          <w:vertAlign w:val="subscript"/>
        </w:rPr>
        <w:t>3</w:t>
      </w:r>
      <w:r w:rsidRPr="00624B66">
        <w:t xml:space="preserve"> and </w:t>
      </w:r>
      <w:proofErr w:type="spellStart"/>
      <w:proofErr w:type="gramStart"/>
      <w:r w:rsidRPr="00624B66">
        <w:t>SrO</w:t>
      </w:r>
      <w:proofErr w:type="spellEnd"/>
      <w:proofErr w:type="gramEnd"/>
      <w:r w:rsidRPr="00624B66">
        <w:t>) doped with Mn</w:t>
      </w:r>
      <w:r w:rsidRPr="00624B66">
        <w:rPr>
          <w:vertAlign w:val="superscript"/>
        </w:rPr>
        <w:t>2+</w:t>
      </w:r>
      <w:r w:rsidRPr="00624B66">
        <w:t xml:space="preserve"> ions yield the paramagnetic nature, because of their high polarization and refractive index. But, the fluoride glasses have limitation because of their poor glass forming ability and low softening temperature [1</w:t>
      </w:r>
      <w:r w:rsidR="001E24F1">
        <w:t>9</w:t>
      </w:r>
      <w:r w:rsidRPr="00624B66">
        <w:t xml:space="preserve">, </w:t>
      </w:r>
      <w:r w:rsidR="001E24F1">
        <w:t>20</w:t>
      </w:r>
      <w:r w:rsidRPr="00624B66">
        <w:t>]. It is also observed that the ZnO-</w:t>
      </w:r>
      <w:proofErr w:type="spellStart"/>
      <w:r w:rsidRPr="00624B66">
        <w:t>MnO</w:t>
      </w:r>
      <w:proofErr w:type="spellEnd"/>
      <w:r w:rsidRPr="00624B66">
        <w:t xml:space="preserve"> nanocrystals have revealed less magnetic moment (μ) and susceptibility (χ) than that of the glasses comparatively</w:t>
      </w:r>
      <w:r w:rsidR="0074774F">
        <w:t xml:space="preserve"> [22]</w:t>
      </w:r>
      <w:r w:rsidRPr="00624B66">
        <w:t>. Thus, the magnetic glasses can determine potential applications over the magnetic nano-crystals [2</w:t>
      </w:r>
      <w:r w:rsidR="00646266">
        <w:t>7</w:t>
      </w:r>
      <w:r w:rsidRPr="00624B66">
        <w:t xml:space="preserve">, 28]. Thus, these magnetic glasses </w:t>
      </w:r>
      <w:r w:rsidR="00092637">
        <w:t>will have</w:t>
      </w:r>
      <w:r w:rsidRPr="00624B66">
        <w:t xml:space="preserve"> the potential applications in magnetometers, magnetic sensors, </w:t>
      </w:r>
      <w:r w:rsidR="00646266">
        <w:t>and magneto-optical devices [29-31]</w:t>
      </w:r>
      <w:r w:rsidRPr="00624B66">
        <w:t>.</w:t>
      </w:r>
    </w:p>
    <w:p w:rsidR="008A55B5" w:rsidRPr="00402841" w:rsidRDefault="00924079" w:rsidP="007C05A9">
      <w:pPr>
        <w:pStyle w:val="Heading1"/>
        <w:spacing w:before="0"/>
        <w:ind w:firstLine="0"/>
        <w:rPr>
          <w:rFonts w:eastAsia="MS Mincho"/>
        </w:rPr>
      </w:pPr>
      <w:r>
        <w:rPr>
          <w:rFonts w:ascii="Times New Roman" w:eastAsia="MS Mincho" w:hAnsi="Times New Roman"/>
          <w:sz w:val="20"/>
          <w:szCs w:val="20"/>
        </w:rPr>
        <w:t>CONCLUSION</w:t>
      </w:r>
    </w:p>
    <w:p w:rsidR="00117DD6" w:rsidRPr="00117DD6" w:rsidRDefault="00D01167" w:rsidP="00824053">
      <w:pPr>
        <w:pStyle w:val="Els-body-text"/>
        <w:spacing w:after="240" w:line="240" w:lineRule="auto"/>
      </w:pPr>
      <w:r>
        <w:tab/>
      </w:r>
      <w:r w:rsidR="001811B8" w:rsidRPr="001811B8">
        <w:t>Zeeman splitting</w:t>
      </w:r>
      <w:r w:rsidR="00BE4E7F">
        <w:t xml:space="preserve"> </w:t>
      </w:r>
      <w:r w:rsidR="00BE4E7F" w:rsidRPr="001811B8">
        <w:t xml:space="preserve">(hyperfine splitting) </w:t>
      </w:r>
      <w:r w:rsidR="001811B8" w:rsidRPr="001811B8">
        <w:t>of electron spin states of Mn</w:t>
      </w:r>
      <w:r w:rsidR="001811B8" w:rsidRPr="001811B8">
        <w:rPr>
          <w:vertAlign w:val="superscript"/>
        </w:rPr>
        <w:t>2+</w:t>
      </w:r>
      <w:r w:rsidR="001811B8" w:rsidRPr="001811B8">
        <w:t xml:space="preserve"> ion has been discussed. </w:t>
      </w:r>
      <w:r w:rsidR="00117DD6" w:rsidRPr="001811B8">
        <w:t>We have reported the magnetic characteristics of Mn</w:t>
      </w:r>
      <w:r w:rsidR="00117DD6" w:rsidRPr="001811B8">
        <w:rPr>
          <w:vertAlign w:val="superscript"/>
        </w:rPr>
        <w:t>2+</w:t>
      </w:r>
      <w:r w:rsidR="00117DD6" w:rsidRPr="001811B8">
        <w:t xml:space="preserve"> ions in various glasses containing ZnO as a modifier oxide. </w:t>
      </w:r>
      <w:r w:rsidR="00BE4E7F">
        <w:t>Co-occurrence of Mn</w:t>
      </w:r>
      <w:r w:rsidR="00BE4E7F" w:rsidRPr="00BE4E7F">
        <w:rPr>
          <w:vertAlign w:val="superscript"/>
        </w:rPr>
        <w:t>2+</w:t>
      </w:r>
      <w:r w:rsidR="00BE4E7F">
        <w:t xml:space="preserve"> and Mn</w:t>
      </w:r>
      <w:r w:rsidR="00BE4E7F" w:rsidRPr="00BE4E7F">
        <w:rPr>
          <w:vertAlign w:val="superscript"/>
        </w:rPr>
        <w:t>3+</w:t>
      </w:r>
      <w:r w:rsidR="00BE4E7F">
        <w:t xml:space="preserve"> ions in the glass host has been illustrated by redox equations. F</w:t>
      </w:r>
      <w:r w:rsidR="00BE4E7F" w:rsidRPr="00A725D0">
        <w:t>ree molecular editor software, Avogadro</w:t>
      </w:r>
      <w:r w:rsidR="00BE4E7F">
        <w:t xml:space="preserve"> has been employed to illustrate the structure of glass network by MnO</w:t>
      </w:r>
      <w:r w:rsidR="00BE4E7F" w:rsidRPr="00BE4E7F">
        <w:rPr>
          <w:vertAlign w:val="subscript"/>
        </w:rPr>
        <w:t>4</w:t>
      </w:r>
      <w:r w:rsidR="00BE4E7F">
        <w:t xml:space="preserve"> and MnO</w:t>
      </w:r>
      <w:r w:rsidR="00BE4E7F" w:rsidRPr="00BE4E7F">
        <w:rPr>
          <w:vertAlign w:val="subscript"/>
        </w:rPr>
        <w:t>6</w:t>
      </w:r>
      <w:r w:rsidR="00BE4E7F">
        <w:t xml:space="preserve"> units.</w:t>
      </w:r>
      <w:r w:rsidR="00BE4E7F" w:rsidRPr="00A725D0">
        <w:t xml:space="preserve"> </w:t>
      </w:r>
      <w:r w:rsidR="00117DD6" w:rsidRPr="001811B8">
        <w:t>It is observed that the glasses containing heavy metal oxides have significant magnetic moment (μ) and susceptibility (</w:t>
      </w:r>
      <w:proofErr w:type="spellStart"/>
      <w:r w:rsidR="00117DD6" w:rsidRPr="001811B8">
        <w:t>χ</w:t>
      </w:r>
      <w:r w:rsidR="00117DD6" w:rsidRPr="001811B8">
        <w:rPr>
          <w:vertAlign w:val="subscript"/>
        </w:rPr>
        <w:t>v</w:t>
      </w:r>
      <w:proofErr w:type="spellEnd"/>
      <w:r w:rsidR="00117DD6" w:rsidRPr="001811B8">
        <w:t>) relatively.</w:t>
      </w:r>
    </w:p>
    <w:p w:rsidR="00A17377" w:rsidRPr="00CB76F2" w:rsidRDefault="00A17377" w:rsidP="007C05A9">
      <w:pPr>
        <w:pStyle w:val="Heading5"/>
        <w:spacing w:before="0"/>
        <w:rPr>
          <w:rFonts w:eastAsia="MS Mincho"/>
        </w:rPr>
      </w:pPr>
      <w:r w:rsidRPr="00CB76F2">
        <w:rPr>
          <w:rFonts w:ascii="Times New Roman" w:eastAsia="MS Mincho" w:hAnsi="Times New Roman"/>
          <w:i w:val="0"/>
          <w:sz w:val="20"/>
          <w:szCs w:val="20"/>
        </w:rPr>
        <w:t>REFERENCES</w:t>
      </w:r>
    </w:p>
    <w:p w:rsidR="00A17377" w:rsidRPr="00CB76F2" w:rsidRDefault="00A17377" w:rsidP="007C05A9">
      <w:pPr>
        <w:pStyle w:val="ListParagraph"/>
        <w:numPr>
          <w:ilvl w:val="0"/>
          <w:numId w:val="15"/>
        </w:numPr>
        <w:spacing w:after="200"/>
        <w:ind w:left="360"/>
        <w:jc w:val="both"/>
        <w:rPr>
          <w:sz w:val="20"/>
          <w:szCs w:val="20"/>
        </w:rPr>
      </w:pPr>
      <w:r w:rsidRPr="00CB76F2">
        <w:rPr>
          <w:sz w:val="20"/>
          <w:szCs w:val="20"/>
        </w:rPr>
        <w:t xml:space="preserve">L. </w:t>
      </w:r>
      <w:proofErr w:type="spellStart"/>
      <w:r w:rsidRPr="00CB76F2">
        <w:rPr>
          <w:sz w:val="20"/>
          <w:szCs w:val="20"/>
        </w:rPr>
        <w:t>Srinivasa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xml:space="preserve">, M. </w:t>
      </w:r>
      <w:proofErr w:type="spellStart"/>
      <w:r w:rsidRPr="00CB76F2">
        <w:rPr>
          <w:sz w:val="20"/>
          <w:szCs w:val="20"/>
        </w:rPr>
        <w:t>Srinivasa</w:t>
      </w:r>
      <w:proofErr w:type="spellEnd"/>
      <w:r w:rsidRPr="00CB76F2">
        <w:rPr>
          <w:sz w:val="20"/>
          <w:szCs w:val="20"/>
        </w:rPr>
        <w:t xml:space="preserve"> Reddy, M.V. </w:t>
      </w:r>
      <w:proofErr w:type="spellStart"/>
      <w:r w:rsidRPr="00CB76F2">
        <w:rPr>
          <w:sz w:val="20"/>
          <w:szCs w:val="20"/>
        </w:rPr>
        <w:t>Ramana</w:t>
      </w:r>
      <w:proofErr w:type="spellEnd"/>
      <w:r w:rsidRPr="00CB76F2">
        <w:rPr>
          <w:sz w:val="20"/>
          <w:szCs w:val="20"/>
        </w:rPr>
        <w:t xml:space="preserve"> Reddy, N. </w:t>
      </w:r>
      <w:proofErr w:type="spellStart"/>
      <w:r w:rsidRPr="00CB76F2">
        <w:rPr>
          <w:sz w:val="20"/>
          <w:szCs w:val="20"/>
        </w:rPr>
        <w:t>Veeraiah</w:t>
      </w:r>
      <w:proofErr w:type="spellEnd"/>
      <w:r w:rsidRPr="00CB76F2">
        <w:rPr>
          <w:sz w:val="20"/>
          <w:szCs w:val="20"/>
        </w:rPr>
        <w:t>, Spectroscopic features of Pr</w:t>
      </w:r>
      <w:r w:rsidRPr="00CB76F2">
        <w:rPr>
          <w:sz w:val="20"/>
          <w:szCs w:val="20"/>
          <w:vertAlign w:val="superscript"/>
        </w:rPr>
        <w:t>3+</w:t>
      </w:r>
      <w:r w:rsidRPr="00CB76F2">
        <w:rPr>
          <w:sz w:val="20"/>
          <w:szCs w:val="20"/>
        </w:rPr>
        <w:t>, Nd</w:t>
      </w:r>
      <w:r w:rsidRPr="00CB76F2">
        <w:rPr>
          <w:sz w:val="20"/>
          <w:szCs w:val="20"/>
          <w:vertAlign w:val="superscript"/>
        </w:rPr>
        <w:t>3+</w:t>
      </w:r>
      <w:r w:rsidRPr="00CB76F2">
        <w:rPr>
          <w:sz w:val="20"/>
          <w:szCs w:val="20"/>
        </w:rPr>
        <w:t>, Sm</w:t>
      </w:r>
      <w:r w:rsidRPr="00CB76F2">
        <w:rPr>
          <w:sz w:val="20"/>
          <w:szCs w:val="20"/>
          <w:vertAlign w:val="superscript"/>
        </w:rPr>
        <w:t>3+</w:t>
      </w:r>
      <w:r w:rsidRPr="00CB76F2">
        <w:rPr>
          <w:sz w:val="20"/>
          <w:szCs w:val="20"/>
        </w:rPr>
        <w:t xml:space="preserve"> and Er</w:t>
      </w:r>
      <w:r w:rsidRPr="00CB76F2">
        <w:rPr>
          <w:sz w:val="20"/>
          <w:szCs w:val="20"/>
          <w:vertAlign w:val="superscript"/>
        </w:rPr>
        <w:t>3+</w:t>
      </w:r>
      <w:r w:rsidRPr="00CB76F2">
        <w:rPr>
          <w:sz w:val="20"/>
          <w:szCs w:val="20"/>
        </w:rPr>
        <w:t xml:space="preserve"> ions in Li</w:t>
      </w:r>
      <w:r w:rsidRPr="00CB76F2">
        <w:rPr>
          <w:sz w:val="20"/>
          <w:szCs w:val="20"/>
          <w:vertAlign w:val="subscript"/>
        </w:rPr>
        <w:t>2</w:t>
      </w:r>
      <w:r w:rsidRPr="00CB76F2">
        <w:rPr>
          <w:sz w:val="20"/>
          <w:szCs w:val="20"/>
        </w:rPr>
        <w:t>O-MO (Nb</w:t>
      </w:r>
      <w:r w:rsidRPr="00CB76F2">
        <w:rPr>
          <w:sz w:val="20"/>
          <w:szCs w:val="20"/>
          <w:vertAlign w:val="subscript"/>
        </w:rPr>
        <w:t>2</w:t>
      </w:r>
      <w:r w:rsidRPr="00CB76F2">
        <w:rPr>
          <w:sz w:val="20"/>
          <w:szCs w:val="20"/>
        </w:rPr>
        <w:t>O</w:t>
      </w:r>
      <w:r w:rsidRPr="00CB76F2">
        <w:rPr>
          <w:sz w:val="20"/>
          <w:szCs w:val="20"/>
          <w:vertAlign w:val="subscript"/>
        </w:rPr>
        <w:t>5</w:t>
      </w:r>
      <w:r w:rsidRPr="00CB76F2">
        <w:rPr>
          <w:sz w:val="20"/>
          <w:szCs w:val="20"/>
        </w:rPr>
        <w:t>, MoO</w:t>
      </w:r>
      <w:r w:rsidRPr="00CB76F2">
        <w:rPr>
          <w:sz w:val="20"/>
          <w:szCs w:val="20"/>
          <w:vertAlign w:val="subscript"/>
        </w:rPr>
        <w:t>3</w:t>
      </w:r>
      <w:r w:rsidRPr="00CB76F2">
        <w:rPr>
          <w:sz w:val="20"/>
          <w:szCs w:val="20"/>
        </w:rPr>
        <w:t xml:space="preserve"> and WO</w:t>
      </w:r>
      <w:r w:rsidRPr="00CB76F2">
        <w:rPr>
          <w:sz w:val="20"/>
          <w:szCs w:val="20"/>
          <w:vertAlign w:val="subscript"/>
        </w:rPr>
        <w:t>3</w:t>
      </w:r>
      <w:r w:rsidRPr="00CB76F2">
        <w:rPr>
          <w:sz w:val="20"/>
          <w:szCs w:val="20"/>
        </w:rPr>
        <w:t>)-B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 systems, Phys. B 403 (2008) 2542-2556.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Doris </w:t>
      </w:r>
      <w:proofErr w:type="spellStart"/>
      <w:r w:rsidRPr="00CB76F2">
        <w:rPr>
          <w:sz w:val="20"/>
          <w:szCs w:val="20"/>
        </w:rPr>
        <w:t>Möncke</w:t>
      </w:r>
      <w:proofErr w:type="spellEnd"/>
      <w:r w:rsidRPr="00CB76F2">
        <w:rPr>
          <w:sz w:val="20"/>
          <w:szCs w:val="20"/>
        </w:rPr>
        <w:t xml:space="preserve">, Doris </w:t>
      </w:r>
      <w:proofErr w:type="spellStart"/>
      <w:r w:rsidRPr="00CB76F2">
        <w:rPr>
          <w:sz w:val="20"/>
          <w:szCs w:val="20"/>
        </w:rPr>
        <w:t>Ehrt</w:t>
      </w:r>
      <w:proofErr w:type="spellEnd"/>
      <w:r w:rsidRPr="00CB76F2">
        <w:rPr>
          <w:sz w:val="20"/>
          <w:szCs w:val="20"/>
        </w:rPr>
        <w:t xml:space="preserve">, Charge transfer transitions in glasses - Attempt of a systematic review, Opt. Mater.: X 12 (2021) 100092. </w:t>
      </w:r>
    </w:p>
    <w:p w:rsidR="00A17377" w:rsidRPr="00CB76F2" w:rsidRDefault="00A17377" w:rsidP="00A17377">
      <w:pPr>
        <w:pStyle w:val="ListParagraph"/>
        <w:numPr>
          <w:ilvl w:val="0"/>
          <w:numId w:val="15"/>
        </w:numPr>
        <w:spacing w:after="200"/>
        <w:ind w:left="360"/>
        <w:jc w:val="both"/>
        <w:rPr>
          <w:sz w:val="20"/>
          <w:szCs w:val="20"/>
        </w:rPr>
      </w:pPr>
      <w:proofErr w:type="spellStart"/>
      <w:r w:rsidRPr="00CB76F2">
        <w:rPr>
          <w:sz w:val="20"/>
          <w:szCs w:val="20"/>
        </w:rPr>
        <w:t>Amitava</w:t>
      </w:r>
      <w:proofErr w:type="spellEnd"/>
      <w:r w:rsidRPr="00CB76F2">
        <w:rPr>
          <w:sz w:val="20"/>
          <w:szCs w:val="20"/>
        </w:rPr>
        <w:t xml:space="preserve"> </w:t>
      </w:r>
      <w:proofErr w:type="spellStart"/>
      <w:r w:rsidRPr="00CB76F2">
        <w:rPr>
          <w:sz w:val="20"/>
          <w:szCs w:val="20"/>
        </w:rPr>
        <w:t>Majumdar</w:t>
      </w:r>
      <w:proofErr w:type="spellEnd"/>
      <w:r w:rsidRPr="00CB76F2">
        <w:rPr>
          <w:sz w:val="20"/>
          <w:szCs w:val="20"/>
        </w:rPr>
        <w:t xml:space="preserve">, </w:t>
      </w:r>
      <w:proofErr w:type="spellStart"/>
      <w:r w:rsidRPr="00CB76F2">
        <w:rPr>
          <w:sz w:val="20"/>
          <w:szCs w:val="20"/>
        </w:rPr>
        <w:t>Sunirmal</w:t>
      </w:r>
      <w:proofErr w:type="spellEnd"/>
      <w:r w:rsidRPr="00CB76F2">
        <w:rPr>
          <w:sz w:val="20"/>
          <w:szCs w:val="20"/>
        </w:rPr>
        <w:t xml:space="preserve"> Jana, Glass and glass–ceramic coatings, versatile materials for industrial and engineering applications, Bull. Mater. Sci., 24 (1) (2001) 69–77. </w:t>
      </w:r>
    </w:p>
    <w:p w:rsidR="00A17377" w:rsidRPr="00CB76F2" w:rsidRDefault="00A17377" w:rsidP="00A17377">
      <w:pPr>
        <w:pStyle w:val="ListParagraph"/>
        <w:numPr>
          <w:ilvl w:val="0"/>
          <w:numId w:val="15"/>
        </w:numPr>
        <w:spacing w:after="200"/>
        <w:ind w:left="360"/>
        <w:jc w:val="both"/>
        <w:rPr>
          <w:sz w:val="20"/>
          <w:szCs w:val="20"/>
        </w:rPr>
      </w:pPr>
      <w:proofErr w:type="spellStart"/>
      <w:r w:rsidRPr="00CB76F2">
        <w:rPr>
          <w:sz w:val="20"/>
          <w:szCs w:val="20"/>
        </w:rPr>
        <w:t>Xiaojie</w:t>
      </w:r>
      <w:proofErr w:type="spellEnd"/>
      <w:r w:rsidRPr="00CB76F2">
        <w:rPr>
          <w:sz w:val="20"/>
          <w:szCs w:val="20"/>
        </w:rPr>
        <w:t xml:space="preserve"> Yu, Wei Han, </w:t>
      </w:r>
      <w:proofErr w:type="spellStart"/>
      <w:r w:rsidRPr="00CB76F2">
        <w:rPr>
          <w:sz w:val="20"/>
          <w:szCs w:val="20"/>
        </w:rPr>
        <w:t>WeiHan</w:t>
      </w:r>
      <w:proofErr w:type="spellEnd"/>
      <w:r w:rsidRPr="00CB76F2">
        <w:rPr>
          <w:sz w:val="20"/>
          <w:szCs w:val="20"/>
        </w:rPr>
        <w:t xml:space="preserve">, </w:t>
      </w:r>
      <w:proofErr w:type="spellStart"/>
      <w:r w:rsidRPr="00CB76F2">
        <w:rPr>
          <w:sz w:val="20"/>
          <w:szCs w:val="20"/>
        </w:rPr>
        <w:t>Shuai</w:t>
      </w:r>
      <w:proofErr w:type="spellEnd"/>
      <w:r w:rsidRPr="00CB76F2">
        <w:rPr>
          <w:sz w:val="20"/>
          <w:szCs w:val="20"/>
        </w:rPr>
        <w:t xml:space="preserve"> Wang, </w:t>
      </w:r>
      <w:proofErr w:type="spellStart"/>
      <w:r w:rsidRPr="00CB76F2">
        <w:rPr>
          <w:sz w:val="20"/>
          <w:szCs w:val="20"/>
        </w:rPr>
        <w:t>Kuikui</w:t>
      </w:r>
      <w:proofErr w:type="spellEnd"/>
      <w:r w:rsidRPr="00CB76F2">
        <w:rPr>
          <w:sz w:val="20"/>
          <w:szCs w:val="20"/>
        </w:rPr>
        <w:t xml:space="preserve"> Song, </w:t>
      </w:r>
      <w:proofErr w:type="spellStart"/>
      <w:r w:rsidRPr="00CB76F2">
        <w:rPr>
          <w:sz w:val="20"/>
          <w:szCs w:val="20"/>
        </w:rPr>
        <w:t>Yikun</w:t>
      </w:r>
      <w:proofErr w:type="spellEnd"/>
      <w:r w:rsidRPr="00CB76F2">
        <w:rPr>
          <w:sz w:val="20"/>
          <w:szCs w:val="20"/>
        </w:rPr>
        <w:t xml:space="preserve"> Fang, Interaction mechanism between </w:t>
      </w:r>
      <w:proofErr w:type="spellStart"/>
      <w:r w:rsidRPr="00CB76F2">
        <w:rPr>
          <w:sz w:val="20"/>
          <w:szCs w:val="20"/>
        </w:rPr>
        <w:t>Sm</w:t>
      </w:r>
      <w:proofErr w:type="spellEnd"/>
      <w:r w:rsidRPr="00CB76F2">
        <w:rPr>
          <w:sz w:val="20"/>
          <w:szCs w:val="20"/>
        </w:rPr>
        <w:t>–Co magnets and glass coatings doped with mixed adherent oxides, Ceram. Int. 45 (15) (2019) 18291-18297.</w:t>
      </w:r>
    </w:p>
    <w:p w:rsidR="00A17377" w:rsidRPr="00CB76F2" w:rsidRDefault="00A17377" w:rsidP="00A17377">
      <w:pPr>
        <w:pStyle w:val="ListParagraph"/>
        <w:numPr>
          <w:ilvl w:val="0"/>
          <w:numId w:val="15"/>
        </w:numPr>
        <w:spacing w:after="200"/>
        <w:ind w:left="360"/>
        <w:jc w:val="both"/>
      </w:pPr>
      <w:r w:rsidRPr="00CB76F2">
        <w:rPr>
          <w:sz w:val="20"/>
          <w:szCs w:val="20"/>
        </w:rPr>
        <w:t xml:space="preserve">L. </w:t>
      </w:r>
      <w:proofErr w:type="spellStart"/>
      <w:r w:rsidRPr="00CB76F2">
        <w:rPr>
          <w:sz w:val="20"/>
          <w:szCs w:val="20"/>
        </w:rPr>
        <w:t>SrinivasaRao</w:t>
      </w:r>
      <w:proofErr w:type="spellEnd"/>
      <w:r w:rsidRPr="00CB76F2">
        <w:rPr>
          <w:sz w:val="20"/>
          <w:szCs w:val="20"/>
        </w:rPr>
        <w:t xml:space="preserve">, T. </w:t>
      </w:r>
      <w:proofErr w:type="spellStart"/>
      <w:r w:rsidRPr="00CB76F2">
        <w:rPr>
          <w:sz w:val="20"/>
          <w:szCs w:val="20"/>
        </w:rPr>
        <w:t>Venkatappa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xml:space="preserve">, Sd. </w:t>
      </w:r>
      <w:proofErr w:type="spellStart"/>
      <w:r w:rsidRPr="00CB76F2">
        <w:rPr>
          <w:sz w:val="20"/>
          <w:szCs w:val="20"/>
        </w:rPr>
        <w:t>Naheed</w:t>
      </w:r>
      <w:proofErr w:type="spellEnd"/>
      <w:r w:rsidRPr="00CB76F2">
        <w:rPr>
          <w:sz w:val="20"/>
          <w:szCs w:val="20"/>
        </w:rPr>
        <w:t xml:space="preserve">, P. </w:t>
      </w:r>
      <w:proofErr w:type="spellStart"/>
      <w:r w:rsidRPr="00CB76F2">
        <w:rPr>
          <w:sz w:val="20"/>
          <w:szCs w:val="20"/>
        </w:rPr>
        <w:t>Venkateswara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Structural and optical properties of zinc magnesium oxide nanoparticles synthesized by chemical co-precipitation, Mater. Chem. Phys. 203 (2018) 133-140.</w:t>
      </w:r>
    </w:p>
    <w:p w:rsidR="00A17377" w:rsidRPr="00CB76F2" w:rsidRDefault="00A17377" w:rsidP="00A17377">
      <w:pPr>
        <w:pStyle w:val="ListParagraph"/>
        <w:numPr>
          <w:ilvl w:val="0"/>
          <w:numId w:val="15"/>
        </w:numPr>
        <w:spacing w:after="200"/>
        <w:ind w:left="360"/>
        <w:jc w:val="both"/>
        <w:rPr>
          <w:sz w:val="20"/>
        </w:rPr>
      </w:pPr>
      <w:r w:rsidRPr="00CB76F2">
        <w:rPr>
          <w:sz w:val="20"/>
        </w:rPr>
        <w:t xml:space="preserve">A. </w:t>
      </w:r>
      <w:proofErr w:type="spellStart"/>
      <w:r w:rsidRPr="00CB76F2">
        <w:rPr>
          <w:sz w:val="20"/>
        </w:rPr>
        <w:t>Akshaykranth</w:t>
      </w:r>
      <w:proofErr w:type="spellEnd"/>
      <w:r w:rsidRPr="00CB76F2">
        <w:rPr>
          <w:sz w:val="20"/>
        </w:rPr>
        <w:t xml:space="preserve">, N. </w:t>
      </w:r>
      <w:proofErr w:type="spellStart"/>
      <w:r w:rsidRPr="00CB76F2">
        <w:rPr>
          <w:sz w:val="20"/>
        </w:rPr>
        <w:t>Jayarambabu</w:t>
      </w:r>
      <w:proofErr w:type="spellEnd"/>
      <w:r w:rsidRPr="00CB76F2">
        <w:rPr>
          <w:sz w:val="20"/>
        </w:rPr>
        <w:t xml:space="preserve">, </w:t>
      </w:r>
      <w:proofErr w:type="spellStart"/>
      <w:r w:rsidRPr="00CB76F2">
        <w:rPr>
          <w:sz w:val="20"/>
        </w:rPr>
        <w:t>Ashish</w:t>
      </w:r>
      <w:proofErr w:type="spellEnd"/>
      <w:r w:rsidRPr="00CB76F2">
        <w:rPr>
          <w:sz w:val="20"/>
        </w:rPr>
        <w:t xml:space="preserve"> </w:t>
      </w:r>
      <w:proofErr w:type="spellStart"/>
      <w:r w:rsidRPr="00CB76F2">
        <w:rPr>
          <w:sz w:val="20"/>
        </w:rPr>
        <w:t>kumar</w:t>
      </w:r>
      <w:proofErr w:type="spellEnd"/>
      <w:r w:rsidRPr="00CB76F2">
        <w:rPr>
          <w:sz w:val="20"/>
        </w:rPr>
        <w:t xml:space="preserve">, T. </w:t>
      </w:r>
      <w:proofErr w:type="spellStart"/>
      <w:r w:rsidRPr="00CB76F2">
        <w:rPr>
          <w:sz w:val="20"/>
        </w:rPr>
        <w:t>Venkatappa</w:t>
      </w:r>
      <w:proofErr w:type="spellEnd"/>
      <w:r w:rsidRPr="00CB76F2">
        <w:rPr>
          <w:sz w:val="20"/>
        </w:rPr>
        <w:t xml:space="preserve"> </w:t>
      </w:r>
      <w:proofErr w:type="spellStart"/>
      <w:r w:rsidRPr="00CB76F2">
        <w:rPr>
          <w:sz w:val="20"/>
        </w:rPr>
        <w:t>Rao</w:t>
      </w:r>
      <w:proofErr w:type="spellEnd"/>
      <w:r w:rsidRPr="00CB76F2">
        <w:rPr>
          <w:sz w:val="20"/>
        </w:rPr>
        <w:t xml:space="preserve">, R. </w:t>
      </w:r>
      <w:proofErr w:type="spellStart"/>
      <w:r w:rsidRPr="00CB76F2">
        <w:rPr>
          <w:sz w:val="20"/>
        </w:rPr>
        <w:t>Rakesh</w:t>
      </w:r>
      <w:proofErr w:type="spellEnd"/>
      <w:r w:rsidRPr="00CB76F2">
        <w:rPr>
          <w:sz w:val="20"/>
        </w:rPr>
        <w:t xml:space="preserve"> Kumar, L. </w:t>
      </w:r>
      <w:proofErr w:type="spellStart"/>
      <w:r w:rsidRPr="00CB76F2">
        <w:rPr>
          <w:sz w:val="20"/>
        </w:rPr>
        <w:t>Srinivasa</w:t>
      </w:r>
      <w:proofErr w:type="spellEnd"/>
      <w:r w:rsidRPr="00CB76F2">
        <w:rPr>
          <w:sz w:val="20"/>
        </w:rPr>
        <w:t xml:space="preserve"> </w:t>
      </w:r>
      <w:proofErr w:type="spellStart"/>
      <w:r w:rsidRPr="00CB76F2">
        <w:rPr>
          <w:sz w:val="20"/>
        </w:rPr>
        <w:t>Rao</w:t>
      </w:r>
      <w:proofErr w:type="spellEnd"/>
      <w:r w:rsidRPr="00CB76F2">
        <w:rPr>
          <w:sz w:val="20"/>
        </w:rPr>
        <w:t xml:space="preserve">, Novel nanocomposite </w:t>
      </w:r>
      <w:proofErr w:type="spellStart"/>
      <w:r w:rsidRPr="00CB76F2">
        <w:rPr>
          <w:sz w:val="20"/>
        </w:rPr>
        <w:t>polylactic</w:t>
      </w:r>
      <w:proofErr w:type="spellEnd"/>
      <w:r w:rsidRPr="00CB76F2">
        <w:rPr>
          <w:sz w:val="20"/>
        </w:rPr>
        <w:t xml:space="preserve"> acid films with </w:t>
      </w:r>
      <w:proofErr w:type="spellStart"/>
      <w:r w:rsidRPr="00CB76F2">
        <w:rPr>
          <w:sz w:val="20"/>
        </w:rPr>
        <w:t>Curcumin</w:t>
      </w:r>
      <w:proofErr w:type="spellEnd"/>
      <w:r w:rsidRPr="00CB76F2">
        <w:rPr>
          <w:sz w:val="20"/>
        </w:rPr>
        <w:t xml:space="preserve">-ZnO: structural, thermal, optical and antibacterial properties, </w:t>
      </w:r>
      <w:proofErr w:type="spellStart"/>
      <w:r w:rsidRPr="00CB76F2">
        <w:rPr>
          <w:sz w:val="20"/>
        </w:rPr>
        <w:t>Curr</w:t>
      </w:r>
      <w:proofErr w:type="spellEnd"/>
      <w:r w:rsidRPr="00CB76F2">
        <w:rPr>
          <w:sz w:val="20"/>
        </w:rPr>
        <w:t>. Res. Green Sustainable Chem. 5 (2022) 100332.</w:t>
      </w:r>
    </w:p>
    <w:p w:rsidR="00A17377" w:rsidRPr="00CB76F2" w:rsidRDefault="00A17377" w:rsidP="00A17377">
      <w:pPr>
        <w:pStyle w:val="ListParagraph"/>
        <w:numPr>
          <w:ilvl w:val="0"/>
          <w:numId w:val="15"/>
        </w:numPr>
        <w:spacing w:after="200"/>
        <w:ind w:left="360"/>
        <w:jc w:val="both"/>
      </w:pPr>
      <w:r w:rsidRPr="00CB76F2">
        <w:rPr>
          <w:sz w:val="20"/>
        </w:rPr>
        <w:t xml:space="preserve">P. Ramesh </w:t>
      </w:r>
      <w:proofErr w:type="spellStart"/>
      <w:r w:rsidRPr="00CB76F2">
        <w:rPr>
          <w:sz w:val="20"/>
        </w:rPr>
        <w:t>Babu</w:t>
      </w:r>
      <w:proofErr w:type="spellEnd"/>
      <w:r w:rsidRPr="00CB76F2">
        <w:rPr>
          <w:sz w:val="20"/>
        </w:rPr>
        <w:t xml:space="preserve">, R. Vijay, S. </w:t>
      </w:r>
      <w:proofErr w:type="spellStart"/>
      <w:r w:rsidRPr="00CB76F2">
        <w:rPr>
          <w:sz w:val="20"/>
        </w:rPr>
        <w:t>Brammaiah</w:t>
      </w:r>
      <w:proofErr w:type="spellEnd"/>
      <w:r w:rsidRPr="00CB76F2">
        <w:rPr>
          <w:sz w:val="20"/>
        </w:rPr>
        <w:t xml:space="preserve"> , G. Naga </w:t>
      </w:r>
      <w:proofErr w:type="spellStart"/>
      <w:r w:rsidRPr="00CB76F2">
        <w:rPr>
          <w:sz w:val="20"/>
        </w:rPr>
        <w:t>Raju</w:t>
      </w:r>
      <w:proofErr w:type="spellEnd"/>
      <w:r w:rsidRPr="00CB76F2">
        <w:rPr>
          <w:sz w:val="20"/>
        </w:rPr>
        <w:t xml:space="preserve">, D. Krishna </w:t>
      </w:r>
      <w:proofErr w:type="spellStart"/>
      <w:r w:rsidRPr="00CB76F2">
        <w:rPr>
          <w:sz w:val="20"/>
        </w:rPr>
        <w:t>Rao</w:t>
      </w:r>
      <w:proofErr w:type="spellEnd"/>
      <w:r w:rsidRPr="00CB76F2">
        <w:rPr>
          <w:sz w:val="20"/>
        </w:rPr>
        <w:t>, Electrical and spectroscopic studies on ZnO‒As</w:t>
      </w:r>
      <w:r w:rsidRPr="00CB76F2">
        <w:rPr>
          <w:sz w:val="20"/>
          <w:vertAlign w:val="subscript"/>
        </w:rPr>
        <w:t>2</w:t>
      </w:r>
      <w:r w:rsidRPr="00CB76F2">
        <w:rPr>
          <w:sz w:val="20"/>
        </w:rPr>
        <w:t>O</w:t>
      </w:r>
      <w:r w:rsidRPr="00CB76F2">
        <w:rPr>
          <w:sz w:val="20"/>
          <w:vertAlign w:val="subscript"/>
        </w:rPr>
        <w:t>3</w:t>
      </w:r>
      <w:r w:rsidRPr="00CB76F2">
        <w:rPr>
          <w:sz w:val="20"/>
        </w:rPr>
        <w:t>‒Sb</w:t>
      </w:r>
      <w:r w:rsidRPr="00CB76F2">
        <w:rPr>
          <w:sz w:val="20"/>
          <w:vertAlign w:val="subscript"/>
        </w:rPr>
        <w:t>2</w:t>
      </w:r>
      <w:r w:rsidRPr="00CB76F2">
        <w:rPr>
          <w:sz w:val="20"/>
        </w:rPr>
        <w:t>O</w:t>
      </w:r>
      <w:r w:rsidRPr="00CB76F2">
        <w:rPr>
          <w:sz w:val="20"/>
          <w:vertAlign w:val="subscript"/>
        </w:rPr>
        <w:t>3</w:t>
      </w:r>
      <w:r w:rsidRPr="00CB76F2">
        <w:rPr>
          <w:sz w:val="20"/>
        </w:rPr>
        <w:t xml:space="preserve"> glasses doped with Y</w:t>
      </w:r>
      <w:r w:rsidRPr="00CB76F2">
        <w:rPr>
          <w:sz w:val="20"/>
          <w:vertAlign w:val="subscript"/>
        </w:rPr>
        <w:t>2</w:t>
      </w:r>
      <w:r w:rsidRPr="00CB76F2">
        <w:rPr>
          <w:sz w:val="20"/>
        </w:rPr>
        <w:t>O</w:t>
      </w:r>
      <w:r w:rsidRPr="00CB76F2">
        <w:rPr>
          <w:sz w:val="20"/>
          <w:vertAlign w:val="subscript"/>
        </w:rPr>
        <w:t>3</w:t>
      </w:r>
      <w:r w:rsidRPr="00CB76F2">
        <w:rPr>
          <w:sz w:val="20"/>
        </w:rPr>
        <w:t>, Materials Today: Proceedings 5 (2018) 26356–26364</w:t>
      </w:r>
      <w:r w:rsidRPr="00CB76F2">
        <w:t>.</w:t>
      </w:r>
    </w:p>
    <w:p w:rsidR="00A17377" w:rsidRPr="00CB76F2" w:rsidRDefault="00A17377" w:rsidP="00A17377">
      <w:pPr>
        <w:pStyle w:val="ListParagraph"/>
        <w:numPr>
          <w:ilvl w:val="0"/>
          <w:numId w:val="15"/>
        </w:numPr>
        <w:spacing w:after="200"/>
        <w:ind w:left="360"/>
        <w:jc w:val="both"/>
        <w:rPr>
          <w:sz w:val="20"/>
          <w:szCs w:val="20"/>
        </w:rPr>
      </w:pPr>
      <w:proofErr w:type="spellStart"/>
      <w:r w:rsidRPr="00CB76F2">
        <w:rPr>
          <w:sz w:val="20"/>
          <w:szCs w:val="20"/>
        </w:rPr>
        <w:lastRenderedPageBreak/>
        <w:t>Pelluri</w:t>
      </w:r>
      <w:proofErr w:type="spellEnd"/>
      <w:r w:rsidRPr="00CB76F2">
        <w:rPr>
          <w:sz w:val="20"/>
          <w:szCs w:val="20"/>
        </w:rPr>
        <w:t xml:space="preserve"> </w:t>
      </w:r>
      <w:proofErr w:type="spellStart"/>
      <w:r w:rsidRPr="00CB76F2">
        <w:rPr>
          <w:sz w:val="20"/>
          <w:szCs w:val="20"/>
        </w:rPr>
        <w:t>Sandhya</w:t>
      </w:r>
      <w:proofErr w:type="spellEnd"/>
      <w:r w:rsidRPr="00CB76F2">
        <w:rPr>
          <w:sz w:val="20"/>
          <w:szCs w:val="20"/>
        </w:rPr>
        <w:t xml:space="preserve"> Rani, </w:t>
      </w:r>
      <w:proofErr w:type="spellStart"/>
      <w:r w:rsidRPr="00CB76F2">
        <w:rPr>
          <w:sz w:val="20"/>
          <w:szCs w:val="20"/>
        </w:rPr>
        <w:t>Rajender</w:t>
      </w:r>
      <w:proofErr w:type="spellEnd"/>
      <w:r w:rsidRPr="00CB76F2">
        <w:rPr>
          <w:sz w:val="20"/>
          <w:szCs w:val="20"/>
        </w:rPr>
        <w:t xml:space="preserve"> Singh, Magnetic properties of ZnO–TeO</w:t>
      </w:r>
      <w:r w:rsidRPr="00CB76F2">
        <w:rPr>
          <w:sz w:val="20"/>
          <w:szCs w:val="20"/>
          <w:vertAlign w:val="subscript"/>
        </w:rPr>
        <w:t>2</w:t>
      </w:r>
      <w:r w:rsidRPr="00CB76F2">
        <w:rPr>
          <w:sz w:val="20"/>
          <w:szCs w:val="20"/>
        </w:rPr>
        <w:t>–Fe</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glasses, Phys. B 448 (2014) 29–32.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Shiv </w:t>
      </w:r>
      <w:proofErr w:type="spellStart"/>
      <w:r w:rsidRPr="00CB76F2">
        <w:rPr>
          <w:sz w:val="20"/>
          <w:szCs w:val="20"/>
        </w:rPr>
        <w:t>Prakash</w:t>
      </w:r>
      <w:proofErr w:type="spellEnd"/>
      <w:r w:rsidRPr="00CB76F2">
        <w:rPr>
          <w:sz w:val="20"/>
          <w:szCs w:val="20"/>
        </w:rPr>
        <w:t xml:space="preserve"> Singh, R.P.S. </w:t>
      </w:r>
      <w:proofErr w:type="spellStart"/>
      <w:r w:rsidRPr="00CB76F2">
        <w:rPr>
          <w:sz w:val="20"/>
          <w:szCs w:val="20"/>
        </w:rPr>
        <w:t>Chakradhar</w:t>
      </w:r>
      <w:proofErr w:type="spellEnd"/>
      <w:r w:rsidRPr="00CB76F2">
        <w:rPr>
          <w:sz w:val="20"/>
          <w:szCs w:val="20"/>
        </w:rPr>
        <w:t xml:space="preserve">, </w:t>
      </w:r>
      <w:proofErr w:type="spellStart"/>
      <w:r w:rsidRPr="00CB76F2">
        <w:rPr>
          <w:sz w:val="20"/>
          <w:szCs w:val="20"/>
        </w:rPr>
        <w:t>J.L.Rao</w:t>
      </w:r>
      <w:proofErr w:type="spellEnd"/>
      <w:r w:rsidRPr="00CB76F2">
        <w:rPr>
          <w:sz w:val="20"/>
          <w:szCs w:val="20"/>
        </w:rPr>
        <w:t xml:space="preserve">, </w:t>
      </w:r>
      <w:proofErr w:type="spellStart"/>
      <w:r w:rsidRPr="00CB76F2">
        <w:rPr>
          <w:sz w:val="20"/>
          <w:szCs w:val="20"/>
        </w:rPr>
        <w:t>Basudeb</w:t>
      </w:r>
      <w:proofErr w:type="spellEnd"/>
      <w:r w:rsidRPr="00CB76F2">
        <w:rPr>
          <w:sz w:val="20"/>
          <w:szCs w:val="20"/>
        </w:rPr>
        <w:t xml:space="preserve"> </w:t>
      </w:r>
      <w:proofErr w:type="spellStart"/>
      <w:r w:rsidRPr="00CB76F2">
        <w:rPr>
          <w:sz w:val="20"/>
          <w:szCs w:val="20"/>
        </w:rPr>
        <w:t>Karmakar</w:t>
      </w:r>
      <w:proofErr w:type="spellEnd"/>
      <w:r w:rsidRPr="00CB76F2">
        <w:rPr>
          <w:sz w:val="20"/>
          <w:szCs w:val="20"/>
        </w:rPr>
        <w:t>, Electron paramagnetic resonance, optical absorption and photoluminescence properties of Cu</w:t>
      </w:r>
      <w:r w:rsidRPr="00CB76F2">
        <w:rPr>
          <w:sz w:val="20"/>
          <w:szCs w:val="20"/>
          <w:vertAlign w:val="superscript"/>
        </w:rPr>
        <w:t>2+</w:t>
      </w:r>
      <w:r w:rsidRPr="00CB76F2">
        <w:rPr>
          <w:sz w:val="20"/>
          <w:szCs w:val="20"/>
        </w:rPr>
        <w:t xml:space="preserve"> ions in ZnO–Bi</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glasses, J. </w:t>
      </w:r>
      <w:proofErr w:type="spellStart"/>
      <w:r w:rsidRPr="00CB76F2">
        <w:rPr>
          <w:sz w:val="20"/>
          <w:szCs w:val="20"/>
        </w:rPr>
        <w:t>Magn</w:t>
      </w:r>
      <w:proofErr w:type="spellEnd"/>
      <w:r w:rsidRPr="00CB76F2">
        <w:rPr>
          <w:sz w:val="20"/>
          <w:szCs w:val="20"/>
        </w:rPr>
        <w:t xml:space="preserve">. </w:t>
      </w:r>
      <w:proofErr w:type="spellStart"/>
      <w:r w:rsidRPr="00CB76F2">
        <w:rPr>
          <w:sz w:val="20"/>
          <w:szCs w:val="20"/>
        </w:rPr>
        <w:t>Magn</w:t>
      </w:r>
      <w:proofErr w:type="spellEnd"/>
      <w:r w:rsidRPr="00CB76F2">
        <w:rPr>
          <w:sz w:val="20"/>
          <w:szCs w:val="20"/>
        </w:rPr>
        <w:t xml:space="preserve">. Mater. 346 (2013) 21–25.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G. Naga </w:t>
      </w:r>
      <w:proofErr w:type="spellStart"/>
      <w:r w:rsidRPr="00CB76F2">
        <w:rPr>
          <w:sz w:val="20"/>
          <w:szCs w:val="20"/>
        </w:rPr>
        <w:t>Rajua</w:t>
      </w:r>
      <w:proofErr w:type="spellEnd"/>
      <w:r w:rsidRPr="00CB76F2">
        <w:rPr>
          <w:sz w:val="20"/>
          <w:szCs w:val="20"/>
        </w:rPr>
        <w:t xml:space="preserve">, N. </w:t>
      </w:r>
      <w:proofErr w:type="spellStart"/>
      <w:r w:rsidRPr="00CB76F2">
        <w:rPr>
          <w:sz w:val="20"/>
          <w:szCs w:val="20"/>
        </w:rPr>
        <w:t>Veeraiaha,G</w:t>
      </w:r>
      <w:proofErr w:type="spellEnd"/>
      <w:r w:rsidRPr="00CB76F2">
        <w:rPr>
          <w:sz w:val="20"/>
          <w:szCs w:val="20"/>
        </w:rPr>
        <w:t xml:space="preserve">. </w:t>
      </w:r>
      <w:proofErr w:type="spellStart"/>
      <w:r w:rsidRPr="00CB76F2">
        <w:rPr>
          <w:sz w:val="20"/>
          <w:szCs w:val="20"/>
        </w:rPr>
        <w:t>Nagarjuna</w:t>
      </w:r>
      <w:proofErr w:type="spellEnd"/>
      <w:r w:rsidRPr="00CB76F2">
        <w:rPr>
          <w:sz w:val="20"/>
          <w:szCs w:val="20"/>
        </w:rPr>
        <w:t xml:space="preserve">, P.V.V. </w:t>
      </w:r>
      <w:proofErr w:type="spellStart"/>
      <w:r w:rsidRPr="00CB76F2">
        <w:rPr>
          <w:sz w:val="20"/>
          <w:szCs w:val="20"/>
        </w:rPr>
        <w:t>Satyanarayana</w:t>
      </w:r>
      <w:proofErr w:type="spellEnd"/>
      <w:r w:rsidRPr="00CB76F2">
        <w:rPr>
          <w:sz w:val="20"/>
          <w:szCs w:val="20"/>
        </w:rPr>
        <w:t>, The structural role of chromium ions on the improvement of insulating character of ZnO–ZnF</w:t>
      </w:r>
      <w:r w:rsidRPr="00CB76F2">
        <w:rPr>
          <w:sz w:val="20"/>
          <w:szCs w:val="20"/>
          <w:vertAlign w:val="subscript"/>
        </w:rPr>
        <w:t>2</w:t>
      </w:r>
      <w:r w:rsidRPr="00CB76F2">
        <w:rPr>
          <w:sz w:val="20"/>
          <w:szCs w:val="20"/>
        </w:rPr>
        <w:t>–B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 system by means of dielectric, spectroscopic and magnetic properties, Phys. B 373 (2006) 297–305.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P. </w:t>
      </w:r>
      <w:proofErr w:type="spellStart"/>
      <w:r w:rsidRPr="00CB76F2">
        <w:rPr>
          <w:sz w:val="20"/>
          <w:szCs w:val="20"/>
        </w:rPr>
        <w:t>Hejda</w:t>
      </w:r>
      <w:proofErr w:type="spellEnd"/>
      <w:r w:rsidRPr="00CB76F2">
        <w:rPr>
          <w:sz w:val="20"/>
          <w:szCs w:val="20"/>
        </w:rPr>
        <w:t xml:space="preserve">, J. </w:t>
      </w:r>
      <w:proofErr w:type="spellStart"/>
      <w:r w:rsidRPr="00CB76F2">
        <w:rPr>
          <w:sz w:val="20"/>
          <w:szCs w:val="20"/>
        </w:rPr>
        <w:t>Holubová</w:t>
      </w:r>
      <w:proofErr w:type="spellEnd"/>
      <w:r w:rsidRPr="00CB76F2">
        <w:rPr>
          <w:sz w:val="20"/>
          <w:szCs w:val="20"/>
        </w:rPr>
        <w:t xml:space="preserve">, Z. </w:t>
      </w:r>
      <w:proofErr w:type="spellStart"/>
      <w:r w:rsidRPr="00CB76F2">
        <w:rPr>
          <w:sz w:val="20"/>
          <w:szCs w:val="20"/>
        </w:rPr>
        <w:t>Černošek</w:t>
      </w:r>
      <w:proofErr w:type="spellEnd"/>
      <w:r w:rsidRPr="00CB76F2">
        <w:rPr>
          <w:sz w:val="20"/>
          <w:szCs w:val="20"/>
        </w:rPr>
        <w:t xml:space="preserve">, E. </w:t>
      </w:r>
      <w:proofErr w:type="spellStart"/>
      <w:r w:rsidRPr="00CB76F2">
        <w:rPr>
          <w:sz w:val="20"/>
          <w:szCs w:val="20"/>
        </w:rPr>
        <w:t>Černošková</w:t>
      </w:r>
      <w:proofErr w:type="spellEnd"/>
      <w:r w:rsidRPr="00CB76F2">
        <w:rPr>
          <w:sz w:val="20"/>
          <w:szCs w:val="20"/>
        </w:rPr>
        <w:t xml:space="preserve">, </w:t>
      </w:r>
      <w:proofErr w:type="gramStart"/>
      <w:r w:rsidRPr="00CB76F2">
        <w:rPr>
          <w:sz w:val="20"/>
          <w:szCs w:val="20"/>
        </w:rPr>
        <w:t>The</w:t>
      </w:r>
      <w:proofErr w:type="gramEnd"/>
      <w:r w:rsidRPr="00CB76F2">
        <w:rPr>
          <w:sz w:val="20"/>
          <w:szCs w:val="20"/>
        </w:rPr>
        <w:t xml:space="preserve"> structure and properties of vanadium zinc phosphate glasses, J. Non-</w:t>
      </w:r>
      <w:proofErr w:type="spellStart"/>
      <w:r w:rsidRPr="00CB76F2">
        <w:rPr>
          <w:sz w:val="20"/>
          <w:szCs w:val="20"/>
        </w:rPr>
        <w:t>Cryst</w:t>
      </w:r>
      <w:proofErr w:type="spellEnd"/>
      <w:r w:rsidRPr="00CB76F2">
        <w:rPr>
          <w:sz w:val="20"/>
          <w:szCs w:val="20"/>
        </w:rPr>
        <w:t xml:space="preserve">. Solids 462 (2017) 65–71.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 S. </w:t>
      </w:r>
      <w:proofErr w:type="spellStart"/>
      <w:r w:rsidRPr="00CB76F2">
        <w:rPr>
          <w:sz w:val="20"/>
          <w:szCs w:val="20"/>
        </w:rPr>
        <w:t>Bala</w:t>
      </w:r>
      <w:proofErr w:type="spellEnd"/>
      <w:r w:rsidRPr="00CB76F2">
        <w:rPr>
          <w:sz w:val="20"/>
          <w:szCs w:val="20"/>
        </w:rPr>
        <w:t xml:space="preserve"> </w:t>
      </w:r>
      <w:proofErr w:type="spellStart"/>
      <w:r w:rsidRPr="00CB76F2">
        <w:rPr>
          <w:sz w:val="20"/>
          <w:szCs w:val="20"/>
        </w:rPr>
        <w:t>Murali</w:t>
      </w:r>
      <w:proofErr w:type="spellEnd"/>
      <w:r w:rsidRPr="00CB76F2">
        <w:rPr>
          <w:sz w:val="20"/>
          <w:szCs w:val="20"/>
        </w:rPr>
        <w:t xml:space="preserve"> Krishna, D. Krishna </w:t>
      </w:r>
      <w:proofErr w:type="spellStart"/>
      <w:r w:rsidRPr="00CB76F2">
        <w:rPr>
          <w:sz w:val="20"/>
          <w:szCs w:val="20"/>
        </w:rPr>
        <w:t>Rao</w:t>
      </w:r>
      <w:proofErr w:type="spellEnd"/>
      <w:r w:rsidRPr="00CB76F2">
        <w:rPr>
          <w:sz w:val="20"/>
          <w:szCs w:val="20"/>
        </w:rPr>
        <w:t>, Structural impact of tungsten ions on ZnO–Sb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–As</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 system, J. Alloys Compd. 509 (2011) 7373–7380.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I. </w:t>
      </w:r>
      <w:proofErr w:type="spellStart"/>
      <w:r w:rsidRPr="00CB76F2">
        <w:rPr>
          <w:sz w:val="20"/>
          <w:szCs w:val="20"/>
        </w:rPr>
        <w:t>Ardelean</w:t>
      </w:r>
      <w:proofErr w:type="spellEnd"/>
      <w:r w:rsidRPr="00CB76F2">
        <w:rPr>
          <w:sz w:val="20"/>
          <w:szCs w:val="20"/>
        </w:rPr>
        <w:t xml:space="preserve">, S. Cora, R.C. </w:t>
      </w:r>
      <w:proofErr w:type="spellStart"/>
      <w:r w:rsidRPr="00CB76F2">
        <w:rPr>
          <w:sz w:val="20"/>
          <w:szCs w:val="20"/>
        </w:rPr>
        <w:t>Lucacel</w:t>
      </w:r>
      <w:proofErr w:type="spellEnd"/>
      <w:r w:rsidRPr="00CB76F2">
        <w:rPr>
          <w:sz w:val="20"/>
          <w:szCs w:val="20"/>
        </w:rPr>
        <w:t xml:space="preserve">, O. </w:t>
      </w:r>
      <w:proofErr w:type="spellStart"/>
      <w:r w:rsidRPr="00CB76F2">
        <w:rPr>
          <w:sz w:val="20"/>
          <w:szCs w:val="20"/>
        </w:rPr>
        <w:t>Hulpus</w:t>
      </w:r>
      <w:proofErr w:type="spellEnd"/>
      <w:r w:rsidRPr="00CB76F2">
        <w:rPr>
          <w:sz w:val="20"/>
          <w:szCs w:val="20"/>
        </w:rPr>
        <w:t>, EPR and FT-IR spectroscopic studies of 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–Bi</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w:t>
      </w:r>
      <w:proofErr w:type="spellStart"/>
      <w:r w:rsidRPr="00CB76F2">
        <w:rPr>
          <w:sz w:val="20"/>
          <w:szCs w:val="20"/>
        </w:rPr>
        <w:t>MnO</w:t>
      </w:r>
      <w:proofErr w:type="spellEnd"/>
      <w:r w:rsidRPr="00CB76F2">
        <w:rPr>
          <w:sz w:val="20"/>
          <w:szCs w:val="20"/>
        </w:rPr>
        <w:t xml:space="preserve"> glasses, Solid State Sci. 7 (2005) 1438–1442.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M. </w:t>
      </w:r>
      <w:proofErr w:type="spellStart"/>
      <w:r w:rsidRPr="00CB76F2">
        <w:rPr>
          <w:sz w:val="20"/>
          <w:szCs w:val="20"/>
        </w:rPr>
        <w:t>Srinivasa</w:t>
      </w:r>
      <w:proofErr w:type="spellEnd"/>
      <w:r w:rsidRPr="00CB76F2">
        <w:rPr>
          <w:sz w:val="20"/>
          <w:szCs w:val="20"/>
        </w:rPr>
        <w:t xml:space="preserve"> Reddy, G. </w:t>
      </w:r>
      <w:proofErr w:type="spellStart"/>
      <w:r w:rsidRPr="00CB76F2">
        <w:rPr>
          <w:sz w:val="20"/>
          <w:szCs w:val="20"/>
        </w:rPr>
        <w:t>Murali</w:t>
      </w:r>
      <w:proofErr w:type="spellEnd"/>
      <w:r w:rsidRPr="00CB76F2">
        <w:rPr>
          <w:sz w:val="20"/>
          <w:szCs w:val="20"/>
        </w:rPr>
        <w:t xml:space="preserve"> Krishna, N. </w:t>
      </w:r>
      <w:proofErr w:type="spellStart"/>
      <w:r w:rsidRPr="00CB76F2">
        <w:rPr>
          <w:sz w:val="20"/>
          <w:szCs w:val="20"/>
        </w:rPr>
        <w:t>Veeraiah</w:t>
      </w:r>
      <w:proofErr w:type="spellEnd"/>
      <w:r w:rsidRPr="00CB76F2">
        <w:rPr>
          <w:sz w:val="20"/>
          <w:szCs w:val="20"/>
        </w:rPr>
        <w:t>, Spectroscopic and magnetic studies of manganese ions in ZnO–Sb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 system, J. Phys. Chem. Solids 67 (2006) 789–795.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R.V.S.S.N. </w:t>
      </w:r>
      <w:proofErr w:type="spellStart"/>
      <w:r w:rsidRPr="00CB76F2">
        <w:rPr>
          <w:sz w:val="20"/>
          <w:szCs w:val="20"/>
        </w:rPr>
        <w:t>Ravikumar</w:t>
      </w:r>
      <w:proofErr w:type="spellEnd"/>
      <w:r w:rsidRPr="00CB76F2">
        <w:rPr>
          <w:sz w:val="20"/>
          <w:szCs w:val="20"/>
        </w:rPr>
        <w:t xml:space="preserve">, K. Ikeda, A.V. Chandrasekhar, Y.P. Reddy, P.S. </w:t>
      </w:r>
      <w:proofErr w:type="spellStart"/>
      <w:r w:rsidRPr="00CB76F2">
        <w:rPr>
          <w:sz w:val="20"/>
          <w:szCs w:val="20"/>
        </w:rPr>
        <w:t>Rao</w:t>
      </w:r>
      <w:proofErr w:type="spellEnd"/>
      <w:r w:rsidRPr="00CB76F2">
        <w:rPr>
          <w:sz w:val="20"/>
          <w:szCs w:val="20"/>
        </w:rPr>
        <w:t xml:space="preserve">, Jun Yamauchi, Site symmetry of </w:t>
      </w:r>
      <w:proofErr w:type="spellStart"/>
      <w:r w:rsidRPr="00CB76F2">
        <w:rPr>
          <w:sz w:val="20"/>
          <w:szCs w:val="20"/>
        </w:rPr>
        <w:t>Mn</w:t>
      </w:r>
      <w:proofErr w:type="spellEnd"/>
      <w:r w:rsidRPr="00CB76F2">
        <w:rPr>
          <w:sz w:val="20"/>
          <w:szCs w:val="20"/>
        </w:rPr>
        <w:t>(II) and Co(II) in zinc phosphate glass, J. Phys. Chem. Solids 64 (2003) 2433–2436.</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B. </w:t>
      </w:r>
      <w:proofErr w:type="spellStart"/>
      <w:r w:rsidRPr="00CB76F2">
        <w:rPr>
          <w:sz w:val="20"/>
          <w:szCs w:val="20"/>
        </w:rPr>
        <w:t>Sumalatha</w:t>
      </w:r>
      <w:proofErr w:type="spellEnd"/>
      <w:r w:rsidRPr="00CB76F2">
        <w:rPr>
          <w:sz w:val="20"/>
          <w:szCs w:val="20"/>
        </w:rPr>
        <w:t xml:space="preserve">, I. </w:t>
      </w:r>
      <w:proofErr w:type="spellStart"/>
      <w:r w:rsidRPr="00CB76F2">
        <w:rPr>
          <w:sz w:val="20"/>
          <w:szCs w:val="20"/>
        </w:rPr>
        <w:t>Omkaram</w:t>
      </w:r>
      <w:proofErr w:type="spellEnd"/>
      <w:r w:rsidRPr="00CB76F2">
        <w:rPr>
          <w:sz w:val="20"/>
          <w:szCs w:val="20"/>
        </w:rPr>
        <w:t xml:space="preserve">, T. </w:t>
      </w:r>
      <w:proofErr w:type="spellStart"/>
      <w:r w:rsidRPr="00CB76F2">
        <w:rPr>
          <w:sz w:val="20"/>
          <w:szCs w:val="20"/>
        </w:rPr>
        <w:t>Rajavardhana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xml:space="preserve">, Ch. </w:t>
      </w:r>
      <w:proofErr w:type="spellStart"/>
      <w:r w:rsidRPr="00CB76F2">
        <w:rPr>
          <w:sz w:val="20"/>
          <w:szCs w:val="20"/>
        </w:rPr>
        <w:t>Linga</w:t>
      </w:r>
      <w:proofErr w:type="spellEnd"/>
      <w:r w:rsidRPr="00CB76F2">
        <w:rPr>
          <w:sz w:val="20"/>
          <w:szCs w:val="20"/>
        </w:rPr>
        <w:t xml:space="preserve"> </w:t>
      </w:r>
      <w:proofErr w:type="spellStart"/>
      <w:r w:rsidRPr="00CB76F2">
        <w:rPr>
          <w:sz w:val="20"/>
          <w:szCs w:val="20"/>
        </w:rPr>
        <w:t>Raju</w:t>
      </w:r>
      <w:proofErr w:type="spellEnd"/>
      <w:r w:rsidRPr="00CB76F2">
        <w:rPr>
          <w:sz w:val="20"/>
          <w:szCs w:val="20"/>
        </w:rPr>
        <w:t xml:space="preserve">, The structural, optical and magnetic parameter of manganese doped strontium zinc borate glasses, Phys. B 411 (2013) 99–105.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Y.D. Siva Prasad, A. </w:t>
      </w:r>
      <w:proofErr w:type="spellStart"/>
      <w:r w:rsidRPr="00CB76F2">
        <w:rPr>
          <w:sz w:val="20"/>
          <w:szCs w:val="20"/>
        </w:rPr>
        <w:t>Veerabhadra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xml:space="preserve">, K. </w:t>
      </w:r>
      <w:proofErr w:type="spellStart"/>
      <w:r w:rsidRPr="00CB76F2">
        <w:rPr>
          <w:sz w:val="20"/>
          <w:szCs w:val="20"/>
        </w:rPr>
        <w:t>Srikanth</w:t>
      </w:r>
      <w:proofErr w:type="spellEnd"/>
      <w:r w:rsidRPr="00CB76F2">
        <w:rPr>
          <w:sz w:val="20"/>
          <w:szCs w:val="20"/>
        </w:rPr>
        <w:t>, K.A. Emmanuel, Spectroscopic and magnetic properties as probe in the structural study of PbO-ZnO-B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 system doped with </w:t>
      </w:r>
      <w:proofErr w:type="spellStart"/>
      <w:r w:rsidRPr="00CB76F2">
        <w:rPr>
          <w:sz w:val="20"/>
          <w:szCs w:val="20"/>
        </w:rPr>
        <w:t>MnO</w:t>
      </w:r>
      <w:proofErr w:type="spellEnd"/>
      <w:r w:rsidRPr="00CB76F2">
        <w:rPr>
          <w:sz w:val="20"/>
          <w:szCs w:val="20"/>
        </w:rPr>
        <w:t xml:space="preserve">, </w:t>
      </w:r>
      <w:proofErr w:type="spellStart"/>
      <w:r w:rsidRPr="00CB76F2">
        <w:rPr>
          <w:sz w:val="20"/>
          <w:szCs w:val="20"/>
        </w:rPr>
        <w:t>Rasayan</w:t>
      </w:r>
      <w:proofErr w:type="spellEnd"/>
      <w:r w:rsidRPr="00CB76F2">
        <w:rPr>
          <w:sz w:val="20"/>
          <w:szCs w:val="20"/>
        </w:rPr>
        <w:t xml:space="preserve"> J. Chem. 4 (2) (2011) 358-370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H. Félix-Quintero et al. RGB emission of Mn</w:t>
      </w:r>
      <w:r w:rsidRPr="00CB76F2">
        <w:rPr>
          <w:sz w:val="20"/>
          <w:szCs w:val="20"/>
          <w:vertAlign w:val="superscript"/>
        </w:rPr>
        <w:t>2+</w:t>
      </w:r>
      <w:r w:rsidRPr="00CB76F2">
        <w:rPr>
          <w:sz w:val="20"/>
          <w:szCs w:val="20"/>
        </w:rPr>
        <w:t xml:space="preserve"> doped zinc phosphate glass, J. Non-</w:t>
      </w:r>
      <w:proofErr w:type="spellStart"/>
      <w:r w:rsidRPr="00CB76F2">
        <w:rPr>
          <w:sz w:val="20"/>
          <w:szCs w:val="20"/>
        </w:rPr>
        <w:t>Cryst</w:t>
      </w:r>
      <w:proofErr w:type="spellEnd"/>
      <w:r w:rsidRPr="00CB76F2">
        <w:rPr>
          <w:sz w:val="20"/>
          <w:szCs w:val="20"/>
        </w:rPr>
        <w:t>. Solids 466–467 (2017) 58-63.</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G. Ravi Kumar, S. </w:t>
      </w:r>
      <w:proofErr w:type="spellStart"/>
      <w:r w:rsidRPr="00CB76F2">
        <w:rPr>
          <w:sz w:val="20"/>
          <w:szCs w:val="20"/>
        </w:rPr>
        <w:t>Uday</w:t>
      </w:r>
      <w:proofErr w:type="spellEnd"/>
      <w:r w:rsidRPr="00CB76F2">
        <w:rPr>
          <w:sz w:val="20"/>
          <w:szCs w:val="20"/>
        </w:rPr>
        <w:t xml:space="preserve"> </w:t>
      </w:r>
      <w:proofErr w:type="spellStart"/>
      <w:r w:rsidRPr="00CB76F2">
        <w:rPr>
          <w:sz w:val="20"/>
          <w:szCs w:val="20"/>
        </w:rPr>
        <w:t>Baskar</w:t>
      </w:r>
      <w:proofErr w:type="spellEnd"/>
      <w:r w:rsidRPr="00CB76F2">
        <w:rPr>
          <w:sz w:val="20"/>
          <w:szCs w:val="20"/>
        </w:rPr>
        <w:t xml:space="preserve">, M.C. </w:t>
      </w:r>
      <w:proofErr w:type="spellStart"/>
      <w:r w:rsidRPr="00CB76F2">
        <w:rPr>
          <w:sz w:val="20"/>
          <w:szCs w:val="20"/>
        </w:rPr>
        <w:t>Rao</w:t>
      </w:r>
      <w:proofErr w:type="spellEnd"/>
      <w:r w:rsidRPr="00CB76F2">
        <w:rPr>
          <w:sz w:val="20"/>
          <w:szCs w:val="20"/>
        </w:rPr>
        <w:t>, Role of Mn</w:t>
      </w:r>
      <w:r w:rsidRPr="00CB76F2">
        <w:rPr>
          <w:sz w:val="20"/>
          <w:szCs w:val="20"/>
          <w:vertAlign w:val="superscript"/>
        </w:rPr>
        <w:t>2+</w:t>
      </w:r>
      <w:r w:rsidRPr="00CB76F2">
        <w:rPr>
          <w:sz w:val="20"/>
          <w:szCs w:val="20"/>
        </w:rPr>
        <w:t xml:space="preserve"> ions on optical and luminescent properties of CaF</w:t>
      </w:r>
      <w:r w:rsidRPr="00CB76F2">
        <w:rPr>
          <w:sz w:val="20"/>
          <w:szCs w:val="20"/>
          <w:vertAlign w:val="subscript"/>
        </w:rPr>
        <w:t>2</w:t>
      </w:r>
      <w:r w:rsidRPr="00CB76F2">
        <w:rPr>
          <w:sz w:val="20"/>
          <w:szCs w:val="20"/>
        </w:rPr>
        <w:t>–Y</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–ZnO–B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–SiO</w:t>
      </w:r>
      <w:r w:rsidRPr="00CB76F2">
        <w:rPr>
          <w:sz w:val="20"/>
          <w:szCs w:val="20"/>
          <w:vertAlign w:val="subscript"/>
        </w:rPr>
        <w:t>2</w:t>
      </w:r>
      <w:r w:rsidRPr="00CB76F2">
        <w:rPr>
          <w:sz w:val="20"/>
          <w:szCs w:val="20"/>
        </w:rPr>
        <w:t xml:space="preserve"> glasses, Results Phys. 10 (2018) 546–557.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G. Ravi Kumar, Ch. </w:t>
      </w:r>
      <w:proofErr w:type="spellStart"/>
      <w:r w:rsidRPr="00CB76F2">
        <w:rPr>
          <w:sz w:val="20"/>
          <w:szCs w:val="20"/>
        </w:rPr>
        <w:t>Srinivasa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xml:space="preserve">, M.C. </w:t>
      </w:r>
      <w:proofErr w:type="spellStart"/>
      <w:r w:rsidRPr="00CB76F2">
        <w:rPr>
          <w:sz w:val="20"/>
          <w:szCs w:val="20"/>
        </w:rPr>
        <w:t>Rao</w:t>
      </w:r>
      <w:proofErr w:type="spellEnd"/>
      <w:r w:rsidRPr="00CB76F2">
        <w:rPr>
          <w:sz w:val="20"/>
          <w:szCs w:val="20"/>
        </w:rPr>
        <w:t>, Role of Mn</w:t>
      </w:r>
      <w:r w:rsidRPr="00CB76F2">
        <w:rPr>
          <w:sz w:val="20"/>
          <w:szCs w:val="20"/>
          <w:vertAlign w:val="superscript"/>
        </w:rPr>
        <w:t>2+</w:t>
      </w:r>
      <w:r w:rsidRPr="00CB76F2">
        <w:rPr>
          <w:sz w:val="20"/>
          <w:szCs w:val="20"/>
        </w:rPr>
        <w:t xml:space="preserve"> ions on optical and luminescent properties of </w:t>
      </w:r>
      <w:proofErr w:type="spellStart"/>
      <w:r w:rsidRPr="00CB76F2">
        <w:rPr>
          <w:sz w:val="20"/>
          <w:szCs w:val="20"/>
        </w:rPr>
        <w:t>LiF</w:t>
      </w:r>
      <w:proofErr w:type="spellEnd"/>
      <w:r w:rsidRPr="00CB76F2">
        <w:rPr>
          <w:sz w:val="20"/>
          <w:szCs w:val="20"/>
        </w:rPr>
        <w:t>–Sb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–ZnO–B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–SiO</w:t>
      </w:r>
      <w:r w:rsidRPr="00CB76F2">
        <w:rPr>
          <w:sz w:val="20"/>
          <w:szCs w:val="20"/>
          <w:vertAlign w:val="subscript"/>
        </w:rPr>
        <w:t>2</w:t>
      </w:r>
      <w:r w:rsidRPr="00CB76F2">
        <w:rPr>
          <w:sz w:val="20"/>
          <w:szCs w:val="20"/>
        </w:rPr>
        <w:t xml:space="preserve"> glasses, </w:t>
      </w:r>
      <w:proofErr w:type="spellStart"/>
      <w:r w:rsidRPr="00CB76F2">
        <w:rPr>
          <w:sz w:val="20"/>
          <w:szCs w:val="20"/>
        </w:rPr>
        <w:t>Optik</w:t>
      </w:r>
      <w:proofErr w:type="spellEnd"/>
      <w:r w:rsidRPr="00CB76F2">
        <w:rPr>
          <w:sz w:val="20"/>
          <w:szCs w:val="20"/>
        </w:rPr>
        <w:t xml:space="preserve"> 170 (2018) 156–165. </w:t>
      </w:r>
    </w:p>
    <w:p w:rsidR="00A17377" w:rsidRPr="00CB76F2" w:rsidRDefault="00A17377" w:rsidP="00A17377">
      <w:pPr>
        <w:pStyle w:val="ListParagraph"/>
        <w:numPr>
          <w:ilvl w:val="0"/>
          <w:numId w:val="15"/>
        </w:numPr>
        <w:spacing w:after="200"/>
        <w:ind w:left="360"/>
        <w:jc w:val="both"/>
        <w:rPr>
          <w:sz w:val="20"/>
          <w:szCs w:val="20"/>
        </w:rPr>
      </w:pPr>
      <w:proofErr w:type="spellStart"/>
      <w:r w:rsidRPr="00CB76F2">
        <w:rPr>
          <w:sz w:val="20"/>
          <w:szCs w:val="20"/>
        </w:rPr>
        <w:t>Petru</w:t>
      </w:r>
      <w:proofErr w:type="spellEnd"/>
      <w:r w:rsidRPr="00CB76F2">
        <w:rPr>
          <w:sz w:val="20"/>
          <w:szCs w:val="20"/>
        </w:rPr>
        <w:t xml:space="preserve"> </w:t>
      </w:r>
      <w:proofErr w:type="spellStart"/>
      <w:r w:rsidRPr="00CB76F2">
        <w:rPr>
          <w:sz w:val="20"/>
          <w:szCs w:val="20"/>
        </w:rPr>
        <w:t>Pascuta</w:t>
      </w:r>
      <w:proofErr w:type="spellEnd"/>
      <w:r w:rsidRPr="00CB76F2">
        <w:rPr>
          <w:sz w:val="20"/>
          <w:szCs w:val="20"/>
        </w:rPr>
        <w:t xml:space="preserve">, Maria </w:t>
      </w:r>
      <w:proofErr w:type="spellStart"/>
      <w:r w:rsidRPr="00CB76F2">
        <w:rPr>
          <w:sz w:val="20"/>
          <w:szCs w:val="20"/>
        </w:rPr>
        <w:t>Bosca</w:t>
      </w:r>
      <w:proofErr w:type="spellEnd"/>
      <w:r w:rsidRPr="00CB76F2">
        <w:rPr>
          <w:sz w:val="20"/>
          <w:szCs w:val="20"/>
        </w:rPr>
        <w:t xml:space="preserve">, Gheorghe </w:t>
      </w:r>
      <w:proofErr w:type="spellStart"/>
      <w:r w:rsidRPr="00CB76F2">
        <w:rPr>
          <w:sz w:val="20"/>
          <w:szCs w:val="20"/>
        </w:rPr>
        <w:t>Borodi</w:t>
      </w:r>
      <w:proofErr w:type="spellEnd"/>
      <w:r w:rsidRPr="00CB76F2">
        <w:rPr>
          <w:sz w:val="20"/>
          <w:szCs w:val="20"/>
        </w:rPr>
        <w:t xml:space="preserve">, </w:t>
      </w:r>
      <w:proofErr w:type="spellStart"/>
      <w:r w:rsidRPr="00CB76F2">
        <w:rPr>
          <w:sz w:val="20"/>
          <w:szCs w:val="20"/>
        </w:rPr>
        <w:t>Eugen</w:t>
      </w:r>
      <w:proofErr w:type="spellEnd"/>
      <w:r w:rsidRPr="00CB76F2">
        <w:rPr>
          <w:sz w:val="20"/>
          <w:szCs w:val="20"/>
        </w:rPr>
        <w:t xml:space="preserve"> </w:t>
      </w:r>
      <w:proofErr w:type="spellStart"/>
      <w:r w:rsidRPr="00CB76F2">
        <w:rPr>
          <w:sz w:val="20"/>
          <w:szCs w:val="20"/>
        </w:rPr>
        <w:t>Culea</w:t>
      </w:r>
      <w:proofErr w:type="spellEnd"/>
      <w:r w:rsidRPr="00CB76F2">
        <w:rPr>
          <w:sz w:val="20"/>
          <w:szCs w:val="20"/>
        </w:rPr>
        <w:t>, Thermal, structural and magnetic properties of some zinc phosphate glasses doped with manganese ions, J. Alloys Compd. 509 (2011) 4314–4319.</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E.A. Batista et al. Effect of the location of Mn</w:t>
      </w:r>
      <w:r w:rsidRPr="00CB76F2">
        <w:rPr>
          <w:sz w:val="20"/>
          <w:szCs w:val="20"/>
          <w:vertAlign w:val="superscript"/>
        </w:rPr>
        <w:t>2+</w:t>
      </w:r>
      <w:r w:rsidRPr="00CB76F2">
        <w:rPr>
          <w:sz w:val="20"/>
          <w:szCs w:val="20"/>
        </w:rPr>
        <w:t xml:space="preserve"> ions in the optical and magnetic properties of ZnO nanocrystals, J. Alloys Compd. 850 (2021) 156611.</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R.L. Carlin, A.J. van </w:t>
      </w:r>
      <w:proofErr w:type="spellStart"/>
      <w:r w:rsidRPr="00CB76F2">
        <w:rPr>
          <w:sz w:val="20"/>
          <w:szCs w:val="20"/>
        </w:rPr>
        <w:t>Duyneveldt</w:t>
      </w:r>
      <w:proofErr w:type="spellEnd"/>
      <w:r w:rsidRPr="00CB76F2">
        <w:rPr>
          <w:sz w:val="20"/>
          <w:szCs w:val="20"/>
        </w:rPr>
        <w:t xml:space="preserve"> Paramagnetism: The Curie Law. In: Magnetic Properties of Transition Metal Compounds. Inorganic Chemistry Concepts, </w:t>
      </w:r>
      <w:proofErr w:type="spellStart"/>
      <w:r w:rsidRPr="00CB76F2">
        <w:rPr>
          <w:sz w:val="20"/>
          <w:szCs w:val="20"/>
        </w:rPr>
        <w:t>vol</w:t>
      </w:r>
      <w:proofErr w:type="spellEnd"/>
      <w:r w:rsidRPr="00CB76F2">
        <w:rPr>
          <w:sz w:val="20"/>
          <w:szCs w:val="20"/>
        </w:rPr>
        <w:t xml:space="preserve"> 2. (1977) Springer, Berlin, Heidelberg.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Z. S. </w:t>
      </w:r>
      <w:proofErr w:type="spellStart"/>
      <w:r w:rsidRPr="00CB76F2">
        <w:rPr>
          <w:sz w:val="20"/>
          <w:szCs w:val="20"/>
        </w:rPr>
        <w:t>Teweldemedhin</w:t>
      </w:r>
      <w:proofErr w:type="spellEnd"/>
      <w:r w:rsidRPr="00CB76F2">
        <w:rPr>
          <w:sz w:val="20"/>
          <w:szCs w:val="20"/>
        </w:rPr>
        <w:t xml:space="preserve">, R. L. Fuller, and M. Greenblatt, Magnetic Susceptibility Measurements of Solid Manganese Compounds with Evan’s Balance, J. Chem. Educ. 73 (9) (1996) 906–909. </w:t>
      </w:r>
    </w:p>
    <w:p w:rsidR="00A17377" w:rsidRPr="00CB76F2" w:rsidRDefault="00A17377" w:rsidP="00A17377">
      <w:pPr>
        <w:pStyle w:val="ListParagraph"/>
        <w:numPr>
          <w:ilvl w:val="0"/>
          <w:numId w:val="15"/>
        </w:numPr>
        <w:spacing w:after="200"/>
        <w:ind w:left="360"/>
        <w:jc w:val="both"/>
        <w:rPr>
          <w:sz w:val="20"/>
          <w:szCs w:val="20"/>
        </w:rPr>
      </w:pPr>
      <w:proofErr w:type="spellStart"/>
      <w:r w:rsidRPr="00CB76F2">
        <w:rPr>
          <w:sz w:val="20"/>
          <w:szCs w:val="20"/>
        </w:rPr>
        <w:t>Ch</w:t>
      </w:r>
      <w:proofErr w:type="spellEnd"/>
      <w:r w:rsidRPr="00CB76F2">
        <w:rPr>
          <w:sz w:val="20"/>
          <w:szCs w:val="20"/>
        </w:rPr>
        <w:t xml:space="preserve"> </w:t>
      </w:r>
      <w:proofErr w:type="spellStart"/>
      <w:r w:rsidRPr="00CB76F2">
        <w:rPr>
          <w:sz w:val="20"/>
          <w:szCs w:val="20"/>
        </w:rPr>
        <w:t>Sai</w:t>
      </w:r>
      <w:proofErr w:type="spellEnd"/>
      <w:r w:rsidRPr="00CB76F2">
        <w:rPr>
          <w:sz w:val="20"/>
          <w:szCs w:val="20"/>
        </w:rPr>
        <w:t xml:space="preserve"> </w:t>
      </w:r>
      <w:proofErr w:type="spellStart"/>
      <w:r w:rsidRPr="00CB76F2">
        <w:rPr>
          <w:sz w:val="20"/>
          <w:szCs w:val="20"/>
        </w:rPr>
        <w:t>Phani</w:t>
      </w:r>
      <w:proofErr w:type="spellEnd"/>
      <w:r w:rsidRPr="00CB76F2">
        <w:rPr>
          <w:sz w:val="20"/>
          <w:szCs w:val="20"/>
        </w:rPr>
        <w:t xml:space="preserve"> Kumar, L. </w:t>
      </w:r>
      <w:proofErr w:type="spellStart"/>
      <w:r w:rsidRPr="00CB76F2">
        <w:rPr>
          <w:sz w:val="20"/>
          <w:szCs w:val="20"/>
        </w:rPr>
        <w:t>Srinivasa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xml:space="preserve">, K. </w:t>
      </w:r>
      <w:proofErr w:type="spellStart"/>
      <w:r w:rsidRPr="00CB76F2">
        <w:rPr>
          <w:sz w:val="20"/>
          <w:szCs w:val="20"/>
        </w:rPr>
        <w:t>Aruna</w:t>
      </w:r>
      <w:proofErr w:type="spellEnd"/>
      <w:r w:rsidRPr="00CB76F2">
        <w:rPr>
          <w:sz w:val="20"/>
          <w:szCs w:val="20"/>
        </w:rPr>
        <w:t xml:space="preserve"> </w:t>
      </w:r>
      <w:proofErr w:type="spellStart"/>
      <w:r w:rsidRPr="00CB76F2">
        <w:rPr>
          <w:sz w:val="20"/>
          <w:szCs w:val="20"/>
        </w:rPr>
        <w:t>Prabha</w:t>
      </w:r>
      <w:proofErr w:type="spellEnd"/>
      <w:r w:rsidRPr="00CB76F2">
        <w:rPr>
          <w:sz w:val="20"/>
          <w:szCs w:val="20"/>
        </w:rPr>
        <w:t xml:space="preserve">, P. </w:t>
      </w:r>
      <w:proofErr w:type="spellStart"/>
      <w:r w:rsidRPr="00CB76F2">
        <w:rPr>
          <w:sz w:val="20"/>
          <w:szCs w:val="20"/>
        </w:rPr>
        <w:t>Raghavendra</w:t>
      </w:r>
      <w:proofErr w:type="spellEnd"/>
      <w:r w:rsidRPr="00CB76F2">
        <w:rPr>
          <w:sz w:val="20"/>
          <w:szCs w:val="20"/>
        </w:rPr>
        <w:t xml:space="preserve"> </w:t>
      </w:r>
      <w:proofErr w:type="spellStart"/>
      <w:r w:rsidRPr="00CB76F2">
        <w:rPr>
          <w:sz w:val="20"/>
          <w:szCs w:val="20"/>
        </w:rPr>
        <w:t>Rao</w:t>
      </w:r>
      <w:proofErr w:type="spellEnd"/>
      <w:r w:rsidRPr="00CB76F2">
        <w:rPr>
          <w:sz w:val="20"/>
          <w:szCs w:val="20"/>
        </w:rPr>
        <w:t>, Effect of zirconium oxide nanoparticles on physical, structural and magnetic properties of Bi</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-MnO</w:t>
      </w:r>
      <w:r w:rsidRPr="00CB76F2">
        <w:rPr>
          <w:sz w:val="20"/>
          <w:szCs w:val="20"/>
          <w:vertAlign w:val="subscript"/>
        </w:rPr>
        <w:t>2</w:t>
      </w:r>
      <w:r w:rsidRPr="00CB76F2">
        <w:rPr>
          <w:sz w:val="20"/>
          <w:szCs w:val="20"/>
        </w:rPr>
        <w:t xml:space="preserve"> glasses, Ceram. Int. 46 (2020) 28292–28299.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M.D. </w:t>
      </w:r>
      <w:proofErr w:type="spellStart"/>
      <w:r w:rsidRPr="00CB76F2">
        <w:rPr>
          <w:sz w:val="20"/>
          <w:szCs w:val="20"/>
        </w:rPr>
        <w:t>Hanwell</w:t>
      </w:r>
      <w:proofErr w:type="spellEnd"/>
      <w:r w:rsidRPr="00CB76F2">
        <w:rPr>
          <w:sz w:val="20"/>
          <w:szCs w:val="20"/>
        </w:rPr>
        <w:t xml:space="preserve">, D. E. Curtis, D. C </w:t>
      </w:r>
      <w:proofErr w:type="spellStart"/>
      <w:r w:rsidRPr="00CB76F2">
        <w:rPr>
          <w:sz w:val="20"/>
          <w:szCs w:val="20"/>
        </w:rPr>
        <w:t>Lonie</w:t>
      </w:r>
      <w:proofErr w:type="spellEnd"/>
      <w:r w:rsidRPr="00CB76F2">
        <w:rPr>
          <w:sz w:val="20"/>
          <w:szCs w:val="20"/>
        </w:rPr>
        <w:t xml:space="preserve">,  Tim </w:t>
      </w:r>
      <w:proofErr w:type="spellStart"/>
      <w:r w:rsidRPr="00CB76F2">
        <w:rPr>
          <w:sz w:val="20"/>
          <w:szCs w:val="20"/>
        </w:rPr>
        <w:t>Vandermeersch</w:t>
      </w:r>
      <w:proofErr w:type="spellEnd"/>
      <w:r w:rsidRPr="00CB76F2">
        <w:rPr>
          <w:sz w:val="20"/>
          <w:szCs w:val="20"/>
        </w:rPr>
        <w:t xml:space="preserve">, Eva </w:t>
      </w:r>
      <w:proofErr w:type="spellStart"/>
      <w:r w:rsidRPr="00CB76F2">
        <w:rPr>
          <w:sz w:val="20"/>
          <w:szCs w:val="20"/>
        </w:rPr>
        <w:t>Zurek</w:t>
      </w:r>
      <w:proofErr w:type="spellEnd"/>
      <w:r w:rsidRPr="00CB76F2">
        <w:rPr>
          <w:sz w:val="20"/>
          <w:szCs w:val="20"/>
        </w:rPr>
        <w:t xml:space="preserve"> and Geoffrey R Hutchison Avogadro: an advanced semantic chemical editor, visualization, and analysis platform. J. </w:t>
      </w:r>
      <w:proofErr w:type="spellStart"/>
      <w:r w:rsidRPr="00CB76F2">
        <w:rPr>
          <w:sz w:val="20"/>
          <w:szCs w:val="20"/>
        </w:rPr>
        <w:t>Cheminform</w:t>
      </w:r>
      <w:proofErr w:type="spellEnd"/>
      <w:r w:rsidRPr="00CB76F2">
        <w:rPr>
          <w:sz w:val="20"/>
          <w:szCs w:val="20"/>
        </w:rPr>
        <w:t xml:space="preserve"> 4 (2012) 17.</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H. Wang, Q. Chen, L. Chen, Bi</w:t>
      </w:r>
      <w:r w:rsidRPr="00CB76F2">
        <w:rPr>
          <w:sz w:val="20"/>
          <w:szCs w:val="20"/>
          <w:vertAlign w:val="subscript"/>
        </w:rPr>
        <w:t>0.95</w:t>
      </w:r>
      <w:r w:rsidRPr="00CB76F2">
        <w:rPr>
          <w:sz w:val="20"/>
          <w:szCs w:val="20"/>
        </w:rPr>
        <w:t>Pb</w:t>
      </w:r>
      <w:r w:rsidRPr="00CB76F2">
        <w:rPr>
          <w:sz w:val="20"/>
          <w:szCs w:val="20"/>
          <w:vertAlign w:val="subscript"/>
        </w:rPr>
        <w:t>0.05</w:t>
      </w:r>
      <w:r w:rsidRPr="00CB76F2">
        <w:rPr>
          <w:sz w:val="20"/>
          <w:szCs w:val="20"/>
        </w:rPr>
        <w:t>Fe</w:t>
      </w:r>
      <w:r w:rsidRPr="00CB76F2">
        <w:rPr>
          <w:sz w:val="20"/>
          <w:szCs w:val="20"/>
          <w:vertAlign w:val="subscript"/>
        </w:rPr>
        <w:t>0.85</w:t>
      </w:r>
      <w:r w:rsidRPr="00CB76F2">
        <w:rPr>
          <w:sz w:val="20"/>
          <w:szCs w:val="20"/>
        </w:rPr>
        <w:t>Mn</w:t>
      </w:r>
      <w:r w:rsidRPr="00CB76F2">
        <w:rPr>
          <w:sz w:val="20"/>
          <w:szCs w:val="20"/>
          <w:vertAlign w:val="subscript"/>
        </w:rPr>
        <w:t>0.15</w:t>
      </w:r>
      <w:r w:rsidRPr="00CB76F2">
        <w:rPr>
          <w:sz w:val="20"/>
          <w:szCs w:val="20"/>
        </w:rPr>
        <w:t>O</w:t>
      </w:r>
      <w:r w:rsidRPr="00CB76F2">
        <w:rPr>
          <w:sz w:val="20"/>
          <w:szCs w:val="20"/>
          <w:vertAlign w:val="subscript"/>
        </w:rPr>
        <w:t>3</w:t>
      </w:r>
      <w:r w:rsidRPr="00CB76F2">
        <w:rPr>
          <w:sz w:val="20"/>
          <w:szCs w:val="20"/>
        </w:rPr>
        <w:t xml:space="preserve"> </w:t>
      </w:r>
      <w:proofErr w:type="spellStart"/>
      <w:r w:rsidRPr="00CB76F2">
        <w:rPr>
          <w:sz w:val="20"/>
          <w:szCs w:val="20"/>
        </w:rPr>
        <w:t>nanocrystal</w:t>
      </w:r>
      <w:proofErr w:type="spellEnd"/>
      <w:r w:rsidRPr="00CB76F2">
        <w:rPr>
          <w:sz w:val="20"/>
          <w:szCs w:val="20"/>
        </w:rPr>
        <w:t xml:space="preserve"> tailored Faraday rotation of GeO</w:t>
      </w:r>
      <w:r w:rsidRPr="00CB76F2">
        <w:rPr>
          <w:sz w:val="20"/>
          <w:szCs w:val="20"/>
          <w:vertAlign w:val="subscript"/>
        </w:rPr>
        <w:t>2</w:t>
      </w:r>
      <w:r w:rsidRPr="00CB76F2">
        <w:rPr>
          <w:sz w:val="20"/>
          <w:szCs w:val="20"/>
        </w:rPr>
        <w:t>-PbO-Bi</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-B</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glass, J. Non-</w:t>
      </w:r>
      <w:proofErr w:type="spellStart"/>
      <w:r w:rsidRPr="00CB76F2">
        <w:rPr>
          <w:sz w:val="20"/>
          <w:szCs w:val="20"/>
        </w:rPr>
        <w:t>Cryst</w:t>
      </w:r>
      <w:proofErr w:type="spellEnd"/>
      <w:r w:rsidRPr="00CB76F2">
        <w:rPr>
          <w:sz w:val="20"/>
          <w:szCs w:val="20"/>
        </w:rPr>
        <w:t>. Solids 498 (2018) 14–24.</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S. Singh, K. Singh, Magnetic and bioactive properties of MnO</w:t>
      </w:r>
      <w:r w:rsidRPr="00CB76F2">
        <w:rPr>
          <w:sz w:val="20"/>
          <w:szCs w:val="20"/>
          <w:vertAlign w:val="subscript"/>
        </w:rPr>
        <w:t>2</w:t>
      </w:r>
      <w:r w:rsidRPr="00CB76F2">
        <w:rPr>
          <w:sz w:val="20"/>
          <w:szCs w:val="20"/>
        </w:rPr>
        <w:t>/Fe</w:t>
      </w:r>
      <w:r w:rsidRPr="00CB76F2">
        <w:rPr>
          <w:sz w:val="20"/>
          <w:szCs w:val="20"/>
          <w:vertAlign w:val="subscript"/>
        </w:rPr>
        <w:t>2</w:t>
      </w:r>
      <w:r w:rsidRPr="00CB76F2">
        <w:rPr>
          <w:sz w:val="20"/>
          <w:szCs w:val="20"/>
        </w:rPr>
        <w:t>O</w:t>
      </w:r>
      <w:r w:rsidRPr="00CB76F2">
        <w:rPr>
          <w:sz w:val="20"/>
          <w:szCs w:val="20"/>
          <w:vertAlign w:val="subscript"/>
        </w:rPr>
        <w:t>3</w:t>
      </w:r>
      <w:r w:rsidRPr="00CB76F2">
        <w:rPr>
          <w:sz w:val="20"/>
          <w:szCs w:val="20"/>
        </w:rPr>
        <w:t xml:space="preserve"> modified Na</w:t>
      </w:r>
      <w:r w:rsidRPr="00CB76F2">
        <w:rPr>
          <w:sz w:val="20"/>
          <w:szCs w:val="20"/>
          <w:vertAlign w:val="subscript"/>
        </w:rPr>
        <w:t>2</w:t>
      </w:r>
      <w:r w:rsidRPr="00CB76F2">
        <w:rPr>
          <w:sz w:val="20"/>
          <w:szCs w:val="20"/>
        </w:rPr>
        <w:t>O-CaO-P</w:t>
      </w:r>
      <w:r w:rsidRPr="00CB76F2">
        <w:rPr>
          <w:sz w:val="20"/>
          <w:szCs w:val="20"/>
          <w:vertAlign w:val="subscript"/>
        </w:rPr>
        <w:t>2</w:t>
      </w:r>
      <w:r w:rsidRPr="00CB76F2">
        <w:rPr>
          <w:sz w:val="20"/>
          <w:szCs w:val="20"/>
        </w:rPr>
        <w:t>O</w:t>
      </w:r>
      <w:r w:rsidRPr="00CB76F2">
        <w:rPr>
          <w:sz w:val="20"/>
          <w:szCs w:val="20"/>
          <w:vertAlign w:val="subscript"/>
        </w:rPr>
        <w:t>5</w:t>
      </w:r>
      <w:r w:rsidRPr="00CB76F2">
        <w:rPr>
          <w:sz w:val="20"/>
          <w:szCs w:val="20"/>
        </w:rPr>
        <w:t>-SiO</w:t>
      </w:r>
      <w:r w:rsidRPr="00CB76F2">
        <w:rPr>
          <w:sz w:val="20"/>
          <w:szCs w:val="20"/>
          <w:vertAlign w:val="subscript"/>
        </w:rPr>
        <w:t>2</w:t>
      </w:r>
      <w:r w:rsidRPr="00CB76F2">
        <w:rPr>
          <w:sz w:val="20"/>
          <w:szCs w:val="20"/>
        </w:rPr>
        <w:t xml:space="preserve"> glasses and </w:t>
      </w:r>
      <w:proofErr w:type="spellStart"/>
      <w:r w:rsidRPr="00CB76F2">
        <w:rPr>
          <w:sz w:val="20"/>
          <w:szCs w:val="20"/>
        </w:rPr>
        <w:t>nanocrystalline</w:t>
      </w:r>
      <w:proofErr w:type="spellEnd"/>
      <w:r w:rsidRPr="00CB76F2">
        <w:rPr>
          <w:sz w:val="20"/>
          <w:szCs w:val="20"/>
        </w:rPr>
        <w:t xml:space="preserve"> glass-ceramics, Ceram. Int. 42 (10) (2016) 11858–11865.</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R.P. </w:t>
      </w:r>
      <w:proofErr w:type="spellStart"/>
      <w:r w:rsidRPr="00CB76F2">
        <w:rPr>
          <w:sz w:val="20"/>
          <w:szCs w:val="20"/>
        </w:rPr>
        <w:t>Panmand</w:t>
      </w:r>
      <w:proofErr w:type="spellEnd"/>
      <w:r w:rsidRPr="00CB76F2">
        <w:rPr>
          <w:sz w:val="20"/>
          <w:szCs w:val="20"/>
        </w:rPr>
        <w:t xml:space="preserve">, S.P. </w:t>
      </w:r>
      <w:proofErr w:type="spellStart"/>
      <w:r w:rsidRPr="00CB76F2">
        <w:rPr>
          <w:sz w:val="20"/>
          <w:szCs w:val="20"/>
        </w:rPr>
        <w:t>Tekale</w:t>
      </w:r>
      <w:proofErr w:type="spellEnd"/>
      <w:r w:rsidRPr="00CB76F2">
        <w:rPr>
          <w:sz w:val="20"/>
          <w:szCs w:val="20"/>
        </w:rPr>
        <w:t xml:space="preserve">, K.D. </w:t>
      </w:r>
      <w:proofErr w:type="spellStart"/>
      <w:r w:rsidRPr="00CB76F2">
        <w:rPr>
          <w:sz w:val="20"/>
          <w:szCs w:val="20"/>
        </w:rPr>
        <w:t>Daware</w:t>
      </w:r>
      <w:proofErr w:type="spellEnd"/>
      <w:r w:rsidRPr="00CB76F2">
        <w:rPr>
          <w:sz w:val="20"/>
          <w:szCs w:val="20"/>
        </w:rPr>
        <w:t xml:space="preserve">, S.W. </w:t>
      </w:r>
      <w:proofErr w:type="spellStart"/>
      <w:r w:rsidRPr="00CB76F2">
        <w:rPr>
          <w:sz w:val="20"/>
          <w:szCs w:val="20"/>
        </w:rPr>
        <w:t>Gosavi</w:t>
      </w:r>
      <w:proofErr w:type="spellEnd"/>
      <w:r w:rsidRPr="00CB76F2">
        <w:rPr>
          <w:sz w:val="20"/>
          <w:szCs w:val="20"/>
        </w:rPr>
        <w:t xml:space="preserve">, A. </w:t>
      </w:r>
      <w:proofErr w:type="spellStart"/>
      <w:r w:rsidRPr="00CB76F2">
        <w:rPr>
          <w:sz w:val="20"/>
          <w:szCs w:val="20"/>
        </w:rPr>
        <w:t>Jha</w:t>
      </w:r>
      <w:proofErr w:type="spellEnd"/>
      <w:r w:rsidRPr="00CB76F2">
        <w:rPr>
          <w:sz w:val="20"/>
          <w:szCs w:val="20"/>
        </w:rPr>
        <w:t>, B.B. Kale, Characterization of spectroscopic and magneto-optical faraday rotation in Mn</w:t>
      </w:r>
      <w:r w:rsidRPr="00CB76F2">
        <w:rPr>
          <w:sz w:val="20"/>
          <w:szCs w:val="20"/>
          <w:vertAlign w:val="superscript"/>
        </w:rPr>
        <w:t>2+</w:t>
      </w:r>
      <w:r w:rsidRPr="00CB76F2">
        <w:rPr>
          <w:sz w:val="20"/>
          <w:szCs w:val="20"/>
        </w:rPr>
        <w:t xml:space="preserve">-doped </w:t>
      </w:r>
      <w:proofErr w:type="spellStart"/>
      <w:r w:rsidRPr="00CB76F2">
        <w:rPr>
          <w:sz w:val="20"/>
          <w:szCs w:val="20"/>
        </w:rPr>
        <w:t>CdS</w:t>
      </w:r>
      <w:proofErr w:type="spellEnd"/>
      <w:r w:rsidRPr="00CB76F2">
        <w:rPr>
          <w:sz w:val="20"/>
          <w:szCs w:val="20"/>
        </w:rPr>
        <w:t xml:space="preserve"> quantum dots in a silicate glass, J. Alloys Compd. 817 (2020) 152696. </w:t>
      </w:r>
    </w:p>
    <w:p w:rsidR="00A17377" w:rsidRPr="00CB76F2" w:rsidRDefault="00A17377" w:rsidP="00A17377">
      <w:pPr>
        <w:pStyle w:val="ListParagraph"/>
        <w:numPr>
          <w:ilvl w:val="0"/>
          <w:numId w:val="15"/>
        </w:numPr>
        <w:spacing w:after="200"/>
        <w:ind w:left="360"/>
        <w:jc w:val="both"/>
        <w:rPr>
          <w:sz w:val="20"/>
          <w:szCs w:val="20"/>
        </w:rPr>
      </w:pPr>
      <w:r w:rsidRPr="00CB76F2">
        <w:rPr>
          <w:sz w:val="20"/>
          <w:szCs w:val="20"/>
        </w:rPr>
        <w:t xml:space="preserve">S.S. </w:t>
      </w:r>
      <w:proofErr w:type="spellStart"/>
      <w:r w:rsidRPr="00CB76F2">
        <w:rPr>
          <w:sz w:val="20"/>
          <w:szCs w:val="20"/>
        </w:rPr>
        <w:t>Sastry</w:t>
      </w:r>
      <w:proofErr w:type="spellEnd"/>
      <w:r w:rsidRPr="00CB76F2">
        <w:rPr>
          <w:sz w:val="20"/>
          <w:szCs w:val="20"/>
        </w:rPr>
        <w:t xml:space="preserve">, B.R.V. </w:t>
      </w:r>
      <w:proofErr w:type="spellStart"/>
      <w:r w:rsidRPr="00CB76F2">
        <w:rPr>
          <w:sz w:val="20"/>
          <w:szCs w:val="20"/>
        </w:rPr>
        <w:t>Rao</w:t>
      </w:r>
      <w:proofErr w:type="spellEnd"/>
      <w:r w:rsidRPr="00CB76F2">
        <w:rPr>
          <w:sz w:val="20"/>
          <w:szCs w:val="20"/>
        </w:rPr>
        <w:t>, Spectroscopic characterization of manganese-doped alkaline earth lead zinc phosphate glasses. Bull. Mater. Sci. 38</w:t>
      </w:r>
      <w:r w:rsidRPr="00CB76F2">
        <w:rPr>
          <w:b/>
          <w:sz w:val="20"/>
          <w:szCs w:val="20"/>
        </w:rPr>
        <w:t xml:space="preserve"> </w:t>
      </w:r>
      <w:r w:rsidRPr="00CB76F2">
        <w:rPr>
          <w:sz w:val="20"/>
          <w:szCs w:val="20"/>
        </w:rPr>
        <w:t xml:space="preserve">(2015) 475. </w:t>
      </w:r>
    </w:p>
    <w:p w:rsidR="00A17377" w:rsidRPr="00CB76F2" w:rsidRDefault="00A17377" w:rsidP="00A17377">
      <w:pPr>
        <w:pStyle w:val="ListParagraph"/>
        <w:numPr>
          <w:ilvl w:val="0"/>
          <w:numId w:val="15"/>
        </w:numPr>
        <w:spacing w:after="200"/>
        <w:ind w:left="360"/>
        <w:jc w:val="both"/>
        <w:rPr>
          <w:rFonts w:eastAsia="MS Mincho"/>
        </w:rPr>
      </w:pPr>
      <w:r w:rsidRPr="00CB76F2">
        <w:rPr>
          <w:sz w:val="20"/>
          <w:szCs w:val="20"/>
        </w:rPr>
        <w:t xml:space="preserve"> D.F. Franco, </w:t>
      </w:r>
      <w:proofErr w:type="spellStart"/>
      <w:r w:rsidRPr="00CB76F2">
        <w:rPr>
          <w:sz w:val="20"/>
          <w:szCs w:val="20"/>
        </w:rPr>
        <w:t>D.Manzani</w:t>
      </w:r>
      <w:proofErr w:type="spellEnd"/>
      <w:r w:rsidRPr="00CB76F2">
        <w:rPr>
          <w:sz w:val="20"/>
          <w:szCs w:val="20"/>
        </w:rPr>
        <w:t xml:space="preserve">, E.E. </w:t>
      </w:r>
      <w:proofErr w:type="spellStart"/>
      <w:r w:rsidRPr="00CB76F2">
        <w:rPr>
          <w:sz w:val="20"/>
          <w:szCs w:val="20"/>
        </w:rPr>
        <w:t>Carvajal</w:t>
      </w:r>
      <w:proofErr w:type="spellEnd"/>
      <w:r w:rsidRPr="00CB76F2">
        <w:rPr>
          <w:sz w:val="20"/>
          <w:szCs w:val="20"/>
        </w:rPr>
        <w:t>, et al. Optical and EPR studies of zinc phosphate glasses containing Mn</w:t>
      </w:r>
      <w:r w:rsidRPr="00CB76F2">
        <w:rPr>
          <w:sz w:val="20"/>
          <w:szCs w:val="20"/>
          <w:vertAlign w:val="superscript"/>
        </w:rPr>
        <w:t>2+</w:t>
      </w:r>
      <w:r w:rsidRPr="00CB76F2">
        <w:rPr>
          <w:sz w:val="20"/>
          <w:szCs w:val="20"/>
        </w:rPr>
        <w:t xml:space="preserve"> ions, J. Mater. Sci. 55 (2020) 9948. </w:t>
      </w:r>
    </w:p>
    <w:p w:rsidR="00A17377" w:rsidRPr="000B5B2F" w:rsidRDefault="00A17377" w:rsidP="00A17377">
      <w:pPr>
        <w:tabs>
          <w:tab w:val="left" w:pos="2235"/>
          <w:tab w:val="center" w:pos="4514"/>
        </w:tabs>
        <w:jc w:val="left"/>
        <w:rPr>
          <w:rFonts w:eastAsia="MS Mincho"/>
        </w:rPr>
      </w:pPr>
      <w:r>
        <w:rPr>
          <w:rFonts w:eastAsia="MS Mincho"/>
        </w:rPr>
        <w:tab/>
      </w:r>
      <w:r>
        <w:rPr>
          <w:rFonts w:eastAsia="MS Mincho"/>
        </w:rPr>
        <w:tab/>
      </w:r>
      <w:r>
        <w:rPr>
          <w:rFonts w:eastAsia="MS Mincho"/>
        </w:rPr>
        <w:tab/>
      </w:r>
    </w:p>
    <w:p w:rsidR="008A55B5" w:rsidRPr="000B5B2F" w:rsidRDefault="000B5B2F" w:rsidP="000B5B2F">
      <w:pPr>
        <w:tabs>
          <w:tab w:val="left" w:pos="2235"/>
          <w:tab w:val="center" w:pos="4514"/>
        </w:tabs>
        <w:jc w:val="left"/>
        <w:rPr>
          <w:rFonts w:eastAsia="MS Mincho"/>
        </w:rPr>
      </w:pP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47C" w:rsidRDefault="0094047C" w:rsidP="001E64C4">
      <w:r>
        <w:separator/>
      </w:r>
    </w:p>
  </w:endnote>
  <w:endnote w:type="continuationSeparator" w:id="0">
    <w:p w:rsidR="0094047C" w:rsidRDefault="0094047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47C" w:rsidRDefault="0094047C" w:rsidP="001E64C4">
      <w:r>
        <w:separator/>
      </w:r>
    </w:p>
  </w:footnote>
  <w:footnote w:type="continuationSeparator" w:id="0">
    <w:p w:rsidR="0094047C" w:rsidRDefault="0094047C"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53617EA0"/>
    <w:multiLevelType w:val="hybridMultilevel"/>
    <w:tmpl w:val="15AA80F0"/>
    <w:lvl w:ilvl="0" w:tplc="FCA61D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6EF57C9C"/>
    <w:multiLevelType w:val="hybridMultilevel"/>
    <w:tmpl w:val="FC1C89FA"/>
    <w:lvl w:ilvl="0" w:tplc="D53043E2">
      <w:start w:val="1"/>
      <w:numFmt w:val="decimal"/>
      <w:lvlText w:val="[%1]"/>
      <w:lvlJc w:val="left"/>
      <w:pPr>
        <w:ind w:left="720" w:hanging="360"/>
      </w:pPr>
      <w:rPr>
        <w:rFonts w:hint="default"/>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1"/>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351"/>
    <w:rsid w:val="00012DED"/>
    <w:rsid w:val="00016426"/>
    <w:rsid w:val="000302AC"/>
    <w:rsid w:val="00036715"/>
    <w:rsid w:val="000411DA"/>
    <w:rsid w:val="0004390D"/>
    <w:rsid w:val="00070FAB"/>
    <w:rsid w:val="00072C62"/>
    <w:rsid w:val="00084297"/>
    <w:rsid w:val="00087682"/>
    <w:rsid w:val="00092637"/>
    <w:rsid w:val="000B4641"/>
    <w:rsid w:val="000B5B2F"/>
    <w:rsid w:val="000D5355"/>
    <w:rsid w:val="000F1621"/>
    <w:rsid w:val="000F456A"/>
    <w:rsid w:val="000F5929"/>
    <w:rsid w:val="0010280A"/>
    <w:rsid w:val="0010711E"/>
    <w:rsid w:val="00117DD6"/>
    <w:rsid w:val="00124FD2"/>
    <w:rsid w:val="00125E34"/>
    <w:rsid w:val="00127EDD"/>
    <w:rsid w:val="001365E6"/>
    <w:rsid w:val="00141387"/>
    <w:rsid w:val="001811B8"/>
    <w:rsid w:val="0018330F"/>
    <w:rsid w:val="0018685A"/>
    <w:rsid w:val="001A7012"/>
    <w:rsid w:val="001B14E0"/>
    <w:rsid w:val="001C35C3"/>
    <w:rsid w:val="001D2353"/>
    <w:rsid w:val="001D4508"/>
    <w:rsid w:val="001E213A"/>
    <w:rsid w:val="001E24F1"/>
    <w:rsid w:val="001E48C1"/>
    <w:rsid w:val="001E64C4"/>
    <w:rsid w:val="001F3635"/>
    <w:rsid w:val="001F3799"/>
    <w:rsid w:val="001F79E4"/>
    <w:rsid w:val="002000AC"/>
    <w:rsid w:val="002052D4"/>
    <w:rsid w:val="002165A6"/>
    <w:rsid w:val="00216628"/>
    <w:rsid w:val="002362AD"/>
    <w:rsid w:val="00237505"/>
    <w:rsid w:val="00240391"/>
    <w:rsid w:val="00276735"/>
    <w:rsid w:val="00280068"/>
    <w:rsid w:val="00284C20"/>
    <w:rsid w:val="002864A3"/>
    <w:rsid w:val="00292EF9"/>
    <w:rsid w:val="00296792"/>
    <w:rsid w:val="002B3B81"/>
    <w:rsid w:val="002C0C09"/>
    <w:rsid w:val="002C1EB7"/>
    <w:rsid w:val="002D49CD"/>
    <w:rsid w:val="002E1666"/>
    <w:rsid w:val="002E17E9"/>
    <w:rsid w:val="00305F2F"/>
    <w:rsid w:val="00326BEB"/>
    <w:rsid w:val="00350911"/>
    <w:rsid w:val="00350AAF"/>
    <w:rsid w:val="00375D3F"/>
    <w:rsid w:val="00390F41"/>
    <w:rsid w:val="003A47B5"/>
    <w:rsid w:val="003A59A6"/>
    <w:rsid w:val="003B321F"/>
    <w:rsid w:val="003B56E0"/>
    <w:rsid w:val="003C0DDC"/>
    <w:rsid w:val="003D7ED1"/>
    <w:rsid w:val="00402841"/>
    <w:rsid w:val="00402C25"/>
    <w:rsid w:val="004059FE"/>
    <w:rsid w:val="004171C7"/>
    <w:rsid w:val="00430355"/>
    <w:rsid w:val="00440864"/>
    <w:rsid w:val="004445B3"/>
    <w:rsid w:val="004462D7"/>
    <w:rsid w:val="004469E0"/>
    <w:rsid w:val="00447161"/>
    <w:rsid w:val="004562BA"/>
    <w:rsid w:val="004615F9"/>
    <w:rsid w:val="0046220E"/>
    <w:rsid w:val="00466548"/>
    <w:rsid w:val="00481A91"/>
    <w:rsid w:val="004A24FE"/>
    <w:rsid w:val="004A32D2"/>
    <w:rsid w:val="004C04C8"/>
    <w:rsid w:val="004C3DF5"/>
    <w:rsid w:val="004E0B04"/>
    <w:rsid w:val="004E7372"/>
    <w:rsid w:val="00505741"/>
    <w:rsid w:val="005174FD"/>
    <w:rsid w:val="00525FAE"/>
    <w:rsid w:val="00527FD9"/>
    <w:rsid w:val="00530820"/>
    <w:rsid w:val="005509FB"/>
    <w:rsid w:val="00552F05"/>
    <w:rsid w:val="00567CBD"/>
    <w:rsid w:val="005818F8"/>
    <w:rsid w:val="00586E24"/>
    <w:rsid w:val="005957E3"/>
    <w:rsid w:val="005974A7"/>
    <w:rsid w:val="005A5621"/>
    <w:rsid w:val="005B520E"/>
    <w:rsid w:val="005B535B"/>
    <w:rsid w:val="005C1954"/>
    <w:rsid w:val="005C5DC4"/>
    <w:rsid w:val="005F10BD"/>
    <w:rsid w:val="005F3022"/>
    <w:rsid w:val="0060759A"/>
    <w:rsid w:val="006108A4"/>
    <w:rsid w:val="00611195"/>
    <w:rsid w:val="006122E9"/>
    <w:rsid w:val="00624B66"/>
    <w:rsid w:val="00646266"/>
    <w:rsid w:val="00655A28"/>
    <w:rsid w:val="00656FF7"/>
    <w:rsid w:val="00674F31"/>
    <w:rsid w:val="0069740E"/>
    <w:rsid w:val="006B577B"/>
    <w:rsid w:val="006B73A5"/>
    <w:rsid w:val="006C4648"/>
    <w:rsid w:val="0070334B"/>
    <w:rsid w:val="00705409"/>
    <w:rsid w:val="007110C2"/>
    <w:rsid w:val="0072064C"/>
    <w:rsid w:val="00740BEB"/>
    <w:rsid w:val="007442B3"/>
    <w:rsid w:val="007467D9"/>
    <w:rsid w:val="0074774F"/>
    <w:rsid w:val="00753F7B"/>
    <w:rsid w:val="007633D0"/>
    <w:rsid w:val="00767BF4"/>
    <w:rsid w:val="00787C5A"/>
    <w:rsid w:val="00790C81"/>
    <w:rsid w:val="007919DE"/>
    <w:rsid w:val="007B565B"/>
    <w:rsid w:val="007C0308"/>
    <w:rsid w:val="007C05A9"/>
    <w:rsid w:val="007F00F0"/>
    <w:rsid w:val="008007BF"/>
    <w:rsid w:val="008014D2"/>
    <w:rsid w:val="008054BC"/>
    <w:rsid w:val="00823839"/>
    <w:rsid w:val="00824053"/>
    <w:rsid w:val="00835698"/>
    <w:rsid w:val="00846B14"/>
    <w:rsid w:val="008609CA"/>
    <w:rsid w:val="008A1647"/>
    <w:rsid w:val="008A55B5"/>
    <w:rsid w:val="008A75C8"/>
    <w:rsid w:val="008B5270"/>
    <w:rsid w:val="008D12B9"/>
    <w:rsid w:val="008E2CC9"/>
    <w:rsid w:val="008F6887"/>
    <w:rsid w:val="0090451A"/>
    <w:rsid w:val="00924079"/>
    <w:rsid w:val="00924FB9"/>
    <w:rsid w:val="0092568F"/>
    <w:rsid w:val="0094047C"/>
    <w:rsid w:val="0094106A"/>
    <w:rsid w:val="009539F8"/>
    <w:rsid w:val="0097508D"/>
    <w:rsid w:val="00992C57"/>
    <w:rsid w:val="009B18D1"/>
    <w:rsid w:val="009D170D"/>
    <w:rsid w:val="00A17377"/>
    <w:rsid w:val="00A236A0"/>
    <w:rsid w:val="00A510F7"/>
    <w:rsid w:val="00A5699A"/>
    <w:rsid w:val="00A61241"/>
    <w:rsid w:val="00A71D3B"/>
    <w:rsid w:val="00A725D0"/>
    <w:rsid w:val="00A85F07"/>
    <w:rsid w:val="00A86B25"/>
    <w:rsid w:val="00A94F5A"/>
    <w:rsid w:val="00AA0700"/>
    <w:rsid w:val="00AB0F2D"/>
    <w:rsid w:val="00AC6519"/>
    <w:rsid w:val="00AD0DEA"/>
    <w:rsid w:val="00AD601F"/>
    <w:rsid w:val="00B0160B"/>
    <w:rsid w:val="00B04A71"/>
    <w:rsid w:val="00B13DB8"/>
    <w:rsid w:val="00B1451D"/>
    <w:rsid w:val="00B209D8"/>
    <w:rsid w:val="00B20C8E"/>
    <w:rsid w:val="00B23895"/>
    <w:rsid w:val="00B50D8F"/>
    <w:rsid w:val="00B62E35"/>
    <w:rsid w:val="00B83868"/>
    <w:rsid w:val="00B94BDC"/>
    <w:rsid w:val="00BA7E14"/>
    <w:rsid w:val="00BB38A3"/>
    <w:rsid w:val="00BC3E4E"/>
    <w:rsid w:val="00BC6D43"/>
    <w:rsid w:val="00BE4401"/>
    <w:rsid w:val="00BE4E7F"/>
    <w:rsid w:val="00BF58DE"/>
    <w:rsid w:val="00C0280F"/>
    <w:rsid w:val="00C05F7C"/>
    <w:rsid w:val="00C10DAC"/>
    <w:rsid w:val="00C133CA"/>
    <w:rsid w:val="00C312EC"/>
    <w:rsid w:val="00C703F9"/>
    <w:rsid w:val="00C777C3"/>
    <w:rsid w:val="00C82DD7"/>
    <w:rsid w:val="00CB0271"/>
    <w:rsid w:val="00CB66E6"/>
    <w:rsid w:val="00CD5583"/>
    <w:rsid w:val="00CE3391"/>
    <w:rsid w:val="00CF25D6"/>
    <w:rsid w:val="00D00CC4"/>
    <w:rsid w:val="00D01167"/>
    <w:rsid w:val="00D552E1"/>
    <w:rsid w:val="00D6227A"/>
    <w:rsid w:val="00D64EBA"/>
    <w:rsid w:val="00D87CAA"/>
    <w:rsid w:val="00D9156D"/>
    <w:rsid w:val="00D95123"/>
    <w:rsid w:val="00DB42A0"/>
    <w:rsid w:val="00DD31D3"/>
    <w:rsid w:val="00DD64ED"/>
    <w:rsid w:val="00DD75F5"/>
    <w:rsid w:val="00DE51D3"/>
    <w:rsid w:val="00DF10DC"/>
    <w:rsid w:val="00E11872"/>
    <w:rsid w:val="00E156D1"/>
    <w:rsid w:val="00E20C12"/>
    <w:rsid w:val="00E2241E"/>
    <w:rsid w:val="00E57BF7"/>
    <w:rsid w:val="00E91219"/>
    <w:rsid w:val="00E97E42"/>
    <w:rsid w:val="00EA506F"/>
    <w:rsid w:val="00EA53DF"/>
    <w:rsid w:val="00EC6857"/>
    <w:rsid w:val="00EE4362"/>
    <w:rsid w:val="00EF18D7"/>
    <w:rsid w:val="00EF1E8A"/>
    <w:rsid w:val="00EF3A1A"/>
    <w:rsid w:val="00F01708"/>
    <w:rsid w:val="00F10FF2"/>
    <w:rsid w:val="00F21AA7"/>
    <w:rsid w:val="00F23229"/>
    <w:rsid w:val="00F47EC5"/>
    <w:rsid w:val="00F531E1"/>
    <w:rsid w:val="00F55758"/>
    <w:rsid w:val="00F6409F"/>
    <w:rsid w:val="00F650AC"/>
    <w:rsid w:val="00F765BF"/>
    <w:rsid w:val="00F83B14"/>
    <w:rsid w:val="00FA180F"/>
    <w:rsid w:val="00FA3271"/>
    <w:rsid w:val="00FA5537"/>
    <w:rsid w:val="00FA7465"/>
    <w:rsid w:val="00FB0705"/>
    <w:rsid w:val="00FD5DF1"/>
    <w:rsid w:val="00FE2DDA"/>
    <w:rsid w:val="00FE5874"/>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Els-body-text">
    <w:name w:val="Els-body-text"/>
    <w:rsid w:val="00586E24"/>
    <w:pPr>
      <w:spacing w:line="240" w:lineRule="exact"/>
      <w:ind w:firstLine="238"/>
      <w:jc w:val="both"/>
    </w:pPr>
    <w:rPr>
      <w:rFonts w:ascii="Times New Roman" w:eastAsia="SimSun" w:hAnsi="Times New Roman"/>
    </w:rPr>
  </w:style>
  <w:style w:type="table" w:styleId="TableGrid">
    <w:name w:val="Table Grid"/>
    <w:basedOn w:val="TableNormal"/>
    <w:uiPriority w:val="59"/>
    <w:rsid w:val="00DE5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0F1621"/>
    <w:pPr>
      <w:tabs>
        <w:tab w:val="right" w:pos="4715"/>
      </w:tabs>
      <w:spacing w:line="260" w:lineRule="exact"/>
      <w:jc w:val="both"/>
    </w:pPr>
    <w:rPr>
      <w:snapToGrid w:val="0"/>
      <w:szCs w:val="18"/>
    </w:rPr>
  </w:style>
  <w:style w:type="paragraph" w:styleId="ListParagraph">
    <w:name w:val="List Paragraph"/>
    <w:basedOn w:val="Normal"/>
    <w:uiPriority w:val="34"/>
    <w:qFormat/>
    <w:rsid w:val="00D64EBA"/>
    <w:pPr>
      <w:ind w:left="720"/>
      <w:contextualSpacing/>
      <w:jc w:val="left"/>
    </w:pPr>
    <w:rPr>
      <w:sz w:val="24"/>
      <w:szCs w:val="24"/>
    </w:rPr>
  </w:style>
  <w:style w:type="paragraph" w:styleId="NormalWeb">
    <w:name w:val="Normal (Web)"/>
    <w:basedOn w:val="Normal"/>
    <w:uiPriority w:val="99"/>
    <w:semiHidden/>
    <w:unhideWhenUsed/>
    <w:rsid w:val="00016426"/>
    <w:pPr>
      <w:spacing w:before="100" w:beforeAutospacing="1" w:after="100" w:afterAutospacing="1"/>
      <w:jc w:val="left"/>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Els-body-text">
    <w:name w:val="Els-body-text"/>
    <w:rsid w:val="00586E24"/>
    <w:pPr>
      <w:spacing w:line="240" w:lineRule="exact"/>
      <w:ind w:firstLine="238"/>
      <w:jc w:val="both"/>
    </w:pPr>
    <w:rPr>
      <w:rFonts w:ascii="Times New Roman" w:eastAsia="SimSun" w:hAnsi="Times New Roman"/>
    </w:rPr>
  </w:style>
  <w:style w:type="table" w:styleId="TableGrid">
    <w:name w:val="Table Grid"/>
    <w:basedOn w:val="TableNormal"/>
    <w:uiPriority w:val="59"/>
    <w:rsid w:val="00DE51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0F1621"/>
    <w:pPr>
      <w:tabs>
        <w:tab w:val="right" w:pos="4715"/>
      </w:tabs>
      <w:spacing w:line="260" w:lineRule="exact"/>
      <w:jc w:val="both"/>
    </w:pPr>
    <w:rPr>
      <w:snapToGrid w:val="0"/>
      <w:szCs w:val="18"/>
    </w:rPr>
  </w:style>
  <w:style w:type="paragraph" w:styleId="ListParagraph">
    <w:name w:val="List Paragraph"/>
    <w:basedOn w:val="Normal"/>
    <w:uiPriority w:val="34"/>
    <w:qFormat/>
    <w:rsid w:val="00D64EBA"/>
    <w:pPr>
      <w:ind w:left="720"/>
      <w:contextualSpacing/>
      <w:jc w:val="left"/>
    </w:pPr>
    <w:rPr>
      <w:sz w:val="24"/>
      <w:szCs w:val="24"/>
    </w:rPr>
  </w:style>
  <w:style w:type="paragraph" w:styleId="NormalWeb">
    <w:name w:val="Normal (Web)"/>
    <w:basedOn w:val="Normal"/>
    <w:uiPriority w:val="99"/>
    <w:semiHidden/>
    <w:unhideWhenUsed/>
    <w:rsid w:val="00016426"/>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2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sr9@rediff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658093384783181"/>
          <c:y val="0.10925557907832513"/>
          <c:w val="0.75388861054057454"/>
          <c:h val="0.68379275878200163"/>
        </c:manualLayout>
      </c:layout>
      <c:scatterChart>
        <c:scatterStyle val="smoothMarker"/>
        <c:varyColors val="0"/>
        <c:ser>
          <c:idx val="1"/>
          <c:order val="0"/>
          <c:spPr>
            <a:ln w="22225">
              <a:solidFill>
                <a:srgbClr val="0070C0"/>
              </a:solidFill>
            </a:ln>
          </c:spPr>
          <c:marker>
            <c:symbol val="none"/>
          </c:marker>
          <c:xVal>
            <c:numRef>
              <c:f>'D:\D\Dr.LSR\Research\1. LSR Manuscripts\CERI\[BBMZ Figures final.xlsx]EPR'!$D$5:$D$33</c:f>
              <c:numCache>
                <c:formatCode>General</c:formatCode>
                <c:ptCount val="29"/>
                <c:pt idx="0">
                  <c:v>0</c:v>
                </c:pt>
                <c:pt idx="1">
                  <c:v>64</c:v>
                </c:pt>
                <c:pt idx="2">
                  <c:v>118.4</c:v>
                </c:pt>
                <c:pt idx="3">
                  <c:v>134.4</c:v>
                </c:pt>
                <c:pt idx="4">
                  <c:v>144</c:v>
                </c:pt>
                <c:pt idx="5">
                  <c:v>156.80000000000001</c:v>
                </c:pt>
                <c:pt idx="6">
                  <c:v>169.6</c:v>
                </c:pt>
                <c:pt idx="7">
                  <c:v>176</c:v>
                </c:pt>
                <c:pt idx="8">
                  <c:v>182.4</c:v>
                </c:pt>
                <c:pt idx="9">
                  <c:v>192</c:v>
                </c:pt>
                <c:pt idx="10">
                  <c:v>208</c:v>
                </c:pt>
                <c:pt idx="11">
                  <c:v>268.8</c:v>
                </c:pt>
                <c:pt idx="12">
                  <c:v>323.2</c:v>
                </c:pt>
                <c:pt idx="13">
                  <c:v>326.39999999999998</c:v>
                </c:pt>
                <c:pt idx="14">
                  <c:v>332.8</c:v>
                </c:pt>
                <c:pt idx="15">
                  <c:v>336</c:v>
                </c:pt>
                <c:pt idx="16">
                  <c:v>342.4</c:v>
                </c:pt>
                <c:pt idx="17">
                  <c:v>345.6</c:v>
                </c:pt>
                <c:pt idx="18">
                  <c:v>348.8</c:v>
                </c:pt>
                <c:pt idx="19">
                  <c:v>352</c:v>
                </c:pt>
                <c:pt idx="20">
                  <c:v>358.4</c:v>
                </c:pt>
                <c:pt idx="21">
                  <c:v>364.8</c:v>
                </c:pt>
                <c:pt idx="22">
                  <c:v>371.2</c:v>
                </c:pt>
                <c:pt idx="23">
                  <c:v>377.6</c:v>
                </c:pt>
                <c:pt idx="24">
                  <c:v>425.6</c:v>
                </c:pt>
                <c:pt idx="25">
                  <c:v>486.4</c:v>
                </c:pt>
                <c:pt idx="26">
                  <c:v>556.79999999999995</c:v>
                </c:pt>
                <c:pt idx="27">
                  <c:v>614.4</c:v>
                </c:pt>
                <c:pt idx="28">
                  <c:v>796.8</c:v>
                </c:pt>
              </c:numCache>
            </c:numRef>
          </c:xVal>
          <c:yVal>
            <c:numRef>
              <c:f>'D:\D\Dr.LSR\Research\1. LSR Manuscripts\CERI\[BBMZ Figures final.xlsx]EPR'!$E$5:$E$33</c:f>
              <c:numCache>
                <c:formatCode>General</c:formatCode>
                <c:ptCount val="29"/>
                <c:pt idx="0">
                  <c:v>9.1999999999999993</c:v>
                </c:pt>
                <c:pt idx="1">
                  <c:v>9.3000000000000007</c:v>
                </c:pt>
                <c:pt idx="2">
                  <c:v>9.6</c:v>
                </c:pt>
                <c:pt idx="3">
                  <c:v>10</c:v>
                </c:pt>
                <c:pt idx="4">
                  <c:v>9.9</c:v>
                </c:pt>
                <c:pt idx="5">
                  <c:v>9.9</c:v>
                </c:pt>
                <c:pt idx="6">
                  <c:v>9.1</c:v>
                </c:pt>
                <c:pt idx="7">
                  <c:v>9.1</c:v>
                </c:pt>
                <c:pt idx="8">
                  <c:v>9.1</c:v>
                </c:pt>
                <c:pt idx="9">
                  <c:v>8.9</c:v>
                </c:pt>
                <c:pt idx="10">
                  <c:v>9.3000000000000007</c:v>
                </c:pt>
                <c:pt idx="11">
                  <c:v>9.4</c:v>
                </c:pt>
                <c:pt idx="12">
                  <c:v>9.6</c:v>
                </c:pt>
                <c:pt idx="13">
                  <c:v>9.4499999999999993</c:v>
                </c:pt>
                <c:pt idx="14">
                  <c:v>9.5</c:v>
                </c:pt>
                <c:pt idx="15">
                  <c:v>9.3000000000000007</c:v>
                </c:pt>
                <c:pt idx="16">
                  <c:v>9.3000000000000007</c:v>
                </c:pt>
                <c:pt idx="17">
                  <c:v>9.1</c:v>
                </c:pt>
                <c:pt idx="18">
                  <c:v>9.1999999999999993</c:v>
                </c:pt>
                <c:pt idx="19">
                  <c:v>8.9</c:v>
                </c:pt>
                <c:pt idx="20">
                  <c:v>8.9</c:v>
                </c:pt>
                <c:pt idx="21">
                  <c:v>8.6999999999999993</c:v>
                </c:pt>
                <c:pt idx="22">
                  <c:v>8.8000000000000007</c:v>
                </c:pt>
                <c:pt idx="23">
                  <c:v>8.5</c:v>
                </c:pt>
                <c:pt idx="24">
                  <c:v>8.6999999999999993</c:v>
                </c:pt>
                <c:pt idx="25">
                  <c:v>8.6999999999999993</c:v>
                </c:pt>
                <c:pt idx="26">
                  <c:v>8.6999999999999993</c:v>
                </c:pt>
                <c:pt idx="27">
                  <c:v>8.6999999999999993</c:v>
                </c:pt>
                <c:pt idx="28">
                  <c:v>8.6999999999999993</c:v>
                </c:pt>
              </c:numCache>
            </c:numRef>
          </c:yVal>
          <c:smooth val="1"/>
        </c:ser>
        <c:dLbls>
          <c:showLegendKey val="0"/>
          <c:showVal val="0"/>
          <c:showCatName val="0"/>
          <c:showSerName val="0"/>
          <c:showPercent val="0"/>
          <c:showBubbleSize val="0"/>
        </c:dLbls>
        <c:axId val="110140800"/>
        <c:axId val="80261888"/>
      </c:scatterChart>
      <c:valAx>
        <c:axId val="110140800"/>
        <c:scaling>
          <c:orientation val="minMax"/>
          <c:max val="550"/>
          <c:min val="50"/>
        </c:scaling>
        <c:delete val="0"/>
        <c:axPos val="b"/>
        <c:numFmt formatCode="General" sourceLinked="1"/>
        <c:majorTickMark val="in"/>
        <c:minorTickMark val="none"/>
        <c:tickLblPos val="nextTo"/>
        <c:spPr>
          <a:ln w="19050"/>
        </c:spPr>
        <c:txPr>
          <a:bodyPr/>
          <a:lstStyle/>
          <a:p>
            <a:pPr>
              <a:defRPr sz="1000">
                <a:latin typeface="Times New Roman" pitchFamily="18" charset="0"/>
                <a:cs typeface="Times New Roman" pitchFamily="18" charset="0"/>
              </a:defRPr>
            </a:pPr>
            <a:endParaRPr lang="en-US"/>
          </a:p>
        </c:txPr>
        <c:crossAx val="80261888"/>
        <c:crosses val="autoZero"/>
        <c:crossBetween val="midCat"/>
        <c:majorUnit val="100"/>
      </c:valAx>
      <c:valAx>
        <c:axId val="80261888"/>
        <c:scaling>
          <c:orientation val="minMax"/>
          <c:min val="8"/>
        </c:scaling>
        <c:delete val="0"/>
        <c:axPos val="l"/>
        <c:numFmt formatCode="General" sourceLinked="1"/>
        <c:majorTickMark val="none"/>
        <c:minorTickMark val="none"/>
        <c:tickLblPos val="none"/>
        <c:spPr>
          <a:ln w="19050"/>
        </c:spPr>
        <c:crossAx val="110140800"/>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0.33016</cdr:x>
      <cdr:y>0.8466</cdr:y>
    </cdr:from>
    <cdr:to>
      <cdr:x>0.67432</cdr:x>
      <cdr:y>0.94297</cdr:y>
    </cdr:to>
    <cdr:sp macro="" textlink="">
      <cdr:nvSpPr>
        <cdr:cNvPr id="2" name="Text Box 37"/>
        <cdr:cNvSpPr txBox="1">
          <a:spLocks xmlns:a="http://schemas.openxmlformats.org/drawingml/2006/main" noChangeArrowheads="1"/>
        </cdr:cNvSpPr>
      </cdr:nvSpPr>
      <cdr:spPr bwMode="auto">
        <a:xfrm xmlns:a="http://schemas.openxmlformats.org/drawingml/2006/main">
          <a:off x="1892969" y="3514232"/>
          <a:ext cx="1973178" cy="400042"/>
        </a:xfrm>
        <a:prstGeom xmlns:a="http://schemas.openxmlformats.org/drawingml/2006/main" prst="rect">
          <a:avLst/>
        </a:prstGeom>
        <a:noFill xmlns:a="http://schemas.openxmlformats.org/drawingml/2006/main"/>
        <a:ln xmlns:a="http://schemas.openxmlformats.org/drawingml/2006/main" w="9525">
          <a:noFill/>
          <a:miter lim="800000"/>
          <a:headEnd/>
          <a:tailEnd/>
        </a:ln>
        <a:effectLst xmlns:a="http://schemas.openxmlformats.org/drawingml/2006/main"/>
      </cdr:spPr>
      <cdr:txBody>
        <a:bodyPr xmlns:a="http://schemas.openxmlformats.org/drawingml/2006/main" wrap="square" lIns="36576" tIns="22860" rIns="0"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US" sz="1000" b="0" i="0" strike="noStrike">
              <a:solidFill>
                <a:srgbClr val="000000"/>
              </a:solidFill>
              <a:latin typeface="Times New Roman" pitchFamily="18" charset="0"/>
              <a:cs typeface="Times New Roman" pitchFamily="18" charset="0"/>
            </a:rPr>
            <a:t>Magnetic field  (gauss)</a:t>
          </a:r>
        </a:p>
      </cdr:txBody>
    </cdr:sp>
  </cdr:relSizeAnchor>
  <cdr:relSizeAnchor xmlns:cdr="http://schemas.openxmlformats.org/drawingml/2006/chartDrawing">
    <cdr:from>
      <cdr:x>0.03239</cdr:x>
      <cdr:y>0.10241</cdr:y>
    </cdr:from>
    <cdr:to>
      <cdr:x>0.12455</cdr:x>
      <cdr:y>0.76311</cdr:y>
    </cdr:to>
    <cdr:sp macro="" textlink="">
      <cdr:nvSpPr>
        <cdr:cNvPr id="3" name="Text Box 11"/>
        <cdr:cNvSpPr txBox="1">
          <a:spLocks xmlns:a="http://schemas.openxmlformats.org/drawingml/2006/main" noChangeArrowheads="1"/>
        </cdr:cNvSpPr>
      </cdr:nvSpPr>
      <cdr:spPr bwMode="auto">
        <a:xfrm xmlns:a="http://schemas.openxmlformats.org/drawingml/2006/main">
          <a:off x="185705" y="425116"/>
          <a:ext cx="528392" cy="274255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vert270" wrap="square" lIns="36576" tIns="22860" rIns="36576" bIns="0" anchor="ctr"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rtl="0">
            <a:defRPr sz="1000"/>
          </a:pPr>
          <a:r>
            <a:rPr lang="en-US" sz="1000" b="0" i="0" strike="noStrike">
              <a:solidFill>
                <a:srgbClr val="000000"/>
              </a:solidFill>
              <a:latin typeface="Times New Roman" pitchFamily="18" charset="0"/>
              <a:cs typeface="Times New Roman" pitchFamily="18" charset="0"/>
            </a:rPr>
            <a:t>First derivative of absorption (arb.units)</a:t>
          </a:r>
        </a:p>
      </cdr:txBody>
    </cdr:sp>
  </cdr:relSizeAnchor>
  <cdr:relSizeAnchor xmlns:cdr="http://schemas.openxmlformats.org/drawingml/2006/chartDrawing">
    <cdr:from>
      <cdr:x>0.21895</cdr:x>
      <cdr:y>0.15985</cdr:y>
    </cdr:from>
    <cdr:to>
      <cdr:x>0.33227</cdr:x>
      <cdr:y>0.24794</cdr:y>
    </cdr:to>
    <cdr:sp macro="" textlink="">
      <cdr:nvSpPr>
        <cdr:cNvPr id="10" name="TextBox 1">
          <a:extLst xmlns:a="http://schemas.openxmlformats.org/drawingml/2006/main">
            <a:ext uri="{FF2B5EF4-FFF2-40B4-BE49-F238E27FC236}">
              <a16:creationId xmlns:a16="http://schemas.microsoft.com/office/drawing/2014/main" xmlns="" xmlns:lc="http://schemas.openxmlformats.org/drawingml/2006/lockedCanvas" id="{4E6CD3EF-1B58-43C0-B734-B5C97732F29B}"/>
            </a:ext>
          </a:extLst>
        </cdr:cNvPr>
        <cdr:cNvSpPr txBox="1"/>
      </cdr:nvSpPr>
      <cdr:spPr>
        <a:xfrm xmlns:a="http://schemas.openxmlformats.org/drawingml/2006/main">
          <a:off x="1255356" y="663536"/>
          <a:ext cx="649710" cy="365661"/>
        </a:xfrm>
        <a:prstGeom xmlns:a="http://schemas.openxmlformats.org/drawingml/2006/main" prst="rect">
          <a:avLst/>
        </a:prstGeom>
      </cdr:spPr>
      <cdr:txBody>
        <a:bodyPr xmlns:a="http://schemas.openxmlformats.org/drawingml/2006/main"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IN" sz="1000" b="1">
              <a:latin typeface="Times New Roman" pitchFamily="18" charset="0"/>
              <a:cs typeface="Times New Roman" pitchFamily="18" charset="0"/>
            </a:rPr>
            <a:t>g≈4.3</a:t>
          </a:r>
        </a:p>
      </cdr:txBody>
    </cdr:sp>
  </cdr:relSizeAnchor>
  <cdr:relSizeAnchor xmlns:cdr="http://schemas.openxmlformats.org/drawingml/2006/chartDrawing">
    <cdr:from>
      <cdr:x>0.48423</cdr:x>
      <cdr:y>0.25457</cdr:y>
    </cdr:from>
    <cdr:to>
      <cdr:x>0.60594</cdr:x>
      <cdr:y>0.35505</cdr:y>
    </cdr:to>
    <cdr:sp macro="" textlink="">
      <cdr:nvSpPr>
        <cdr:cNvPr id="11" name="TextBox 1">
          <a:extLst xmlns:a="http://schemas.openxmlformats.org/drawingml/2006/main">
            <a:ext uri="{FF2B5EF4-FFF2-40B4-BE49-F238E27FC236}">
              <a16:creationId xmlns="" xmlns:a16="http://schemas.microsoft.com/office/drawing/2014/main" xmlns:lc="http://schemas.openxmlformats.org/drawingml/2006/lockedCanvas" id="{4E6CD3EF-1B58-43C0-B734-B5C97732F29B}"/>
            </a:ext>
          </a:extLst>
        </cdr:cNvPr>
        <cdr:cNvSpPr txBox="1"/>
      </cdr:nvSpPr>
      <cdr:spPr>
        <a:xfrm xmlns:a="http://schemas.openxmlformats.org/drawingml/2006/main">
          <a:off x="2776272" y="1056717"/>
          <a:ext cx="697814" cy="417092"/>
        </a:xfrm>
        <a:prstGeom xmlns:a="http://schemas.openxmlformats.org/drawingml/2006/main" prst="rect">
          <a:avLst/>
        </a:prstGeom>
      </cdr:spPr>
      <cdr:txBody>
        <a:bodyPr xmlns:a="http://schemas.openxmlformats.org/drawingml/2006/main" wrap="none" rtlCol="0" anchor="ctr"/>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ctr"/>
          <a:r>
            <a:rPr lang="en-IN" sz="1000" b="1">
              <a:latin typeface="Times New Roman" pitchFamily="18" charset="0"/>
              <a:cs typeface="Times New Roman" pitchFamily="18" charset="0"/>
            </a:rPr>
            <a:t>g≈2.0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6</Pages>
  <Words>2805</Words>
  <Characters>15993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123</cp:revision>
  <cp:lastPrinted>2014-07-26T15:11:00Z</cp:lastPrinted>
  <dcterms:created xsi:type="dcterms:W3CDTF">2024-01-26T09:43:00Z</dcterms:created>
  <dcterms:modified xsi:type="dcterms:W3CDTF">2024-01-29T16:26:00Z</dcterms:modified>
</cp:coreProperties>
</file>