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A774A" w14:textId="19B74325" w:rsidR="00B04910" w:rsidRDefault="00B04910" w:rsidP="008655B3">
      <w:pPr>
        <w:tabs>
          <w:tab w:val="left" w:pos="924"/>
        </w:tabs>
        <w:spacing w:line="360" w:lineRule="auto"/>
        <w:jc w:val="center"/>
        <w:rPr>
          <w:rFonts w:ascii="Times New Roman" w:hAnsi="Times New Roman" w:cs="Times New Roman"/>
          <w:b/>
          <w:bCs/>
          <w:sz w:val="28"/>
          <w:szCs w:val="28"/>
        </w:rPr>
      </w:pPr>
      <w:r w:rsidRPr="002222AD">
        <w:rPr>
          <w:rFonts w:ascii="Times New Roman" w:hAnsi="Times New Roman" w:cs="Times New Roman"/>
          <w:b/>
          <w:bCs/>
          <w:sz w:val="28"/>
          <w:szCs w:val="28"/>
        </w:rPr>
        <w:t xml:space="preserve">Adverse </w:t>
      </w:r>
      <w:r w:rsidR="009F4CB4" w:rsidRPr="002222AD">
        <w:rPr>
          <w:rFonts w:ascii="Times New Roman" w:hAnsi="Times New Roman" w:cs="Times New Roman"/>
          <w:b/>
          <w:bCs/>
          <w:sz w:val="28"/>
          <w:szCs w:val="28"/>
        </w:rPr>
        <w:t>Drug Reaction (ADR)</w:t>
      </w:r>
      <w:r w:rsidRPr="002222AD">
        <w:rPr>
          <w:rFonts w:ascii="Times New Roman" w:hAnsi="Times New Roman" w:cs="Times New Roman"/>
          <w:b/>
          <w:bCs/>
          <w:sz w:val="28"/>
          <w:szCs w:val="28"/>
        </w:rPr>
        <w:t xml:space="preserve"> Reporting</w:t>
      </w:r>
      <w:r w:rsidR="002A1032" w:rsidRPr="002222AD">
        <w:rPr>
          <w:rFonts w:ascii="Times New Roman" w:hAnsi="Times New Roman" w:cs="Times New Roman"/>
          <w:b/>
          <w:bCs/>
          <w:sz w:val="28"/>
          <w:szCs w:val="28"/>
        </w:rPr>
        <w:t xml:space="preserve"> </w:t>
      </w:r>
      <w:r w:rsidRPr="002222AD">
        <w:rPr>
          <w:rFonts w:ascii="Times New Roman" w:hAnsi="Times New Roman" w:cs="Times New Roman"/>
          <w:b/>
          <w:bCs/>
          <w:sz w:val="28"/>
          <w:szCs w:val="28"/>
        </w:rPr>
        <w:t>System in India through Pharmacovigilance Program in India (</w:t>
      </w:r>
      <w:r w:rsidR="000B465C" w:rsidRPr="002222AD">
        <w:rPr>
          <w:rFonts w:ascii="Times New Roman" w:hAnsi="Times New Roman" w:cs="Times New Roman"/>
          <w:b/>
          <w:bCs/>
          <w:sz w:val="28"/>
          <w:szCs w:val="28"/>
        </w:rPr>
        <w:t>PvPI</w:t>
      </w:r>
      <w:r w:rsidRPr="002222AD">
        <w:rPr>
          <w:rFonts w:ascii="Times New Roman" w:hAnsi="Times New Roman" w:cs="Times New Roman"/>
          <w:b/>
          <w:bCs/>
          <w:sz w:val="28"/>
          <w:szCs w:val="28"/>
        </w:rPr>
        <w:t>)</w:t>
      </w:r>
    </w:p>
    <w:p w14:paraId="239DE4AB" w14:textId="34074283" w:rsidR="002222AD" w:rsidRDefault="002222AD" w:rsidP="008655B3">
      <w:pPr>
        <w:tabs>
          <w:tab w:val="left" w:pos="924"/>
        </w:tabs>
        <w:spacing w:line="360" w:lineRule="auto"/>
        <w:jc w:val="center"/>
        <w:rPr>
          <w:rFonts w:ascii="Times New Roman" w:hAnsi="Times New Roman" w:cs="Times New Roman"/>
          <w:sz w:val="24"/>
          <w:szCs w:val="24"/>
          <w:vertAlign w:val="superscript"/>
        </w:rPr>
      </w:pPr>
      <w:r w:rsidRPr="002222AD">
        <w:rPr>
          <w:rFonts w:ascii="Times New Roman" w:hAnsi="Times New Roman" w:cs="Times New Roman"/>
          <w:sz w:val="24"/>
          <w:szCs w:val="24"/>
        </w:rPr>
        <w:t>Mr. Dhvanirajsinh B. Jadeja</w:t>
      </w:r>
      <w:r w:rsidRPr="002222AD">
        <w:rPr>
          <w:rFonts w:ascii="Times New Roman" w:hAnsi="Times New Roman" w:cs="Times New Roman"/>
          <w:sz w:val="24"/>
          <w:szCs w:val="24"/>
          <w:vertAlign w:val="superscript"/>
        </w:rPr>
        <w:t>1</w:t>
      </w:r>
      <w:r w:rsidRPr="002222AD">
        <w:rPr>
          <w:rFonts w:ascii="Times New Roman" w:hAnsi="Times New Roman" w:cs="Times New Roman"/>
          <w:sz w:val="24"/>
          <w:szCs w:val="24"/>
        </w:rPr>
        <w:t>, Mr. Keval Y. Raval</w:t>
      </w:r>
      <w:r w:rsidRPr="002222AD">
        <w:rPr>
          <w:rFonts w:ascii="Times New Roman" w:hAnsi="Times New Roman" w:cs="Times New Roman"/>
          <w:sz w:val="24"/>
          <w:szCs w:val="24"/>
          <w:vertAlign w:val="superscript"/>
        </w:rPr>
        <w:t>2</w:t>
      </w:r>
      <w:r w:rsidRPr="002222AD">
        <w:rPr>
          <w:rFonts w:ascii="Times New Roman" w:hAnsi="Times New Roman" w:cs="Times New Roman"/>
          <w:sz w:val="24"/>
          <w:szCs w:val="24"/>
        </w:rPr>
        <w:t>, Ms. Nirzari K. Antani</w:t>
      </w:r>
      <w:r w:rsidRPr="002222AD">
        <w:rPr>
          <w:rFonts w:ascii="Times New Roman" w:hAnsi="Times New Roman" w:cs="Times New Roman"/>
          <w:sz w:val="24"/>
          <w:szCs w:val="24"/>
          <w:vertAlign w:val="superscript"/>
        </w:rPr>
        <w:t>3</w:t>
      </w:r>
      <w:r w:rsidRPr="002222AD">
        <w:rPr>
          <w:rFonts w:ascii="Times New Roman" w:hAnsi="Times New Roman" w:cs="Times New Roman"/>
          <w:sz w:val="24"/>
          <w:szCs w:val="24"/>
        </w:rPr>
        <w:t>, Ms. Heena V. Rajgor</w:t>
      </w:r>
      <w:r w:rsidRPr="002222AD">
        <w:rPr>
          <w:rFonts w:ascii="Times New Roman" w:hAnsi="Times New Roman" w:cs="Times New Roman"/>
          <w:sz w:val="24"/>
          <w:szCs w:val="24"/>
          <w:vertAlign w:val="superscript"/>
        </w:rPr>
        <w:t>4</w:t>
      </w:r>
    </w:p>
    <w:p w14:paraId="7C6099B5" w14:textId="77777777" w:rsidR="00877667" w:rsidRPr="002222AD" w:rsidRDefault="00877667" w:rsidP="008655B3">
      <w:pPr>
        <w:tabs>
          <w:tab w:val="left" w:pos="924"/>
        </w:tabs>
        <w:spacing w:line="360" w:lineRule="auto"/>
        <w:jc w:val="center"/>
        <w:rPr>
          <w:rFonts w:ascii="Times New Roman" w:hAnsi="Times New Roman" w:cs="Times New Roman"/>
          <w:b/>
          <w:bCs/>
          <w:sz w:val="24"/>
          <w:szCs w:val="24"/>
        </w:rPr>
      </w:pPr>
    </w:p>
    <w:p w14:paraId="380EF2DA" w14:textId="1495A661" w:rsidR="00B04910" w:rsidRDefault="002222AD" w:rsidP="00877667">
      <w:pPr>
        <w:tabs>
          <w:tab w:val="left" w:pos="924"/>
        </w:tabs>
        <w:spacing w:after="0" w:line="240" w:lineRule="auto"/>
        <w:jc w:val="both"/>
        <w:rPr>
          <w:rFonts w:ascii="Times New Roman" w:hAnsi="Times New Roman" w:cs="Times New Roman"/>
          <w:b/>
          <w:bCs/>
          <w:sz w:val="24"/>
          <w:szCs w:val="24"/>
          <w:vertAlign w:val="superscript"/>
        </w:rPr>
      </w:pPr>
      <w:r w:rsidRPr="002222AD">
        <w:rPr>
          <w:rFonts w:ascii="Times New Roman" w:hAnsi="Times New Roman" w:cs="Times New Roman"/>
          <w:b/>
          <w:bCs/>
          <w:sz w:val="24"/>
          <w:szCs w:val="24"/>
        </w:rPr>
        <w:t>Mr. Dhvanirajsinh B. Jadeja</w:t>
      </w:r>
      <w:r w:rsidRPr="002222AD">
        <w:rPr>
          <w:rFonts w:ascii="Times New Roman" w:hAnsi="Times New Roman" w:cs="Times New Roman"/>
          <w:b/>
          <w:bCs/>
          <w:sz w:val="24"/>
          <w:szCs w:val="24"/>
          <w:vertAlign w:val="superscript"/>
        </w:rPr>
        <w:t>1</w:t>
      </w:r>
    </w:p>
    <w:p w14:paraId="45CA7556" w14:textId="7ADEB490" w:rsidR="002222AD" w:rsidRPr="002222AD" w:rsidRDefault="002222AD" w:rsidP="00877667">
      <w:pPr>
        <w:tabs>
          <w:tab w:val="left" w:pos="924"/>
        </w:tabs>
        <w:spacing w:after="0" w:line="240" w:lineRule="auto"/>
        <w:jc w:val="both"/>
        <w:rPr>
          <w:rFonts w:ascii="Times New Roman" w:hAnsi="Times New Roman" w:cs="Times New Roman"/>
          <w:sz w:val="24"/>
          <w:szCs w:val="24"/>
        </w:rPr>
      </w:pPr>
      <w:proofErr w:type="spellStart"/>
      <w:r w:rsidRPr="002222AD">
        <w:rPr>
          <w:rFonts w:ascii="Times New Roman" w:hAnsi="Times New Roman" w:cs="Times New Roman"/>
          <w:sz w:val="24"/>
          <w:szCs w:val="24"/>
        </w:rPr>
        <w:t>M.Pharm</w:t>
      </w:r>
      <w:proofErr w:type="spellEnd"/>
      <w:r w:rsidRPr="002222AD">
        <w:rPr>
          <w:rFonts w:ascii="Times New Roman" w:hAnsi="Times New Roman" w:cs="Times New Roman"/>
          <w:sz w:val="24"/>
          <w:szCs w:val="24"/>
        </w:rPr>
        <w:t>,</w:t>
      </w:r>
    </w:p>
    <w:p w14:paraId="49536718" w14:textId="6700B5C5" w:rsidR="002222AD" w:rsidRPr="002222AD" w:rsidRDefault="002222AD" w:rsidP="00877667">
      <w:pPr>
        <w:tabs>
          <w:tab w:val="left" w:pos="924"/>
        </w:tabs>
        <w:spacing w:after="0" w:line="240" w:lineRule="auto"/>
        <w:jc w:val="both"/>
        <w:rPr>
          <w:rFonts w:ascii="Times New Roman" w:hAnsi="Times New Roman" w:cs="Times New Roman"/>
          <w:sz w:val="24"/>
          <w:szCs w:val="24"/>
        </w:rPr>
      </w:pPr>
      <w:r w:rsidRPr="002222AD">
        <w:rPr>
          <w:rFonts w:ascii="Times New Roman" w:hAnsi="Times New Roman" w:cs="Times New Roman"/>
          <w:sz w:val="24"/>
          <w:szCs w:val="24"/>
        </w:rPr>
        <w:t>Assistant Professor,</w:t>
      </w:r>
    </w:p>
    <w:p w14:paraId="7623770F" w14:textId="52164684" w:rsidR="002222AD" w:rsidRDefault="002222AD" w:rsidP="00877667">
      <w:pPr>
        <w:tabs>
          <w:tab w:val="left" w:pos="924"/>
        </w:tabs>
        <w:spacing w:after="0" w:line="240" w:lineRule="auto"/>
        <w:jc w:val="both"/>
        <w:rPr>
          <w:rFonts w:ascii="Times New Roman" w:hAnsi="Times New Roman" w:cs="Times New Roman"/>
          <w:sz w:val="24"/>
          <w:szCs w:val="24"/>
        </w:rPr>
      </w:pPr>
      <w:r w:rsidRPr="002222AD">
        <w:rPr>
          <w:rFonts w:ascii="Times New Roman" w:hAnsi="Times New Roman" w:cs="Times New Roman"/>
          <w:sz w:val="24"/>
          <w:szCs w:val="24"/>
        </w:rPr>
        <w:t>Veerayatan Institute of Pharmacy</w:t>
      </w:r>
      <w:r>
        <w:rPr>
          <w:rFonts w:ascii="Times New Roman" w:hAnsi="Times New Roman" w:cs="Times New Roman"/>
          <w:sz w:val="24"/>
          <w:szCs w:val="24"/>
        </w:rPr>
        <w:t>,</w:t>
      </w:r>
    </w:p>
    <w:p w14:paraId="6E0545AE" w14:textId="288FBC64" w:rsidR="002222AD" w:rsidRDefault="002222AD" w:rsidP="00877667">
      <w:pPr>
        <w:tabs>
          <w:tab w:val="left" w:pos="92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Gujarat Technological University- Kutch</w:t>
      </w:r>
    </w:p>
    <w:p w14:paraId="34AEE4C0" w14:textId="77777777" w:rsidR="00877667" w:rsidRDefault="00877667" w:rsidP="002222AD">
      <w:pPr>
        <w:tabs>
          <w:tab w:val="left" w:pos="924"/>
        </w:tabs>
        <w:spacing w:line="240" w:lineRule="auto"/>
        <w:jc w:val="both"/>
        <w:rPr>
          <w:rFonts w:ascii="Times New Roman" w:hAnsi="Times New Roman" w:cs="Times New Roman"/>
          <w:sz w:val="24"/>
          <w:szCs w:val="24"/>
        </w:rPr>
      </w:pPr>
    </w:p>
    <w:p w14:paraId="131A3A11" w14:textId="5037EEA1" w:rsidR="002222AD" w:rsidRPr="002222AD" w:rsidRDefault="002222AD" w:rsidP="00877667">
      <w:pPr>
        <w:tabs>
          <w:tab w:val="left" w:pos="924"/>
        </w:tabs>
        <w:spacing w:after="0" w:line="240" w:lineRule="auto"/>
        <w:jc w:val="both"/>
        <w:rPr>
          <w:rFonts w:ascii="Times New Roman" w:hAnsi="Times New Roman" w:cs="Times New Roman"/>
          <w:b/>
          <w:bCs/>
          <w:sz w:val="24"/>
          <w:szCs w:val="24"/>
          <w:vertAlign w:val="superscript"/>
        </w:rPr>
      </w:pPr>
      <w:r w:rsidRPr="002222AD">
        <w:rPr>
          <w:rFonts w:ascii="Times New Roman" w:hAnsi="Times New Roman" w:cs="Times New Roman"/>
          <w:b/>
          <w:bCs/>
          <w:sz w:val="24"/>
          <w:szCs w:val="24"/>
        </w:rPr>
        <w:t xml:space="preserve">Mr. </w:t>
      </w:r>
      <w:r>
        <w:rPr>
          <w:rFonts w:ascii="Times New Roman" w:hAnsi="Times New Roman" w:cs="Times New Roman"/>
          <w:b/>
          <w:bCs/>
          <w:sz w:val="24"/>
          <w:szCs w:val="24"/>
        </w:rPr>
        <w:t>Keval Y. Raval</w:t>
      </w:r>
      <w:r>
        <w:rPr>
          <w:rFonts w:ascii="Times New Roman" w:hAnsi="Times New Roman" w:cs="Times New Roman"/>
          <w:b/>
          <w:bCs/>
          <w:sz w:val="24"/>
          <w:szCs w:val="24"/>
          <w:vertAlign w:val="superscript"/>
        </w:rPr>
        <w:t>2</w:t>
      </w:r>
    </w:p>
    <w:p w14:paraId="70324EA7" w14:textId="31513E02" w:rsidR="002222AD" w:rsidRPr="002222AD" w:rsidRDefault="002222AD" w:rsidP="00877667">
      <w:pPr>
        <w:tabs>
          <w:tab w:val="left" w:pos="924"/>
        </w:tabs>
        <w:spacing w:after="0" w:line="240" w:lineRule="auto"/>
        <w:jc w:val="both"/>
        <w:rPr>
          <w:rFonts w:ascii="Times New Roman" w:hAnsi="Times New Roman" w:cs="Times New Roman"/>
          <w:sz w:val="24"/>
          <w:szCs w:val="24"/>
        </w:rPr>
      </w:pPr>
      <w:proofErr w:type="spellStart"/>
      <w:r w:rsidRPr="002222AD">
        <w:rPr>
          <w:rFonts w:ascii="Times New Roman" w:hAnsi="Times New Roman" w:cs="Times New Roman"/>
          <w:sz w:val="24"/>
          <w:szCs w:val="24"/>
        </w:rPr>
        <w:t>M.Pharm</w:t>
      </w:r>
      <w:proofErr w:type="spellEnd"/>
      <w:r w:rsidRPr="002222AD">
        <w:rPr>
          <w:rFonts w:ascii="Times New Roman" w:hAnsi="Times New Roman" w:cs="Times New Roman"/>
          <w:sz w:val="24"/>
          <w:szCs w:val="24"/>
        </w:rPr>
        <w:t>,</w:t>
      </w:r>
      <w:r w:rsidR="00877667">
        <w:rPr>
          <w:rFonts w:ascii="Times New Roman" w:hAnsi="Times New Roman" w:cs="Times New Roman"/>
          <w:sz w:val="24"/>
          <w:szCs w:val="24"/>
        </w:rPr>
        <w:t xml:space="preserve"> PhD*</w:t>
      </w:r>
    </w:p>
    <w:p w14:paraId="55004A83" w14:textId="77777777" w:rsidR="002222AD" w:rsidRPr="002222AD" w:rsidRDefault="002222AD" w:rsidP="00877667">
      <w:pPr>
        <w:tabs>
          <w:tab w:val="left" w:pos="924"/>
        </w:tabs>
        <w:spacing w:after="0" w:line="240" w:lineRule="auto"/>
        <w:jc w:val="both"/>
        <w:rPr>
          <w:rFonts w:ascii="Times New Roman" w:hAnsi="Times New Roman" w:cs="Times New Roman"/>
          <w:sz w:val="24"/>
          <w:szCs w:val="24"/>
        </w:rPr>
      </w:pPr>
      <w:r w:rsidRPr="002222AD">
        <w:rPr>
          <w:rFonts w:ascii="Times New Roman" w:hAnsi="Times New Roman" w:cs="Times New Roman"/>
          <w:sz w:val="24"/>
          <w:szCs w:val="24"/>
        </w:rPr>
        <w:t>Assistant Professor,</w:t>
      </w:r>
    </w:p>
    <w:p w14:paraId="10FDDA22" w14:textId="77777777" w:rsidR="002222AD" w:rsidRDefault="002222AD" w:rsidP="00877667">
      <w:pPr>
        <w:tabs>
          <w:tab w:val="left" w:pos="924"/>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Ramanbhai</w:t>
      </w:r>
      <w:proofErr w:type="spellEnd"/>
      <w:r>
        <w:rPr>
          <w:rFonts w:ascii="Times New Roman" w:hAnsi="Times New Roman" w:cs="Times New Roman"/>
          <w:sz w:val="24"/>
          <w:szCs w:val="24"/>
        </w:rPr>
        <w:t xml:space="preserve"> Patel College of Pharmacy,</w:t>
      </w:r>
    </w:p>
    <w:p w14:paraId="4184F0A5" w14:textId="56463465" w:rsidR="00877667" w:rsidRDefault="00877667" w:rsidP="00877667">
      <w:pPr>
        <w:tabs>
          <w:tab w:val="left" w:pos="924"/>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Charotar</w:t>
      </w:r>
      <w:proofErr w:type="spellEnd"/>
      <w:r>
        <w:rPr>
          <w:rFonts w:ascii="Times New Roman" w:hAnsi="Times New Roman" w:cs="Times New Roman"/>
          <w:sz w:val="24"/>
          <w:szCs w:val="24"/>
        </w:rPr>
        <w:t xml:space="preserve"> University of Science and Technology (CHARUSAT)- Changa</w:t>
      </w:r>
    </w:p>
    <w:p w14:paraId="07376886" w14:textId="6583EBE7" w:rsidR="002222AD" w:rsidRPr="002222AD" w:rsidRDefault="002222AD" w:rsidP="002222AD">
      <w:pPr>
        <w:tabs>
          <w:tab w:val="left" w:pos="924"/>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3B1837D" w14:textId="4E0276A0" w:rsidR="002222AD" w:rsidRDefault="002222AD" w:rsidP="00877667">
      <w:pPr>
        <w:tabs>
          <w:tab w:val="left" w:pos="924"/>
        </w:tabs>
        <w:spacing w:after="0" w:line="240" w:lineRule="auto"/>
        <w:jc w:val="both"/>
        <w:rPr>
          <w:rFonts w:ascii="Times New Roman" w:hAnsi="Times New Roman" w:cs="Times New Roman"/>
          <w:b/>
          <w:bCs/>
          <w:sz w:val="24"/>
          <w:szCs w:val="24"/>
          <w:vertAlign w:val="superscript"/>
        </w:rPr>
      </w:pPr>
      <w:r w:rsidRPr="002222AD">
        <w:rPr>
          <w:rFonts w:ascii="Times New Roman" w:hAnsi="Times New Roman" w:cs="Times New Roman"/>
          <w:b/>
          <w:bCs/>
          <w:sz w:val="24"/>
          <w:szCs w:val="24"/>
        </w:rPr>
        <w:t>M</w:t>
      </w:r>
      <w:r w:rsidR="00877667">
        <w:rPr>
          <w:rFonts w:ascii="Times New Roman" w:hAnsi="Times New Roman" w:cs="Times New Roman"/>
          <w:b/>
          <w:bCs/>
          <w:sz w:val="24"/>
          <w:szCs w:val="24"/>
        </w:rPr>
        <w:t>s. Nirzari K. Antani</w:t>
      </w:r>
      <w:r w:rsidR="00877667">
        <w:rPr>
          <w:rFonts w:ascii="Times New Roman" w:hAnsi="Times New Roman" w:cs="Times New Roman"/>
          <w:b/>
          <w:bCs/>
          <w:sz w:val="24"/>
          <w:szCs w:val="24"/>
          <w:vertAlign w:val="superscript"/>
        </w:rPr>
        <w:t>3</w:t>
      </w:r>
    </w:p>
    <w:p w14:paraId="7C0E560E" w14:textId="62D7ECCA" w:rsidR="002222AD" w:rsidRPr="002222AD" w:rsidRDefault="002222AD" w:rsidP="00877667">
      <w:pPr>
        <w:tabs>
          <w:tab w:val="left" w:pos="924"/>
        </w:tabs>
        <w:spacing w:after="0" w:line="240" w:lineRule="auto"/>
        <w:jc w:val="both"/>
        <w:rPr>
          <w:rFonts w:ascii="Times New Roman" w:hAnsi="Times New Roman" w:cs="Times New Roman"/>
          <w:sz w:val="24"/>
          <w:szCs w:val="24"/>
        </w:rPr>
      </w:pPr>
      <w:proofErr w:type="spellStart"/>
      <w:r w:rsidRPr="002222AD">
        <w:rPr>
          <w:rFonts w:ascii="Times New Roman" w:hAnsi="Times New Roman" w:cs="Times New Roman"/>
          <w:sz w:val="24"/>
          <w:szCs w:val="24"/>
        </w:rPr>
        <w:t>M.Pharm</w:t>
      </w:r>
      <w:proofErr w:type="spellEnd"/>
      <w:r w:rsidRPr="002222AD">
        <w:rPr>
          <w:rFonts w:ascii="Times New Roman" w:hAnsi="Times New Roman" w:cs="Times New Roman"/>
          <w:sz w:val="24"/>
          <w:szCs w:val="24"/>
        </w:rPr>
        <w:t>,</w:t>
      </w:r>
      <w:r w:rsidR="00877667">
        <w:rPr>
          <w:rFonts w:ascii="Times New Roman" w:hAnsi="Times New Roman" w:cs="Times New Roman"/>
          <w:sz w:val="24"/>
          <w:szCs w:val="24"/>
        </w:rPr>
        <w:t xml:space="preserve"> PhD*</w:t>
      </w:r>
    </w:p>
    <w:p w14:paraId="4D085CD5" w14:textId="77777777" w:rsidR="002222AD" w:rsidRPr="002222AD" w:rsidRDefault="002222AD" w:rsidP="00877667">
      <w:pPr>
        <w:tabs>
          <w:tab w:val="left" w:pos="924"/>
        </w:tabs>
        <w:spacing w:after="0" w:line="240" w:lineRule="auto"/>
        <w:jc w:val="both"/>
        <w:rPr>
          <w:rFonts w:ascii="Times New Roman" w:hAnsi="Times New Roman" w:cs="Times New Roman"/>
          <w:sz w:val="24"/>
          <w:szCs w:val="24"/>
        </w:rPr>
      </w:pPr>
      <w:r w:rsidRPr="002222AD">
        <w:rPr>
          <w:rFonts w:ascii="Times New Roman" w:hAnsi="Times New Roman" w:cs="Times New Roman"/>
          <w:sz w:val="24"/>
          <w:szCs w:val="24"/>
        </w:rPr>
        <w:t>Assistant Professor,</w:t>
      </w:r>
    </w:p>
    <w:p w14:paraId="54DE3A0F" w14:textId="6692766F" w:rsidR="002222AD" w:rsidRDefault="002222AD" w:rsidP="00877667">
      <w:pPr>
        <w:tabs>
          <w:tab w:val="left" w:pos="924"/>
        </w:tabs>
        <w:spacing w:after="0" w:line="240" w:lineRule="auto"/>
        <w:jc w:val="both"/>
        <w:rPr>
          <w:rFonts w:ascii="Times New Roman" w:hAnsi="Times New Roman" w:cs="Times New Roman"/>
          <w:sz w:val="24"/>
          <w:szCs w:val="24"/>
        </w:rPr>
      </w:pPr>
      <w:r w:rsidRPr="002222AD">
        <w:rPr>
          <w:rFonts w:ascii="Times New Roman" w:hAnsi="Times New Roman" w:cs="Times New Roman"/>
          <w:sz w:val="24"/>
          <w:szCs w:val="24"/>
        </w:rPr>
        <w:t>Veerayatan Institute of Pharmacy</w:t>
      </w:r>
      <w:r w:rsidR="00877667">
        <w:rPr>
          <w:rFonts w:ascii="Times New Roman" w:hAnsi="Times New Roman" w:cs="Times New Roman"/>
          <w:sz w:val="24"/>
          <w:szCs w:val="24"/>
        </w:rPr>
        <w:t>,</w:t>
      </w:r>
    </w:p>
    <w:p w14:paraId="5F89A0DD" w14:textId="77777777" w:rsidR="00877667" w:rsidRDefault="00877667" w:rsidP="00877667">
      <w:pPr>
        <w:tabs>
          <w:tab w:val="left" w:pos="92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Gujarat Technological University- Kutch</w:t>
      </w:r>
    </w:p>
    <w:p w14:paraId="0DB478C4" w14:textId="77777777" w:rsidR="00877667" w:rsidRPr="002222AD" w:rsidRDefault="00877667" w:rsidP="002222AD">
      <w:pPr>
        <w:tabs>
          <w:tab w:val="left" w:pos="924"/>
        </w:tabs>
        <w:spacing w:line="240" w:lineRule="auto"/>
        <w:jc w:val="both"/>
        <w:rPr>
          <w:rFonts w:ascii="Times New Roman" w:hAnsi="Times New Roman" w:cs="Times New Roman"/>
          <w:sz w:val="24"/>
          <w:szCs w:val="24"/>
        </w:rPr>
      </w:pPr>
    </w:p>
    <w:p w14:paraId="6C6633C1" w14:textId="11D69196" w:rsidR="002222AD" w:rsidRPr="00877667" w:rsidRDefault="002222AD" w:rsidP="00877667">
      <w:pPr>
        <w:tabs>
          <w:tab w:val="left" w:pos="924"/>
        </w:tabs>
        <w:spacing w:after="0" w:line="240" w:lineRule="auto"/>
        <w:jc w:val="both"/>
        <w:rPr>
          <w:rFonts w:ascii="Times New Roman" w:hAnsi="Times New Roman" w:cs="Times New Roman"/>
          <w:b/>
          <w:bCs/>
          <w:sz w:val="24"/>
          <w:szCs w:val="24"/>
          <w:vertAlign w:val="superscript"/>
        </w:rPr>
      </w:pPr>
      <w:r w:rsidRPr="002222AD">
        <w:rPr>
          <w:rFonts w:ascii="Times New Roman" w:hAnsi="Times New Roman" w:cs="Times New Roman"/>
          <w:b/>
          <w:bCs/>
          <w:sz w:val="24"/>
          <w:szCs w:val="24"/>
        </w:rPr>
        <w:t>M</w:t>
      </w:r>
      <w:r w:rsidR="00877667">
        <w:rPr>
          <w:rFonts w:ascii="Times New Roman" w:hAnsi="Times New Roman" w:cs="Times New Roman"/>
          <w:b/>
          <w:bCs/>
          <w:sz w:val="24"/>
          <w:szCs w:val="24"/>
        </w:rPr>
        <w:t>s. Heena V. Rajgor</w:t>
      </w:r>
      <w:r w:rsidR="00877667">
        <w:rPr>
          <w:rFonts w:ascii="Times New Roman" w:hAnsi="Times New Roman" w:cs="Times New Roman"/>
          <w:b/>
          <w:bCs/>
          <w:sz w:val="24"/>
          <w:szCs w:val="24"/>
          <w:vertAlign w:val="superscript"/>
        </w:rPr>
        <w:t>4</w:t>
      </w:r>
    </w:p>
    <w:p w14:paraId="27DC58F1" w14:textId="77777777" w:rsidR="002222AD" w:rsidRPr="002222AD" w:rsidRDefault="002222AD" w:rsidP="00877667">
      <w:pPr>
        <w:tabs>
          <w:tab w:val="left" w:pos="924"/>
        </w:tabs>
        <w:spacing w:after="0" w:line="240" w:lineRule="auto"/>
        <w:jc w:val="both"/>
        <w:rPr>
          <w:rFonts w:ascii="Times New Roman" w:hAnsi="Times New Roman" w:cs="Times New Roman"/>
          <w:sz w:val="24"/>
          <w:szCs w:val="24"/>
        </w:rPr>
      </w:pPr>
      <w:proofErr w:type="spellStart"/>
      <w:r w:rsidRPr="002222AD">
        <w:rPr>
          <w:rFonts w:ascii="Times New Roman" w:hAnsi="Times New Roman" w:cs="Times New Roman"/>
          <w:sz w:val="24"/>
          <w:szCs w:val="24"/>
        </w:rPr>
        <w:t>M.Pharm</w:t>
      </w:r>
      <w:proofErr w:type="spellEnd"/>
      <w:r w:rsidRPr="002222AD">
        <w:rPr>
          <w:rFonts w:ascii="Times New Roman" w:hAnsi="Times New Roman" w:cs="Times New Roman"/>
          <w:sz w:val="24"/>
          <w:szCs w:val="24"/>
        </w:rPr>
        <w:t>,</w:t>
      </w:r>
    </w:p>
    <w:p w14:paraId="4B4CE9B2" w14:textId="77777777" w:rsidR="002222AD" w:rsidRPr="002222AD" w:rsidRDefault="002222AD" w:rsidP="00877667">
      <w:pPr>
        <w:tabs>
          <w:tab w:val="left" w:pos="924"/>
        </w:tabs>
        <w:spacing w:after="0" w:line="240" w:lineRule="auto"/>
        <w:jc w:val="both"/>
        <w:rPr>
          <w:rFonts w:ascii="Times New Roman" w:hAnsi="Times New Roman" w:cs="Times New Roman"/>
          <w:sz w:val="24"/>
          <w:szCs w:val="24"/>
        </w:rPr>
      </w:pPr>
      <w:r w:rsidRPr="002222AD">
        <w:rPr>
          <w:rFonts w:ascii="Times New Roman" w:hAnsi="Times New Roman" w:cs="Times New Roman"/>
          <w:sz w:val="24"/>
          <w:szCs w:val="24"/>
        </w:rPr>
        <w:t>Assistant Professor,</w:t>
      </w:r>
    </w:p>
    <w:p w14:paraId="60AE2AD4" w14:textId="77777777" w:rsidR="002222AD" w:rsidRPr="002222AD" w:rsidRDefault="002222AD" w:rsidP="00877667">
      <w:pPr>
        <w:tabs>
          <w:tab w:val="left" w:pos="924"/>
        </w:tabs>
        <w:spacing w:after="0" w:line="240" w:lineRule="auto"/>
        <w:jc w:val="both"/>
        <w:rPr>
          <w:rFonts w:ascii="Times New Roman" w:hAnsi="Times New Roman" w:cs="Times New Roman"/>
          <w:sz w:val="24"/>
          <w:szCs w:val="24"/>
        </w:rPr>
      </w:pPr>
      <w:r w:rsidRPr="002222AD">
        <w:rPr>
          <w:rFonts w:ascii="Times New Roman" w:hAnsi="Times New Roman" w:cs="Times New Roman"/>
          <w:sz w:val="24"/>
          <w:szCs w:val="24"/>
        </w:rPr>
        <w:t>Veerayatan Institute of Pharmacy- Kutch</w:t>
      </w:r>
    </w:p>
    <w:p w14:paraId="48DE9142" w14:textId="77777777" w:rsidR="00877667" w:rsidRDefault="00877667" w:rsidP="00877667">
      <w:pPr>
        <w:tabs>
          <w:tab w:val="left" w:pos="92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Gujarat Technological University- Kutch</w:t>
      </w:r>
    </w:p>
    <w:p w14:paraId="78453BF6" w14:textId="77777777" w:rsidR="002222AD" w:rsidRDefault="002222AD" w:rsidP="002222AD">
      <w:pPr>
        <w:tabs>
          <w:tab w:val="left" w:pos="924"/>
        </w:tabs>
        <w:spacing w:after="0" w:line="360" w:lineRule="auto"/>
        <w:jc w:val="both"/>
        <w:rPr>
          <w:rFonts w:ascii="Times New Roman" w:hAnsi="Times New Roman" w:cs="Times New Roman"/>
          <w:sz w:val="24"/>
          <w:szCs w:val="24"/>
        </w:rPr>
      </w:pPr>
    </w:p>
    <w:p w14:paraId="0150A7E0" w14:textId="77777777" w:rsidR="00877667" w:rsidRDefault="00877667" w:rsidP="002222AD">
      <w:pPr>
        <w:tabs>
          <w:tab w:val="left" w:pos="924"/>
        </w:tabs>
        <w:spacing w:after="0" w:line="360" w:lineRule="auto"/>
        <w:jc w:val="both"/>
        <w:rPr>
          <w:rFonts w:ascii="Times New Roman" w:hAnsi="Times New Roman" w:cs="Times New Roman"/>
          <w:sz w:val="24"/>
          <w:szCs w:val="24"/>
        </w:rPr>
      </w:pPr>
    </w:p>
    <w:p w14:paraId="061F8AF5" w14:textId="77777777" w:rsidR="00877667" w:rsidRDefault="00877667" w:rsidP="002222AD">
      <w:pPr>
        <w:tabs>
          <w:tab w:val="left" w:pos="924"/>
        </w:tabs>
        <w:spacing w:after="0" w:line="360" w:lineRule="auto"/>
        <w:jc w:val="both"/>
        <w:rPr>
          <w:rFonts w:ascii="Times New Roman" w:hAnsi="Times New Roman" w:cs="Times New Roman"/>
          <w:sz w:val="24"/>
          <w:szCs w:val="24"/>
        </w:rPr>
      </w:pPr>
    </w:p>
    <w:p w14:paraId="60A35EB6" w14:textId="77777777" w:rsidR="00877667" w:rsidRDefault="00877667" w:rsidP="002222AD">
      <w:pPr>
        <w:tabs>
          <w:tab w:val="left" w:pos="924"/>
        </w:tabs>
        <w:spacing w:after="0" w:line="360" w:lineRule="auto"/>
        <w:jc w:val="both"/>
        <w:rPr>
          <w:rFonts w:ascii="Times New Roman" w:hAnsi="Times New Roman" w:cs="Times New Roman"/>
          <w:sz w:val="24"/>
          <w:szCs w:val="24"/>
        </w:rPr>
      </w:pPr>
    </w:p>
    <w:p w14:paraId="0CEE365D" w14:textId="77777777" w:rsidR="00877667" w:rsidRDefault="00877667" w:rsidP="002222AD">
      <w:pPr>
        <w:tabs>
          <w:tab w:val="left" w:pos="924"/>
        </w:tabs>
        <w:spacing w:after="0" w:line="360" w:lineRule="auto"/>
        <w:jc w:val="both"/>
        <w:rPr>
          <w:rFonts w:ascii="Times New Roman" w:hAnsi="Times New Roman" w:cs="Times New Roman"/>
          <w:sz w:val="24"/>
          <w:szCs w:val="24"/>
        </w:rPr>
      </w:pPr>
    </w:p>
    <w:p w14:paraId="379470BC" w14:textId="77777777" w:rsidR="00877667" w:rsidRDefault="00877667" w:rsidP="002222AD">
      <w:pPr>
        <w:tabs>
          <w:tab w:val="left" w:pos="924"/>
        </w:tabs>
        <w:spacing w:after="0" w:line="360" w:lineRule="auto"/>
        <w:jc w:val="both"/>
        <w:rPr>
          <w:rFonts w:ascii="Times New Roman" w:hAnsi="Times New Roman" w:cs="Times New Roman"/>
          <w:sz w:val="24"/>
          <w:szCs w:val="24"/>
        </w:rPr>
      </w:pPr>
    </w:p>
    <w:p w14:paraId="5ABFE6E2" w14:textId="77777777" w:rsidR="00877667" w:rsidRDefault="00877667" w:rsidP="002222AD">
      <w:pPr>
        <w:tabs>
          <w:tab w:val="left" w:pos="924"/>
        </w:tabs>
        <w:spacing w:after="0" w:line="360" w:lineRule="auto"/>
        <w:jc w:val="both"/>
        <w:rPr>
          <w:rFonts w:ascii="Times New Roman" w:hAnsi="Times New Roman" w:cs="Times New Roman"/>
          <w:sz w:val="24"/>
          <w:szCs w:val="24"/>
        </w:rPr>
      </w:pPr>
    </w:p>
    <w:p w14:paraId="6D5F7F3D" w14:textId="77777777" w:rsidR="007A1FD7" w:rsidRDefault="007A1FD7" w:rsidP="002222AD">
      <w:pPr>
        <w:tabs>
          <w:tab w:val="left" w:pos="924"/>
        </w:tabs>
        <w:spacing w:after="0" w:line="360" w:lineRule="auto"/>
        <w:jc w:val="both"/>
        <w:rPr>
          <w:rFonts w:ascii="Times New Roman" w:hAnsi="Times New Roman" w:cs="Times New Roman"/>
          <w:sz w:val="24"/>
          <w:szCs w:val="24"/>
        </w:rPr>
      </w:pPr>
    </w:p>
    <w:p w14:paraId="514C700E" w14:textId="77777777" w:rsidR="00877667" w:rsidRPr="002222AD" w:rsidRDefault="00877667" w:rsidP="002222AD">
      <w:pPr>
        <w:tabs>
          <w:tab w:val="left" w:pos="924"/>
        </w:tabs>
        <w:spacing w:after="0" w:line="360" w:lineRule="auto"/>
        <w:jc w:val="both"/>
        <w:rPr>
          <w:rFonts w:ascii="Times New Roman" w:hAnsi="Times New Roman" w:cs="Times New Roman"/>
          <w:sz w:val="24"/>
          <w:szCs w:val="24"/>
        </w:rPr>
      </w:pPr>
    </w:p>
    <w:p w14:paraId="48B97013" w14:textId="77777777" w:rsidR="002222AD" w:rsidRPr="002222AD" w:rsidRDefault="002222AD" w:rsidP="002222AD">
      <w:pPr>
        <w:jc w:val="both"/>
        <w:rPr>
          <w:rFonts w:ascii="Times New Roman" w:hAnsi="Times New Roman" w:cs="Times New Roman"/>
          <w:b/>
          <w:bCs/>
          <w:sz w:val="28"/>
          <w:szCs w:val="28"/>
        </w:rPr>
      </w:pPr>
      <w:r w:rsidRPr="002222AD">
        <w:rPr>
          <w:rFonts w:ascii="Times New Roman" w:hAnsi="Times New Roman" w:cs="Times New Roman"/>
          <w:b/>
          <w:bCs/>
          <w:sz w:val="28"/>
          <w:szCs w:val="28"/>
        </w:rPr>
        <w:lastRenderedPageBreak/>
        <w:t>Abstract:</w:t>
      </w:r>
    </w:p>
    <w:p w14:paraId="0D0D6059" w14:textId="77777777" w:rsidR="002222AD" w:rsidRPr="002222AD" w:rsidRDefault="002222AD" w:rsidP="002222AD">
      <w:pPr>
        <w:jc w:val="both"/>
        <w:rPr>
          <w:rFonts w:ascii="Times New Roman" w:hAnsi="Times New Roman" w:cs="Times New Roman"/>
          <w:sz w:val="24"/>
          <w:szCs w:val="24"/>
        </w:rPr>
      </w:pPr>
      <w:r w:rsidRPr="002222AD">
        <w:rPr>
          <w:rFonts w:ascii="Times New Roman" w:hAnsi="Times New Roman" w:cs="Times New Roman"/>
          <w:sz w:val="24"/>
          <w:szCs w:val="24"/>
        </w:rPr>
        <w:t>This abstract provides a constructive exploration of the Adverse Drug Reaction (ADR) Reporting System in India, orchestrated through the Pharmacovigilance Program in India (PvPI). This comprehensive initiative is designed to systematically enhance drug safety by collecting, analyzing, and disseminating information on adverse drug reactions. The abstract delves into the organizational structure of PvPI, elucidating its proactive data collection methods, and emphasizes the collaborative involvement of healthcare professionals, pharmaceutical companies, and consumers in contributing to the ADR reporting process. The impact of this robust reporting system on public health, drug regulation, and the broader pharmaceutical landscape in India is discussed, highlighting its positive implications. By fostering a culture of transparency and accountability, the ADR Reporting System through PvPI not only ensures the timely identification of potential risks associated with pharmaceutical products but also plays a pivotal role in promoting patient safety and optimizing healthcare outcomes.</w:t>
      </w:r>
    </w:p>
    <w:p w14:paraId="5535E8D5" w14:textId="77777777" w:rsidR="002222AD" w:rsidRPr="002222AD" w:rsidRDefault="002222AD" w:rsidP="002222AD">
      <w:pPr>
        <w:jc w:val="both"/>
        <w:rPr>
          <w:rFonts w:ascii="Times New Roman" w:hAnsi="Times New Roman" w:cs="Times New Roman"/>
          <w:sz w:val="24"/>
          <w:szCs w:val="24"/>
        </w:rPr>
      </w:pPr>
      <w:r w:rsidRPr="002222AD">
        <w:rPr>
          <w:rFonts w:ascii="Times New Roman" w:hAnsi="Times New Roman" w:cs="Times New Roman"/>
          <w:b/>
          <w:bCs/>
          <w:sz w:val="24"/>
          <w:szCs w:val="24"/>
        </w:rPr>
        <w:t>Keywords:</w:t>
      </w:r>
      <w:r w:rsidRPr="002222AD">
        <w:rPr>
          <w:rFonts w:ascii="Times New Roman" w:hAnsi="Times New Roman" w:cs="Times New Roman"/>
          <w:sz w:val="24"/>
          <w:szCs w:val="24"/>
        </w:rPr>
        <w:t xml:space="preserve"> Pharmacovigilance, Adverse Drug Reaction Reporting, Patient Safety, Drug Regulation, Healthcare Outcomes.</w:t>
      </w:r>
    </w:p>
    <w:p w14:paraId="063C972A" w14:textId="77777777" w:rsidR="002A1032" w:rsidRPr="002222AD" w:rsidRDefault="002A1032" w:rsidP="000B465C">
      <w:pPr>
        <w:tabs>
          <w:tab w:val="left" w:pos="924"/>
        </w:tabs>
        <w:spacing w:line="360" w:lineRule="auto"/>
        <w:jc w:val="both"/>
        <w:rPr>
          <w:rFonts w:ascii="Times New Roman" w:hAnsi="Times New Roman" w:cs="Times New Roman"/>
          <w:sz w:val="24"/>
          <w:szCs w:val="24"/>
        </w:rPr>
      </w:pPr>
    </w:p>
    <w:p w14:paraId="2E0ECC95" w14:textId="7F52E064" w:rsidR="00B04910" w:rsidRPr="002222AD" w:rsidRDefault="00B04910" w:rsidP="000B465C">
      <w:pPr>
        <w:pStyle w:val="ListParagraph"/>
        <w:numPr>
          <w:ilvl w:val="0"/>
          <w:numId w:val="1"/>
        </w:numPr>
        <w:tabs>
          <w:tab w:val="left" w:pos="924"/>
        </w:tabs>
        <w:spacing w:line="360" w:lineRule="auto"/>
        <w:ind w:left="270" w:hanging="270"/>
        <w:jc w:val="both"/>
        <w:rPr>
          <w:rFonts w:ascii="Times New Roman" w:hAnsi="Times New Roman" w:cs="Times New Roman"/>
          <w:b/>
          <w:bCs/>
          <w:sz w:val="28"/>
          <w:szCs w:val="28"/>
        </w:rPr>
      </w:pPr>
      <w:r w:rsidRPr="002222AD">
        <w:rPr>
          <w:rFonts w:ascii="Times New Roman" w:hAnsi="Times New Roman" w:cs="Times New Roman"/>
          <w:b/>
          <w:bCs/>
          <w:sz w:val="28"/>
          <w:szCs w:val="28"/>
        </w:rPr>
        <w:t>Introduction</w:t>
      </w:r>
      <w:r w:rsidR="00193EB2" w:rsidRPr="002222AD">
        <w:rPr>
          <w:rFonts w:ascii="Times New Roman" w:hAnsi="Times New Roman" w:cs="Times New Roman"/>
          <w:b/>
          <w:bCs/>
          <w:sz w:val="28"/>
          <w:szCs w:val="28"/>
        </w:rPr>
        <w:t>:</w:t>
      </w:r>
    </w:p>
    <w:p w14:paraId="3892A087" w14:textId="7C73BE27" w:rsidR="00B04910" w:rsidRPr="002222AD" w:rsidRDefault="00B04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Background</w:t>
      </w:r>
      <w:r w:rsidR="00193EB2" w:rsidRPr="002222AD">
        <w:rPr>
          <w:rFonts w:ascii="Times New Roman" w:hAnsi="Times New Roman" w:cs="Times New Roman"/>
          <w:b/>
          <w:bCs/>
          <w:sz w:val="24"/>
          <w:szCs w:val="24"/>
        </w:rPr>
        <w:t>:</w:t>
      </w:r>
    </w:p>
    <w:p w14:paraId="6C252FEF" w14:textId="7E572E31" w:rsidR="00B04910" w:rsidRPr="002222AD" w:rsidRDefault="00B04910"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Pharmacovigilance is a crucial component of healthcare systems worldwide, aiming to monitor and assess the safety of pharmaceutical products. In India, the Pharmacovigilance Program of India (</w:t>
      </w:r>
      <w:r w:rsidR="000B465C" w:rsidRPr="002222AD">
        <w:rPr>
          <w:rFonts w:ascii="Times New Roman" w:hAnsi="Times New Roman" w:cs="Times New Roman"/>
          <w:sz w:val="24"/>
          <w:szCs w:val="24"/>
        </w:rPr>
        <w:t>PVPI</w:t>
      </w:r>
      <w:r w:rsidRPr="002222AD">
        <w:rPr>
          <w:rFonts w:ascii="Times New Roman" w:hAnsi="Times New Roman" w:cs="Times New Roman"/>
          <w:sz w:val="24"/>
          <w:szCs w:val="24"/>
        </w:rPr>
        <w:t xml:space="preserve">) plays a pivotal role in this domain. One of the key elements of </w:t>
      </w:r>
      <w:r w:rsidR="000B465C" w:rsidRPr="002222AD">
        <w:rPr>
          <w:rFonts w:ascii="Times New Roman" w:hAnsi="Times New Roman" w:cs="Times New Roman"/>
          <w:sz w:val="24"/>
          <w:szCs w:val="24"/>
        </w:rPr>
        <w:t>PVPI</w:t>
      </w:r>
      <w:r w:rsidRPr="002222AD">
        <w:rPr>
          <w:rFonts w:ascii="Times New Roman" w:hAnsi="Times New Roman" w:cs="Times New Roman"/>
          <w:sz w:val="24"/>
          <w:szCs w:val="24"/>
        </w:rPr>
        <w:t xml:space="preserve"> is the Adverse Drug Reaction (ADR) reporting system, which serves as an essential mechanism for collecting and analyzing information on adverse effects associated with medications</w:t>
      </w:r>
      <w:r w:rsidR="00FD6B60" w:rsidRPr="002222AD">
        <w:rPr>
          <w:rFonts w:ascii="Times New Roman" w:hAnsi="Times New Roman" w:cs="Times New Roman"/>
          <w:sz w:val="24"/>
          <w:szCs w:val="24"/>
        </w:rPr>
        <w:t xml:space="preserve"> </w:t>
      </w:r>
      <w:r w:rsidR="00FD6B60" w:rsidRPr="002222AD">
        <w:rPr>
          <w:rFonts w:ascii="Times New Roman" w:hAnsi="Times New Roman" w:cs="Times New Roman"/>
          <w:sz w:val="24"/>
          <w:szCs w:val="24"/>
          <w:vertAlign w:val="superscript"/>
        </w:rPr>
        <w:t>[1]</w:t>
      </w:r>
      <w:r w:rsidRPr="002222AD">
        <w:rPr>
          <w:rFonts w:ascii="Times New Roman" w:hAnsi="Times New Roman" w:cs="Times New Roman"/>
          <w:sz w:val="24"/>
          <w:szCs w:val="24"/>
        </w:rPr>
        <w:t>.</w:t>
      </w:r>
    </w:p>
    <w:p w14:paraId="0661C9F9" w14:textId="708DFBF8" w:rsidR="00193EB2" w:rsidRPr="002222AD" w:rsidRDefault="00193EB2" w:rsidP="000B465C">
      <w:pPr>
        <w:pStyle w:val="ListParagraph"/>
        <w:numPr>
          <w:ilvl w:val="2"/>
          <w:numId w:val="4"/>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Establishment:</w:t>
      </w:r>
      <w:r w:rsidRPr="002222AD">
        <w:rPr>
          <w:rFonts w:ascii="Times New Roman" w:hAnsi="Times New Roman" w:cs="Times New Roman"/>
          <w:sz w:val="24"/>
          <w:szCs w:val="24"/>
        </w:rPr>
        <w:t xml:space="preserve"> </w:t>
      </w:r>
    </w:p>
    <w:p w14:paraId="72A4CAE8" w14:textId="2A2E2979" w:rsidR="00193EB2" w:rsidRDefault="00193EB2" w:rsidP="000B465C">
      <w:pPr>
        <w:pStyle w:val="ListParagraph"/>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The Pharmacovigilance Program of India (</w:t>
      </w:r>
      <w:r w:rsidR="000B465C" w:rsidRPr="002222AD">
        <w:rPr>
          <w:rFonts w:ascii="Times New Roman" w:hAnsi="Times New Roman" w:cs="Times New Roman"/>
          <w:sz w:val="24"/>
          <w:szCs w:val="24"/>
        </w:rPr>
        <w:t>PvPI</w:t>
      </w:r>
      <w:r w:rsidRPr="002222AD">
        <w:rPr>
          <w:rFonts w:ascii="Times New Roman" w:hAnsi="Times New Roman" w:cs="Times New Roman"/>
          <w:sz w:val="24"/>
          <w:szCs w:val="24"/>
        </w:rPr>
        <w:t>) was established by the Central Drugs Standard Control Organization (CDSCO), which operates under the Ministry of Health and Family Welfare in India. The program was launched to strengthen the regulatory framework and enhance the monitoring of the safety profile of drugs in the Indian market.</w:t>
      </w:r>
    </w:p>
    <w:p w14:paraId="225457CE" w14:textId="77777777" w:rsidR="002222AD" w:rsidRPr="002222AD" w:rsidRDefault="002222AD" w:rsidP="000B465C">
      <w:pPr>
        <w:pStyle w:val="ListParagraph"/>
        <w:tabs>
          <w:tab w:val="left" w:pos="924"/>
        </w:tabs>
        <w:spacing w:line="360" w:lineRule="auto"/>
        <w:jc w:val="both"/>
        <w:rPr>
          <w:rFonts w:ascii="Times New Roman" w:hAnsi="Times New Roman" w:cs="Times New Roman"/>
          <w:sz w:val="24"/>
          <w:szCs w:val="24"/>
        </w:rPr>
      </w:pPr>
    </w:p>
    <w:p w14:paraId="4AE8697E" w14:textId="5123E9E7" w:rsidR="00193EB2" w:rsidRPr="002222AD" w:rsidRDefault="00193EB2" w:rsidP="000B465C">
      <w:pPr>
        <w:pStyle w:val="ListParagraph"/>
        <w:numPr>
          <w:ilvl w:val="2"/>
          <w:numId w:val="4"/>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Regulatory Framework:</w:t>
      </w:r>
      <w:r w:rsidRPr="002222AD">
        <w:rPr>
          <w:rFonts w:ascii="Times New Roman" w:hAnsi="Times New Roman" w:cs="Times New Roman"/>
          <w:sz w:val="24"/>
          <w:szCs w:val="24"/>
        </w:rPr>
        <w:t xml:space="preserve"> </w:t>
      </w:r>
    </w:p>
    <w:p w14:paraId="3709128E" w14:textId="22A2C80C" w:rsidR="00193EB2" w:rsidRPr="002222AD" w:rsidRDefault="00193EB2" w:rsidP="000B465C">
      <w:pPr>
        <w:pStyle w:val="ListParagraph"/>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The regulatory framework for pharmacovigilance in India aligns with global standards, particularly following guidelines established by the World Health Organization (WHO) and </w:t>
      </w:r>
      <w:r w:rsidRPr="002222AD">
        <w:rPr>
          <w:rFonts w:ascii="Times New Roman" w:hAnsi="Times New Roman" w:cs="Times New Roman"/>
          <w:sz w:val="24"/>
          <w:szCs w:val="24"/>
        </w:rPr>
        <w:lastRenderedPageBreak/>
        <w:t>the International Council for Harmonization of Technical Requirements for Pharmaceuticals for Human Use (ICH)</w:t>
      </w:r>
      <w:r w:rsidR="00FD6B60" w:rsidRPr="002222AD">
        <w:rPr>
          <w:rFonts w:ascii="Times New Roman" w:hAnsi="Times New Roman" w:cs="Times New Roman"/>
          <w:sz w:val="24"/>
          <w:szCs w:val="24"/>
        </w:rPr>
        <w:t xml:space="preserve"> </w:t>
      </w:r>
      <w:r w:rsidR="00FD6B60" w:rsidRPr="002222AD">
        <w:rPr>
          <w:rFonts w:ascii="Times New Roman" w:hAnsi="Times New Roman" w:cs="Times New Roman"/>
          <w:sz w:val="24"/>
          <w:szCs w:val="24"/>
          <w:vertAlign w:val="superscript"/>
        </w:rPr>
        <w:t>[1]</w:t>
      </w:r>
      <w:r w:rsidRPr="002222AD">
        <w:rPr>
          <w:rFonts w:ascii="Times New Roman" w:hAnsi="Times New Roman" w:cs="Times New Roman"/>
          <w:sz w:val="24"/>
          <w:szCs w:val="24"/>
        </w:rPr>
        <w:t>.</w:t>
      </w:r>
    </w:p>
    <w:p w14:paraId="72199731" w14:textId="27C84DD6" w:rsidR="00193EB2" w:rsidRPr="002222AD" w:rsidRDefault="00193EB2" w:rsidP="000B465C">
      <w:pPr>
        <w:pStyle w:val="ListParagraph"/>
        <w:numPr>
          <w:ilvl w:val="2"/>
          <w:numId w:val="4"/>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Objectives:</w:t>
      </w:r>
      <w:r w:rsidRPr="002222AD">
        <w:rPr>
          <w:rFonts w:ascii="Times New Roman" w:hAnsi="Times New Roman" w:cs="Times New Roman"/>
          <w:sz w:val="24"/>
          <w:szCs w:val="24"/>
        </w:rPr>
        <w:t xml:space="preserve"> </w:t>
      </w:r>
    </w:p>
    <w:p w14:paraId="5ACA2930" w14:textId="77777777" w:rsidR="00193EB2" w:rsidRPr="002222AD" w:rsidRDefault="00193EB2" w:rsidP="000B465C">
      <w:pPr>
        <w:numPr>
          <w:ilvl w:val="0"/>
          <w:numId w:val="3"/>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Identifying and analyzing adverse drug reactions (ADRs) associated with the use of pharmaceutical products.</w:t>
      </w:r>
    </w:p>
    <w:p w14:paraId="189AEFFB" w14:textId="77777777" w:rsidR="00193EB2" w:rsidRPr="002222AD" w:rsidRDefault="00193EB2" w:rsidP="000B465C">
      <w:pPr>
        <w:numPr>
          <w:ilvl w:val="0"/>
          <w:numId w:val="3"/>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Promoting patient safety by ensuring the timely reporting of adverse events.</w:t>
      </w:r>
    </w:p>
    <w:p w14:paraId="0AF525FC" w14:textId="77777777" w:rsidR="00193EB2" w:rsidRPr="002222AD" w:rsidRDefault="00193EB2" w:rsidP="000B465C">
      <w:pPr>
        <w:numPr>
          <w:ilvl w:val="0"/>
          <w:numId w:val="3"/>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Generating and disseminating information on the safety of drugs to healthcare professionals, regulatory authorities, and the public.</w:t>
      </w:r>
    </w:p>
    <w:p w14:paraId="45BAD8F2" w14:textId="5E45994B" w:rsidR="00193EB2" w:rsidRPr="002222AD" w:rsidRDefault="00193EB2" w:rsidP="000B465C">
      <w:pPr>
        <w:numPr>
          <w:ilvl w:val="0"/>
          <w:numId w:val="3"/>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Collaborating with international pharmacovigilance programs for a global perspective on drug safety</w:t>
      </w:r>
      <w:r w:rsidR="00531809" w:rsidRPr="002222AD">
        <w:rPr>
          <w:rFonts w:ascii="Times New Roman" w:hAnsi="Times New Roman" w:cs="Times New Roman"/>
          <w:sz w:val="24"/>
          <w:szCs w:val="24"/>
        </w:rPr>
        <w:t xml:space="preserve"> </w:t>
      </w:r>
      <w:r w:rsidR="00531809" w:rsidRPr="002222AD">
        <w:rPr>
          <w:rFonts w:ascii="Times New Roman" w:hAnsi="Times New Roman" w:cs="Times New Roman"/>
          <w:sz w:val="24"/>
          <w:szCs w:val="24"/>
          <w:vertAlign w:val="superscript"/>
        </w:rPr>
        <w:t>[2]</w:t>
      </w:r>
      <w:r w:rsidRPr="002222AD">
        <w:rPr>
          <w:rFonts w:ascii="Times New Roman" w:hAnsi="Times New Roman" w:cs="Times New Roman"/>
          <w:sz w:val="24"/>
          <w:szCs w:val="24"/>
        </w:rPr>
        <w:t>.</w:t>
      </w:r>
    </w:p>
    <w:p w14:paraId="278C9F8A" w14:textId="7A9FBE97" w:rsidR="00B04910" w:rsidRPr="002222AD" w:rsidRDefault="00B04910" w:rsidP="000B465C">
      <w:pPr>
        <w:pStyle w:val="ListParagraph"/>
        <w:numPr>
          <w:ilvl w:val="1"/>
          <w:numId w:val="1"/>
        </w:numPr>
        <w:tabs>
          <w:tab w:val="left" w:pos="924"/>
        </w:tabs>
        <w:spacing w:line="360" w:lineRule="auto"/>
        <w:ind w:left="360"/>
        <w:jc w:val="both"/>
        <w:rPr>
          <w:rFonts w:ascii="Times New Roman" w:hAnsi="Times New Roman" w:cs="Times New Roman"/>
          <w:sz w:val="24"/>
          <w:szCs w:val="24"/>
        </w:rPr>
      </w:pPr>
      <w:r w:rsidRPr="002222AD">
        <w:rPr>
          <w:rFonts w:ascii="Times New Roman" w:hAnsi="Times New Roman" w:cs="Times New Roman"/>
          <w:b/>
          <w:bCs/>
          <w:sz w:val="24"/>
          <w:szCs w:val="24"/>
        </w:rPr>
        <w:t>Purpose of ADR Reporting</w:t>
      </w:r>
      <w:r w:rsidR="000B465C" w:rsidRPr="002222AD">
        <w:rPr>
          <w:rFonts w:ascii="Times New Roman" w:hAnsi="Times New Roman" w:cs="Times New Roman"/>
          <w:b/>
          <w:bCs/>
          <w:sz w:val="24"/>
          <w:szCs w:val="24"/>
        </w:rPr>
        <w:t>:</w:t>
      </w:r>
    </w:p>
    <w:p w14:paraId="70506F02" w14:textId="77777777" w:rsidR="00193EB2" w:rsidRPr="002222AD" w:rsidRDefault="00193EB2" w:rsidP="000B465C">
      <w:pPr>
        <w:pStyle w:val="ListParagraph"/>
        <w:numPr>
          <w:ilvl w:val="2"/>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t>Early Detection of Adverse Effects:</w:t>
      </w:r>
    </w:p>
    <w:p w14:paraId="58BF97B0" w14:textId="77777777" w:rsidR="00193EB2" w:rsidRPr="002222AD" w:rsidRDefault="00193EB2" w:rsidP="000B465C">
      <w:pPr>
        <w:pStyle w:val="ListParagraph"/>
        <w:tabs>
          <w:tab w:val="left" w:pos="924"/>
        </w:tabs>
        <w:spacing w:line="360" w:lineRule="auto"/>
        <w:ind w:left="540"/>
        <w:jc w:val="both"/>
        <w:rPr>
          <w:rFonts w:ascii="Times New Roman" w:hAnsi="Times New Roman" w:cs="Times New Roman"/>
          <w:sz w:val="24"/>
          <w:szCs w:val="24"/>
        </w:rPr>
      </w:pPr>
      <w:r w:rsidRPr="002222AD">
        <w:rPr>
          <w:rFonts w:ascii="Times New Roman" w:hAnsi="Times New Roman" w:cs="Times New Roman"/>
          <w:sz w:val="24"/>
          <w:szCs w:val="24"/>
        </w:rPr>
        <w:t>The primary goal of the Adverse Effect Reporting System is to identify and detect adverse effects of pharmaceutical products at an early stage. By encouraging healthcare professionals, patients, and other stakeholders to report any unexpected reactions, the system helps in timely recognition of potential safety concerns.</w:t>
      </w:r>
    </w:p>
    <w:p w14:paraId="46D234A5" w14:textId="77777777" w:rsidR="00033D26" w:rsidRPr="002222AD" w:rsidRDefault="00193EB2" w:rsidP="000B465C">
      <w:pPr>
        <w:pStyle w:val="ListParagraph"/>
        <w:numPr>
          <w:ilvl w:val="2"/>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t>Safety Surveillance:</w:t>
      </w:r>
    </w:p>
    <w:p w14:paraId="13AF34A4" w14:textId="5544ADF3" w:rsidR="00193EB2" w:rsidRPr="002222AD" w:rsidRDefault="00193EB2" w:rsidP="000B465C">
      <w:pPr>
        <w:pStyle w:val="ListParagraph"/>
        <w:tabs>
          <w:tab w:val="left" w:pos="924"/>
        </w:tabs>
        <w:spacing w:line="360" w:lineRule="auto"/>
        <w:ind w:left="540"/>
        <w:jc w:val="both"/>
        <w:rPr>
          <w:rFonts w:ascii="Times New Roman" w:hAnsi="Times New Roman" w:cs="Times New Roman"/>
          <w:b/>
          <w:bCs/>
          <w:sz w:val="24"/>
          <w:szCs w:val="24"/>
        </w:rPr>
      </w:pPr>
      <w:r w:rsidRPr="002222AD">
        <w:rPr>
          <w:rFonts w:ascii="Times New Roman" w:hAnsi="Times New Roman" w:cs="Times New Roman"/>
          <w:sz w:val="24"/>
          <w:szCs w:val="24"/>
        </w:rPr>
        <w:t>The system plays a crucial role in monitoring the safety profile of drugs post-marketing. It collects and evaluates information on adverse events to assess the overall safety of medications, including rare or long-term effects that may not have been evident during pre-marketing clinical trials.</w:t>
      </w:r>
    </w:p>
    <w:p w14:paraId="508AA145" w14:textId="77777777" w:rsidR="00033D26" w:rsidRPr="002222AD" w:rsidRDefault="00193EB2" w:rsidP="000B465C">
      <w:pPr>
        <w:pStyle w:val="ListParagraph"/>
        <w:numPr>
          <w:ilvl w:val="2"/>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t>Improving Patient Safety:</w:t>
      </w:r>
    </w:p>
    <w:p w14:paraId="1D0E679E" w14:textId="57396954" w:rsidR="00193EB2" w:rsidRPr="002222AD" w:rsidRDefault="00193EB2" w:rsidP="000B465C">
      <w:pPr>
        <w:pStyle w:val="ListParagraph"/>
        <w:tabs>
          <w:tab w:val="left" w:pos="924"/>
        </w:tabs>
        <w:spacing w:line="360" w:lineRule="auto"/>
        <w:ind w:left="630"/>
        <w:jc w:val="both"/>
        <w:rPr>
          <w:rFonts w:ascii="Times New Roman" w:hAnsi="Times New Roman" w:cs="Times New Roman"/>
          <w:b/>
          <w:bCs/>
          <w:sz w:val="24"/>
          <w:szCs w:val="24"/>
        </w:rPr>
      </w:pPr>
      <w:r w:rsidRPr="002222AD">
        <w:rPr>
          <w:rFonts w:ascii="Times New Roman" w:hAnsi="Times New Roman" w:cs="Times New Roman"/>
          <w:sz w:val="24"/>
          <w:szCs w:val="24"/>
        </w:rPr>
        <w:t>One of the main purposes is to enhance patient safety. By identifying and addressing adverse effects promptly, the system contributes to minimizing harm to patients and improving the overall quality of healthcare delivery.</w:t>
      </w:r>
    </w:p>
    <w:p w14:paraId="697C6433" w14:textId="77777777" w:rsidR="00033D26" w:rsidRPr="002222AD" w:rsidRDefault="00193EB2" w:rsidP="000B465C">
      <w:pPr>
        <w:pStyle w:val="ListParagraph"/>
        <w:numPr>
          <w:ilvl w:val="2"/>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t>Regulatory Decision-Making:</w:t>
      </w:r>
    </w:p>
    <w:p w14:paraId="2C9CB868" w14:textId="6E1CFF55" w:rsidR="00193EB2" w:rsidRPr="002222AD" w:rsidRDefault="00193EB2" w:rsidP="000B465C">
      <w:pPr>
        <w:pStyle w:val="ListParagraph"/>
        <w:tabs>
          <w:tab w:val="left" w:pos="924"/>
        </w:tabs>
        <w:spacing w:line="360" w:lineRule="auto"/>
        <w:ind w:left="540"/>
        <w:jc w:val="both"/>
        <w:rPr>
          <w:rFonts w:ascii="Times New Roman" w:hAnsi="Times New Roman" w:cs="Times New Roman"/>
          <w:b/>
          <w:bCs/>
          <w:sz w:val="24"/>
          <w:szCs w:val="24"/>
        </w:rPr>
      </w:pPr>
      <w:r w:rsidRPr="002222AD">
        <w:rPr>
          <w:rFonts w:ascii="Times New Roman" w:hAnsi="Times New Roman" w:cs="Times New Roman"/>
          <w:sz w:val="24"/>
          <w:szCs w:val="24"/>
        </w:rPr>
        <w:t>The data collected through the Adverse Effect Reporting System assists regulatory authorities in making informed decisions about the approval, withdrawal, or modification of drug licenses. It provides evidence for regulatory interventions to safeguard public health.</w:t>
      </w:r>
    </w:p>
    <w:p w14:paraId="5C8E6DE2" w14:textId="77777777" w:rsidR="00033D26" w:rsidRPr="002222AD" w:rsidRDefault="00193EB2" w:rsidP="000B465C">
      <w:pPr>
        <w:pStyle w:val="ListParagraph"/>
        <w:numPr>
          <w:ilvl w:val="2"/>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lastRenderedPageBreak/>
        <w:t>Risk Management:</w:t>
      </w:r>
    </w:p>
    <w:p w14:paraId="2C621844" w14:textId="463E3BF1" w:rsidR="00193EB2" w:rsidRPr="002222AD" w:rsidRDefault="00193EB2" w:rsidP="000B465C">
      <w:pPr>
        <w:pStyle w:val="ListParagraph"/>
        <w:tabs>
          <w:tab w:val="left" w:pos="924"/>
        </w:tabs>
        <w:spacing w:line="360" w:lineRule="auto"/>
        <w:ind w:left="540"/>
        <w:jc w:val="both"/>
        <w:rPr>
          <w:rFonts w:ascii="Times New Roman" w:hAnsi="Times New Roman" w:cs="Times New Roman"/>
          <w:sz w:val="24"/>
          <w:szCs w:val="24"/>
        </w:rPr>
      </w:pPr>
      <w:r w:rsidRPr="002222AD">
        <w:rPr>
          <w:rFonts w:ascii="Times New Roman" w:hAnsi="Times New Roman" w:cs="Times New Roman"/>
          <w:sz w:val="24"/>
          <w:szCs w:val="24"/>
        </w:rPr>
        <w:t>Pharmacovigilance programs, including the Adverse Effect Reporting System, contribute to effective risk management by evaluating the benefit-risk balance of pharmaceutical products. This information helps healthcare professionals and regulatory agencies make informed decisions about the use of specific drugs.</w:t>
      </w:r>
    </w:p>
    <w:p w14:paraId="3A2FC603" w14:textId="77777777" w:rsidR="000B465C" w:rsidRPr="002222AD" w:rsidRDefault="000B465C" w:rsidP="000B465C">
      <w:pPr>
        <w:pStyle w:val="ListParagraph"/>
        <w:tabs>
          <w:tab w:val="left" w:pos="924"/>
        </w:tabs>
        <w:spacing w:line="360" w:lineRule="auto"/>
        <w:ind w:left="540"/>
        <w:jc w:val="both"/>
        <w:rPr>
          <w:rFonts w:ascii="Times New Roman" w:hAnsi="Times New Roman" w:cs="Times New Roman"/>
          <w:b/>
          <w:bCs/>
          <w:sz w:val="24"/>
          <w:szCs w:val="24"/>
        </w:rPr>
      </w:pPr>
    </w:p>
    <w:p w14:paraId="6745A22B" w14:textId="77777777" w:rsidR="00033D26" w:rsidRPr="002222AD" w:rsidRDefault="00193EB2" w:rsidP="000B465C">
      <w:pPr>
        <w:pStyle w:val="ListParagraph"/>
        <w:numPr>
          <w:ilvl w:val="2"/>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t>Public Health Communication:</w:t>
      </w:r>
    </w:p>
    <w:p w14:paraId="0B265B42" w14:textId="52D8EE95" w:rsidR="00193EB2" w:rsidRPr="002222AD" w:rsidRDefault="00193EB2" w:rsidP="000B465C">
      <w:pPr>
        <w:pStyle w:val="ListParagraph"/>
        <w:tabs>
          <w:tab w:val="left" w:pos="924"/>
        </w:tabs>
        <w:spacing w:line="360" w:lineRule="auto"/>
        <w:ind w:left="540"/>
        <w:jc w:val="both"/>
        <w:rPr>
          <w:rFonts w:ascii="Times New Roman" w:hAnsi="Times New Roman" w:cs="Times New Roman"/>
          <w:b/>
          <w:bCs/>
          <w:sz w:val="24"/>
          <w:szCs w:val="24"/>
        </w:rPr>
      </w:pPr>
      <w:r w:rsidRPr="002222AD">
        <w:rPr>
          <w:rFonts w:ascii="Times New Roman" w:hAnsi="Times New Roman" w:cs="Times New Roman"/>
          <w:sz w:val="24"/>
          <w:szCs w:val="24"/>
        </w:rPr>
        <w:t>The system supports transparent communication with healthcare professionals, patients, and the general public. Regular reporting and analysis of adverse effects foster trust in the healthcare system by keeping stakeholders informed about the safety profile of drugs.</w:t>
      </w:r>
    </w:p>
    <w:p w14:paraId="15664935" w14:textId="77777777" w:rsidR="00033D26" w:rsidRPr="002222AD" w:rsidRDefault="00193EB2" w:rsidP="000B465C">
      <w:pPr>
        <w:pStyle w:val="ListParagraph"/>
        <w:numPr>
          <w:ilvl w:val="2"/>
          <w:numId w:val="1"/>
        </w:numPr>
        <w:tabs>
          <w:tab w:val="left" w:pos="924"/>
        </w:tabs>
        <w:spacing w:line="360" w:lineRule="auto"/>
        <w:ind w:left="450" w:hanging="540"/>
        <w:jc w:val="both"/>
        <w:rPr>
          <w:rFonts w:ascii="Times New Roman" w:hAnsi="Times New Roman" w:cs="Times New Roman"/>
          <w:b/>
          <w:bCs/>
          <w:sz w:val="24"/>
          <w:szCs w:val="24"/>
        </w:rPr>
      </w:pPr>
      <w:r w:rsidRPr="002222AD">
        <w:rPr>
          <w:rFonts w:ascii="Times New Roman" w:hAnsi="Times New Roman" w:cs="Times New Roman"/>
          <w:b/>
          <w:bCs/>
          <w:sz w:val="24"/>
          <w:szCs w:val="24"/>
        </w:rPr>
        <w:t>Global Collaboration:</w:t>
      </w:r>
    </w:p>
    <w:p w14:paraId="437F8805" w14:textId="1234F9F8" w:rsidR="00193EB2" w:rsidRPr="002222AD" w:rsidRDefault="00193EB2" w:rsidP="000B465C">
      <w:pPr>
        <w:pStyle w:val="ListParagraph"/>
        <w:tabs>
          <w:tab w:val="left" w:pos="924"/>
        </w:tabs>
        <w:spacing w:line="360" w:lineRule="auto"/>
        <w:ind w:left="450"/>
        <w:jc w:val="both"/>
        <w:rPr>
          <w:rFonts w:ascii="Times New Roman" w:hAnsi="Times New Roman" w:cs="Times New Roman"/>
          <w:b/>
          <w:bCs/>
          <w:sz w:val="24"/>
          <w:szCs w:val="24"/>
        </w:rPr>
      </w:pPr>
      <w:r w:rsidRPr="002222AD">
        <w:rPr>
          <w:rFonts w:ascii="Times New Roman" w:hAnsi="Times New Roman" w:cs="Times New Roman"/>
          <w:sz w:val="24"/>
          <w:szCs w:val="24"/>
        </w:rPr>
        <w:t>The Adverse Effect Reporting System facilitates collaboration with international pharmacovigilance programs. Sharing information on adverse effects globally allows for a broader understanding of drug safety and helps in coordinating responses to emerging safety issues.</w:t>
      </w:r>
    </w:p>
    <w:p w14:paraId="0E6C0EBD" w14:textId="77777777" w:rsidR="00033D26" w:rsidRPr="002222AD" w:rsidRDefault="00193EB2" w:rsidP="000B465C">
      <w:pPr>
        <w:pStyle w:val="ListParagraph"/>
        <w:numPr>
          <w:ilvl w:val="2"/>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t>Quality Improvement in Healthcare:</w:t>
      </w:r>
    </w:p>
    <w:p w14:paraId="69535B94" w14:textId="2EBD141C" w:rsidR="00193EB2" w:rsidRPr="002222AD" w:rsidRDefault="00193EB2" w:rsidP="000B465C">
      <w:pPr>
        <w:pStyle w:val="ListParagraph"/>
        <w:tabs>
          <w:tab w:val="left" w:pos="924"/>
        </w:tabs>
        <w:spacing w:line="360" w:lineRule="auto"/>
        <w:ind w:left="540"/>
        <w:jc w:val="both"/>
        <w:rPr>
          <w:rFonts w:ascii="Times New Roman" w:hAnsi="Times New Roman" w:cs="Times New Roman"/>
          <w:b/>
          <w:bCs/>
          <w:sz w:val="24"/>
          <w:szCs w:val="24"/>
        </w:rPr>
      </w:pPr>
      <w:r w:rsidRPr="002222AD">
        <w:rPr>
          <w:rFonts w:ascii="Times New Roman" w:hAnsi="Times New Roman" w:cs="Times New Roman"/>
          <w:sz w:val="24"/>
          <w:szCs w:val="24"/>
        </w:rPr>
        <w:t>Continuous monitoring and analysis of adverse effects contribute to the improvement of healthcare quality. Lessons learned from reported adverse events may lead to changes in prescribing practices, drug labeling, or even modifications in treatment guidelines.</w:t>
      </w:r>
    </w:p>
    <w:p w14:paraId="59C46A21" w14:textId="55CC3BAD" w:rsidR="00033D26" w:rsidRPr="002222AD" w:rsidRDefault="00B04910"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The primary purpose of ADR reporting is to ensure the continuous evaluation of the safety profile of drugs post-marketing. By collecting information on adverse effects, healthcare professionals, regulatory authorities, and pharmaceutical companies can take necessary measures to mitigate risks and enhance patient safety.</w:t>
      </w:r>
    </w:p>
    <w:p w14:paraId="14DB4900" w14:textId="5D5FABA0" w:rsidR="00B04910" w:rsidRPr="002222AD" w:rsidRDefault="000B465C" w:rsidP="000B465C">
      <w:pPr>
        <w:pStyle w:val="ListParagraph"/>
        <w:numPr>
          <w:ilvl w:val="0"/>
          <w:numId w:val="1"/>
        </w:numPr>
        <w:tabs>
          <w:tab w:val="left" w:pos="924"/>
        </w:tabs>
        <w:spacing w:line="360" w:lineRule="auto"/>
        <w:ind w:left="360"/>
        <w:jc w:val="both"/>
        <w:rPr>
          <w:rFonts w:ascii="Times New Roman" w:hAnsi="Times New Roman" w:cs="Times New Roman"/>
          <w:b/>
          <w:bCs/>
          <w:sz w:val="28"/>
          <w:szCs w:val="28"/>
        </w:rPr>
      </w:pPr>
      <w:r w:rsidRPr="002222AD">
        <w:rPr>
          <w:rFonts w:ascii="Times New Roman" w:hAnsi="Times New Roman" w:cs="Times New Roman"/>
          <w:b/>
          <w:bCs/>
          <w:sz w:val="28"/>
          <w:szCs w:val="28"/>
        </w:rPr>
        <w:t>PVPI</w:t>
      </w:r>
      <w:r w:rsidR="00B04910" w:rsidRPr="002222AD">
        <w:rPr>
          <w:rFonts w:ascii="Times New Roman" w:hAnsi="Times New Roman" w:cs="Times New Roman"/>
          <w:b/>
          <w:bCs/>
          <w:sz w:val="28"/>
          <w:szCs w:val="28"/>
        </w:rPr>
        <w:t xml:space="preserve"> Structure and Functionin</w:t>
      </w:r>
      <w:r w:rsidR="00033D26" w:rsidRPr="002222AD">
        <w:rPr>
          <w:rFonts w:ascii="Times New Roman" w:hAnsi="Times New Roman" w:cs="Times New Roman"/>
          <w:b/>
          <w:bCs/>
          <w:sz w:val="28"/>
          <w:szCs w:val="28"/>
        </w:rPr>
        <w:t>g</w:t>
      </w:r>
      <w:r w:rsidRPr="002222AD">
        <w:rPr>
          <w:rFonts w:ascii="Times New Roman" w:hAnsi="Times New Roman" w:cs="Times New Roman"/>
          <w:b/>
          <w:bCs/>
          <w:sz w:val="28"/>
          <w:szCs w:val="28"/>
        </w:rPr>
        <w:t>:</w:t>
      </w:r>
    </w:p>
    <w:p w14:paraId="50F8845C"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National Regulatory Authority:</w:t>
      </w:r>
    </w:p>
    <w:p w14:paraId="77A06347" w14:textId="2AD1E2DA" w:rsidR="00522910" w:rsidRDefault="00522910" w:rsidP="000B465C">
      <w:pPr>
        <w:pStyle w:val="ListParagraph"/>
        <w:tabs>
          <w:tab w:val="left" w:pos="924"/>
        </w:tabs>
        <w:spacing w:line="360" w:lineRule="auto"/>
        <w:ind w:left="360"/>
        <w:jc w:val="both"/>
        <w:rPr>
          <w:rFonts w:ascii="Times New Roman" w:hAnsi="Times New Roman" w:cs="Times New Roman"/>
          <w:sz w:val="24"/>
          <w:szCs w:val="24"/>
        </w:rPr>
      </w:pPr>
      <w:r w:rsidRPr="002222AD">
        <w:rPr>
          <w:rFonts w:ascii="Times New Roman" w:hAnsi="Times New Roman" w:cs="Times New Roman"/>
          <w:sz w:val="24"/>
          <w:szCs w:val="24"/>
        </w:rPr>
        <w:t>A pharmacovigilance program is usually overseen by the national regulatory authority responsible for the regulation and oversight of pharmaceuticals within a country. In the case of India, this could be the Central Drugs Standard Control Organization (CDSCO).</w:t>
      </w:r>
    </w:p>
    <w:p w14:paraId="0CA1F2F6" w14:textId="77777777" w:rsidR="00877667" w:rsidRDefault="00877667" w:rsidP="000B465C">
      <w:pPr>
        <w:pStyle w:val="ListParagraph"/>
        <w:tabs>
          <w:tab w:val="left" w:pos="924"/>
        </w:tabs>
        <w:spacing w:line="360" w:lineRule="auto"/>
        <w:ind w:left="360"/>
        <w:jc w:val="both"/>
        <w:rPr>
          <w:rFonts w:ascii="Times New Roman" w:hAnsi="Times New Roman" w:cs="Times New Roman"/>
          <w:sz w:val="24"/>
          <w:szCs w:val="24"/>
        </w:rPr>
      </w:pPr>
    </w:p>
    <w:p w14:paraId="623F8C8B" w14:textId="77777777" w:rsidR="00877667" w:rsidRPr="002222AD" w:rsidRDefault="00877667" w:rsidP="000B465C">
      <w:pPr>
        <w:pStyle w:val="ListParagraph"/>
        <w:tabs>
          <w:tab w:val="left" w:pos="924"/>
        </w:tabs>
        <w:spacing w:line="360" w:lineRule="auto"/>
        <w:ind w:left="360"/>
        <w:jc w:val="both"/>
        <w:rPr>
          <w:rFonts w:ascii="Times New Roman" w:hAnsi="Times New Roman" w:cs="Times New Roman"/>
          <w:sz w:val="24"/>
          <w:szCs w:val="24"/>
        </w:rPr>
      </w:pPr>
    </w:p>
    <w:p w14:paraId="52ACC064"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lastRenderedPageBreak/>
        <w:t>Central Coordination Center:</w:t>
      </w:r>
    </w:p>
    <w:p w14:paraId="3ECE96B1" w14:textId="00F8823A" w:rsidR="000B465C" w:rsidRPr="002222AD" w:rsidRDefault="00522910" w:rsidP="00531809">
      <w:pPr>
        <w:pStyle w:val="ListParagraph"/>
        <w:tabs>
          <w:tab w:val="left" w:pos="924"/>
        </w:tabs>
        <w:spacing w:line="360" w:lineRule="auto"/>
        <w:ind w:left="360"/>
        <w:jc w:val="both"/>
        <w:rPr>
          <w:rFonts w:ascii="Times New Roman" w:hAnsi="Times New Roman" w:cs="Times New Roman"/>
          <w:sz w:val="24"/>
          <w:szCs w:val="24"/>
        </w:rPr>
      </w:pPr>
      <w:r w:rsidRPr="002222AD">
        <w:rPr>
          <w:rFonts w:ascii="Times New Roman" w:hAnsi="Times New Roman" w:cs="Times New Roman"/>
          <w:sz w:val="24"/>
          <w:szCs w:val="24"/>
        </w:rPr>
        <w:t>There is often a central coordination center that serves as the hub for collecting, analyzing, and disseminating information related to adverse drug reactions (ADRs). This center could be part of the regulatory authority or a separate entity designated for pharmacovigilance</w:t>
      </w:r>
      <w:r w:rsidR="00531809" w:rsidRPr="002222AD">
        <w:rPr>
          <w:rFonts w:ascii="Times New Roman" w:hAnsi="Times New Roman" w:cs="Times New Roman"/>
          <w:sz w:val="24"/>
          <w:szCs w:val="24"/>
        </w:rPr>
        <w:t xml:space="preserve"> </w:t>
      </w:r>
      <w:r w:rsidR="00531809" w:rsidRPr="002222AD">
        <w:rPr>
          <w:rFonts w:ascii="Times New Roman" w:hAnsi="Times New Roman" w:cs="Times New Roman"/>
          <w:sz w:val="24"/>
          <w:szCs w:val="24"/>
          <w:vertAlign w:val="superscript"/>
        </w:rPr>
        <w:t>[3]</w:t>
      </w:r>
      <w:r w:rsidRPr="002222AD">
        <w:rPr>
          <w:rFonts w:ascii="Times New Roman" w:hAnsi="Times New Roman" w:cs="Times New Roman"/>
          <w:sz w:val="24"/>
          <w:szCs w:val="24"/>
        </w:rPr>
        <w:t>.</w:t>
      </w:r>
    </w:p>
    <w:p w14:paraId="7F0A92CC"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Regional and Peripheral Centers:</w:t>
      </w:r>
    </w:p>
    <w:p w14:paraId="35DCF160" w14:textId="44BF6ECD" w:rsidR="00522910" w:rsidRPr="002222AD" w:rsidRDefault="00522910" w:rsidP="000B465C">
      <w:pPr>
        <w:pStyle w:val="ListParagraph"/>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sz w:val="24"/>
          <w:szCs w:val="24"/>
        </w:rPr>
        <w:t>The program may have regional or peripheral centers strategically located across the country to facilitate reporting and data collection at the grassroots level.</w:t>
      </w:r>
    </w:p>
    <w:p w14:paraId="19D2A6C5"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Reporting Mechanism:</w:t>
      </w:r>
    </w:p>
    <w:p w14:paraId="3510B207" w14:textId="7719308A" w:rsidR="00522910" w:rsidRPr="002222AD" w:rsidRDefault="00522910" w:rsidP="000B465C">
      <w:pPr>
        <w:pStyle w:val="ListParagraph"/>
        <w:tabs>
          <w:tab w:val="left" w:pos="924"/>
        </w:tabs>
        <w:spacing w:line="360" w:lineRule="auto"/>
        <w:ind w:left="360"/>
        <w:jc w:val="both"/>
        <w:rPr>
          <w:rFonts w:ascii="Times New Roman" w:hAnsi="Times New Roman" w:cs="Times New Roman"/>
          <w:sz w:val="24"/>
          <w:szCs w:val="24"/>
        </w:rPr>
      </w:pPr>
      <w:r w:rsidRPr="002222AD">
        <w:rPr>
          <w:rFonts w:ascii="Times New Roman" w:hAnsi="Times New Roman" w:cs="Times New Roman"/>
          <w:sz w:val="24"/>
          <w:szCs w:val="24"/>
        </w:rPr>
        <w:t>A robust reporting mechanism is established to gather information on adverse drug reactions from healthcare professionals, patients, and other stakeholders. This could involve online reporting systems, paper forms, or a combination of both</w:t>
      </w:r>
      <w:r w:rsidR="00531809" w:rsidRPr="002222AD">
        <w:rPr>
          <w:rFonts w:ascii="Times New Roman" w:hAnsi="Times New Roman" w:cs="Times New Roman"/>
          <w:sz w:val="24"/>
          <w:szCs w:val="24"/>
        </w:rPr>
        <w:t xml:space="preserve"> </w:t>
      </w:r>
      <w:r w:rsidR="00531809" w:rsidRPr="002222AD">
        <w:rPr>
          <w:rFonts w:ascii="Times New Roman" w:hAnsi="Times New Roman" w:cs="Times New Roman"/>
          <w:sz w:val="24"/>
          <w:szCs w:val="24"/>
          <w:vertAlign w:val="superscript"/>
        </w:rPr>
        <w:t>[3]</w:t>
      </w:r>
      <w:r w:rsidRPr="002222AD">
        <w:rPr>
          <w:rFonts w:ascii="Times New Roman" w:hAnsi="Times New Roman" w:cs="Times New Roman"/>
          <w:sz w:val="24"/>
          <w:szCs w:val="24"/>
        </w:rPr>
        <w:t>.</w:t>
      </w:r>
    </w:p>
    <w:p w14:paraId="12D8E7FD" w14:textId="77777777" w:rsidR="00531809" w:rsidRPr="002222AD" w:rsidRDefault="00531809" w:rsidP="000B465C">
      <w:pPr>
        <w:pStyle w:val="ListParagraph"/>
        <w:tabs>
          <w:tab w:val="left" w:pos="924"/>
        </w:tabs>
        <w:spacing w:line="360" w:lineRule="auto"/>
        <w:ind w:left="360"/>
        <w:jc w:val="both"/>
        <w:rPr>
          <w:rFonts w:ascii="Times New Roman" w:hAnsi="Times New Roman" w:cs="Times New Roman"/>
          <w:b/>
          <w:bCs/>
          <w:sz w:val="24"/>
          <w:szCs w:val="24"/>
        </w:rPr>
      </w:pPr>
    </w:p>
    <w:p w14:paraId="55CC81C4"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Data Analysis and Signal Detection:</w:t>
      </w:r>
    </w:p>
    <w:p w14:paraId="470BFCBA" w14:textId="3D508A0A" w:rsidR="00522910" w:rsidRPr="002222AD" w:rsidRDefault="00522910" w:rsidP="000B465C">
      <w:pPr>
        <w:pStyle w:val="ListParagraph"/>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sz w:val="24"/>
          <w:szCs w:val="24"/>
        </w:rPr>
        <w:t>The collected data undergoes thorough analysis to identify patterns or signals that may indicate potential safety concerns. Signal detection is a critical function to proactively address emerging risks.</w:t>
      </w:r>
    </w:p>
    <w:p w14:paraId="094B2A04"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Risk Assessment and Management:</w:t>
      </w:r>
    </w:p>
    <w:p w14:paraId="2A4B5963" w14:textId="685546FA" w:rsidR="00522910" w:rsidRPr="002222AD" w:rsidRDefault="00522910" w:rsidP="000B465C">
      <w:pPr>
        <w:pStyle w:val="ListParagraph"/>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sz w:val="24"/>
          <w:szCs w:val="24"/>
        </w:rPr>
        <w:t>The program assesses the risks associated with specific drugs and takes appropriate measures to manage these risks. This may involve updating product information, issuing warnings, or even withdrawing a drug from the market if necessary</w:t>
      </w:r>
      <w:r w:rsidR="00531809" w:rsidRPr="002222AD">
        <w:rPr>
          <w:rFonts w:ascii="Times New Roman" w:hAnsi="Times New Roman" w:cs="Times New Roman"/>
          <w:sz w:val="24"/>
          <w:szCs w:val="24"/>
        </w:rPr>
        <w:t xml:space="preserve"> </w:t>
      </w:r>
      <w:r w:rsidR="00531809" w:rsidRPr="002222AD">
        <w:rPr>
          <w:rFonts w:ascii="Times New Roman" w:hAnsi="Times New Roman" w:cs="Times New Roman"/>
          <w:sz w:val="24"/>
          <w:szCs w:val="24"/>
          <w:vertAlign w:val="superscript"/>
        </w:rPr>
        <w:t>[3]</w:t>
      </w:r>
      <w:r w:rsidRPr="002222AD">
        <w:rPr>
          <w:rFonts w:ascii="Times New Roman" w:hAnsi="Times New Roman" w:cs="Times New Roman"/>
          <w:sz w:val="24"/>
          <w:szCs w:val="24"/>
        </w:rPr>
        <w:t>.</w:t>
      </w:r>
    </w:p>
    <w:p w14:paraId="6571FEFF"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Communication and Information Dissemination:</w:t>
      </w:r>
    </w:p>
    <w:p w14:paraId="4A0FC72B" w14:textId="61ADD930" w:rsidR="00522910" w:rsidRPr="002222AD" w:rsidRDefault="00522910" w:rsidP="000B465C">
      <w:pPr>
        <w:pStyle w:val="ListParagraph"/>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sz w:val="24"/>
          <w:szCs w:val="24"/>
        </w:rPr>
        <w:t>Regular communication with healthcare professionals, the pharmaceutical industry, and the public is essential. Information on new safety concerns, updates to product labeling, and other relevant details are disseminated through various channels.</w:t>
      </w:r>
    </w:p>
    <w:p w14:paraId="41CD6D0D"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International Collaboration:</w:t>
      </w:r>
    </w:p>
    <w:p w14:paraId="12494D49" w14:textId="548307C1" w:rsidR="00522910" w:rsidRPr="002222AD" w:rsidRDefault="00522910" w:rsidP="000B465C">
      <w:pPr>
        <w:pStyle w:val="ListParagraph"/>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sz w:val="24"/>
          <w:szCs w:val="24"/>
        </w:rPr>
        <w:t>Pharmacovigilance programs often collaborate with international organizations, regulatory authorities, and other countries to share information and enhance global drug safety.</w:t>
      </w:r>
    </w:p>
    <w:p w14:paraId="78138A90" w14:textId="77777777" w:rsidR="00522910" w:rsidRPr="002222AD" w:rsidRDefault="00522910" w:rsidP="000B465C">
      <w:pPr>
        <w:pStyle w:val="ListParagraph"/>
        <w:numPr>
          <w:ilvl w:val="1"/>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4"/>
          <w:szCs w:val="24"/>
        </w:rPr>
        <w:t>Training and Education:</w:t>
      </w:r>
    </w:p>
    <w:p w14:paraId="62BAA4CA" w14:textId="20F67AD0" w:rsidR="00522910" w:rsidRDefault="00522910" w:rsidP="000B465C">
      <w:pPr>
        <w:pStyle w:val="ListParagraph"/>
        <w:tabs>
          <w:tab w:val="left" w:pos="924"/>
        </w:tabs>
        <w:spacing w:line="360" w:lineRule="auto"/>
        <w:ind w:left="360"/>
        <w:jc w:val="both"/>
        <w:rPr>
          <w:rFonts w:ascii="Times New Roman" w:hAnsi="Times New Roman" w:cs="Times New Roman"/>
          <w:sz w:val="24"/>
          <w:szCs w:val="24"/>
        </w:rPr>
      </w:pPr>
      <w:r w:rsidRPr="002222AD">
        <w:rPr>
          <w:rFonts w:ascii="Times New Roman" w:hAnsi="Times New Roman" w:cs="Times New Roman"/>
          <w:sz w:val="24"/>
          <w:szCs w:val="24"/>
        </w:rPr>
        <w:t>Training programs and educational initiatives are implemented to raise awareness about pharmacovigilance among healthcare professionals, patients, and the public</w:t>
      </w:r>
      <w:r w:rsidR="00531809" w:rsidRPr="002222AD">
        <w:rPr>
          <w:rFonts w:ascii="Times New Roman" w:hAnsi="Times New Roman" w:cs="Times New Roman"/>
          <w:sz w:val="24"/>
          <w:szCs w:val="24"/>
        </w:rPr>
        <w:t xml:space="preserve"> </w:t>
      </w:r>
      <w:r w:rsidR="00531809" w:rsidRPr="002222AD">
        <w:rPr>
          <w:rFonts w:ascii="Times New Roman" w:hAnsi="Times New Roman" w:cs="Times New Roman"/>
          <w:sz w:val="24"/>
          <w:szCs w:val="24"/>
          <w:vertAlign w:val="superscript"/>
        </w:rPr>
        <w:t>[3]</w:t>
      </w:r>
      <w:r w:rsidRPr="002222AD">
        <w:rPr>
          <w:rFonts w:ascii="Times New Roman" w:hAnsi="Times New Roman" w:cs="Times New Roman"/>
          <w:sz w:val="24"/>
          <w:szCs w:val="24"/>
        </w:rPr>
        <w:t>.</w:t>
      </w:r>
    </w:p>
    <w:p w14:paraId="78B2B3AE" w14:textId="77777777" w:rsidR="00877667" w:rsidRPr="002222AD" w:rsidRDefault="00877667" w:rsidP="000B465C">
      <w:pPr>
        <w:pStyle w:val="ListParagraph"/>
        <w:tabs>
          <w:tab w:val="left" w:pos="924"/>
        </w:tabs>
        <w:spacing w:line="360" w:lineRule="auto"/>
        <w:ind w:left="360"/>
        <w:jc w:val="both"/>
        <w:rPr>
          <w:rFonts w:ascii="Times New Roman" w:hAnsi="Times New Roman" w:cs="Times New Roman"/>
          <w:b/>
          <w:bCs/>
          <w:sz w:val="24"/>
          <w:szCs w:val="24"/>
        </w:rPr>
      </w:pPr>
    </w:p>
    <w:p w14:paraId="5A472C01" w14:textId="77777777" w:rsidR="00522910" w:rsidRPr="002222AD" w:rsidRDefault="00522910" w:rsidP="000B465C">
      <w:pPr>
        <w:pStyle w:val="ListParagraph"/>
        <w:numPr>
          <w:ilvl w:val="1"/>
          <w:numId w:val="1"/>
        </w:numPr>
        <w:tabs>
          <w:tab w:val="left" w:pos="924"/>
        </w:tabs>
        <w:spacing w:line="360" w:lineRule="auto"/>
        <w:ind w:left="540" w:hanging="540"/>
        <w:jc w:val="both"/>
        <w:rPr>
          <w:rFonts w:ascii="Times New Roman" w:hAnsi="Times New Roman" w:cs="Times New Roman"/>
          <w:b/>
          <w:bCs/>
          <w:sz w:val="24"/>
          <w:szCs w:val="24"/>
        </w:rPr>
      </w:pPr>
      <w:r w:rsidRPr="002222AD">
        <w:rPr>
          <w:rFonts w:ascii="Times New Roman" w:hAnsi="Times New Roman" w:cs="Times New Roman"/>
          <w:b/>
          <w:bCs/>
          <w:sz w:val="24"/>
          <w:szCs w:val="24"/>
        </w:rPr>
        <w:lastRenderedPageBreak/>
        <w:t>Continuous Improvement:</w:t>
      </w:r>
    </w:p>
    <w:p w14:paraId="66D80135" w14:textId="0F7A1C69" w:rsidR="00033D26" w:rsidRPr="002222AD" w:rsidRDefault="00522910" w:rsidP="000B465C">
      <w:pPr>
        <w:pStyle w:val="ListParagraph"/>
        <w:tabs>
          <w:tab w:val="left" w:pos="924"/>
        </w:tabs>
        <w:spacing w:line="360" w:lineRule="auto"/>
        <w:ind w:left="360"/>
        <w:jc w:val="both"/>
        <w:rPr>
          <w:rFonts w:ascii="Times New Roman" w:hAnsi="Times New Roman" w:cs="Times New Roman"/>
          <w:sz w:val="24"/>
          <w:szCs w:val="24"/>
        </w:rPr>
      </w:pPr>
      <w:r w:rsidRPr="002222AD">
        <w:rPr>
          <w:rFonts w:ascii="Times New Roman" w:hAnsi="Times New Roman" w:cs="Times New Roman"/>
          <w:sz w:val="24"/>
          <w:szCs w:val="24"/>
        </w:rPr>
        <w:t>The program is dynamic and undergoes continuous improvement based on feedback, experience, and advancements in pharmacovigilance methodologies</w:t>
      </w:r>
      <w:r w:rsidR="00531809" w:rsidRPr="002222AD">
        <w:rPr>
          <w:rFonts w:ascii="Times New Roman" w:hAnsi="Times New Roman" w:cs="Times New Roman"/>
          <w:sz w:val="24"/>
          <w:szCs w:val="24"/>
        </w:rPr>
        <w:t xml:space="preserve"> </w:t>
      </w:r>
      <w:r w:rsidR="00531809" w:rsidRPr="002222AD">
        <w:rPr>
          <w:rFonts w:ascii="Times New Roman" w:hAnsi="Times New Roman" w:cs="Times New Roman"/>
          <w:sz w:val="24"/>
          <w:szCs w:val="24"/>
          <w:vertAlign w:val="superscript"/>
        </w:rPr>
        <w:t>[3]</w:t>
      </w:r>
      <w:r w:rsidRPr="002222AD">
        <w:rPr>
          <w:rFonts w:ascii="Times New Roman" w:hAnsi="Times New Roman" w:cs="Times New Roman"/>
          <w:sz w:val="24"/>
          <w:szCs w:val="24"/>
        </w:rPr>
        <w:t>.</w:t>
      </w:r>
    </w:p>
    <w:p w14:paraId="7E12706F" w14:textId="77777777" w:rsidR="00522910" w:rsidRPr="002222AD" w:rsidRDefault="00522910" w:rsidP="000B465C">
      <w:pPr>
        <w:pStyle w:val="ListParagraph"/>
        <w:tabs>
          <w:tab w:val="left" w:pos="924"/>
        </w:tabs>
        <w:spacing w:line="360" w:lineRule="auto"/>
        <w:ind w:left="360"/>
        <w:jc w:val="both"/>
        <w:rPr>
          <w:rFonts w:ascii="Times New Roman" w:hAnsi="Times New Roman" w:cs="Times New Roman"/>
          <w:b/>
          <w:bCs/>
          <w:sz w:val="24"/>
          <w:szCs w:val="24"/>
        </w:rPr>
      </w:pPr>
    </w:p>
    <w:p w14:paraId="046B74E2" w14:textId="3A48143C" w:rsidR="00193EB2" w:rsidRPr="002222AD" w:rsidRDefault="00B04910" w:rsidP="000B465C">
      <w:pPr>
        <w:pStyle w:val="ListParagraph"/>
        <w:numPr>
          <w:ilvl w:val="0"/>
          <w:numId w:val="1"/>
        </w:numPr>
        <w:tabs>
          <w:tab w:val="left" w:pos="924"/>
        </w:tabs>
        <w:spacing w:line="360" w:lineRule="auto"/>
        <w:ind w:left="360"/>
        <w:jc w:val="both"/>
        <w:rPr>
          <w:rFonts w:ascii="Times New Roman" w:hAnsi="Times New Roman" w:cs="Times New Roman"/>
          <w:b/>
          <w:bCs/>
          <w:sz w:val="28"/>
          <w:szCs w:val="28"/>
        </w:rPr>
      </w:pPr>
      <w:r w:rsidRPr="002222AD">
        <w:rPr>
          <w:rFonts w:ascii="Times New Roman" w:hAnsi="Times New Roman" w:cs="Times New Roman"/>
          <w:b/>
          <w:bCs/>
          <w:sz w:val="28"/>
          <w:szCs w:val="28"/>
        </w:rPr>
        <w:t>ADR Reporting Process</w:t>
      </w:r>
      <w:r w:rsidR="000B465C" w:rsidRPr="002222AD">
        <w:rPr>
          <w:rFonts w:ascii="Times New Roman" w:hAnsi="Times New Roman" w:cs="Times New Roman"/>
          <w:b/>
          <w:bCs/>
          <w:sz w:val="28"/>
          <w:szCs w:val="28"/>
        </w:rPr>
        <w:t>:</w:t>
      </w:r>
    </w:p>
    <w:p w14:paraId="74711BE8" w14:textId="7A3D05FA" w:rsidR="00B04910" w:rsidRPr="002222AD" w:rsidRDefault="00B04910" w:rsidP="000B465C">
      <w:pPr>
        <w:pStyle w:val="ListParagraph"/>
        <w:numPr>
          <w:ilvl w:val="1"/>
          <w:numId w:val="1"/>
        </w:numPr>
        <w:tabs>
          <w:tab w:val="left" w:pos="924"/>
        </w:tabs>
        <w:spacing w:line="360" w:lineRule="auto"/>
        <w:ind w:left="360"/>
        <w:jc w:val="both"/>
        <w:rPr>
          <w:rFonts w:ascii="Times New Roman" w:hAnsi="Times New Roman" w:cs="Times New Roman"/>
          <w:b/>
          <w:bCs/>
          <w:sz w:val="28"/>
          <w:szCs w:val="28"/>
        </w:rPr>
      </w:pPr>
      <w:r w:rsidRPr="002222AD">
        <w:rPr>
          <w:rFonts w:ascii="Times New Roman" w:hAnsi="Times New Roman" w:cs="Times New Roman"/>
          <w:b/>
          <w:bCs/>
          <w:sz w:val="24"/>
          <w:szCs w:val="24"/>
        </w:rPr>
        <w:t>Healthcare Professionals' Involvement</w:t>
      </w:r>
      <w:r w:rsidR="000B465C" w:rsidRPr="002222AD">
        <w:rPr>
          <w:rFonts w:ascii="Times New Roman" w:hAnsi="Times New Roman" w:cs="Times New Roman"/>
          <w:b/>
          <w:bCs/>
          <w:sz w:val="24"/>
          <w:szCs w:val="24"/>
        </w:rPr>
        <w:t>:</w:t>
      </w:r>
    </w:p>
    <w:p w14:paraId="5702F63C" w14:textId="7AA3FFA9" w:rsidR="00531809" w:rsidRPr="002222AD" w:rsidRDefault="00B04910"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Healthcare professionals, including doctors, nurses, and pharmacists, play a crucial role in ADR reporting. They are encouraged to report any suspected adverse reactions through the prescribed channels. </w:t>
      </w:r>
      <w:r w:rsidR="000B465C" w:rsidRPr="002222AD">
        <w:rPr>
          <w:rFonts w:ascii="Times New Roman" w:hAnsi="Times New Roman" w:cs="Times New Roman"/>
          <w:sz w:val="24"/>
          <w:szCs w:val="24"/>
        </w:rPr>
        <w:t>PVPI</w:t>
      </w:r>
      <w:r w:rsidRPr="002222AD">
        <w:rPr>
          <w:rFonts w:ascii="Times New Roman" w:hAnsi="Times New Roman" w:cs="Times New Roman"/>
          <w:sz w:val="24"/>
          <w:szCs w:val="24"/>
        </w:rPr>
        <w:t xml:space="preserve"> provides training and awareness programs to ensure healthcare professionals are well-informed about the reporting process</w:t>
      </w:r>
      <w:r w:rsidR="00DC3BA7" w:rsidRPr="002222AD">
        <w:rPr>
          <w:rFonts w:ascii="Times New Roman" w:hAnsi="Times New Roman" w:cs="Times New Roman"/>
          <w:sz w:val="24"/>
          <w:szCs w:val="24"/>
        </w:rPr>
        <w:t xml:space="preserve"> </w:t>
      </w:r>
      <w:r w:rsidR="00DC3BA7" w:rsidRPr="002222AD">
        <w:rPr>
          <w:rFonts w:ascii="Times New Roman" w:hAnsi="Times New Roman" w:cs="Times New Roman"/>
          <w:sz w:val="24"/>
          <w:szCs w:val="24"/>
          <w:vertAlign w:val="superscript"/>
        </w:rPr>
        <w:t>[4]</w:t>
      </w:r>
      <w:r w:rsidRPr="002222AD">
        <w:rPr>
          <w:rFonts w:ascii="Times New Roman" w:hAnsi="Times New Roman" w:cs="Times New Roman"/>
          <w:sz w:val="24"/>
          <w:szCs w:val="24"/>
        </w:rPr>
        <w:t>.</w:t>
      </w:r>
    </w:p>
    <w:p w14:paraId="14C07B53" w14:textId="53892FE8" w:rsidR="00182DC8" w:rsidRPr="002222AD" w:rsidRDefault="00182DC8" w:rsidP="000B465C">
      <w:pPr>
        <w:tabs>
          <w:tab w:val="left" w:pos="924"/>
        </w:tabs>
        <w:spacing w:line="360" w:lineRule="auto"/>
        <w:jc w:val="both"/>
        <w:rPr>
          <w:rFonts w:ascii="Times New Roman" w:hAnsi="Times New Roman" w:cs="Times New Roman"/>
          <w:b/>
          <w:bCs/>
          <w:sz w:val="24"/>
          <w:szCs w:val="24"/>
        </w:rPr>
      </w:pPr>
      <w:r w:rsidRPr="002222AD">
        <w:rPr>
          <w:rFonts w:ascii="Times New Roman" w:hAnsi="Times New Roman" w:cs="Times New Roman"/>
          <w:b/>
          <w:bCs/>
          <w:sz w:val="24"/>
          <w:szCs w:val="24"/>
        </w:rPr>
        <w:t>Responsibilities of Healthcare Professionals in ADR Reporting</w:t>
      </w:r>
      <w:r w:rsidR="00DC3BA7" w:rsidRPr="002222AD">
        <w:rPr>
          <w:rFonts w:ascii="Times New Roman" w:hAnsi="Times New Roman" w:cs="Times New Roman"/>
          <w:b/>
          <w:bCs/>
          <w:sz w:val="24"/>
          <w:szCs w:val="24"/>
        </w:rPr>
        <w:t xml:space="preserve"> </w:t>
      </w:r>
      <w:r w:rsidR="00DC3BA7" w:rsidRPr="002222AD">
        <w:rPr>
          <w:rFonts w:ascii="Times New Roman" w:hAnsi="Times New Roman" w:cs="Times New Roman"/>
          <w:b/>
          <w:bCs/>
          <w:sz w:val="24"/>
          <w:szCs w:val="24"/>
          <w:vertAlign w:val="superscript"/>
        </w:rPr>
        <w:t>[5]</w:t>
      </w:r>
      <w:r w:rsidRPr="002222AD">
        <w:rPr>
          <w:rFonts w:ascii="Times New Roman" w:hAnsi="Times New Roman" w:cs="Times New Roman"/>
          <w:b/>
          <w:bCs/>
          <w:sz w:val="24"/>
          <w:szCs w:val="24"/>
        </w:rPr>
        <w:t>:</w:t>
      </w:r>
    </w:p>
    <w:p w14:paraId="3747EBBB" w14:textId="77777777" w:rsidR="00182DC8" w:rsidRPr="002222AD" w:rsidRDefault="00182DC8" w:rsidP="000B465C">
      <w:pPr>
        <w:numPr>
          <w:ilvl w:val="0"/>
          <w:numId w:val="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Identification of ADRs:</w:t>
      </w:r>
      <w:r w:rsidRPr="002222AD">
        <w:rPr>
          <w:rFonts w:ascii="Times New Roman" w:hAnsi="Times New Roman" w:cs="Times New Roman"/>
          <w:sz w:val="24"/>
          <w:szCs w:val="24"/>
        </w:rPr>
        <w:t xml:space="preserve"> Healthcare professionals, including physicians, nurses, pharmacists, and other allied healthcare workers, are responsible for identifying potential ADRs. This involves staying vigilant for unusual symptoms or reactions exhibited by patients during and after medication administration.</w:t>
      </w:r>
    </w:p>
    <w:p w14:paraId="5D2B30D6" w14:textId="77777777" w:rsidR="00182DC8" w:rsidRPr="002222AD" w:rsidRDefault="00182DC8" w:rsidP="000B465C">
      <w:pPr>
        <w:numPr>
          <w:ilvl w:val="0"/>
          <w:numId w:val="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Documentation and Record Keeping:</w:t>
      </w:r>
      <w:r w:rsidRPr="002222AD">
        <w:rPr>
          <w:rFonts w:ascii="Times New Roman" w:hAnsi="Times New Roman" w:cs="Times New Roman"/>
          <w:sz w:val="24"/>
          <w:szCs w:val="24"/>
        </w:rPr>
        <w:t xml:space="preserve"> Accurate documentation of patient medical histories, medication regimens, and observed reactions is fundamental. Maintaining detailed records allows healthcare professionals to provide comprehensive information when reporting ADRs.</w:t>
      </w:r>
    </w:p>
    <w:p w14:paraId="5CFD5BA8" w14:textId="77777777" w:rsidR="00182DC8" w:rsidRPr="002222AD" w:rsidRDefault="00182DC8" w:rsidP="000B465C">
      <w:pPr>
        <w:numPr>
          <w:ilvl w:val="0"/>
          <w:numId w:val="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Communication with Patients:</w:t>
      </w:r>
      <w:r w:rsidRPr="002222AD">
        <w:rPr>
          <w:rFonts w:ascii="Times New Roman" w:hAnsi="Times New Roman" w:cs="Times New Roman"/>
          <w:sz w:val="24"/>
          <w:szCs w:val="24"/>
        </w:rPr>
        <w:t xml:space="preserve"> Establishing effective communication with patients is essential for gathering information about their experiences with medications. Encouraging patients to report any unexpected symptoms helps healthcare professionals identify potential ADRs early in the treatment process.</w:t>
      </w:r>
    </w:p>
    <w:p w14:paraId="7EB214AB" w14:textId="77777777" w:rsidR="00182DC8" w:rsidRPr="002222AD" w:rsidRDefault="00182DC8" w:rsidP="000B465C">
      <w:pPr>
        <w:numPr>
          <w:ilvl w:val="0"/>
          <w:numId w:val="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Reporting to Regulatory Authorities:</w:t>
      </w:r>
      <w:r w:rsidRPr="002222AD">
        <w:rPr>
          <w:rFonts w:ascii="Times New Roman" w:hAnsi="Times New Roman" w:cs="Times New Roman"/>
          <w:sz w:val="24"/>
          <w:szCs w:val="24"/>
        </w:rPr>
        <w:t xml:space="preserve"> Healthcare professionals are responsible for submitting ADR reports to relevant regulatory authorities. This includes providing essential details such as the patient's demographics, the suspected medication, the observed reaction, and any relevant medical history.</w:t>
      </w:r>
    </w:p>
    <w:p w14:paraId="10CFDFC2" w14:textId="77777777" w:rsidR="00182DC8" w:rsidRPr="002222AD" w:rsidRDefault="00182DC8" w:rsidP="000B465C">
      <w:pPr>
        <w:numPr>
          <w:ilvl w:val="0"/>
          <w:numId w:val="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lastRenderedPageBreak/>
        <w:t>Collaboration with Pharmacovigilance Centers:</w:t>
      </w:r>
      <w:r w:rsidRPr="002222AD">
        <w:rPr>
          <w:rFonts w:ascii="Times New Roman" w:hAnsi="Times New Roman" w:cs="Times New Roman"/>
          <w:sz w:val="24"/>
          <w:szCs w:val="24"/>
        </w:rPr>
        <w:t xml:space="preserve"> Collaboration with pharmacovigilance centers facilitates the exchange of crucial information related to ADRs. Healthcare professionals contribute to the ongoing surveillance of medications, ensuring that emerging safety concerns are promptly addressed.</w:t>
      </w:r>
    </w:p>
    <w:p w14:paraId="6F00AF95" w14:textId="2165398F" w:rsidR="00182DC8" w:rsidRPr="002222AD" w:rsidRDefault="00182DC8" w:rsidP="000B465C">
      <w:pPr>
        <w:tabs>
          <w:tab w:val="left" w:pos="924"/>
        </w:tabs>
        <w:spacing w:line="360" w:lineRule="auto"/>
        <w:jc w:val="both"/>
        <w:rPr>
          <w:rFonts w:ascii="Times New Roman" w:hAnsi="Times New Roman" w:cs="Times New Roman"/>
          <w:b/>
          <w:bCs/>
          <w:sz w:val="24"/>
          <w:szCs w:val="24"/>
        </w:rPr>
      </w:pPr>
      <w:r w:rsidRPr="002222AD">
        <w:rPr>
          <w:rFonts w:ascii="Times New Roman" w:hAnsi="Times New Roman" w:cs="Times New Roman"/>
          <w:b/>
          <w:bCs/>
          <w:sz w:val="24"/>
          <w:szCs w:val="24"/>
        </w:rPr>
        <w:t>Importance of Healthcare Professionals in ADR Reporting</w:t>
      </w:r>
      <w:r w:rsidR="00DC3BA7" w:rsidRPr="002222AD">
        <w:rPr>
          <w:rFonts w:ascii="Times New Roman" w:hAnsi="Times New Roman" w:cs="Times New Roman"/>
          <w:b/>
          <w:bCs/>
          <w:sz w:val="24"/>
          <w:szCs w:val="24"/>
        </w:rPr>
        <w:t xml:space="preserve"> </w:t>
      </w:r>
      <w:r w:rsidR="00DC3BA7" w:rsidRPr="002222AD">
        <w:rPr>
          <w:rFonts w:ascii="Times New Roman" w:hAnsi="Times New Roman" w:cs="Times New Roman"/>
          <w:b/>
          <w:bCs/>
          <w:sz w:val="24"/>
          <w:szCs w:val="24"/>
          <w:vertAlign w:val="superscript"/>
        </w:rPr>
        <w:t>[6]</w:t>
      </w:r>
      <w:r w:rsidRPr="002222AD">
        <w:rPr>
          <w:rFonts w:ascii="Times New Roman" w:hAnsi="Times New Roman" w:cs="Times New Roman"/>
          <w:b/>
          <w:bCs/>
          <w:sz w:val="24"/>
          <w:szCs w:val="24"/>
        </w:rPr>
        <w:t>:</w:t>
      </w:r>
    </w:p>
    <w:p w14:paraId="3E0716E7" w14:textId="13A8829A" w:rsidR="00182DC8" w:rsidRPr="002222AD" w:rsidRDefault="00182DC8" w:rsidP="000B465C">
      <w:pPr>
        <w:numPr>
          <w:ilvl w:val="0"/>
          <w:numId w:val="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Early Detection and Prevention:</w:t>
      </w:r>
      <w:r w:rsidR="000F6C27" w:rsidRPr="002222AD">
        <w:rPr>
          <w:rFonts w:ascii="Times New Roman" w:hAnsi="Times New Roman" w:cs="Times New Roman"/>
          <w:b/>
          <w:bCs/>
          <w:sz w:val="24"/>
          <w:szCs w:val="24"/>
        </w:rPr>
        <w:t xml:space="preserve"> </w:t>
      </w:r>
      <w:r w:rsidRPr="002222AD">
        <w:rPr>
          <w:rFonts w:ascii="Times New Roman" w:hAnsi="Times New Roman" w:cs="Times New Roman"/>
          <w:sz w:val="24"/>
          <w:szCs w:val="24"/>
        </w:rPr>
        <w:t>Healthcare professionals are often the first to notice signs of ADRs. Timely reporting enables the identification of potential risks associated with specific medications, allowing for prompt intervention and prevention of further harm.</w:t>
      </w:r>
    </w:p>
    <w:p w14:paraId="088983A3" w14:textId="2EFE6FD7" w:rsidR="000F6C27" w:rsidRPr="002222AD" w:rsidRDefault="00182DC8" w:rsidP="000B465C">
      <w:pPr>
        <w:numPr>
          <w:ilvl w:val="0"/>
          <w:numId w:val="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Enhanced Medication Safety:</w:t>
      </w:r>
      <w:r w:rsidR="000F6C27" w:rsidRPr="002222AD">
        <w:rPr>
          <w:rFonts w:ascii="Times New Roman" w:hAnsi="Times New Roman" w:cs="Times New Roman"/>
          <w:b/>
          <w:bCs/>
          <w:sz w:val="24"/>
          <w:szCs w:val="24"/>
        </w:rPr>
        <w:t xml:space="preserve"> </w:t>
      </w:r>
      <w:r w:rsidRPr="002222AD">
        <w:rPr>
          <w:rFonts w:ascii="Times New Roman" w:hAnsi="Times New Roman" w:cs="Times New Roman"/>
          <w:sz w:val="24"/>
          <w:szCs w:val="24"/>
        </w:rPr>
        <w:t>ADR reporting by healthcare professionals contributes to the overall improvement of medication safety. By sharing their experiences, healthcare providers contribute to the collective knowledge that informs drug safety regulations and guidelines.</w:t>
      </w:r>
    </w:p>
    <w:p w14:paraId="3BFC0F0A" w14:textId="5158B5AD" w:rsidR="00182DC8" w:rsidRPr="002222AD" w:rsidRDefault="00182DC8" w:rsidP="000B465C">
      <w:pPr>
        <w:numPr>
          <w:ilvl w:val="0"/>
          <w:numId w:val="6"/>
        </w:numPr>
        <w:tabs>
          <w:tab w:val="left" w:pos="924"/>
        </w:tabs>
        <w:spacing w:line="360" w:lineRule="auto"/>
        <w:jc w:val="both"/>
        <w:rPr>
          <w:rFonts w:ascii="Times New Roman" w:hAnsi="Times New Roman" w:cs="Times New Roman"/>
          <w:b/>
          <w:bCs/>
          <w:sz w:val="24"/>
          <w:szCs w:val="24"/>
        </w:rPr>
      </w:pPr>
      <w:r w:rsidRPr="002222AD">
        <w:rPr>
          <w:rFonts w:ascii="Times New Roman" w:hAnsi="Times New Roman" w:cs="Times New Roman"/>
          <w:b/>
          <w:bCs/>
          <w:sz w:val="24"/>
          <w:szCs w:val="24"/>
        </w:rPr>
        <w:t>Quality Improvement in Healthcare Settings:</w:t>
      </w:r>
      <w:r w:rsidR="000F6C27" w:rsidRPr="002222AD">
        <w:rPr>
          <w:rFonts w:ascii="Times New Roman" w:hAnsi="Times New Roman" w:cs="Times New Roman"/>
          <w:b/>
          <w:bCs/>
          <w:sz w:val="24"/>
          <w:szCs w:val="24"/>
        </w:rPr>
        <w:t xml:space="preserve"> </w:t>
      </w:r>
      <w:r w:rsidRPr="002222AD">
        <w:rPr>
          <w:rFonts w:ascii="Times New Roman" w:hAnsi="Times New Roman" w:cs="Times New Roman"/>
          <w:sz w:val="24"/>
          <w:szCs w:val="24"/>
        </w:rPr>
        <w:t>A robust ADR reporting system allows healthcare institutions to assess and improve their medication management practices. This, in turn, enhances the quality of healthcare services provided to patients.</w:t>
      </w:r>
    </w:p>
    <w:p w14:paraId="03D6814B" w14:textId="2764E584" w:rsidR="00182DC8" w:rsidRPr="002222AD" w:rsidRDefault="00182DC8" w:rsidP="000B465C">
      <w:pPr>
        <w:numPr>
          <w:ilvl w:val="0"/>
          <w:numId w:val="6"/>
        </w:numPr>
        <w:tabs>
          <w:tab w:val="left" w:pos="924"/>
        </w:tabs>
        <w:spacing w:line="360" w:lineRule="auto"/>
        <w:jc w:val="both"/>
        <w:rPr>
          <w:rFonts w:ascii="Times New Roman" w:hAnsi="Times New Roman" w:cs="Times New Roman"/>
          <w:b/>
          <w:bCs/>
          <w:sz w:val="24"/>
          <w:szCs w:val="24"/>
        </w:rPr>
      </w:pPr>
      <w:r w:rsidRPr="002222AD">
        <w:rPr>
          <w:rFonts w:ascii="Times New Roman" w:hAnsi="Times New Roman" w:cs="Times New Roman"/>
          <w:b/>
          <w:bCs/>
          <w:sz w:val="24"/>
          <w:szCs w:val="24"/>
        </w:rPr>
        <w:t>Contribution to Research and Development:</w:t>
      </w:r>
      <w:r w:rsidR="000F6C27" w:rsidRPr="002222AD">
        <w:rPr>
          <w:rFonts w:ascii="Times New Roman" w:hAnsi="Times New Roman" w:cs="Times New Roman"/>
          <w:b/>
          <w:bCs/>
          <w:sz w:val="24"/>
          <w:szCs w:val="24"/>
        </w:rPr>
        <w:t xml:space="preserve"> </w:t>
      </w:r>
      <w:r w:rsidRPr="002222AD">
        <w:rPr>
          <w:rFonts w:ascii="Times New Roman" w:hAnsi="Times New Roman" w:cs="Times New Roman"/>
          <w:sz w:val="24"/>
          <w:szCs w:val="24"/>
        </w:rPr>
        <w:t>The information gathered through ADR reports assists researchers and pharmaceutical companies in refining existing medications and developing new, safer alternatives.</w:t>
      </w:r>
    </w:p>
    <w:p w14:paraId="41654A71" w14:textId="121B5344" w:rsidR="00B04910" w:rsidRPr="002222AD" w:rsidRDefault="00B04910" w:rsidP="000B465C">
      <w:pPr>
        <w:tabs>
          <w:tab w:val="left" w:pos="924"/>
        </w:tabs>
        <w:spacing w:line="360" w:lineRule="auto"/>
        <w:jc w:val="both"/>
        <w:rPr>
          <w:rFonts w:ascii="Times New Roman" w:hAnsi="Times New Roman" w:cs="Times New Roman"/>
          <w:b/>
          <w:bCs/>
          <w:sz w:val="24"/>
          <w:szCs w:val="24"/>
        </w:rPr>
      </w:pPr>
      <w:r w:rsidRPr="002222AD">
        <w:rPr>
          <w:rFonts w:ascii="Times New Roman" w:hAnsi="Times New Roman" w:cs="Times New Roman"/>
          <w:b/>
          <w:bCs/>
          <w:sz w:val="24"/>
          <w:szCs w:val="24"/>
        </w:rPr>
        <w:t>3.2 Reporting Channels</w:t>
      </w:r>
      <w:r w:rsidR="000B465C" w:rsidRPr="002222AD">
        <w:rPr>
          <w:rFonts w:ascii="Times New Roman" w:hAnsi="Times New Roman" w:cs="Times New Roman"/>
          <w:b/>
          <w:bCs/>
          <w:sz w:val="24"/>
          <w:szCs w:val="24"/>
        </w:rPr>
        <w:t>:</w:t>
      </w:r>
    </w:p>
    <w:p w14:paraId="53951694" w14:textId="0FA3AEF7" w:rsidR="000F6C27" w:rsidRPr="002222AD" w:rsidRDefault="000F6C27"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A reporting channel for Adverse Drug Reaction (ADR) reporting involves setting up a system that allows individuals, such as healthcare professionals, patients, or pharmacists, to easily submit information about adverse reactions to drugs. Here's a step-by-step guide on how to establish a reporting channel for the ADR reporting process</w:t>
      </w:r>
      <w:r w:rsidR="00DC3BA7" w:rsidRPr="002222AD">
        <w:rPr>
          <w:rFonts w:ascii="Times New Roman" w:hAnsi="Times New Roman" w:cs="Times New Roman"/>
          <w:sz w:val="24"/>
          <w:szCs w:val="24"/>
        </w:rPr>
        <w:t xml:space="preserve"> </w:t>
      </w:r>
      <w:r w:rsidR="00DC3BA7" w:rsidRPr="002222AD">
        <w:rPr>
          <w:rFonts w:ascii="Times New Roman" w:hAnsi="Times New Roman" w:cs="Times New Roman"/>
          <w:sz w:val="24"/>
          <w:szCs w:val="24"/>
          <w:vertAlign w:val="superscript"/>
        </w:rPr>
        <w:t>[7]</w:t>
      </w:r>
      <w:r w:rsidRPr="002222AD">
        <w:rPr>
          <w:rFonts w:ascii="Times New Roman" w:hAnsi="Times New Roman" w:cs="Times New Roman"/>
          <w:sz w:val="24"/>
          <w:szCs w:val="24"/>
        </w:rPr>
        <w:t>:</w:t>
      </w:r>
    </w:p>
    <w:p w14:paraId="0BEF2905" w14:textId="3DF0A274"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Define Objectives and Scope:</w:t>
      </w:r>
      <w:r w:rsidRPr="002222AD">
        <w:rPr>
          <w:rFonts w:ascii="Times New Roman" w:hAnsi="Times New Roman" w:cs="Times New Roman"/>
          <w:sz w:val="24"/>
          <w:szCs w:val="24"/>
        </w:rPr>
        <w:t xml:space="preserve"> Clearly outline the objectives of the reporting channel. Identify the types of adverse events you want to capture and the target audience, such as healthcare professionals, patients, or pharmacists.</w:t>
      </w:r>
    </w:p>
    <w:p w14:paraId="71056DDE"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lastRenderedPageBreak/>
        <w:t>Legal and Regulatory Compliance:</w:t>
      </w:r>
      <w:r w:rsidRPr="002222AD">
        <w:rPr>
          <w:rFonts w:ascii="Times New Roman" w:hAnsi="Times New Roman" w:cs="Times New Roman"/>
          <w:sz w:val="24"/>
          <w:szCs w:val="24"/>
        </w:rPr>
        <w:t xml:space="preserve"> Ensure that your reporting channel complies with relevant laws and regulations governing pharmacovigilance and ADR reporting in your jurisdiction.</w:t>
      </w:r>
    </w:p>
    <w:p w14:paraId="7854E1AB"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User-Friendly Platform:</w:t>
      </w:r>
      <w:r w:rsidRPr="002222AD">
        <w:rPr>
          <w:rFonts w:ascii="Times New Roman" w:hAnsi="Times New Roman" w:cs="Times New Roman"/>
          <w:sz w:val="24"/>
          <w:szCs w:val="24"/>
        </w:rPr>
        <w:t xml:space="preserve"> Choose a user-friendly platform for reporting, such as a dedicated website, mobile application, or a toll-free phone line. Ensure that the platform is accessible to your target audience.</w:t>
      </w:r>
    </w:p>
    <w:p w14:paraId="6B625F6B" w14:textId="4F77C8EB"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Online Reporting Form:</w:t>
      </w:r>
      <w:r w:rsidRPr="002222AD">
        <w:rPr>
          <w:rFonts w:ascii="Times New Roman" w:hAnsi="Times New Roman" w:cs="Times New Roman"/>
          <w:sz w:val="24"/>
          <w:szCs w:val="24"/>
        </w:rPr>
        <w:t xml:space="preserve"> Create a comprehensive but straightforward online reporting form. Include fields for essential information, such as patient details, drug information, the adverse reaction, and contact information of the reporter</w:t>
      </w:r>
      <w:r w:rsidR="00DC3BA7" w:rsidRPr="002222AD">
        <w:rPr>
          <w:rFonts w:ascii="Times New Roman" w:hAnsi="Times New Roman" w:cs="Times New Roman"/>
          <w:sz w:val="24"/>
          <w:szCs w:val="24"/>
        </w:rPr>
        <w:t xml:space="preserve"> </w:t>
      </w:r>
      <w:r w:rsidR="00DC3BA7" w:rsidRPr="002222AD">
        <w:rPr>
          <w:rFonts w:ascii="Times New Roman" w:hAnsi="Times New Roman" w:cs="Times New Roman"/>
          <w:sz w:val="24"/>
          <w:szCs w:val="24"/>
          <w:vertAlign w:val="superscript"/>
        </w:rPr>
        <w:t>[7]</w:t>
      </w:r>
      <w:r w:rsidRPr="002222AD">
        <w:rPr>
          <w:rFonts w:ascii="Times New Roman" w:hAnsi="Times New Roman" w:cs="Times New Roman"/>
          <w:sz w:val="24"/>
          <w:szCs w:val="24"/>
        </w:rPr>
        <w:t>.</w:t>
      </w:r>
    </w:p>
    <w:p w14:paraId="37F38747"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Educational Resources:</w:t>
      </w:r>
      <w:r w:rsidRPr="002222AD">
        <w:rPr>
          <w:rFonts w:ascii="Times New Roman" w:hAnsi="Times New Roman" w:cs="Times New Roman"/>
          <w:sz w:val="24"/>
          <w:szCs w:val="24"/>
        </w:rPr>
        <w:t xml:space="preserve"> Provide educational resources on the platform to guide users in understanding what constitutes an adverse drug reaction, how to recognize and report it, and the importance of reporting for patient safety.</w:t>
      </w:r>
    </w:p>
    <w:p w14:paraId="14998EEE"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Multichannel Approach:</w:t>
      </w:r>
      <w:r w:rsidRPr="002222AD">
        <w:rPr>
          <w:rFonts w:ascii="Times New Roman" w:hAnsi="Times New Roman" w:cs="Times New Roman"/>
          <w:sz w:val="24"/>
          <w:szCs w:val="24"/>
        </w:rPr>
        <w:t xml:space="preserve"> Implement a multichannel approach to reporting. Allow users to submit reports through various channels such as online forms, phone calls, emails, or even physical forms for those without internet access.</w:t>
      </w:r>
    </w:p>
    <w:p w14:paraId="620CF5A9"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Data Security and Anonymity:</w:t>
      </w:r>
      <w:r w:rsidRPr="002222AD">
        <w:rPr>
          <w:rFonts w:ascii="Times New Roman" w:hAnsi="Times New Roman" w:cs="Times New Roman"/>
          <w:sz w:val="24"/>
          <w:szCs w:val="24"/>
        </w:rPr>
        <w:t xml:space="preserve"> Ensure that the reporting system prioritizes data security and confidentiality. Guarantee anonymity for reporters who prefer to remain anonymous.</w:t>
      </w:r>
    </w:p>
    <w:p w14:paraId="26392CE3"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Integration with Healthcare Systems:</w:t>
      </w:r>
      <w:r w:rsidRPr="002222AD">
        <w:rPr>
          <w:rFonts w:ascii="Times New Roman" w:hAnsi="Times New Roman" w:cs="Times New Roman"/>
          <w:sz w:val="24"/>
          <w:szCs w:val="24"/>
        </w:rPr>
        <w:t xml:space="preserve"> If possible, integrate the reporting channel with healthcare systems to streamline the process for healthcare professionals. This integration can facilitate automatic data transfer, reducing the burden on reporters.</w:t>
      </w:r>
    </w:p>
    <w:p w14:paraId="7A7BC7CB"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Reporting Confirmation and Feedback:</w:t>
      </w:r>
      <w:r w:rsidRPr="002222AD">
        <w:rPr>
          <w:rFonts w:ascii="Times New Roman" w:hAnsi="Times New Roman" w:cs="Times New Roman"/>
          <w:sz w:val="24"/>
          <w:szCs w:val="24"/>
        </w:rPr>
        <w:t xml:space="preserve"> Set up an automated system to confirm receipt of the report and provide feedback on the status of the investigation. Transparency in the reporting process encourages continued participation.</w:t>
      </w:r>
    </w:p>
    <w:p w14:paraId="79ACB3F3"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Internal Reporting Workflow:</w:t>
      </w:r>
      <w:r w:rsidRPr="002222AD">
        <w:rPr>
          <w:rFonts w:ascii="Times New Roman" w:hAnsi="Times New Roman" w:cs="Times New Roman"/>
          <w:sz w:val="24"/>
          <w:szCs w:val="24"/>
        </w:rPr>
        <w:t xml:space="preserve"> Develop an internal workflow for processing and analyzing reported ADRs. Define roles and responsibilities for reviewing, documenting, and reporting to relevant regulatory authorities.</w:t>
      </w:r>
    </w:p>
    <w:p w14:paraId="71805F32" w14:textId="77777777" w:rsidR="000F6C27" w:rsidRPr="002222AD" w:rsidRDefault="000F6C27" w:rsidP="000B465C">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lastRenderedPageBreak/>
        <w:t>Continuous Improvement:</w:t>
      </w:r>
      <w:r w:rsidRPr="002222AD">
        <w:rPr>
          <w:rFonts w:ascii="Times New Roman" w:hAnsi="Times New Roman" w:cs="Times New Roman"/>
          <w:sz w:val="24"/>
          <w:szCs w:val="24"/>
        </w:rPr>
        <w:t xml:space="preserve"> Regularly review and improve the reporting system based on feedback from users and internal evaluations. Stay updated on industry best practices and incorporate any necessary changes.</w:t>
      </w:r>
    </w:p>
    <w:p w14:paraId="5BF77132" w14:textId="236C4E72" w:rsidR="00DC3BA7" w:rsidRPr="00877667" w:rsidRDefault="000F6C27" w:rsidP="00DC3BA7">
      <w:pPr>
        <w:numPr>
          <w:ilvl w:val="0"/>
          <w:numId w:val="8"/>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Promotion and Training:</w:t>
      </w:r>
      <w:r w:rsidRPr="002222AD">
        <w:rPr>
          <w:rFonts w:ascii="Times New Roman" w:hAnsi="Times New Roman" w:cs="Times New Roman"/>
          <w:sz w:val="24"/>
          <w:szCs w:val="24"/>
        </w:rPr>
        <w:t xml:space="preserve"> Promote the reporting channel among healthcare professionals, patients, and pharmacists. Conduct training sessions to educate them on the importance of ADR reporting and how to use the reporting platform effectively</w:t>
      </w:r>
      <w:r w:rsidR="00C43C90" w:rsidRPr="002222AD">
        <w:rPr>
          <w:rFonts w:ascii="Times New Roman" w:hAnsi="Times New Roman" w:cs="Times New Roman"/>
          <w:sz w:val="24"/>
          <w:szCs w:val="24"/>
        </w:rPr>
        <w:t xml:space="preserve"> </w:t>
      </w:r>
      <w:r w:rsidR="00C43C90" w:rsidRPr="002222AD">
        <w:rPr>
          <w:rFonts w:ascii="Times New Roman" w:hAnsi="Times New Roman" w:cs="Times New Roman"/>
          <w:sz w:val="24"/>
          <w:szCs w:val="24"/>
          <w:vertAlign w:val="superscript"/>
        </w:rPr>
        <w:t>[7]</w:t>
      </w:r>
      <w:r w:rsidRPr="002222AD">
        <w:rPr>
          <w:rFonts w:ascii="Times New Roman" w:hAnsi="Times New Roman" w:cs="Times New Roman"/>
          <w:sz w:val="24"/>
          <w:szCs w:val="24"/>
        </w:rPr>
        <w:t>.</w:t>
      </w:r>
    </w:p>
    <w:p w14:paraId="730EC3B9" w14:textId="3D560C87" w:rsidR="003F2569" w:rsidRPr="002222AD" w:rsidRDefault="00B04910" w:rsidP="000B465C">
      <w:pPr>
        <w:pStyle w:val="ListParagraph"/>
        <w:numPr>
          <w:ilvl w:val="0"/>
          <w:numId w:val="1"/>
        </w:numPr>
        <w:tabs>
          <w:tab w:val="left" w:pos="924"/>
        </w:tabs>
        <w:spacing w:line="360" w:lineRule="auto"/>
        <w:ind w:left="360"/>
        <w:jc w:val="both"/>
        <w:rPr>
          <w:rFonts w:ascii="Times New Roman" w:hAnsi="Times New Roman" w:cs="Times New Roman"/>
          <w:b/>
          <w:bCs/>
          <w:sz w:val="28"/>
          <w:szCs w:val="28"/>
        </w:rPr>
      </w:pPr>
      <w:r w:rsidRPr="002222AD">
        <w:rPr>
          <w:rFonts w:ascii="Times New Roman" w:hAnsi="Times New Roman" w:cs="Times New Roman"/>
          <w:b/>
          <w:bCs/>
          <w:sz w:val="28"/>
          <w:szCs w:val="28"/>
        </w:rPr>
        <w:t>Data Collection and Analysis</w:t>
      </w:r>
      <w:r w:rsidR="000B465C" w:rsidRPr="002222AD">
        <w:rPr>
          <w:rFonts w:ascii="Times New Roman" w:hAnsi="Times New Roman" w:cs="Times New Roman"/>
          <w:b/>
          <w:bCs/>
          <w:sz w:val="28"/>
          <w:szCs w:val="28"/>
        </w:rPr>
        <w:t>:</w:t>
      </w:r>
    </w:p>
    <w:p w14:paraId="0B8A3835" w14:textId="538AAE94" w:rsidR="00B04910" w:rsidRPr="002222AD" w:rsidRDefault="00B04910" w:rsidP="000B465C">
      <w:pPr>
        <w:pStyle w:val="ListParagraph"/>
        <w:numPr>
          <w:ilvl w:val="1"/>
          <w:numId w:val="1"/>
        </w:numPr>
        <w:tabs>
          <w:tab w:val="left" w:pos="924"/>
        </w:tabs>
        <w:spacing w:line="360" w:lineRule="auto"/>
        <w:ind w:left="360"/>
        <w:jc w:val="both"/>
        <w:rPr>
          <w:rFonts w:ascii="Times New Roman" w:hAnsi="Times New Roman" w:cs="Times New Roman"/>
          <w:b/>
          <w:bCs/>
          <w:sz w:val="28"/>
          <w:szCs w:val="28"/>
        </w:rPr>
      </w:pPr>
      <w:r w:rsidRPr="002222AD">
        <w:rPr>
          <w:rFonts w:ascii="Times New Roman" w:hAnsi="Times New Roman" w:cs="Times New Roman"/>
          <w:b/>
          <w:bCs/>
          <w:sz w:val="24"/>
          <w:szCs w:val="24"/>
        </w:rPr>
        <w:t xml:space="preserve"> Data Collection Mechanisms</w:t>
      </w:r>
      <w:r w:rsidR="009445A3" w:rsidRPr="002222AD">
        <w:rPr>
          <w:rFonts w:ascii="Times New Roman" w:hAnsi="Times New Roman" w:cs="Times New Roman"/>
          <w:b/>
          <w:bCs/>
          <w:sz w:val="24"/>
          <w:szCs w:val="24"/>
        </w:rPr>
        <w:t xml:space="preserve"> </w:t>
      </w:r>
      <w:r w:rsidR="009445A3" w:rsidRPr="002222AD">
        <w:rPr>
          <w:rFonts w:ascii="Times New Roman" w:hAnsi="Times New Roman" w:cs="Times New Roman"/>
          <w:b/>
          <w:bCs/>
          <w:sz w:val="24"/>
          <w:szCs w:val="24"/>
          <w:vertAlign w:val="superscript"/>
        </w:rPr>
        <w:t>[8]</w:t>
      </w:r>
      <w:r w:rsidR="000B465C" w:rsidRPr="002222AD">
        <w:rPr>
          <w:rFonts w:ascii="Times New Roman" w:hAnsi="Times New Roman" w:cs="Times New Roman"/>
          <w:b/>
          <w:bCs/>
          <w:sz w:val="24"/>
          <w:szCs w:val="24"/>
        </w:rPr>
        <w:t>:</w:t>
      </w:r>
    </w:p>
    <w:p w14:paraId="6F6D5407" w14:textId="6981997E" w:rsidR="003F2569" w:rsidRPr="002222AD" w:rsidRDefault="00B04910"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Once ADR reports are submitted, </w:t>
      </w:r>
      <w:r w:rsidR="000B465C" w:rsidRPr="002222AD">
        <w:rPr>
          <w:rFonts w:ascii="Times New Roman" w:hAnsi="Times New Roman" w:cs="Times New Roman"/>
          <w:sz w:val="24"/>
          <w:szCs w:val="24"/>
        </w:rPr>
        <w:t>PVPI</w:t>
      </w:r>
      <w:r w:rsidRPr="002222AD">
        <w:rPr>
          <w:rFonts w:ascii="Times New Roman" w:hAnsi="Times New Roman" w:cs="Times New Roman"/>
          <w:sz w:val="24"/>
          <w:szCs w:val="24"/>
        </w:rPr>
        <w:t xml:space="preserve"> employs robust data collection mechanisms to gather comprehensive information. This includes details on the patient, the suspected drug, the adverse reaction, and any contributing factors. The collected data undergoes rigorous validation processes.</w:t>
      </w:r>
    </w:p>
    <w:p w14:paraId="31F3D9A0" w14:textId="67D557C0" w:rsidR="003F2569" w:rsidRPr="002222AD" w:rsidRDefault="003F2569" w:rsidP="000B465C">
      <w:pPr>
        <w:pStyle w:val="ListParagraph"/>
        <w:numPr>
          <w:ilvl w:val="2"/>
          <w:numId w:val="10"/>
        </w:numPr>
        <w:tabs>
          <w:tab w:val="left" w:pos="924"/>
        </w:tabs>
        <w:spacing w:line="360" w:lineRule="auto"/>
        <w:ind w:left="630" w:hanging="630"/>
        <w:jc w:val="both"/>
        <w:rPr>
          <w:rFonts w:ascii="Times New Roman" w:hAnsi="Times New Roman" w:cs="Times New Roman"/>
          <w:sz w:val="24"/>
          <w:szCs w:val="24"/>
        </w:rPr>
      </w:pPr>
      <w:r w:rsidRPr="002222AD">
        <w:rPr>
          <w:rFonts w:ascii="Times New Roman" w:hAnsi="Times New Roman" w:cs="Times New Roman"/>
          <w:b/>
          <w:bCs/>
          <w:sz w:val="24"/>
          <w:szCs w:val="24"/>
        </w:rPr>
        <w:t>Data Collection Methods</w:t>
      </w:r>
      <w:r w:rsidR="00BD45F9" w:rsidRPr="002222AD">
        <w:rPr>
          <w:rFonts w:ascii="Times New Roman" w:hAnsi="Times New Roman" w:cs="Times New Roman"/>
          <w:b/>
          <w:bCs/>
          <w:sz w:val="24"/>
          <w:szCs w:val="24"/>
        </w:rPr>
        <w:t xml:space="preserve"> </w:t>
      </w:r>
      <w:r w:rsidR="00BD45F9" w:rsidRPr="002222AD">
        <w:rPr>
          <w:rFonts w:ascii="Times New Roman" w:hAnsi="Times New Roman" w:cs="Times New Roman"/>
          <w:b/>
          <w:bCs/>
          <w:sz w:val="24"/>
          <w:szCs w:val="24"/>
          <w:vertAlign w:val="superscript"/>
        </w:rPr>
        <w:t>[8]</w:t>
      </w:r>
      <w:r w:rsidRPr="002222AD">
        <w:rPr>
          <w:rFonts w:ascii="Times New Roman" w:hAnsi="Times New Roman" w:cs="Times New Roman"/>
          <w:b/>
          <w:bCs/>
          <w:sz w:val="24"/>
          <w:szCs w:val="24"/>
        </w:rPr>
        <w:t>:</w:t>
      </w:r>
    </w:p>
    <w:p w14:paraId="5331E605" w14:textId="5AB00A26" w:rsidR="003F2569" w:rsidRPr="002222AD" w:rsidRDefault="003F2569" w:rsidP="000B465C">
      <w:pPr>
        <w:pStyle w:val="ListParagraph"/>
        <w:numPr>
          <w:ilvl w:val="0"/>
          <w:numId w:val="11"/>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Spontaneous Reporting Systems (SRS):</w:t>
      </w:r>
      <w:r w:rsidRPr="002222AD">
        <w:rPr>
          <w:rFonts w:ascii="Times New Roman" w:hAnsi="Times New Roman" w:cs="Times New Roman"/>
          <w:sz w:val="24"/>
          <w:szCs w:val="24"/>
        </w:rPr>
        <w:t xml:space="preserve"> - Most common method. Relies on healthcare professionals, patients, and pharmaceutical companies voluntarily reporting ADRs to regulatory authorities. Reports are collected in databases such as the FDA Adverse Event Reporting System (FAERS) or the WHO Global Individual Case Safety Reports (ICSRs) database.</w:t>
      </w:r>
    </w:p>
    <w:p w14:paraId="746BA27C" w14:textId="3FD855AF" w:rsidR="003F2569" w:rsidRPr="002222AD" w:rsidRDefault="003F2569" w:rsidP="000B465C">
      <w:pPr>
        <w:pStyle w:val="ListParagraph"/>
        <w:numPr>
          <w:ilvl w:val="0"/>
          <w:numId w:val="11"/>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 </w:t>
      </w:r>
      <w:r w:rsidRPr="002222AD">
        <w:rPr>
          <w:rFonts w:ascii="Times New Roman" w:hAnsi="Times New Roman" w:cs="Times New Roman"/>
          <w:b/>
          <w:bCs/>
          <w:sz w:val="24"/>
          <w:szCs w:val="24"/>
        </w:rPr>
        <w:t>Electronic Health Records (EHRs):</w:t>
      </w:r>
      <w:r w:rsidRPr="002222AD">
        <w:rPr>
          <w:rFonts w:ascii="Times New Roman" w:hAnsi="Times New Roman" w:cs="Times New Roman"/>
          <w:sz w:val="24"/>
          <w:szCs w:val="24"/>
        </w:rPr>
        <w:t xml:space="preserve"> - Utilizes patient health records to identify and document ADRs. - Enables the collection of real-time and longitudinal data on drug usage and associated adverse events.</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Integrates information from various sources, enhancing the accuracy of ADR reporting.</w:t>
      </w:r>
    </w:p>
    <w:p w14:paraId="5491BB69" w14:textId="2DB7396A" w:rsidR="003F2569" w:rsidRPr="002222AD" w:rsidRDefault="003F2569" w:rsidP="000B465C">
      <w:pPr>
        <w:pStyle w:val="ListParagraph"/>
        <w:numPr>
          <w:ilvl w:val="0"/>
          <w:numId w:val="11"/>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Clinical Trials:</w:t>
      </w:r>
      <w:r w:rsidRPr="002222AD">
        <w:rPr>
          <w:rFonts w:ascii="Times New Roman" w:hAnsi="Times New Roman" w:cs="Times New Roman"/>
          <w:sz w:val="24"/>
          <w:szCs w:val="24"/>
        </w:rPr>
        <w:t xml:space="preserve"> - ADRs are systematically monitored during the drug development process.</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Rigorous data collection through controlled trials provides valuable insights into the safety profile of a drug.</w:t>
      </w:r>
    </w:p>
    <w:p w14:paraId="365E3B83" w14:textId="33EB6F06" w:rsidR="003F2569" w:rsidRDefault="003F2569" w:rsidP="000B465C">
      <w:pPr>
        <w:pStyle w:val="ListParagraph"/>
        <w:numPr>
          <w:ilvl w:val="0"/>
          <w:numId w:val="11"/>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Surveillance Systems:</w:t>
      </w:r>
      <w:r w:rsidRPr="002222AD">
        <w:rPr>
          <w:rFonts w:ascii="Times New Roman" w:hAnsi="Times New Roman" w:cs="Times New Roman"/>
          <w:sz w:val="24"/>
          <w:szCs w:val="24"/>
        </w:rPr>
        <w:t xml:space="preserve"> - Utilizes specific databases, registries, and surveillance systems for monitoring ADRs in defined populations.</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Allows for continuous monitoring of drug safety in specific patient groups.</w:t>
      </w:r>
    </w:p>
    <w:p w14:paraId="5BED78DB" w14:textId="77777777" w:rsidR="00877667" w:rsidRPr="00877667" w:rsidRDefault="00877667" w:rsidP="00877667">
      <w:pPr>
        <w:tabs>
          <w:tab w:val="left" w:pos="924"/>
        </w:tabs>
        <w:spacing w:line="360" w:lineRule="auto"/>
        <w:jc w:val="both"/>
        <w:rPr>
          <w:rFonts w:ascii="Times New Roman" w:hAnsi="Times New Roman" w:cs="Times New Roman"/>
          <w:sz w:val="24"/>
          <w:szCs w:val="24"/>
        </w:rPr>
      </w:pPr>
    </w:p>
    <w:p w14:paraId="44594C4D" w14:textId="748F3F38" w:rsidR="003F2569" w:rsidRPr="002222AD" w:rsidRDefault="003F2569" w:rsidP="000B465C">
      <w:pPr>
        <w:pStyle w:val="ListParagraph"/>
        <w:numPr>
          <w:ilvl w:val="2"/>
          <w:numId w:val="10"/>
        </w:numPr>
        <w:tabs>
          <w:tab w:val="left" w:pos="924"/>
        </w:tabs>
        <w:spacing w:line="360" w:lineRule="auto"/>
        <w:ind w:left="630" w:hanging="630"/>
        <w:jc w:val="both"/>
        <w:rPr>
          <w:rFonts w:ascii="Times New Roman" w:hAnsi="Times New Roman" w:cs="Times New Roman"/>
          <w:sz w:val="24"/>
          <w:szCs w:val="24"/>
        </w:rPr>
      </w:pPr>
      <w:r w:rsidRPr="002222AD">
        <w:rPr>
          <w:rFonts w:ascii="Times New Roman" w:hAnsi="Times New Roman" w:cs="Times New Roman"/>
          <w:b/>
          <w:bCs/>
          <w:sz w:val="24"/>
          <w:szCs w:val="24"/>
        </w:rPr>
        <w:lastRenderedPageBreak/>
        <w:t>Key Components of Data Collection</w:t>
      </w:r>
      <w:r w:rsidR="00BD45F9" w:rsidRPr="002222AD">
        <w:rPr>
          <w:rFonts w:ascii="Times New Roman" w:hAnsi="Times New Roman" w:cs="Times New Roman"/>
          <w:b/>
          <w:bCs/>
          <w:sz w:val="24"/>
          <w:szCs w:val="24"/>
        </w:rPr>
        <w:t xml:space="preserve"> </w:t>
      </w:r>
      <w:r w:rsidR="00BD45F9" w:rsidRPr="002222AD">
        <w:rPr>
          <w:rFonts w:ascii="Times New Roman" w:hAnsi="Times New Roman" w:cs="Times New Roman"/>
          <w:b/>
          <w:bCs/>
          <w:sz w:val="24"/>
          <w:szCs w:val="24"/>
          <w:vertAlign w:val="superscript"/>
        </w:rPr>
        <w:t>[9]</w:t>
      </w:r>
      <w:r w:rsidRPr="002222AD">
        <w:rPr>
          <w:rFonts w:ascii="Times New Roman" w:hAnsi="Times New Roman" w:cs="Times New Roman"/>
          <w:b/>
          <w:bCs/>
          <w:sz w:val="24"/>
          <w:szCs w:val="24"/>
        </w:rPr>
        <w:t>:</w:t>
      </w:r>
    </w:p>
    <w:p w14:paraId="30D0F5D9" w14:textId="1F6ACDD7" w:rsidR="003F2569" w:rsidRPr="002222AD" w:rsidRDefault="003F2569" w:rsidP="000B465C">
      <w:pPr>
        <w:pStyle w:val="ListParagraph"/>
        <w:numPr>
          <w:ilvl w:val="0"/>
          <w:numId w:val="1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Patient Information:</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Demographics, medical history, and concurrent medications provide context to reported ADRs.</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Patient identifiers are anonymized to ensure privacy and comply with regulations.</w:t>
      </w:r>
    </w:p>
    <w:p w14:paraId="5B74516F" w14:textId="11C5732A" w:rsidR="003F2569" w:rsidRPr="002222AD" w:rsidRDefault="003F2569" w:rsidP="000B465C">
      <w:pPr>
        <w:pStyle w:val="ListParagraph"/>
        <w:numPr>
          <w:ilvl w:val="0"/>
          <w:numId w:val="1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Drug Information:</w:t>
      </w:r>
      <w:r w:rsidRPr="002222AD">
        <w:rPr>
          <w:rFonts w:ascii="Times New Roman" w:hAnsi="Times New Roman" w:cs="Times New Roman"/>
          <w:sz w:val="24"/>
          <w:szCs w:val="24"/>
        </w:rPr>
        <w:t xml:space="preserve"> Details about the drug, including dosage, route of administration, and duration of use.</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Information on concomitant medications to identify potential drug interactions.</w:t>
      </w:r>
    </w:p>
    <w:p w14:paraId="1864F3BB" w14:textId="3DF2F174" w:rsidR="003F2569" w:rsidRPr="002222AD" w:rsidRDefault="003F2569" w:rsidP="000B465C">
      <w:pPr>
        <w:pStyle w:val="ListParagraph"/>
        <w:numPr>
          <w:ilvl w:val="0"/>
          <w:numId w:val="1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ADR Details:</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Description of the adverse event, its onset, duration, and severity. Any actions taken in response to the ADR, such as drug discontinuation or dosage adjustment.</w:t>
      </w:r>
    </w:p>
    <w:p w14:paraId="73E70FB1" w14:textId="477913FE" w:rsidR="003F2569" w:rsidRPr="002222AD" w:rsidRDefault="003F2569" w:rsidP="000B465C">
      <w:pPr>
        <w:pStyle w:val="ListParagraph"/>
        <w:numPr>
          <w:ilvl w:val="2"/>
          <w:numId w:val="10"/>
        </w:numPr>
        <w:tabs>
          <w:tab w:val="left" w:pos="924"/>
        </w:tabs>
        <w:spacing w:line="360" w:lineRule="auto"/>
        <w:ind w:left="630" w:hanging="630"/>
        <w:jc w:val="both"/>
        <w:rPr>
          <w:rFonts w:ascii="Times New Roman" w:hAnsi="Times New Roman" w:cs="Times New Roman"/>
          <w:sz w:val="24"/>
          <w:szCs w:val="24"/>
        </w:rPr>
      </w:pPr>
      <w:r w:rsidRPr="002222AD">
        <w:rPr>
          <w:rFonts w:ascii="Times New Roman" w:hAnsi="Times New Roman" w:cs="Times New Roman"/>
          <w:b/>
          <w:bCs/>
          <w:sz w:val="24"/>
          <w:szCs w:val="24"/>
        </w:rPr>
        <w:t>Data Analysis for ADR Reporting</w:t>
      </w:r>
      <w:r w:rsidR="009445A3" w:rsidRPr="002222AD">
        <w:rPr>
          <w:rFonts w:ascii="Times New Roman" w:hAnsi="Times New Roman" w:cs="Times New Roman"/>
          <w:b/>
          <w:bCs/>
          <w:sz w:val="24"/>
          <w:szCs w:val="24"/>
        </w:rPr>
        <w:t xml:space="preserve"> </w:t>
      </w:r>
      <w:r w:rsidR="009445A3" w:rsidRPr="002222AD">
        <w:rPr>
          <w:rFonts w:ascii="Times New Roman" w:hAnsi="Times New Roman" w:cs="Times New Roman"/>
          <w:b/>
          <w:bCs/>
          <w:sz w:val="24"/>
          <w:szCs w:val="24"/>
          <w:vertAlign w:val="superscript"/>
        </w:rPr>
        <w:t>[10]</w:t>
      </w:r>
      <w:r w:rsidRPr="002222AD">
        <w:rPr>
          <w:rFonts w:ascii="Times New Roman" w:hAnsi="Times New Roman" w:cs="Times New Roman"/>
          <w:b/>
          <w:bCs/>
          <w:sz w:val="24"/>
          <w:szCs w:val="24"/>
        </w:rPr>
        <w:t>:</w:t>
      </w:r>
    </w:p>
    <w:p w14:paraId="0251F370" w14:textId="0C98CFF2" w:rsidR="003F2569" w:rsidRPr="002222AD" w:rsidRDefault="003F2569" w:rsidP="000B465C">
      <w:pPr>
        <w:pStyle w:val="ListParagraph"/>
        <w:numPr>
          <w:ilvl w:val="0"/>
          <w:numId w:val="14"/>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Signal Detection:</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Identifying potential safety signals from the collected data.</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Utilizing statistical methods, data mining, and algorithms to detect patterns that may indicate a previously unrecognized ADR.</w:t>
      </w:r>
    </w:p>
    <w:p w14:paraId="1CF4C62A" w14:textId="5BD50125" w:rsidR="003F2569" w:rsidRPr="002222AD" w:rsidRDefault="003F2569" w:rsidP="000B465C">
      <w:pPr>
        <w:pStyle w:val="ListParagraph"/>
        <w:numPr>
          <w:ilvl w:val="0"/>
          <w:numId w:val="14"/>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Causality Assessment:</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Evaluating the likelihood that a drug caused a specific ADR. Employing established causality assessment tools like the Naranjo Scale or the WHO-UMC Causality Assessment System.</w:t>
      </w:r>
    </w:p>
    <w:p w14:paraId="7562EEC2" w14:textId="5B1EC575" w:rsidR="003F2569" w:rsidRPr="002222AD" w:rsidRDefault="003F2569" w:rsidP="000B465C">
      <w:pPr>
        <w:pStyle w:val="ListParagraph"/>
        <w:numPr>
          <w:ilvl w:val="0"/>
          <w:numId w:val="14"/>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Risk-Benefit Analysis:</w:t>
      </w:r>
      <w:r w:rsidRPr="002222AD">
        <w:rPr>
          <w:rFonts w:ascii="Times New Roman" w:hAnsi="Times New Roman" w:cs="Times New Roman"/>
          <w:sz w:val="24"/>
          <w:szCs w:val="24"/>
        </w:rPr>
        <w:t xml:space="preserve"> Assessing the overall risks and benefits of a drug. Balancing the potential harm of ADRs against the therapeutic benefits of the medication.</w:t>
      </w:r>
    </w:p>
    <w:p w14:paraId="6F6E6D7A" w14:textId="6C9D9579" w:rsidR="003F2569" w:rsidRPr="002222AD" w:rsidRDefault="003F2569" w:rsidP="000B465C">
      <w:pPr>
        <w:pStyle w:val="ListParagraph"/>
        <w:numPr>
          <w:ilvl w:val="0"/>
          <w:numId w:val="14"/>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Trend Analysis:</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Identifying trends in ADR reporting over time.</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Analyzing data to recognize emerging risks or changes in the safety profile of a drug.</w:t>
      </w:r>
    </w:p>
    <w:p w14:paraId="7A6ADBD3" w14:textId="0A4F0AA2" w:rsidR="003F2569" w:rsidRPr="002222AD" w:rsidRDefault="003F2569" w:rsidP="000B465C">
      <w:pPr>
        <w:pStyle w:val="ListParagraph"/>
        <w:numPr>
          <w:ilvl w:val="2"/>
          <w:numId w:val="10"/>
        </w:numPr>
        <w:tabs>
          <w:tab w:val="left" w:pos="924"/>
        </w:tabs>
        <w:spacing w:line="360" w:lineRule="auto"/>
        <w:ind w:left="630" w:hanging="630"/>
        <w:jc w:val="both"/>
        <w:rPr>
          <w:rFonts w:ascii="Times New Roman" w:hAnsi="Times New Roman" w:cs="Times New Roman"/>
          <w:sz w:val="24"/>
          <w:szCs w:val="24"/>
        </w:rPr>
      </w:pPr>
      <w:r w:rsidRPr="002222AD">
        <w:rPr>
          <w:rFonts w:ascii="Times New Roman" w:hAnsi="Times New Roman" w:cs="Times New Roman"/>
          <w:b/>
          <w:bCs/>
          <w:sz w:val="24"/>
          <w:szCs w:val="24"/>
        </w:rPr>
        <w:t>Challenges and Considerations</w:t>
      </w:r>
      <w:r w:rsidR="009B55BE" w:rsidRPr="002222AD">
        <w:rPr>
          <w:rFonts w:ascii="Times New Roman" w:hAnsi="Times New Roman" w:cs="Times New Roman"/>
          <w:b/>
          <w:bCs/>
          <w:sz w:val="24"/>
          <w:szCs w:val="24"/>
        </w:rPr>
        <w:t xml:space="preserve"> </w:t>
      </w:r>
      <w:r w:rsidR="009B55BE" w:rsidRPr="002222AD">
        <w:rPr>
          <w:rFonts w:ascii="Times New Roman" w:hAnsi="Times New Roman" w:cs="Times New Roman"/>
          <w:b/>
          <w:bCs/>
          <w:sz w:val="24"/>
          <w:szCs w:val="24"/>
          <w:vertAlign w:val="superscript"/>
        </w:rPr>
        <w:t>[11]</w:t>
      </w:r>
      <w:r w:rsidRPr="002222AD">
        <w:rPr>
          <w:rFonts w:ascii="Times New Roman" w:hAnsi="Times New Roman" w:cs="Times New Roman"/>
          <w:b/>
          <w:bCs/>
          <w:sz w:val="24"/>
          <w:szCs w:val="24"/>
        </w:rPr>
        <w:t>:</w:t>
      </w:r>
    </w:p>
    <w:p w14:paraId="70802D41" w14:textId="21FFE3AD" w:rsidR="003F2569" w:rsidRPr="002222AD" w:rsidRDefault="003F2569" w:rsidP="000B465C">
      <w:pPr>
        <w:pStyle w:val="ListParagraph"/>
        <w:numPr>
          <w:ilvl w:val="0"/>
          <w:numId w:val="1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Underreporting:</w:t>
      </w:r>
      <w:r w:rsidRPr="002222AD">
        <w:rPr>
          <w:rFonts w:ascii="Times New Roman" w:hAnsi="Times New Roman" w:cs="Times New Roman"/>
          <w:sz w:val="24"/>
          <w:szCs w:val="24"/>
        </w:rPr>
        <w:t xml:space="preserve"> A significant challenge where not all ADRs are reported.</w:t>
      </w:r>
      <w:r w:rsidR="00187242" w:rsidRPr="002222AD">
        <w:rPr>
          <w:rFonts w:ascii="Times New Roman" w:hAnsi="Times New Roman" w:cs="Times New Roman"/>
          <w:sz w:val="24"/>
          <w:szCs w:val="24"/>
        </w:rPr>
        <w:t xml:space="preserve"> </w:t>
      </w:r>
      <w:r w:rsidRPr="002222AD">
        <w:rPr>
          <w:rFonts w:ascii="Times New Roman" w:hAnsi="Times New Roman" w:cs="Times New Roman"/>
          <w:sz w:val="24"/>
          <w:szCs w:val="24"/>
        </w:rPr>
        <w:t>Efforts to enhance awareness and education can help address underreporting.</w:t>
      </w:r>
    </w:p>
    <w:p w14:paraId="0054FD58" w14:textId="71D557CD" w:rsidR="003F2569" w:rsidRPr="002222AD" w:rsidRDefault="003F2569" w:rsidP="000B465C">
      <w:pPr>
        <w:pStyle w:val="ListParagraph"/>
        <w:numPr>
          <w:ilvl w:val="0"/>
          <w:numId w:val="1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Data Quality:</w:t>
      </w:r>
      <w:r w:rsidRPr="002222AD">
        <w:rPr>
          <w:rFonts w:ascii="Times New Roman" w:hAnsi="Times New Roman" w:cs="Times New Roman"/>
          <w:sz w:val="24"/>
          <w:szCs w:val="24"/>
        </w:rPr>
        <w:t xml:space="preserve"> Ensuring the accuracy and completeness of reported data. Implementing quality control measures and validation checks.</w:t>
      </w:r>
    </w:p>
    <w:p w14:paraId="1BC02446" w14:textId="22FA0F10" w:rsidR="00B04910" w:rsidRPr="002222AD" w:rsidRDefault="003F2569" w:rsidP="000B465C">
      <w:pPr>
        <w:pStyle w:val="ListParagraph"/>
        <w:numPr>
          <w:ilvl w:val="0"/>
          <w:numId w:val="1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Regulatory Compliance:</w:t>
      </w:r>
      <w:r w:rsidRPr="002222AD">
        <w:rPr>
          <w:rFonts w:ascii="Times New Roman" w:hAnsi="Times New Roman" w:cs="Times New Roman"/>
          <w:sz w:val="24"/>
          <w:szCs w:val="24"/>
        </w:rPr>
        <w:t xml:space="preserve"> Adhering to regulatory requirements for ADR reporting. Ensuring timely submission of reports to regulatory authorities.</w:t>
      </w:r>
    </w:p>
    <w:p w14:paraId="76F9C7C5" w14:textId="77777777" w:rsidR="00187242" w:rsidRPr="002222AD" w:rsidRDefault="00187242" w:rsidP="000B465C">
      <w:pPr>
        <w:pStyle w:val="ListParagraph"/>
        <w:tabs>
          <w:tab w:val="left" w:pos="924"/>
        </w:tabs>
        <w:spacing w:line="360" w:lineRule="auto"/>
        <w:jc w:val="both"/>
        <w:rPr>
          <w:rFonts w:ascii="Times New Roman" w:hAnsi="Times New Roman" w:cs="Times New Roman"/>
          <w:sz w:val="24"/>
          <w:szCs w:val="24"/>
        </w:rPr>
      </w:pPr>
    </w:p>
    <w:p w14:paraId="6DBEA8B9" w14:textId="77777777" w:rsidR="000B465C" w:rsidRDefault="000B465C" w:rsidP="000B465C">
      <w:pPr>
        <w:pStyle w:val="ListParagraph"/>
        <w:tabs>
          <w:tab w:val="left" w:pos="924"/>
        </w:tabs>
        <w:spacing w:line="360" w:lineRule="auto"/>
        <w:jc w:val="both"/>
        <w:rPr>
          <w:rFonts w:ascii="Times New Roman" w:hAnsi="Times New Roman" w:cs="Times New Roman"/>
          <w:sz w:val="24"/>
          <w:szCs w:val="24"/>
        </w:rPr>
      </w:pPr>
    </w:p>
    <w:p w14:paraId="6BA9FB29" w14:textId="77777777" w:rsidR="00877667" w:rsidRDefault="00877667" w:rsidP="000B465C">
      <w:pPr>
        <w:pStyle w:val="ListParagraph"/>
        <w:tabs>
          <w:tab w:val="left" w:pos="924"/>
        </w:tabs>
        <w:spacing w:line="360" w:lineRule="auto"/>
        <w:jc w:val="both"/>
        <w:rPr>
          <w:rFonts w:ascii="Times New Roman" w:hAnsi="Times New Roman" w:cs="Times New Roman"/>
          <w:sz w:val="24"/>
          <w:szCs w:val="24"/>
        </w:rPr>
      </w:pPr>
    </w:p>
    <w:p w14:paraId="0FCD285C" w14:textId="77777777" w:rsidR="00877667" w:rsidRPr="002222AD" w:rsidRDefault="00877667" w:rsidP="000B465C">
      <w:pPr>
        <w:pStyle w:val="ListParagraph"/>
        <w:tabs>
          <w:tab w:val="left" w:pos="924"/>
        </w:tabs>
        <w:spacing w:line="360" w:lineRule="auto"/>
        <w:jc w:val="both"/>
        <w:rPr>
          <w:rFonts w:ascii="Times New Roman" w:hAnsi="Times New Roman" w:cs="Times New Roman"/>
          <w:sz w:val="24"/>
          <w:szCs w:val="24"/>
        </w:rPr>
      </w:pPr>
    </w:p>
    <w:p w14:paraId="62E4131B" w14:textId="7B04451C" w:rsidR="00B04910" w:rsidRPr="002222AD" w:rsidRDefault="00B04910" w:rsidP="000B465C">
      <w:pPr>
        <w:pStyle w:val="ListParagraph"/>
        <w:numPr>
          <w:ilvl w:val="0"/>
          <w:numId w:val="1"/>
        </w:numPr>
        <w:tabs>
          <w:tab w:val="left" w:pos="924"/>
        </w:tabs>
        <w:spacing w:line="360" w:lineRule="auto"/>
        <w:ind w:left="360"/>
        <w:jc w:val="both"/>
        <w:rPr>
          <w:rFonts w:ascii="Times New Roman" w:hAnsi="Times New Roman" w:cs="Times New Roman"/>
          <w:b/>
          <w:bCs/>
          <w:sz w:val="28"/>
          <w:szCs w:val="28"/>
        </w:rPr>
      </w:pPr>
      <w:r w:rsidRPr="002222AD">
        <w:rPr>
          <w:rFonts w:ascii="Times New Roman" w:hAnsi="Times New Roman" w:cs="Times New Roman"/>
          <w:b/>
          <w:bCs/>
          <w:sz w:val="28"/>
          <w:szCs w:val="28"/>
        </w:rPr>
        <w:lastRenderedPageBreak/>
        <w:t>Achievements and Challenges</w:t>
      </w:r>
      <w:r w:rsidR="000B465C" w:rsidRPr="002222AD">
        <w:rPr>
          <w:rFonts w:ascii="Times New Roman" w:hAnsi="Times New Roman" w:cs="Times New Roman"/>
          <w:b/>
          <w:bCs/>
          <w:sz w:val="28"/>
          <w:szCs w:val="28"/>
        </w:rPr>
        <w:t>:</w:t>
      </w:r>
    </w:p>
    <w:p w14:paraId="62BDE047" w14:textId="5A8A6185" w:rsidR="00B04910" w:rsidRPr="002222AD" w:rsidRDefault="00B04910"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The ADR reporting system via </w:t>
      </w:r>
      <w:r w:rsidR="000B465C" w:rsidRPr="002222AD">
        <w:rPr>
          <w:rFonts w:ascii="Times New Roman" w:hAnsi="Times New Roman" w:cs="Times New Roman"/>
          <w:sz w:val="24"/>
          <w:szCs w:val="24"/>
        </w:rPr>
        <w:t>PVPI</w:t>
      </w:r>
      <w:r w:rsidRPr="002222AD">
        <w:rPr>
          <w:rFonts w:ascii="Times New Roman" w:hAnsi="Times New Roman" w:cs="Times New Roman"/>
          <w:sz w:val="24"/>
          <w:szCs w:val="24"/>
        </w:rPr>
        <w:t xml:space="preserve"> has made significant strides in promoting drug safety in India. However, challenges such as underreporting, lack of awareness, and resource constraints persist. Continuous efforts are essential to overcome these challenges and further improve the effectiveness of the pharmacovigilance program.</w:t>
      </w:r>
    </w:p>
    <w:p w14:paraId="2AE5C293" w14:textId="097757D4" w:rsidR="00187242" w:rsidRPr="002222AD" w:rsidRDefault="00187242"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Achievements in ADR Reporting</w:t>
      </w:r>
      <w:r w:rsidR="008670F0" w:rsidRPr="002222AD">
        <w:rPr>
          <w:rFonts w:ascii="Times New Roman" w:hAnsi="Times New Roman" w:cs="Times New Roman"/>
          <w:b/>
          <w:bCs/>
          <w:sz w:val="24"/>
          <w:szCs w:val="24"/>
        </w:rPr>
        <w:t xml:space="preserve"> </w:t>
      </w:r>
      <w:r w:rsidR="008670F0" w:rsidRPr="002222AD">
        <w:rPr>
          <w:rFonts w:ascii="Times New Roman" w:hAnsi="Times New Roman" w:cs="Times New Roman"/>
          <w:b/>
          <w:bCs/>
          <w:sz w:val="24"/>
          <w:szCs w:val="24"/>
          <w:vertAlign w:val="superscript"/>
        </w:rPr>
        <w:t>[12]</w:t>
      </w:r>
      <w:r w:rsidRPr="002222AD">
        <w:rPr>
          <w:rFonts w:ascii="Times New Roman" w:hAnsi="Times New Roman" w:cs="Times New Roman"/>
          <w:b/>
          <w:bCs/>
          <w:sz w:val="24"/>
          <w:szCs w:val="24"/>
        </w:rPr>
        <w:t>:</w:t>
      </w:r>
    </w:p>
    <w:p w14:paraId="4B6647AF" w14:textId="77777777" w:rsidR="00187242" w:rsidRPr="002222AD" w:rsidRDefault="00187242" w:rsidP="000B465C">
      <w:pPr>
        <w:numPr>
          <w:ilvl w:val="0"/>
          <w:numId w:val="19"/>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Improved Patient Safety:</w:t>
      </w:r>
      <w:r w:rsidRPr="002222AD">
        <w:rPr>
          <w:rFonts w:ascii="Times New Roman" w:hAnsi="Times New Roman" w:cs="Times New Roman"/>
          <w:sz w:val="24"/>
          <w:szCs w:val="24"/>
        </w:rPr>
        <w:t xml:space="preserve"> Adverse Drug Reaction (ADR) reporting has significantly contributed to enhancing patient safety by identifying and addressing potential risks associated with medications. Timely reporting allows healthcare providers to take corrective actions, such as adjusting treatment plans or removing drugs from the market, to prevent harm to patients.</w:t>
      </w:r>
    </w:p>
    <w:p w14:paraId="2DD8ECF3" w14:textId="77777777" w:rsidR="00187242" w:rsidRPr="002222AD" w:rsidRDefault="00187242" w:rsidP="000B465C">
      <w:pPr>
        <w:numPr>
          <w:ilvl w:val="0"/>
          <w:numId w:val="19"/>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Enhanced Pharmacovigilance:</w:t>
      </w:r>
      <w:r w:rsidRPr="002222AD">
        <w:rPr>
          <w:rFonts w:ascii="Times New Roman" w:hAnsi="Times New Roman" w:cs="Times New Roman"/>
          <w:sz w:val="24"/>
          <w:szCs w:val="24"/>
        </w:rPr>
        <w:t xml:space="preserve"> ADR reporting has strengthened pharmacovigilance efforts globally. Regulatory authorities, pharmaceutical companies, and healthcare professionals now have a more robust system to monitor and analyze the safety profiles of drugs. This contributes to the early detection of emerging safety concerns and facilitates evidence-based decision-making.</w:t>
      </w:r>
    </w:p>
    <w:p w14:paraId="76070116" w14:textId="77777777" w:rsidR="00187242" w:rsidRPr="002222AD" w:rsidRDefault="00187242" w:rsidP="000B465C">
      <w:pPr>
        <w:numPr>
          <w:ilvl w:val="0"/>
          <w:numId w:val="19"/>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Data for Regulatory Decision-Making:</w:t>
      </w:r>
      <w:r w:rsidRPr="002222AD">
        <w:rPr>
          <w:rFonts w:ascii="Times New Roman" w:hAnsi="Times New Roman" w:cs="Times New Roman"/>
          <w:sz w:val="24"/>
          <w:szCs w:val="24"/>
        </w:rPr>
        <w:t xml:space="preserve"> ADR reports provide valuable data for regulatory agencies to make informed decisions about the approval, labeling, and post-marketing surveillance of drugs. The continuous flow of information aids in assessing the benefit-risk profiles of drugs and allows for regulatory interventions when necessary.</w:t>
      </w:r>
    </w:p>
    <w:p w14:paraId="05C1AEE5" w14:textId="77777777" w:rsidR="00187242" w:rsidRPr="002222AD" w:rsidRDefault="00187242" w:rsidP="000B465C">
      <w:pPr>
        <w:numPr>
          <w:ilvl w:val="0"/>
          <w:numId w:val="19"/>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International Collaboration:</w:t>
      </w:r>
      <w:r w:rsidRPr="002222AD">
        <w:rPr>
          <w:rFonts w:ascii="Times New Roman" w:hAnsi="Times New Roman" w:cs="Times New Roman"/>
          <w:sz w:val="24"/>
          <w:szCs w:val="24"/>
        </w:rPr>
        <w:t xml:space="preserve"> ADR reporting has fostered international collaboration in pharmacovigilance. Various countries and organizations share their ADR data, enabling a more comprehensive understanding of the global safety landscape. This collaborative approach helps identify patterns and trends that might not be apparent at a national level.</w:t>
      </w:r>
    </w:p>
    <w:p w14:paraId="725F2B14" w14:textId="77777777" w:rsidR="00187242" w:rsidRPr="002222AD" w:rsidRDefault="00187242" w:rsidP="000B465C">
      <w:pPr>
        <w:numPr>
          <w:ilvl w:val="0"/>
          <w:numId w:val="19"/>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Increased Public Awareness:</w:t>
      </w:r>
      <w:r w:rsidRPr="002222AD">
        <w:rPr>
          <w:rFonts w:ascii="Times New Roman" w:hAnsi="Times New Roman" w:cs="Times New Roman"/>
          <w:sz w:val="24"/>
          <w:szCs w:val="24"/>
        </w:rPr>
        <w:t xml:space="preserve"> The emphasis on ADR reporting has raised public awareness about medication safety. Patients and healthcare professionals are now more informed about the importance of reporting adverse events, leading to a more engaged and proactive approach in ensuring drug safety.</w:t>
      </w:r>
    </w:p>
    <w:p w14:paraId="48049EB1" w14:textId="05E972AC" w:rsidR="00187242" w:rsidRPr="002222AD" w:rsidRDefault="00187242"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lastRenderedPageBreak/>
        <w:t>Challenges in ADR Reporting</w:t>
      </w:r>
      <w:r w:rsidR="008670F0" w:rsidRPr="002222AD">
        <w:rPr>
          <w:rFonts w:ascii="Times New Roman" w:hAnsi="Times New Roman" w:cs="Times New Roman"/>
          <w:b/>
          <w:bCs/>
          <w:sz w:val="24"/>
          <w:szCs w:val="24"/>
        </w:rPr>
        <w:t xml:space="preserve"> </w:t>
      </w:r>
      <w:r w:rsidR="008670F0" w:rsidRPr="002222AD">
        <w:rPr>
          <w:rFonts w:ascii="Times New Roman" w:hAnsi="Times New Roman" w:cs="Times New Roman"/>
          <w:b/>
          <w:bCs/>
          <w:sz w:val="24"/>
          <w:szCs w:val="24"/>
          <w:vertAlign w:val="superscript"/>
        </w:rPr>
        <w:t>[13]</w:t>
      </w:r>
      <w:r w:rsidRPr="002222AD">
        <w:rPr>
          <w:rFonts w:ascii="Times New Roman" w:hAnsi="Times New Roman" w:cs="Times New Roman"/>
          <w:b/>
          <w:bCs/>
          <w:sz w:val="24"/>
          <w:szCs w:val="24"/>
        </w:rPr>
        <w:t>:</w:t>
      </w:r>
    </w:p>
    <w:p w14:paraId="7448D306" w14:textId="77777777" w:rsidR="00187242" w:rsidRPr="002222AD" w:rsidRDefault="00187242" w:rsidP="000B465C">
      <w:pPr>
        <w:numPr>
          <w:ilvl w:val="0"/>
          <w:numId w:val="20"/>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Underreporting:</w:t>
      </w:r>
      <w:r w:rsidRPr="002222AD">
        <w:rPr>
          <w:rFonts w:ascii="Times New Roman" w:hAnsi="Times New Roman" w:cs="Times New Roman"/>
          <w:sz w:val="24"/>
          <w:szCs w:val="24"/>
        </w:rPr>
        <w:t xml:space="preserve"> One of the significant challenges is underreporting of ADRs. Healthcare professionals, patients, and even pharmaceutical companies may hesitate to report adverse events due to factors like lack of awareness, time constraints, fear of legal consequences, or uncertainty about the causality of the reaction.</w:t>
      </w:r>
    </w:p>
    <w:p w14:paraId="28D48E82" w14:textId="77777777" w:rsidR="00187242" w:rsidRPr="002222AD" w:rsidRDefault="00187242" w:rsidP="000B465C">
      <w:pPr>
        <w:numPr>
          <w:ilvl w:val="0"/>
          <w:numId w:val="20"/>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Causality Assessment:</w:t>
      </w:r>
      <w:r w:rsidRPr="002222AD">
        <w:rPr>
          <w:rFonts w:ascii="Times New Roman" w:hAnsi="Times New Roman" w:cs="Times New Roman"/>
          <w:sz w:val="24"/>
          <w:szCs w:val="24"/>
        </w:rPr>
        <w:t xml:space="preserve"> Determining the causality between a drug and an adverse event is complex. Healthcare professionals often face challenges in establishing a clear cause-and-effect relationship, leading to difficulties in accurately assessing the risk associated with a particular drug.</w:t>
      </w:r>
    </w:p>
    <w:p w14:paraId="7D6BD87B" w14:textId="77777777" w:rsidR="00187242" w:rsidRPr="002222AD" w:rsidRDefault="00187242" w:rsidP="000B465C">
      <w:pPr>
        <w:numPr>
          <w:ilvl w:val="0"/>
          <w:numId w:val="20"/>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Quality of Reports:</w:t>
      </w:r>
      <w:r w:rsidRPr="002222AD">
        <w:rPr>
          <w:rFonts w:ascii="Times New Roman" w:hAnsi="Times New Roman" w:cs="Times New Roman"/>
          <w:sz w:val="24"/>
          <w:szCs w:val="24"/>
        </w:rPr>
        <w:t xml:space="preserve"> The quality of ADR reports varies, and some may lack essential information for proper analysis. Incomplete or unclear reports can hinder the ability of regulatory authorities and healthcare professionals to make informed decisions.</w:t>
      </w:r>
    </w:p>
    <w:p w14:paraId="2D5CDCEC" w14:textId="77777777" w:rsidR="00187242" w:rsidRPr="002222AD" w:rsidRDefault="00187242" w:rsidP="000B465C">
      <w:pPr>
        <w:numPr>
          <w:ilvl w:val="0"/>
          <w:numId w:val="20"/>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Electronic Health Record Integration:</w:t>
      </w:r>
      <w:r w:rsidRPr="002222AD">
        <w:rPr>
          <w:rFonts w:ascii="Times New Roman" w:hAnsi="Times New Roman" w:cs="Times New Roman"/>
          <w:sz w:val="24"/>
          <w:szCs w:val="24"/>
        </w:rPr>
        <w:t xml:space="preserve"> Integration of ADR reporting into electronic health records (EHRs) remains a challenge. Streamlining the process and making it part of routine clinical workflows could improve reporting rates and data accuracy.</w:t>
      </w:r>
    </w:p>
    <w:p w14:paraId="5E94157C" w14:textId="77777777" w:rsidR="00187242" w:rsidRPr="002222AD" w:rsidRDefault="00187242" w:rsidP="000B465C">
      <w:pPr>
        <w:numPr>
          <w:ilvl w:val="0"/>
          <w:numId w:val="20"/>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Data Analysis and Signal Detection:</w:t>
      </w:r>
      <w:r w:rsidRPr="002222AD">
        <w:rPr>
          <w:rFonts w:ascii="Times New Roman" w:hAnsi="Times New Roman" w:cs="Times New Roman"/>
          <w:sz w:val="24"/>
          <w:szCs w:val="24"/>
        </w:rPr>
        <w:t xml:space="preserve"> The increasing volume of ADR reports poses challenges in effectively analyzing and detecting signals of potential safety concerns. Advanced data analytics and artificial intelligence tools are needed to efficiently sift through large datasets and identify meaningful patterns.</w:t>
      </w:r>
    </w:p>
    <w:p w14:paraId="7CAB3E3E" w14:textId="77777777" w:rsidR="00187242" w:rsidRPr="002222AD" w:rsidRDefault="00187242" w:rsidP="000B465C">
      <w:pPr>
        <w:numPr>
          <w:ilvl w:val="0"/>
          <w:numId w:val="20"/>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Global Standardization:</w:t>
      </w:r>
      <w:r w:rsidRPr="002222AD">
        <w:rPr>
          <w:rFonts w:ascii="Times New Roman" w:hAnsi="Times New Roman" w:cs="Times New Roman"/>
          <w:sz w:val="24"/>
          <w:szCs w:val="24"/>
        </w:rPr>
        <w:t xml:space="preserve"> Lack of global standardization in ADR reporting forms and terminology poses a challenge for data aggregation and comparison. Efforts to harmonize reporting standards across countries and regions would enhance the efficiency of international pharmacovigilance.</w:t>
      </w:r>
    </w:p>
    <w:p w14:paraId="46FE2300" w14:textId="77777777" w:rsidR="000B465C" w:rsidRDefault="000B465C" w:rsidP="000B465C">
      <w:pPr>
        <w:tabs>
          <w:tab w:val="left" w:pos="924"/>
        </w:tabs>
        <w:spacing w:line="360" w:lineRule="auto"/>
        <w:ind w:left="720"/>
        <w:jc w:val="both"/>
        <w:rPr>
          <w:rFonts w:ascii="Times New Roman" w:hAnsi="Times New Roman" w:cs="Times New Roman"/>
          <w:sz w:val="24"/>
          <w:szCs w:val="24"/>
        </w:rPr>
      </w:pPr>
    </w:p>
    <w:p w14:paraId="5DC58653" w14:textId="77777777" w:rsidR="007A1FD7" w:rsidRDefault="007A1FD7" w:rsidP="000B465C">
      <w:pPr>
        <w:tabs>
          <w:tab w:val="left" w:pos="924"/>
        </w:tabs>
        <w:spacing w:line="360" w:lineRule="auto"/>
        <w:ind w:left="720"/>
        <w:jc w:val="both"/>
        <w:rPr>
          <w:rFonts w:ascii="Times New Roman" w:hAnsi="Times New Roman" w:cs="Times New Roman"/>
          <w:sz w:val="24"/>
          <w:szCs w:val="24"/>
        </w:rPr>
      </w:pPr>
    </w:p>
    <w:p w14:paraId="2250BC0B" w14:textId="77777777" w:rsidR="007A1FD7" w:rsidRDefault="007A1FD7" w:rsidP="000B465C">
      <w:pPr>
        <w:tabs>
          <w:tab w:val="left" w:pos="924"/>
        </w:tabs>
        <w:spacing w:line="360" w:lineRule="auto"/>
        <w:ind w:left="720"/>
        <w:jc w:val="both"/>
        <w:rPr>
          <w:rFonts w:ascii="Times New Roman" w:hAnsi="Times New Roman" w:cs="Times New Roman"/>
          <w:sz w:val="24"/>
          <w:szCs w:val="24"/>
        </w:rPr>
      </w:pPr>
    </w:p>
    <w:p w14:paraId="621994D9" w14:textId="77777777" w:rsidR="007A1FD7" w:rsidRPr="002222AD" w:rsidRDefault="007A1FD7" w:rsidP="000B465C">
      <w:pPr>
        <w:tabs>
          <w:tab w:val="left" w:pos="924"/>
        </w:tabs>
        <w:spacing w:line="360" w:lineRule="auto"/>
        <w:ind w:left="720"/>
        <w:jc w:val="both"/>
        <w:rPr>
          <w:rFonts w:ascii="Times New Roman" w:hAnsi="Times New Roman" w:cs="Times New Roman"/>
          <w:sz w:val="24"/>
          <w:szCs w:val="24"/>
        </w:rPr>
      </w:pPr>
    </w:p>
    <w:p w14:paraId="46DB2890" w14:textId="1A9562EF" w:rsidR="00B04910" w:rsidRPr="002222AD" w:rsidRDefault="00B04910" w:rsidP="000B465C">
      <w:pPr>
        <w:pStyle w:val="ListParagraph"/>
        <w:numPr>
          <w:ilvl w:val="0"/>
          <w:numId w:val="1"/>
        </w:numPr>
        <w:tabs>
          <w:tab w:val="left" w:pos="924"/>
        </w:tabs>
        <w:spacing w:line="360" w:lineRule="auto"/>
        <w:ind w:left="360"/>
        <w:jc w:val="both"/>
        <w:rPr>
          <w:rFonts w:ascii="Times New Roman" w:hAnsi="Times New Roman" w:cs="Times New Roman"/>
          <w:b/>
          <w:bCs/>
          <w:sz w:val="28"/>
          <w:szCs w:val="28"/>
        </w:rPr>
      </w:pPr>
      <w:r w:rsidRPr="002222AD">
        <w:rPr>
          <w:rFonts w:ascii="Times New Roman" w:hAnsi="Times New Roman" w:cs="Times New Roman"/>
          <w:b/>
          <w:bCs/>
          <w:sz w:val="28"/>
          <w:szCs w:val="28"/>
        </w:rPr>
        <w:lastRenderedPageBreak/>
        <w:t>Future Prospects</w:t>
      </w:r>
      <w:r w:rsidR="008670F0" w:rsidRPr="002222AD">
        <w:rPr>
          <w:rFonts w:ascii="Times New Roman" w:hAnsi="Times New Roman" w:cs="Times New Roman"/>
          <w:b/>
          <w:bCs/>
          <w:sz w:val="28"/>
          <w:szCs w:val="28"/>
        </w:rPr>
        <w:t xml:space="preserve"> </w:t>
      </w:r>
      <w:r w:rsidR="008670F0" w:rsidRPr="002222AD">
        <w:rPr>
          <w:rFonts w:ascii="Times New Roman" w:hAnsi="Times New Roman" w:cs="Times New Roman"/>
          <w:b/>
          <w:bCs/>
          <w:sz w:val="28"/>
          <w:szCs w:val="28"/>
          <w:vertAlign w:val="superscript"/>
        </w:rPr>
        <w:t>[14]</w:t>
      </w:r>
      <w:r w:rsidR="000B465C" w:rsidRPr="002222AD">
        <w:rPr>
          <w:rFonts w:ascii="Times New Roman" w:hAnsi="Times New Roman" w:cs="Times New Roman"/>
          <w:b/>
          <w:bCs/>
          <w:sz w:val="28"/>
          <w:szCs w:val="28"/>
        </w:rPr>
        <w:t>:</w:t>
      </w:r>
    </w:p>
    <w:p w14:paraId="19FC85E1" w14:textId="03FD773F" w:rsidR="000B465C" w:rsidRPr="002222AD" w:rsidRDefault="00B04910" w:rsidP="000B465C">
      <w:p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As India's healthcare landscape evolves, the ADR reporting system is poised to play an increasingly vital role. Future initiatives may include leveraging technology for real-time monitoring, expanding public awareness campaigns, and fostering international collaborations to enhance global pharmacovigilance efforts. The ongoing commitment to patient safety remains at the forefront of </w:t>
      </w:r>
      <w:r w:rsidR="000B465C" w:rsidRPr="002222AD">
        <w:rPr>
          <w:rFonts w:ascii="Times New Roman" w:hAnsi="Times New Roman" w:cs="Times New Roman"/>
          <w:sz w:val="24"/>
          <w:szCs w:val="24"/>
        </w:rPr>
        <w:t>PVPI</w:t>
      </w:r>
      <w:r w:rsidRPr="002222AD">
        <w:rPr>
          <w:rFonts w:ascii="Times New Roman" w:hAnsi="Times New Roman" w:cs="Times New Roman"/>
          <w:sz w:val="24"/>
          <w:szCs w:val="24"/>
        </w:rPr>
        <w:t>'s mission.</w:t>
      </w:r>
      <w:r w:rsidR="00530738">
        <w:rPr>
          <w:rFonts w:ascii="Times New Roman" w:hAnsi="Times New Roman" w:cs="Times New Roman"/>
          <w:sz w:val="24"/>
          <w:szCs w:val="24"/>
        </w:rPr>
        <w:t xml:space="preserve"> </w:t>
      </w:r>
      <w:r w:rsidR="000B465C" w:rsidRPr="002222AD">
        <w:rPr>
          <w:rFonts w:ascii="Times New Roman" w:hAnsi="Times New Roman" w:cs="Times New Roman"/>
          <w:sz w:val="24"/>
          <w:szCs w:val="24"/>
        </w:rPr>
        <w:t>The future prospects of ADR reporting through PvPI in India appear promising for several reasons:</w:t>
      </w:r>
    </w:p>
    <w:p w14:paraId="07A8B673" w14:textId="77777777" w:rsidR="000B465C" w:rsidRPr="002222AD" w:rsidRDefault="000B465C" w:rsidP="000B465C">
      <w:pPr>
        <w:numPr>
          <w:ilvl w:val="0"/>
          <w:numId w:val="2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Increased Awareness:</w:t>
      </w:r>
      <w:r w:rsidRPr="002222AD">
        <w:rPr>
          <w:rFonts w:ascii="Times New Roman" w:hAnsi="Times New Roman" w:cs="Times New Roman"/>
          <w:sz w:val="24"/>
          <w:szCs w:val="24"/>
        </w:rPr>
        <w:t xml:space="preserve"> With ongoing efforts to raise awareness among healthcare professionals, patients, and the pharmaceutical industry, there is a growing recognition of the importance of ADR reporting. This increased awareness is likely to lead to more accurate and timely reporting.</w:t>
      </w:r>
    </w:p>
    <w:p w14:paraId="6E6C059C" w14:textId="77777777" w:rsidR="000B465C" w:rsidRPr="002222AD" w:rsidRDefault="000B465C" w:rsidP="000B465C">
      <w:pPr>
        <w:numPr>
          <w:ilvl w:val="0"/>
          <w:numId w:val="2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Technological Advancements:</w:t>
      </w:r>
      <w:r w:rsidRPr="002222AD">
        <w:rPr>
          <w:rFonts w:ascii="Times New Roman" w:hAnsi="Times New Roman" w:cs="Times New Roman"/>
          <w:sz w:val="24"/>
          <w:szCs w:val="24"/>
        </w:rPr>
        <w:t xml:space="preserve"> The integration of advanced technologies, such as digital platforms and mobile applications, can simplify and streamline the ADR reporting process. This can encourage more healthcare professionals and consumers to report adverse reactions, contributing to a more comprehensive and real-time pharmacovigilance system.</w:t>
      </w:r>
    </w:p>
    <w:p w14:paraId="4120157A" w14:textId="6E5D280E" w:rsidR="000B465C" w:rsidRPr="002222AD" w:rsidRDefault="000B465C" w:rsidP="000B465C">
      <w:pPr>
        <w:numPr>
          <w:ilvl w:val="0"/>
          <w:numId w:val="2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Collaboration with Stakeholders:</w:t>
      </w:r>
      <w:r w:rsidRPr="002222AD">
        <w:rPr>
          <w:rFonts w:ascii="Times New Roman" w:hAnsi="Times New Roman" w:cs="Times New Roman"/>
          <w:sz w:val="24"/>
          <w:szCs w:val="24"/>
        </w:rPr>
        <w:t xml:space="preserve"> Collaboration among various stakeholders, including regulatory authorities, healthcare professionals, pharmaceutical companies, and academia, can further enhance the effectiveness of ADR reporting. This collaborative approach can result in a more comprehensive understanding of drug safety issues and promote prompt regulatory actions when necessary</w:t>
      </w:r>
      <w:r w:rsidR="00145397" w:rsidRPr="002222AD">
        <w:rPr>
          <w:rFonts w:ascii="Times New Roman" w:hAnsi="Times New Roman" w:cs="Times New Roman"/>
          <w:sz w:val="24"/>
          <w:szCs w:val="24"/>
        </w:rPr>
        <w:t xml:space="preserve"> </w:t>
      </w:r>
      <w:r w:rsidR="00145397" w:rsidRPr="002222AD">
        <w:rPr>
          <w:rFonts w:ascii="Times New Roman" w:hAnsi="Times New Roman" w:cs="Times New Roman"/>
          <w:sz w:val="24"/>
          <w:szCs w:val="24"/>
          <w:vertAlign w:val="superscript"/>
        </w:rPr>
        <w:t>[15]</w:t>
      </w:r>
      <w:r w:rsidRPr="002222AD">
        <w:rPr>
          <w:rFonts w:ascii="Times New Roman" w:hAnsi="Times New Roman" w:cs="Times New Roman"/>
          <w:sz w:val="24"/>
          <w:szCs w:val="24"/>
        </w:rPr>
        <w:t>.</w:t>
      </w:r>
    </w:p>
    <w:p w14:paraId="06E4C111" w14:textId="3D2ACCF1" w:rsidR="000B465C" w:rsidRPr="002222AD" w:rsidRDefault="000B465C" w:rsidP="000B465C">
      <w:pPr>
        <w:numPr>
          <w:ilvl w:val="0"/>
          <w:numId w:val="2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Capacity Building:</w:t>
      </w:r>
      <w:r w:rsidRPr="002222AD">
        <w:rPr>
          <w:rFonts w:ascii="Times New Roman" w:hAnsi="Times New Roman" w:cs="Times New Roman"/>
          <w:sz w:val="24"/>
          <w:szCs w:val="24"/>
        </w:rPr>
        <w:t xml:space="preserve"> Continued efforts in training healthcare professionals, pharmacists, and other relevant stakeholders in ADR reporting can improve the overall capacity of the system. This can lead to a more robust pharmacovigilance infrastructure and better-quality data</w:t>
      </w:r>
      <w:r w:rsidR="00145397" w:rsidRPr="002222AD">
        <w:rPr>
          <w:rFonts w:ascii="Times New Roman" w:hAnsi="Times New Roman" w:cs="Times New Roman"/>
          <w:sz w:val="24"/>
          <w:szCs w:val="24"/>
        </w:rPr>
        <w:t xml:space="preserve"> </w:t>
      </w:r>
      <w:r w:rsidR="00145397" w:rsidRPr="002222AD">
        <w:rPr>
          <w:rFonts w:ascii="Times New Roman" w:hAnsi="Times New Roman" w:cs="Times New Roman"/>
          <w:sz w:val="24"/>
          <w:szCs w:val="24"/>
          <w:vertAlign w:val="superscript"/>
        </w:rPr>
        <w:t>[15]</w:t>
      </w:r>
      <w:r w:rsidRPr="002222AD">
        <w:rPr>
          <w:rFonts w:ascii="Times New Roman" w:hAnsi="Times New Roman" w:cs="Times New Roman"/>
          <w:sz w:val="24"/>
          <w:szCs w:val="24"/>
        </w:rPr>
        <w:t>.</w:t>
      </w:r>
    </w:p>
    <w:p w14:paraId="10CF5131" w14:textId="14864C57" w:rsidR="000B465C" w:rsidRPr="002222AD" w:rsidRDefault="000B465C" w:rsidP="000B465C">
      <w:pPr>
        <w:numPr>
          <w:ilvl w:val="0"/>
          <w:numId w:val="22"/>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b/>
          <w:bCs/>
          <w:sz w:val="24"/>
          <w:szCs w:val="24"/>
        </w:rPr>
        <w:t>Regulatory Support:</w:t>
      </w:r>
      <w:r w:rsidRPr="002222AD">
        <w:rPr>
          <w:rFonts w:ascii="Times New Roman" w:hAnsi="Times New Roman" w:cs="Times New Roman"/>
          <w:sz w:val="24"/>
          <w:szCs w:val="24"/>
        </w:rPr>
        <w:t xml:space="preserve"> Ongoing support and encouragement from regulatory bodies can play a pivotal role in shaping the future of ADR reporting in India. Clear guidelines, regulatory incentives, and a responsive regulatory framework can motivate stakeholders to actively participate in reporting adverse events</w:t>
      </w:r>
      <w:r w:rsidR="00145397" w:rsidRPr="002222AD">
        <w:rPr>
          <w:rFonts w:ascii="Times New Roman" w:hAnsi="Times New Roman" w:cs="Times New Roman"/>
          <w:sz w:val="24"/>
          <w:szCs w:val="24"/>
        </w:rPr>
        <w:t xml:space="preserve"> </w:t>
      </w:r>
      <w:r w:rsidR="00145397" w:rsidRPr="002222AD">
        <w:rPr>
          <w:rFonts w:ascii="Times New Roman" w:hAnsi="Times New Roman" w:cs="Times New Roman"/>
          <w:sz w:val="24"/>
          <w:szCs w:val="24"/>
          <w:vertAlign w:val="superscript"/>
        </w:rPr>
        <w:t>[15]</w:t>
      </w:r>
      <w:r w:rsidRPr="002222AD">
        <w:rPr>
          <w:rFonts w:ascii="Times New Roman" w:hAnsi="Times New Roman" w:cs="Times New Roman"/>
          <w:sz w:val="24"/>
          <w:szCs w:val="24"/>
        </w:rPr>
        <w:t>.</w:t>
      </w:r>
    </w:p>
    <w:p w14:paraId="7D02D5C4" w14:textId="4FC5CC86" w:rsidR="00FD6B60" w:rsidRPr="007A1FD7" w:rsidRDefault="000B465C" w:rsidP="000B465C">
      <w:pPr>
        <w:numPr>
          <w:ilvl w:val="0"/>
          <w:numId w:val="22"/>
        </w:numPr>
        <w:tabs>
          <w:tab w:val="left" w:pos="924"/>
        </w:tabs>
        <w:spacing w:line="360" w:lineRule="auto"/>
        <w:jc w:val="both"/>
        <w:rPr>
          <w:rFonts w:ascii="Times New Roman" w:hAnsi="Times New Roman" w:cs="Times New Roman"/>
          <w:b/>
          <w:bCs/>
          <w:sz w:val="24"/>
          <w:szCs w:val="24"/>
        </w:rPr>
      </w:pPr>
      <w:r w:rsidRPr="002222AD">
        <w:rPr>
          <w:rFonts w:ascii="Times New Roman" w:hAnsi="Times New Roman" w:cs="Times New Roman"/>
          <w:b/>
          <w:bCs/>
          <w:sz w:val="24"/>
          <w:szCs w:val="24"/>
        </w:rPr>
        <w:lastRenderedPageBreak/>
        <w:t>Global Integration:</w:t>
      </w:r>
      <w:r w:rsidRPr="002222AD">
        <w:rPr>
          <w:rFonts w:ascii="Times New Roman" w:hAnsi="Times New Roman" w:cs="Times New Roman"/>
          <w:sz w:val="24"/>
          <w:szCs w:val="24"/>
        </w:rPr>
        <w:t xml:space="preserve"> Integration with global pharmacovigilance networks and adherence to international standards can enhance the credibility of India's ADR reporting system. It allows for the exchange of valuable information with other countries, contributing to a broader understanding of drug safety on a global scale</w:t>
      </w:r>
      <w:r w:rsidR="00145397" w:rsidRPr="002222AD">
        <w:rPr>
          <w:rFonts w:ascii="Times New Roman" w:hAnsi="Times New Roman" w:cs="Times New Roman"/>
          <w:sz w:val="24"/>
          <w:szCs w:val="24"/>
        </w:rPr>
        <w:t xml:space="preserve"> </w:t>
      </w:r>
      <w:r w:rsidR="00145397" w:rsidRPr="002222AD">
        <w:rPr>
          <w:rFonts w:ascii="Times New Roman" w:hAnsi="Times New Roman" w:cs="Times New Roman"/>
          <w:sz w:val="24"/>
          <w:szCs w:val="24"/>
          <w:vertAlign w:val="superscript"/>
        </w:rPr>
        <w:t>[15]</w:t>
      </w:r>
      <w:r w:rsidRPr="002222AD">
        <w:rPr>
          <w:rFonts w:ascii="Times New Roman" w:hAnsi="Times New Roman" w:cs="Times New Roman"/>
          <w:sz w:val="24"/>
          <w:szCs w:val="24"/>
        </w:rPr>
        <w:t>.</w:t>
      </w:r>
    </w:p>
    <w:p w14:paraId="22B7FBB8" w14:textId="63F4C3E7" w:rsidR="007A1FD7" w:rsidRPr="007A1FD7" w:rsidRDefault="007A1FD7" w:rsidP="007A1FD7">
      <w:pPr>
        <w:pStyle w:val="ListParagraph"/>
        <w:numPr>
          <w:ilvl w:val="0"/>
          <w:numId w:val="1"/>
        </w:numPr>
        <w:tabs>
          <w:tab w:val="left" w:pos="924"/>
        </w:tabs>
        <w:spacing w:line="360" w:lineRule="auto"/>
        <w:ind w:left="360"/>
        <w:jc w:val="both"/>
        <w:rPr>
          <w:rFonts w:ascii="Times New Roman" w:hAnsi="Times New Roman" w:cs="Times New Roman"/>
          <w:b/>
          <w:bCs/>
          <w:sz w:val="24"/>
          <w:szCs w:val="24"/>
        </w:rPr>
      </w:pPr>
      <w:r w:rsidRPr="007A1FD7">
        <w:rPr>
          <w:rFonts w:ascii="Times New Roman" w:hAnsi="Times New Roman" w:cs="Times New Roman"/>
          <w:b/>
          <w:bCs/>
          <w:sz w:val="28"/>
          <w:szCs w:val="28"/>
        </w:rPr>
        <w:t>Conclusion</w:t>
      </w:r>
    </w:p>
    <w:p w14:paraId="100237B4" w14:textId="0512CB53" w:rsidR="007A1FD7" w:rsidRDefault="007A1FD7" w:rsidP="007A1FD7">
      <w:pPr>
        <w:tabs>
          <w:tab w:val="left" w:pos="924"/>
        </w:tabs>
        <w:spacing w:line="360" w:lineRule="auto"/>
        <w:ind w:left="360"/>
        <w:jc w:val="both"/>
        <w:rPr>
          <w:rFonts w:ascii="Times New Roman" w:hAnsi="Times New Roman" w:cs="Times New Roman"/>
          <w:sz w:val="24"/>
          <w:szCs w:val="24"/>
        </w:rPr>
      </w:pPr>
      <w:r w:rsidRPr="007A1FD7">
        <w:rPr>
          <w:rFonts w:ascii="Times New Roman" w:hAnsi="Times New Roman" w:cs="Times New Roman"/>
          <w:sz w:val="24"/>
          <w:szCs w:val="24"/>
        </w:rPr>
        <w:t>the exploration of the Adverse Drug Reaction (ADR) Reporting System in India, as orchestrated through the Pharmacovigilance Program in India (PvPI), underscores a commendable and comprehensive initiative aimed at systematically enhancing drug safety. The abstract delves into the organizational intricacies of PvPI, emphasizing proactive data collection methods and collaborative participation from healthcare professionals, pharmaceutical companies, and consumers. The impact of this robust reporting system on public health, drug regulation, and the broader pharmaceutical landscape in India is profound, with positive implications evident in fostering a culture of transparency and accountability.</w:t>
      </w:r>
      <w:r>
        <w:rPr>
          <w:rFonts w:ascii="Times New Roman" w:hAnsi="Times New Roman" w:cs="Times New Roman"/>
          <w:sz w:val="24"/>
          <w:szCs w:val="24"/>
        </w:rPr>
        <w:t xml:space="preserve"> </w:t>
      </w:r>
      <w:r w:rsidRPr="007A1FD7">
        <w:rPr>
          <w:rFonts w:ascii="Times New Roman" w:hAnsi="Times New Roman" w:cs="Times New Roman"/>
          <w:sz w:val="24"/>
          <w:szCs w:val="24"/>
        </w:rPr>
        <w:t>The ADR Reporting System through PvPI not only facilitates the timely identification of potential risks associated with pharmaceutical products but also plays a pivotal role in promoting patient safety and optimizing healthcare outcomes. By encouraging active involvement from various stakeholders, this initiative contributes to a more vigilant and responsive healthcare ecosystem. In essence, the chapter highlights the significance of PvPI in shaping a safer and more effective pharmaceutical landscape in India, emphasizing the crucial role it plays in safeguarding public health through the proactive identification and management of adverse drug reactions.</w:t>
      </w:r>
    </w:p>
    <w:p w14:paraId="1BF5E49D" w14:textId="77777777" w:rsidR="007A1FD7" w:rsidRDefault="007A1FD7" w:rsidP="007A1FD7">
      <w:pPr>
        <w:tabs>
          <w:tab w:val="left" w:pos="924"/>
        </w:tabs>
        <w:spacing w:line="360" w:lineRule="auto"/>
        <w:jc w:val="both"/>
        <w:rPr>
          <w:rFonts w:ascii="Times New Roman" w:hAnsi="Times New Roman" w:cs="Times New Roman"/>
          <w:sz w:val="24"/>
          <w:szCs w:val="24"/>
        </w:rPr>
      </w:pPr>
    </w:p>
    <w:p w14:paraId="72187FF3" w14:textId="77777777" w:rsidR="007A1FD7" w:rsidRDefault="007A1FD7" w:rsidP="007A1FD7">
      <w:pPr>
        <w:tabs>
          <w:tab w:val="left" w:pos="924"/>
        </w:tabs>
        <w:spacing w:line="360" w:lineRule="auto"/>
        <w:jc w:val="both"/>
        <w:rPr>
          <w:rFonts w:ascii="Times New Roman" w:hAnsi="Times New Roman" w:cs="Times New Roman"/>
          <w:sz w:val="24"/>
          <w:szCs w:val="24"/>
        </w:rPr>
      </w:pPr>
    </w:p>
    <w:p w14:paraId="39836AD5" w14:textId="77777777" w:rsidR="007A1FD7" w:rsidRDefault="007A1FD7" w:rsidP="007A1FD7">
      <w:pPr>
        <w:tabs>
          <w:tab w:val="left" w:pos="924"/>
        </w:tabs>
        <w:spacing w:line="360" w:lineRule="auto"/>
        <w:jc w:val="both"/>
        <w:rPr>
          <w:rFonts w:ascii="Times New Roman" w:hAnsi="Times New Roman" w:cs="Times New Roman"/>
          <w:sz w:val="24"/>
          <w:szCs w:val="24"/>
        </w:rPr>
      </w:pPr>
    </w:p>
    <w:p w14:paraId="6434D36F" w14:textId="77777777" w:rsidR="007A1FD7" w:rsidRDefault="007A1FD7" w:rsidP="007A1FD7">
      <w:pPr>
        <w:tabs>
          <w:tab w:val="left" w:pos="924"/>
        </w:tabs>
        <w:spacing w:line="360" w:lineRule="auto"/>
        <w:jc w:val="both"/>
        <w:rPr>
          <w:rFonts w:ascii="Times New Roman" w:hAnsi="Times New Roman" w:cs="Times New Roman"/>
          <w:sz w:val="24"/>
          <w:szCs w:val="24"/>
        </w:rPr>
      </w:pPr>
    </w:p>
    <w:p w14:paraId="73855072" w14:textId="77777777" w:rsidR="007A1FD7" w:rsidRDefault="007A1FD7" w:rsidP="007A1FD7">
      <w:pPr>
        <w:tabs>
          <w:tab w:val="left" w:pos="924"/>
        </w:tabs>
        <w:spacing w:line="360" w:lineRule="auto"/>
        <w:jc w:val="both"/>
        <w:rPr>
          <w:rFonts w:ascii="Times New Roman" w:hAnsi="Times New Roman" w:cs="Times New Roman"/>
          <w:sz w:val="24"/>
          <w:szCs w:val="24"/>
        </w:rPr>
      </w:pPr>
    </w:p>
    <w:p w14:paraId="7090D5CB" w14:textId="77777777" w:rsidR="007A1FD7" w:rsidRPr="00530738" w:rsidRDefault="007A1FD7" w:rsidP="007A1FD7">
      <w:pPr>
        <w:tabs>
          <w:tab w:val="left" w:pos="924"/>
        </w:tabs>
        <w:spacing w:line="360" w:lineRule="auto"/>
        <w:jc w:val="both"/>
        <w:rPr>
          <w:rFonts w:ascii="Times New Roman" w:hAnsi="Times New Roman" w:cs="Times New Roman"/>
          <w:sz w:val="24"/>
          <w:szCs w:val="24"/>
        </w:rPr>
      </w:pPr>
    </w:p>
    <w:p w14:paraId="6C998D03" w14:textId="09420767" w:rsidR="00FD6B60" w:rsidRPr="002222AD" w:rsidRDefault="00FD6B60" w:rsidP="00FD6B60">
      <w:pPr>
        <w:pStyle w:val="ListParagraph"/>
        <w:numPr>
          <w:ilvl w:val="0"/>
          <w:numId w:val="1"/>
        </w:numPr>
        <w:tabs>
          <w:tab w:val="left" w:pos="924"/>
        </w:tabs>
        <w:spacing w:line="360" w:lineRule="auto"/>
        <w:ind w:left="360"/>
        <w:jc w:val="both"/>
        <w:rPr>
          <w:rFonts w:ascii="Times New Roman" w:hAnsi="Times New Roman" w:cs="Times New Roman"/>
          <w:b/>
          <w:bCs/>
          <w:sz w:val="24"/>
          <w:szCs w:val="24"/>
        </w:rPr>
      </w:pPr>
      <w:r w:rsidRPr="002222AD">
        <w:rPr>
          <w:rFonts w:ascii="Times New Roman" w:hAnsi="Times New Roman" w:cs="Times New Roman"/>
          <w:b/>
          <w:bCs/>
          <w:sz w:val="28"/>
          <w:szCs w:val="28"/>
        </w:rPr>
        <w:lastRenderedPageBreak/>
        <w:t>References:</w:t>
      </w:r>
    </w:p>
    <w:p w14:paraId="5EA25641" w14:textId="596164E5" w:rsidR="00FD6B60" w:rsidRPr="002222AD" w:rsidRDefault="00FD6B60"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Kalaivani M, Kalaiselvan V, Dabhi K, Singh GN. Direct consumer reporting of ADRs to PvPI, a position paper of Indian pharmacopoeia commission. Adv </w:t>
      </w:r>
      <w:proofErr w:type="spellStart"/>
      <w:r w:rsidRPr="002222AD">
        <w:rPr>
          <w:rFonts w:ascii="Times New Roman" w:hAnsi="Times New Roman" w:cs="Times New Roman"/>
          <w:sz w:val="24"/>
          <w:szCs w:val="24"/>
        </w:rPr>
        <w:t>Pharmacoepidemiol</w:t>
      </w:r>
      <w:proofErr w:type="spellEnd"/>
      <w:r w:rsidRPr="002222AD">
        <w:rPr>
          <w:rFonts w:ascii="Times New Roman" w:hAnsi="Times New Roman" w:cs="Times New Roman"/>
          <w:sz w:val="24"/>
          <w:szCs w:val="24"/>
        </w:rPr>
        <w:t xml:space="preserve"> Drug </w:t>
      </w:r>
      <w:proofErr w:type="spellStart"/>
      <w:r w:rsidRPr="002222AD">
        <w:rPr>
          <w:rFonts w:ascii="Times New Roman" w:hAnsi="Times New Roman" w:cs="Times New Roman"/>
          <w:sz w:val="24"/>
          <w:szCs w:val="24"/>
        </w:rPr>
        <w:t>Saf</w:t>
      </w:r>
      <w:proofErr w:type="spellEnd"/>
      <w:r w:rsidRPr="002222AD">
        <w:rPr>
          <w:rFonts w:ascii="Times New Roman" w:hAnsi="Times New Roman" w:cs="Times New Roman"/>
          <w:sz w:val="24"/>
          <w:szCs w:val="24"/>
        </w:rPr>
        <w:t>. 2015;4(184):2167-1052.</w:t>
      </w:r>
    </w:p>
    <w:p w14:paraId="2FB25B7B" w14:textId="1312F096" w:rsidR="00FD6B60" w:rsidRPr="002222AD" w:rsidRDefault="00531809"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Prakash J, Joshi K, Malik D, Mishra O, Sachan A, Kumar B, Bhushan S, Kalaiselvan V, Singh GN. “ADR PvPI” Android mobile app: Report adverse drug reaction at any time anywhere in India. Indian journal of pharmacology. 2019 Jul;51(4):236.</w:t>
      </w:r>
    </w:p>
    <w:p w14:paraId="33AA70CB" w14:textId="397DEBCC" w:rsidR="00531809" w:rsidRPr="002222AD" w:rsidRDefault="00531809"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Tandon VR, Mahajan V, Khajuria V, Gillani Z. Under-reporting of adverse drug reactions: A challenge for pharmacovigilance in India. Indian journal of pharmacology. 2015 Jan;47(1):65.</w:t>
      </w:r>
    </w:p>
    <w:p w14:paraId="202F818C" w14:textId="05E69728" w:rsidR="00531809" w:rsidRPr="002222AD" w:rsidRDefault="00DC3BA7" w:rsidP="00FD6B60">
      <w:pPr>
        <w:pStyle w:val="ListParagraph"/>
        <w:numPr>
          <w:ilvl w:val="0"/>
          <w:numId w:val="26"/>
        </w:numPr>
        <w:tabs>
          <w:tab w:val="left" w:pos="924"/>
        </w:tabs>
        <w:spacing w:line="360" w:lineRule="auto"/>
        <w:jc w:val="both"/>
        <w:rPr>
          <w:rFonts w:ascii="Times New Roman" w:hAnsi="Times New Roman" w:cs="Times New Roman"/>
          <w:sz w:val="24"/>
          <w:szCs w:val="24"/>
        </w:rPr>
      </w:pPr>
      <w:proofErr w:type="spellStart"/>
      <w:r w:rsidRPr="002222AD">
        <w:rPr>
          <w:rFonts w:ascii="Times New Roman" w:hAnsi="Times New Roman" w:cs="Times New Roman"/>
          <w:sz w:val="24"/>
          <w:szCs w:val="24"/>
        </w:rPr>
        <w:t>Venkatasubbaiah</w:t>
      </w:r>
      <w:proofErr w:type="spellEnd"/>
      <w:r w:rsidRPr="002222AD">
        <w:rPr>
          <w:rFonts w:ascii="Times New Roman" w:hAnsi="Times New Roman" w:cs="Times New Roman"/>
          <w:sz w:val="24"/>
          <w:szCs w:val="24"/>
        </w:rPr>
        <w:t xml:space="preserve"> M, Reddy PD, Satyanarayana SV. Analysis and reporting of adverse drug reactions at a tertiary care teaching hospital. Alexandria journal of medicine. 2018;54(4):597-603.</w:t>
      </w:r>
    </w:p>
    <w:p w14:paraId="0D45F902" w14:textId="494F4B45" w:rsidR="00DC3BA7" w:rsidRPr="002222AD" w:rsidRDefault="00DC3BA7"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Srinivasan V, Sheela D, Mridula D. Knowledge, attitude and practice of pharmacovigilance among the healthcare professionals in a tertiary care hospital–A questionnaire study. Biomedical &amp; Pharmacology Journal. 2017;10(3):1441-7.</w:t>
      </w:r>
    </w:p>
    <w:p w14:paraId="6D774B3A" w14:textId="5DF7E2B7" w:rsidR="00DC3BA7" w:rsidRPr="002222AD" w:rsidRDefault="00DC3BA7"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Patel JJ, Shah MK, Patel PP, Gandhi AM, Desai MK. Knowledge, attitude and practice among consumers about adverse drug reaction reporting. International Journal of Basic &amp; Clinical Pharmacology. 2019 Jul 23;8(8):1776.</w:t>
      </w:r>
    </w:p>
    <w:p w14:paraId="5F41E5CA" w14:textId="1392C279" w:rsidR="00DC3BA7" w:rsidRPr="002222AD" w:rsidRDefault="00BD45F9"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Mittal N, Mittal R, Gupta MC. An overview of the pharmacovigilance system in India. Clinical research and regulatory affairs. 2016 Jan 2;33(1):4-8.</w:t>
      </w:r>
    </w:p>
    <w:p w14:paraId="01AD611C" w14:textId="0D95F4B8" w:rsidR="00BD45F9" w:rsidRPr="002222AD" w:rsidRDefault="00BD45F9"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Kaur I, Kalaiselvan V, Kumar R, Mishra P, Kumari A, Singh GN. Effective Reporting by Pharmacist in Pharmacovigilance </w:t>
      </w:r>
      <w:proofErr w:type="spellStart"/>
      <w:r w:rsidRPr="002222AD">
        <w:rPr>
          <w:rFonts w:ascii="Times New Roman" w:hAnsi="Times New Roman" w:cs="Times New Roman"/>
          <w:sz w:val="24"/>
          <w:szCs w:val="24"/>
        </w:rPr>
        <w:t>Programme</w:t>
      </w:r>
      <w:proofErr w:type="spellEnd"/>
      <w:r w:rsidRPr="002222AD">
        <w:rPr>
          <w:rFonts w:ascii="Times New Roman" w:hAnsi="Times New Roman" w:cs="Times New Roman"/>
          <w:sz w:val="24"/>
          <w:szCs w:val="24"/>
        </w:rPr>
        <w:t xml:space="preserve"> of India. Adv </w:t>
      </w:r>
      <w:proofErr w:type="spellStart"/>
      <w:r w:rsidRPr="002222AD">
        <w:rPr>
          <w:rFonts w:ascii="Times New Roman" w:hAnsi="Times New Roman" w:cs="Times New Roman"/>
          <w:sz w:val="24"/>
          <w:szCs w:val="24"/>
        </w:rPr>
        <w:t>Pharmacoepidemiol</w:t>
      </w:r>
      <w:proofErr w:type="spellEnd"/>
      <w:r w:rsidRPr="002222AD">
        <w:rPr>
          <w:rFonts w:ascii="Times New Roman" w:hAnsi="Times New Roman" w:cs="Times New Roman"/>
          <w:sz w:val="24"/>
          <w:szCs w:val="24"/>
        </w:rPr>
        <w:t xml:space="preserve"> Drug </w:t>
      </w:r>
      <w:proofErr w:type="spellStart"/>
      <w:r w:rsidRPr="002222AD">
        <w:rPr>
          <w:rFonts w:ascii="Times New Roman" w:hAnsi="Times New Roman" w:cs="Times New Roman"/>
          <w:sz w:val="24"/>
          <w:szCs w:val="24"/>
        </w:rPr>
        <w:t>Saf</w:t>
      </w:r>
      <w:proofErr w:type="spellEnd"/>
      <w:r w:rsidRPr="002222AD">
        <w:rPr>
          <w:rFonts w:ascii="Times New Roman" w:hAnsi="Times New Roman" w:cs="Times New Roman"/>
          <w:sz w:val="24"/>
          <w:szCs w:val="24"/>
        </w:rPr>
        <w:t>. 2015;4(6):197-200.</w:t>
      </w:r>
    </w:p>
    <w:p w14:paraId="0875481E" w14:textId="6C315EF4" w:rsidR="00BD45F9" w:rsidRPr="002222AD" w:rsidRDefault="009445A3"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Singh Rehan H, Sah R, Gupta A, Nagar P. An evaluation of Indian consumers’ reporting of suspected adverse drug reactions with a designated reporting form. Current Drug Safety. 2017 Mar 1;12(1):51-6.</w:t>
      </w:r>
    </w:p>
    <w:p w14:paraId="66B3BB5F" w14:textId="3443462D" w:rsidR="009445A3" w:rsidRPr="002222AD" w:rsidRDefault="009B55BE" w:rsidP="00FD6B6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Dutta A, Banerjee A, Basu S, Chaudhry S. Analysis of under-reporting of adverse drug reaction: Scenario in India and </w:t>
      </w:r>
      <w:proofErr w:type="spellStart"/>
      <w:r w:rsidRPr="002222AD">
        <w:rPr>
          <w:rFonts w:ascii="Times New Roman" w:hAnsi="Times New Roman" w:cs="Times New Roman"/>
          <w:sz w:val="24"/>
          <w:szCs w:val="24"/>
        </w:rPr>
        <w:t>neighbouring</w:t>
      </w:r>
      <w:proofErr w:type="spellEnd"/>
      <w:r w:rsidRPr="002222AD">
        <w:rPr>
          <w:rFonts w:ascii="Times New Roman" w:hAnsi="Times New Roman" w:cs="Times New Roman"/>
          <w:sz w:val="24"/>
          <w:szCs w:val="24"/>
        </w:rPr>
        <w:t xml:space="preserve"> countries. IP Int J </w:t>
      </w:r>
      <w:proofErr w:type="spellStart"/>
      <w:r w:rsidRPr="002222AD">
        <w:rPr>
          <w:rFonts w:ascii="Times New Roman" w:hAnsi="Times New Roman" w:cs="Times New Roman"/>
          <w:sz w:val="24"/>
          <w:szCs w:val="24"/>
        </w:rPr>
        <w:t>Compr</w:t>
      </w:r>
      <w:proofErr w:type="spellEnd"/>
      <w:r w:rsidRPr="002222AD">
        <w:rPr>
          <w:rFonts w:ascii="Times New Roman" w:hAnsi="Times New Roman" w:cs="Times New Roman"/>
          <w:sz w:val="24"/>
          <w:szCs w:val="24"/>
        </w:rPr>
        <w:t xml:space="preserve"> Adv </w:t>
      </w:r>
      <w:proofErr w:type="spellStart"/>
      <w:r w:rsidRPr="002222AD">
        <w:rPr>
          <w:rFonts w:ascii="Times New Roman" w:hAnsi="Times New Roman" w:cs="Times New Roman"/>
          <w:sz w:val="24"/>
          <w:szCs w:val="24"/>
        </w:rPr>
        <w:t>Pharmacol</w:t>
      </w:r>
      <w:proofErr w:type="spellEnd"/>
      <w:r w:rsidRPr="002222AD">
        <w:rPr>
          <w:rFonts w:ascii="Times New Roman" w:hAnsi="Times New Roman" w:cs="Times New Roman"/>
          <w:sz w:val="24"/>
          <w:szCs w:val="24"/>
        </w:rPr>
        <w:t>. 2020;5(3):118-24.</w:t>
      </w:r>
    </w:p>
    <w:p w14:paraId="3475C7FA" w14:textId="5F43DAE5" w:rsidR="008670F0" w:rsidRPr="002222AD" w:rsidRDefault="002D2D01" w:rsidP="008670F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lastRenderedPageBreak/>
        <w:t>Kalaiselvan V, Srivastava S, Singh A, Gupta SK. Pharmacovigilance in India: present scenario and future challenges. Drug safety. 2019 Mar 7;42:339-46.</w:t>
      </w:r>
    </w:p>
    <w:p w14:paraId="286B5AE5" w14:textId="77777777" w:rsidR="008670F0" w:rsidRPr="002222AD" w:rsidRDefault="008670F0" w:rsidP="008670F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Soni R, Kesari B. A review on pharmacovigilance. Int. J. Pharm. Sci. Rev. Res. 2014;26(2):237-41.</w:t>
      </w:r>
    </w:p>
    <w:p w14:paraId="3590D6EE" w14:textId="135E6C3F" w:rsidR="008670F0" w:rsidRPr="002222AD" w:rsidRDefault="008670F0" w:rsidP="008670F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Jose J, Rafeek NR. Pharmacovigilance in India in comparison with the USA and European Union: Challenges and perspectives. Therapeutic innovation &amp; regulatory science. 2019 Nov;53(6):781-6.</w:t>
      </w:r>
    </w:p>
    <w:p w14:paraId="798378A5" w14:textId="0642AA64" w:rsidR="008670F0" w:rsidRPr="002222AD" w:rsidRDefault="008670F0" w:rsidP="008670F0">
      <w:pPr>
        <w:pStyle w:val="ListParagraph"/>
        <w:numPr>
          <w:ilvl w:val="0"/>
          <w:numId w:val="26"/>
        </w:numPr>
        <w:tabs>
          <w:tab w:val="left" w:pos="924"/>
        </w:tabs>
        <w:spacing w:line="360" w:lineRule="auto"/>
        <w:jc w:val="both"/>
        <w:rPr>
          <w:rFonts w:ascii="Times New Roman" w:hAnsi="Times New Roman" w:cs="Times New Roman"/>
          <w:sz w:val="24"/>
          <w:szCs w:val="24"/>
        </w:rPr>
      </w:pPr>
      <w:proofErr w:type="spellStart"/>
      <w:r w:rsidRPr="002222AD">
        <w:rPr>
          <w:rFonts w:ascii="Times New Roman" w:hAnsi="Times New Roman" w:cs="Times New Roman"/>
          <w:sz w:val="24"/>
          <w:szCs w:val="24"/>
        </w:rPr>
        <w:t>Beedimani</w:t>
      </w:r>
      <w:proofErr w:type="spellEnd"/>
      <w:r w:rsidRPr="002222AD">
        <w:rPr>
          <w:rFonts w:ascii="Times New Roman" w:hAnsi="Times New Roman" w:cs="Times New Roman"/>
          <w:sz w:val="24"/>
          <w:szCs w:val="24"/>
        </w:rPr>
        <w:t xml:space="preserve"> RS, Zaman SU. Current Status of Adverse Drug Reactions (ADRs) Reporting in India. APIK Journal of Internal Medicine. 2018 Oct 1;6(4):50-8.</w:t>
      </w:r>
    </w:p>
    <w:p w14:paraId="25012841" w14:textId="73327788" w:rsidR="008670F0" w:rsidRPr="002222AD" w:rsidRDefault="008670F0" w:rsidP="008670F0">
      <w:pPr>
        <w:pStyle w:val="ListParagraph"/>
        <w:numPr>
          <w:ilvl w:val="0"/>
          <w:numId w:val="26"/>
        </w:numPr>
        <w:tabs>
          <w:tab w:val="left" w:pos="924"/>
        </w:tabs>
        <w:spacing w:line="360" w:lineRule="auto"/>
        <w:jc w:val="both"/>
        <w:rPr>
          <w:rFonts w:ascii="Times New Roman" w:hAnsi="Times New Roman" w:cs="Times New Roman"/>
          <w:sz w:val="24"/>
          <w:szCs w:val="24"/>
        </w:rPr>
      </w:pPr>
      <w:r w:rsidRPr="002222AD">
        <w:rPr>
          <w:rFonts w:ascii="Times New Roman" w:hAnsi="Times New Roman" w:cs="Times New Roman"/>
          <w:sz w:val="24"/>
          <w:szCs w:val="24"/>
        </w:rPr>
        <w:t xml:space="preserve">Shukla S, Sharma P, Gupta P, Pandey S, Agrawal R, </w:t>
      </w:r>
      <w:proofErr w:type="spellStart"/>
      <w:r w:rsidRPr="002222AD">
        <w:rPr>
          <w:rFonts w:ascii="Times New Roman" w:hAnsi="Times New Roman" w:cs="Times New Roman"/>
          <w:sz w:val="24"/>
          <w:szCs w:val="24"/>
        </w:rPr>
        <w:t>Rathour</w:t>
      </w:r>
      <w:proofErr w:type="spellEnd"/>
      <w:r w:rsidRPr="002222AD">
        <w:rPr>
          <w:rFonts w:ascii="Times New Roman" w:hAnsi="Times New Roman" w:cs="Times New Roman"/>
          <w:sz w:val="24"/>
          <w:szCs w:val="24"/>
        </w:rPr>
        <w:t xml:space="preserve"> D, Kumar </w:t>
      </w:r>
      <w:proofErr w:type="spellStart"/>
      <w:r w:rsidRPr="002222AD">
        <w:rPr>
          <w:rFonts w:ascii="Times New Roman" w:hAnsi="Times New Roman" w:cs="Times New Roman"/>
          <w:sz w:val="24"/>
          <w:szCs w:val="24"/>
        </w:rPr>
        <w:t>Kewat</w:t>
      </w:r>
      <w:proofErr w:type="spellEnd"/>
      <w:r w:rsidRPr="002222AD">
        <w:rPr>
          <w:rFonts w:ascii="Times New Roman" w:hAnsi="Times New Roman" w:cs="Times New Roman"/>
          <w:sz w:val="24"/>
          <w:szCs w:val="24"/>
        </w:rPr>
        <w:t xml:space="preserve"> D, Singh R, Kumar Thakur S, Paliwal R, </w:t>
      </w:r>
      <w:proofErr w:type="spellStart"/>
      <w:r w:rsidRPr="002222AD">
        <w:rPr>
          <w:rFonts w:ascii="Times New Roman" w:hAnsi="Times New Roman" w:cs="Times New Roman"/>
          <w:sz w:val="24"/>
          <w:szCs w:val="24"/>
        </w:rPr>
        <w:t>Sulakhiya</w:t>
      </w:r>
      <w:proofErr w:type="spellEnd"/>
      <w:r w:rsidRPr="002222AD">
        <w:rPr>
          <w:rFonts w:ascii="Times New Roman" w:hAnsi="Times New Roman" w:cs="Times New Roman"/>
          <w:sz w:val="24"/>
          <w:szCs w:val="24"/>
        </w:rPr>
        <w:t xml:space="preserve"> K. Current Scenario and Future Prospects of Adverse Drug Reactions (ADRs) Monitoring and Reporting Mechanisms in the Rural Areas of India. Current Drug Safety. 2024 May 1;19(2):172-90.</w:t>
      </w:r>
    </w:p>
    <w:sectPr w:rsidR="008670F0" w:rsidRPr="00222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6703"/>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17B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346605"/>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360AB9"/>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F77DB"/>
    <w:multiLevelType w:val="multilevel"/>
    <w:tmpl w:val="DE3AD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4F117B"/>
    <w:multiLevelType w:val="hybridMultilevel"/>
    <w:tmpl w:val="85F80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7373F"/>
    <w:multiLevelType w:val="multilevel"/>
    <w:tmpl w:val="6D9427EC"/>
    <w:lvl w:ilvl="0">
      <w:start w:val="4"/>
      <w:numFmt w:val="decimal"/>
      <w:lvlText w:val="%1."/>
      <w:lvlJc w:val="left"/>
      <w:pPr>
        <w:ind w:left="540" w:hanging="540"/>
      </w:pPr>
      <w:rPr>
        <w:rFonts w:hint="default"/>
        <w:b/>
      </w:rPr>
    </w:lvl>
    <w:lvl w:ilvl="1">
      <w:start w:val="1"/>
      <w:numFmt w:val="decimal"/>
      <w:lvlText w:val="%1.%2."/>
      <w:lvlJc w:val="left"/>
      <w:pPr>
        <w:ind w:left="846" w:hanging="540"/>
      </w:pPr>
      <w:rPr>
        <w:rFonts w:hint="default"/>
        <w:b/>
      </w:rPr>
    </w:lvl>
    <w:lvl w:ilvl="2">
      <w:start w:val="1"/>
      <w:numFmt w:val="decimal"/>
      <w:lvlText w:val="%1.%2.%3."/>
      <w:lvlJc w:val="left"/>
      <w:pPr>
        <w:ind w:left="1332" w:hanging="720"/>
      </w:pPr>
      <w:rPr>
        <w:rFonts w:hint="default"/>
        <w:b/>
      </w:rPr>
    </w:lvl>
    <w:lvl w:ilvl="3">
      <w:start w:val="1"/>
      <w:numFmt w:val="decimal"/>
      <w:lvlText w:val="%1.%2.%3.%4."/>
      <w:lvlJc w:val="left"/>
      <w:pPr>
        <w:ind w:left="1638" w:hanging="720"/>
      </w:pPr>
      <w:rPr>
        <w:rFonts w:hint="default"/>
        <w:b/>
      </w:rPr>
    </w:lvl>
    <w:lvl w:ilvl="4">
      <w:start w:val="1"/>
      <w:numFmt w:val="decimal"/>
      <w:lvlText w:val="%1.%2.%3.%4.%5."/>
      <w:lvlJc w:val="left"/>
      <w:pPr>
        <w:ind w:left="2304" w:hanging="1080"/>
      </w:pPr>
      <w:rPr>
        <w:rFonts w:hint="default"/>
        <w:b/>
      </w:rPr>
    </w:lvl>
    <w:lvl w:ilvl="5">
      <w:start w:val="1"/>
      <w:numFmt w:val="decimal"/>
      <w:lvlText w:val="%1.%2.%3.%4.%5.%6."/>
      <w:lvlJc w:val="left"/>
      <w:pPr>
        <w:ind w:left="2610" w:hanging="1080"/>
      </w:pPr>
      <w:rPr>
        <w:rFonts w:hint="default"/>
        <w:b/>
      </w:rPr>
    </w:lvl>
    <w:lvl w:ilvl="6">
      <w:start w:val="1"/>
      <w:numFmt w:val="decimal"/>
      <w:lvlText w:val="%1.%2.%3.%4.%5.%6.%7."/>
      <w:lvlJc w:val="left"/>
      <w:pPr>
        <w:ind w:left="3276" w:hanging="1440"/>
      </w:pPr>
      <w:rPr>
        <w:rFonts w:hint="default"/>
        <w:b/>
      </w:rPr>
    </w:lvl>
    <w:lvl w:ilvl="7">
      <w:start w:val="1"/>
      <w:numFmt w:val="decimal"/>
      <w:lvlText w:val="%1.%2.%3.%4.%5.%6.%7.%8."/>
      <w:lvlJc w:val="left"/>
      <w:pPr>
        <w:ind w:left="3582" w:hanging="1440"/>
      </w:pPr>
      <w:rPr>
        <w:rFonts w:hint="default"/>
        <w:b/>
      </w:rPr>
    </w:lvl>
    <w:lvl w:ilvl="8">
      <w:start w:val="1"/>
      <w:numFmt w:val="decimal"/>
      <w:lvlText w:val="%1.%2.%3.%4.%5.%6.%7.%8.%9."/>
      <w:lvlJc w:val="left"/>
      <w:pPr>
        <w:ind w:left="4248" w:hanging="1800"/>
      </w:pPr>
      <w:rPr>
        <w:rFonts w:hint="default"/>
        <w:b/>
      </w:rPr>
    </w:lvl>
  </w:abstractNum>
  <w:abstractNum w:abstractNumId="7" w15:restartNumberingAfterBreak="0">
    <w:nsid w:val="237C0DE2"/>
    <w:multiLevelType w:val="hybridMultilevel"/>
    <w:tmpl w:val="94FA9E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F6039"/>
    <w:multiLevelType w:val="multilevel"/>
    <w:tmpl w:val="5AFA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633792"/>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5949AD"/>
    <w:multiLevelType w:val="hybridMultilevel"/>
    <w:tmpl w:val="8C204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378E6"/>
    <w:multiLevelType w:val="multilevel"/>
    <w:tmpl w:val="DE40D2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39831E5A"/>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0C1FB6"/>
    <w:multiLevelType w:val="multilevel"/>
    <w:tmpl w:val="A77A99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E7E3044"/>
    <w:multiLevelType w:val="multilevel"/>
    <w:tmpl w:val="5BE8514E"/>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3E975950"/>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E61737"/>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1F075B"/>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0444D9"/>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1C59AD"/>
    <w:multiLevelType w:val="hybridMultilevel"/>
    <w:tmpl w:val="678003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E7751"/>
    <w:multiLevelType w:val="multilevel"/>
    <w:tmpl w:val="AA2A820E"/>
    <w:lvl w:ilvl="0">
      <w:start w:val="1"/>
      <w:numFmt w:val="decimal"/>
      <w:lvlText w:val="%1."/>
      <w:lvlJc w:val="left"/>
      <w:pPr>
        <w:ind w:left="612" w:hanging="612"/>
      </w:pPr>
      <w:rPr>
        <w:rFonts w:hint="default"/>
        <w:b/>
      </w:rPr>
    </w:lvl>
    <w:lvl w:ilvl="1">
      <w:start w:val="1"/>
      <w:numFmt w:val="decimal"/>
      <w:lvlText w:val="%1.%2."/>
      <w:lvlJc w:val="left"/>
      <w:pPr>
        <w:ind w:left="612" w:hanging="61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08D74F0"/>
    <w:multiLevelType w:val="hybridMultilevel"/>
    <w:tmpl w:val="C4F808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0110EB"/>
    <w:multiLevelType w:val="multilevel"/>
    <w:tmpl w:val="228CBEBE"/>
    <w:lvl w:ilvl="0">
      <w:start w:val="1"/>
      <w:numFmt w:val="decimal"/>
      <w:lvlText w:val="%1."/>
      <w:lvlJc w:val="left"/>
      <w:pPr>
        <w:ind w:left="720" w:hanging="360"/>
      </w:pPr>
    </w:lvl>
    <w:lvl w:ilvl="1">
      <w:start w:val="1"/>
      <w:numFmt w:val="decimal"/>
      <w:isLgl/>
      <w:lvlText w:val="%1.%2"/>
      <w:lvlJc w:val="left"/>
      <w:pPr>
        <w:ind w:left="1080" w:hanging="360"/>
      </w:pPr>
      <w:rPr>
        <w:rFonts w:hint="default"/>
        <w:b/>
        <w:bCs/>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71CC6E43"/>
    <w:multiLevelType w:val="multilevel"/>
    <w:tmpl w:val="AA2A820E"/>
    <w:lvl w:ilvl="0">
      <w:start w:val="1"/>
      <w:numFmt w:val="decimal"/>
      <w:lvlText w:val="%1."/>
      <w:lvlJc w:val="left"/>
      <w:pPr>
        <w:ind w:left="612" w:hanging="612"/>
      </w:pPr>
      <w:rPr>
        <w:rFonts w:hint="default"/>
        <w:b/>
      </w:rPr>
    </w:lvl>
    <w:lvl w:ilvl="1">
      <w:start w:val="1"/>
      <w:numFmt w:val="decimal"/>
      <w:lvlText w:val="%1.%2."/>
      <w:lvlJc w:val="left"/>
      <w:pPr>
        <w:ind w:left="612" w:hanging="61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75E401C1"/>
    <w:multiLevelType w:val="hybridMultilevel"/>
    <w:tmpl w:val="D3AA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1A1B2C"/>
    <w:multiLevelType w:val="multilevel"/>
    <w:tmpl w:val="D5303B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0888835">
    <w:abstractNumId w:val="14"/>
  </w:num>
  <w:num w:numId="2" w16cid:durableId="181478962">
    <w:abstractNumId w:val="1"/>
  </w:num>
  <w:num w:numId="3" w16cid:durableId="932401227">
    <w:abstractNumId w:val="8"/>
  </w:num>
  <w:num w:numId="4" w16cid:durableId="1780102363">
    <w:abstractNumId w:val="23"/>
  </w:num>
  <w:num w:numId="5" w16cid:durableId="364216150">
    <w:abstractNumId w:val="22"/>
  </w:num>
  <w:num w:numId="6" w16cid:durableId="1461148966">
    <w:abstractNumId w:val="12"/>
  </w:num>
  <w:num w:numId="7" w16cid:durableId="1023483338">
    <w:abstractNumId w:val="3"/>
  </w:num>
  <w:num w:numId="8" w16cid:durableId="1224412961">
    <w:abstractNumId w:val="16"/>
  </w:num>
  <w:num w:numId="9" w16cid:durableId="1215197170">
    <w:abstractNumId w:val="4"/>
  </w:num>
  <w:num w:numId="10" w16cid:durableId="1971933240">
    <w:abstractNumId w:val="6"/>
  </w:num>
  <w:num w:numId="11" w16cid:durableId="2050378189">
    <w:abstractNumId w:val="25"/>
  </w:num>
  <w:num w:numId="12" w16cid:durableId="1505046468">
    <w:abstractNumId w:val="9"/>
  </w:num>
  <w:num w:numId="13" w16cid:durableId="474840454">
    <w:abstractNumId w:val="5"/>
  </w:num>
  <w:num w:numId="14" w16cid:durableId="1306548161">
    <w:abstractNumId w:val="15"/>
  </w:num>
  <w:num w:numId="15" w16cid:durableId="1414161786">
    <w:abstractNumId w:val="7"/>
  </w:num>
  <w:num w:numId="16" w16cid:durableId="1831945855">
    <w:abstractNumId w:val="17"/>
  </w:num>
  <w:num w:numId="17" w16cid:durableId="2004043694">
    <w:abstractNumId w:val="19"/>
  </w:num>
  <w:num w:numId="18" w16cid:durableId="1653564114">
    <w:abstractNumId w:val="20"/>
  </w:num>
  <w:num w:numId="19" w16cid:durableId="1910190820">
    <w:abstractNumId w:val="0"/>
  </w:num>
  <w:num w:numId="20" w16cid:durableId="1142112523">
    <w:abstractNumId w:val="2"/>
  </w:num>
  <w:num w:numId="21" w16cid:durableId="1888830869">
    <w:abstractNumId w:val="10"/>
  </w:num>
  <w:num w:numId="22" w16cid:durableId="1499660895">
    <w:abstractNumId w:val="18"/>
  </w:num>
  <w:num w:numId="23" w16cid:durableId="2067217651">
    <w:abstractNumId w:val="24"/>
  </w:num>
  <w:num w:numId="24" w16cid:durableId="401173149">
    <w:abstractNumId w:val="21"/>
  </w:num>
  <w:num w:numId="25" w16cid:durableId="682901362">
    <w:abstractNumId w:val="11"/>
  </w:num>
  <w:num w:numId="26" w16cid:durableId="14569469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42"/>
    <w:rsid w:val="00033D26"/>
    <w:rsid w:val="000753A7"/>
    <w:rsid w:val="000B465C"/>
    <w:rsid w:val="000F6C27"/>
    <w:rsid w:val="00145397"/>
    <w:rsid w:val="00182DC8"/>
    <w:rsid w:val="00187242"/>
    <w:rsid w:val="00193EB2"/>
    <w:rsid w:val="002222AD"/>
    <w:rsid w:val="002A1032"/>
    <w:rsid w:val="002C2FAE"/>
    <w:rsid w:val="002D2D01"/>
    <w:rsid w:val="003F2569"/>
    <w:rsid w:val="00522910"/>
    <w:rsid w:val="00530738"/>
    <w:rsid w:val="00531809"/>
    <w:rsid w:val="00605E2E"/>
    <w:rsid w:val="007A1FD7"/>
    <w:rsid w:val="008655B3"/>
    <w:rsid w:val="008670F0"/>
    <w:rsid w:val="00877667"/>
    <w:rsid w:val="009445A3"/>
    <w:rsid w:val="009B55BE"/>
    <w:rsid w:val="009F4CB4"/>
    <w:rsid w:val="00A838E7"/>
    <w:rsid w:val="00B04910"/>
    <w:rsid w:val="00BD45F9"/>
    <w:rsid w:val="00C43C90"/>
    <w:rsid w:val="00C51142"/>
    <w:rsid w:val="00CC79E3"/>
    <w:rsid w:val="00D22D15"/>
    <w:rsid w:val="00DC3BA7"/>
    <w:rsid w:val="00FD6B6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E9B64"/>
  <w15:chartTrackingRefBased/>
  <w15:docId w15:val="{672221E7-5E19-4AF9-A504-B9D22BA5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9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8609">
      <w:bodyDiv w:val="1"/>
      <w:marLeft w:val="0"/>
      <w:marRight w:val="0"/>
      <w:marTop w:val="0"/>
      <w:marBottom w:val="0"/>
      <w:divBdr>
        <w:top w:val="none" w:sz="0" w:space="0" w:color="auto"/>
        <w:left w:val="none" w:sz="0" w:space="0" w:color="auto"/>
        <w:bottom w:val="none" w:sz="0" w:space="0" w:color="auto"/>
        <w:right w:val="none" w:sz="0" w:space="0" w:color="auto"/>
      </w:divBdr>
    </w:div>
    <w:div w:id="219288869">
      <w:bodyDiv w:val="1"/>
      <w:marLeft w:val="0"/>
      <w:marRight w:val="0"/>
      <w:marTop w:val="0"/>
      <w:marBottom w:val="0"/>
      <w:divBdr>
        <w:top w:val="none" w:sz="0" w:space="0" w:color="auto"/>
        <w:left w:val="none" w:sz="0" w:space="0" w:color="auto"/>
        <w:bottom w:val="none" w:sz="0" w:space="0" w:color="auto"/>
        <w:right w:val="none" w:sz="0" w:space="0" w:color="auto"/>
      </w:divBdr>
    </w:div>
    <w:div w:id="284391187">
      <w:bodyDiv w:val="1"/>
      <w:marLeft w:val="0"/>
      <w:marRight w:val="0"/>
      <w:marTop w:val="0"/>
      <w:marBottom w:val="0"/>
      <w:divBdr>
        <w:top w:val="none" w:sz="0" w:space="0" w:color="auto"/>
        <w:left w:val="none" w:sz="0" w:space="0" w:color="auto"/>
        <w:bottom w:val="none" w:sz="0" w:space="0" w:color="auto"/>
        <w:right w:val="none" w:sz="0" w:space="0" w:color="auto"/>
      </w:divBdr>
    </w:div>
    <w:div w:id="395780022">
      <w:bodyDiv w:val="1"/>
      <w:marLeft w:val="0"/>
      <w:marRight w:val="0"/>
      <w:marTop w:val="0"/>
      <w:marBottom w:val="0"/>
      <w:divBdr>
        <w:top w:val="none" w:sz="0" w:space="0" w:color="auto"/>
        <w:left w:val="none" w:sz="0" w:space="0" w:color="auto"/>
        <w:bottom w:val="none" w:sz="0" w:space="0" w:color="auto"/>
        <w:right w:val="none" w:sz="0" w:space="0" w:color="auto"/>
      </w:divBdr>
    </w:div>
    <w:div w:id="421493404">
      <w:bodyDiv w:val="1"/>
      <w:marLeft w:val="0"/>
      <w:marRight w:val="0"/>
      <w:marTop w:val="0"/>
      <w:marBottom w:val="0"/>
      <w:divBdr>
        <w:top w:val="none" w:sz="0" w:space="0" w:color="auto"/>
        <w:left w:val="none" w:sz="0" w:space="0" w:color="auto"/>
        <w:bottom w:val="none" w:sz="0" w:space="0" w:color="auto"/>
        <w:right w:val="none" w:sz="0" w:space="0" w:color="auto"/>
      </w:divBdr>
    </w:div>
    <w:div w:id="455179413">
      <w:bodyDiv w:val="1"/>
      <w:marLeft w:val="0"/>
      <w:marRight w:val="0"/>
      <w:marTop w:val="0"/>
      <w:marBottom w:val="0"/>
      <w:divBdr>
        <w:top w:val="none" w:sz="0" w:space="0" w:color="auto"/>
        <w:left w:val="none" w:sz="0" w:space="0" w:color="auto"/>
        <w:bottom w:val="none" w:sz="0" w:space="0" w:color="auto"/>
        <w:right w:val="none" w:sz="0" w:space="0" w:color="auto"/>
      </w:divBdr>
    </w:div>
    <w:div w:id="545409360">
      <w:bodyDiv w:val="1"/>
      <w:marLeft w:val="0"/>
      <w:marRight w:val="0"/>
      <w:marTop w:val="0"/>
      <w:marBottom w:val="0"/>
      <w:divBdr>
        <w:top w:val="none" w:sz="0" w:space="0" w:color="auto"/>
        <w:left w:val="none" w:sz="0" w:space="0" w:color="auto"/>
        <w:bottom w:val="none" w:sz="0" w:space="0" w:color="auto"/>
        <w:right w:val="none" w:sz="0" w:space="0" w:color="auto"/>
      </w:divBdr>
    </w:div>
    <w:div w:id="635112564">
      <w:bodyDiv w:val="1"/>
      <w:marLeft w:val="0"/>
      <w:marRight w:val="0"/>
      <w:marTop w:val="0"/>
      <w:marBottom w:val="0"/>
      <w:divBdr>
        <w:top w:val="none" w:sz="0" w:space="0" w:color="auto"/>
        <w:left w:val="none" w:sz="0" w:space="0" w:color="auto"/>
        <w:bottom w:val="none" w:sz="0" w:space="0" w:color="auto"/>
        <w:right w:val="none" w:sz="0" w:space="0" w:color="auto"/>
      </w:divBdr>
    </w:div>
    <w:div w:id="729381660">
      <w:bodyDiv w:val="1"/>
      <w:marLeft w:val="0"/>
      <w:marRight w:val="0"/>
      <w:marTop w:val="0"/>
      <w:marBottom w:val="0"/>
      <w:divBdr>
        <w:top w:val="none" w:sz="0" w:space="0" w:color="auto"/>
        <w:left w:val="none" w:sz="0" w:space="0" w:color="auto"/>
        <w:bottom w:val="none" w:sz="0" w:space="0" w:color="auto"/>
        <w:right w:val="none" w:sz="0" w:space="0" w:color="auto"/>
      </w:divBdr>
    </w:div>
    <w:div w:id="755632180">
      <w:bodyDiv w:val="1"/>
      <w:marLeft w:val="0"/>
      <w:marRight w:val="0"/>
      <w:marTop w:val="0"/>
      <w:marBottom w:val="0"/>
      <w:divBdr>
        <w:top w:val="none" w:sz="0" w:space="0" w:color="auto"/>
        <w:left w:val="none" w:sz="0" w:space="0" w:color="auto"/>
        <w:bottom w:val="none" w:sz="0" w:space="0" w:color="auto"/>
        <w:right w:val="none" w:sz="0" w:space="0" w:color="auto"/>
      </w:divBdr>
    </w:div>
    <w:div w:id="973682520">
      <w:bodyDiv w:val="1"/>
      <w:marLeft w:val="0"/>
      <w:marRight w:val="0"/>
      <w:marTop w:val="0"/>
      <w:marBottom w:val="0"/>
      <w:divBdr>
        <w:top w:val="none" w:sz="0" w:space="0" w:color="auto"/>
        <w:left w:val="none" w:sz="0" w:space="0" w:color="auto"/>
        <w:bottom w:val="none" w:sz="0" w:space="0" w:color="auto"/>
        <w:right w:val="none" w:sz="0" w:space="0" w:color="auto"/>
      </w:divBdr>
    </w:div>
    <w:div w:id="977145368">
      <w:bodyDiv w:val="1"/>
      <w:marLeft w:val="0"/>
      <w:marRight w:val="0"/>
      <w:marTop w:val="0"/>
      <w:marBottom w:val="0"/>
      <w:divBdr>
        <w:top w:val="none" w:sz="0" w:space="0" w:color="auto"/>
        <w:left w:val="none" w:sz="0" w:space="0" w:color="auto"/>
        <w:bottom w:val="none" w:sz="0" w:space="0" w:color="auto"/>
        <w:right w:val="none" w:sz="0" w:space="0" w:color="auto"/>
      </w:divBdr>
    </w:div>
    <w:div w:id="985666260">
      <w:bodyDiv w:val="1"/>
      <w:marLeft w:val="0"/>
      <w:marRight w:val="0"/>
      <w:marTop w:val="0"/>
      <w:marBottom w:val="0"/>
      <w:divBdr>
        <w:top w:val="none" w:sz="0" w:space="0" w:color="auto"/>
        <w:left w:val="none" w:sz="0" w:space="0" w:color="auto"/>
        <w:bottom w:val="none" w:sz="0" w:space="0" w:color="auto"/>
        <w:right w:val="none" w:sz="0" w:space="0" w:color="auto"/>
      </w:divBdr>
    </w:div>
    <w:div w:id="1001469990">
      <w:bodyDiv w:val="1"/>
      <w:marLeft w:val="0"/>
      <w:marRight w:val="0"/>
      <w:marTop w:val="0"/>
      <w:marBottom w:val="0"/>
      <w:divBdr>
        <w:top w:val="none" w:sz="0" w:space="0" w:color="auto"/>
        <w:left w:val="none" w:sz="0" w:space="0" w:color="auto"/>
        <w:bottom w:val="none" w:sz="0" w:space="0" w:color="auto"/>
        <w:right w:val="none" w:sz="0" w:space="0" w:color="auto"/>
      </w:divBdr>
    </w:div>
    <w:div w:id="1241326504">
      <w:bodyDiv w:val="1"/>
      <w:marLeft w:val="0"/>
      <w:marRight w:val="0"/>
      <w:marTop w:val="0"/>
      <w:marBottom w:val="0"/>
      <w:divBdr>
        <w:top w:val="none" w:sz="0" w:space="0" w:color="auto"/>
        <w:left w:val="none" w:sz="0" w:space="0" w:color="auto"/>
        <w:bottom w:val="none" w:sz="0" w:space="0" w:color="auto"/>
        <w:right w:val="none" w:sz="0" w:space="0" w:color="auto"/>
      </w:divBdr>
    </w:div>
    <w:div w:id="1437284808">
      <w:bodyDiv w:val="1"/>
      <w:marLeft w:val="0"/>
      <w:marRight w:val="0"/>
      <w:marTop w:val="0"/>
      <w:marBottom w:val="0"/>
      <w:divBdr>
        <w:top w:val="none" w:sz="0" w:space="0" w:color="auto"/>
        <w:left w:val="none" w:sz="0" w:space="0" w:color="auto"/>
        <w:bottom w:val="none" w:sz="0" w:space="0" w:color="auto"/>
        <w:right w:val="none" w:sz="0" w:space="0" w:color="auto"/>
      </w:divBdr>
    </w:div>
    <w:div w:id="1645623019">
      <w:bodyDiv w:val="1"/>
      <w:marLeft w:val="0"/>
      <w:marRight w:val="0"/>
      <w:marTop w:val="0"/>
      <w:marBottom w:val="0"/>
      <w:divBdr>
        <w:top w:val="none" w:sz="0" w:space="0" w:color="auto"/>
        <w:left w:val="none" w:sz="0" w:space="0" w:color="auto"/>
        <w:bottom w:val="none" w:sz="0" w:space="0" w:color="auto"/>
        <w:right w:val="none" w:sz="0" w:space="0" w:color="auto"/>
      </w:divBdr>
    </w:div>
    <w:div w:id="1732607769">
      <w:bodyDiv w:val="1"/>
      <w:marLeft w:val="0"/>
      <w:marRight w:val="0"/>
      <w:marTop w:val="0"/>
      <w:marBottom w:val="0"/>
      <w:divBdr>
        <w:top w:val="none" w:sz="0" w:space="0" w:color="auto"/>
        <w:left w:val="none" w:sz="0" w:space="0" w:color="auto"/>
        <w:bottom w:val="none" w:sz="0" w:space="0" w:color="auto"/>
        <w:right w:val="none" w:sz="0" w:space="0" w:color="auto"/>
      </w:divBdr>
    </w:div>
    <w:div w:id="1777170050">
      <w:bodyDiv w:val="1"/>
      <w:marLeft w:val="0"/>
      <w:marRight w:val="0"/>
      <w:marTop w:val="0"/>
      <w:marBottom w:val="0"/>
      <w:divBdr>
        <w:top w:val="none" w:sz="0" w:space="0" w:color="auto"/>
        <w:left w:val="none" w:sz="0" w:space="0" w:color="auto"/>
        <w:bottom w:val="none" w:sz="0" w:space="0" w:color="auto"/>
        <w:right w:val="none" w:sz="0" w:space="0" w:color="auto"/>
      </w:divBdr>
    </w:div>
    <w:div w:id="1855338534">
      <w:bodyDiv w:val="1"/>
      <w:marLeft w:val="0"/>
      <w:marRight w:val="0"/>
      <w:marTop w:val="0"/>
      <w:marBottom w:val="0"/>
      <w:divBdr>
        <w:top w:val="none" w:sz="0" w:space="0" w:color="auto"/>
        <w:left w:val="none" w:sz="0" w:space="0" w:color="auto"/>
        <w:bottom w:val="none" w:sz="0" w:space="0" w:color="auto"/>
        <w:right w:val="none" w:sz="0" w:space="0" w:color="auto"/>
      </w:divBdr>
    </w:div>
    <w:div w:id="1976594210">
      <w:bodyDiv w:val="1"/>
      <w:marLeft w:val="0"/>
      <w:marRight w:val="0"/>
      <w:marTop w:val="0"/>
      <w:marBottom w:val="0"/>
      <w:divBdr>
        <w:top w:val="none" w:sz="0" w:space="0" w:color="auto"/>
        <w:left w:val="none" w:sz="0" w:space="0" w:color="auto"/>
        <w:bottom w:val="none" w:sz="0" w:space="0" w:color="auto"/>
        <w:right w:val="none" w:sz="0" w:space="0" w:color="auto"/>
      </w:divBdr>
    </w:div>
    <w:div w:id="2045712781">
      <w:bodyDiv w:val="1"/>
      <w:marLeft w:val="0"/>
      <w:marRight w:val="0"/>
      <w:marTop w:val="0"/>
      <w:marBottom w:val="0"/>
      <w:divBdr>
        <w:top w:val="none" w:sz="0" w:space="0" w:color="auto"/>
        <w:left w:val="none" w:sz="0" w:space="0" w:color="auto"/>
        <w:bottom w:val="none" w:sz="0" w:space="0" w:color="auto"/>
        <w:right w:val="none" w:sz="0" w:space="0" w:color="auto"/>
      </w:divBdr>
    </w:div>
    <w:div w:id="214492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7FFC5-CCDD-4E9A-97B4-C2E6F81EC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16</Pages>
  <Words>4277</Words>
  <Characters>24379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Dhvanirajsinh Jadeja</dc:creator>
  <cp:keywords/>
  <dc:description/>
  <cp:lastModifiedBy>Dhvanirajsinh Jadeja</cp:lastModifiedBy>
  <cp:revision>21</cp:revision>
  <dcterms:created xsi:type="dcterms:W3CDTF">2024-01-08T14:26:00Z</dcterms:created>
  <dcterms:modified xsi:type="dcterms:W3CDTF">2024-01-24T14:58:00Z</dcterms:modified>
</cp:coreProperties>
</file>