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330FB" w14:textId="77777777" w:rsidR="00F15983" w:rsidRPr="00D13EA5" w:rsidRDefault="00F15983" w:rsidP="00F15983">
      <w:pPr>
        <w:jc w:val="center"/>
        <w:rPr>
          <w:b/>
          <w:sz w:val="28"/>
          <w:szCs w:val="28"/>
        </w:rPr>
      </w:pPr>
      <w:r w:rsidRPr="00D13EA5">
        <w:rPr>
          <w:b/>
          <w:sz w:val="28"/>
          <w:szCs w:val="28"/>
        </w:rPr>
        <w:t xml:space="preserve">Enhancement of Solubility and Dissolution of </w:t>
      </w:r>
      <w:proofErr w:type="spellStart"/>
      <w:r w:rsidRPr="00D13EA5">
        <w:rPr>
          <w:b/>
          <w:sz w:val="28"/>
          <w:szCs w:val="28"/>
        </w:rPr>
        <w:t>Piroxicam</w:t>
      </w:r>
      <w:proofErr w:type="spellEnd"/>
      <w:r w:rsidRPr="00D13EA5">
        <w:rPr>
          <w:b/>
          <w:sz w:val="28"/>
          <w:szCs w:val="28"/>
        </w:rPr>
        <w:t xml:space="preserve"> by Self Emulsifying Drug Delivery Technique</w:t>
      </w:r>
    </w:p>
    <w:p w14:paraId="5574E4EA" w14:textId="48F34F90" w:rsidR="00DC3FAD" w:rsidRPr="003E4B78" w:rsidRDefault="00DC3FAD" w:rsidP="00DC3FAD">
      <w:pPr>
        <w:spacing w:after="0" w:line="240" w:lineRule="auto"/>
        <w:ind w:left="-450" w:right="-604"/>
        <w:jc w:val="center"/>
        <w:rPr>
          <w:bCs/>
          <w:sz w:val="24"/>
          <w:szCs w:val="24"/>
          <w:vertAlign w:val="superscript"/>
        </w:rPr>
      </w:pPr>
      <w:proofErr w:type="spellStart"/>
      <w:r w:rsidRPr="006B7EE0">
        <w:rPr>
          <w:bCs/>
          <w:sz w:val="24"/>
          <w:szCs w:val="24"/>
        </w:rPr>
        <w:t>Dr.</w:t>
      </w:r>
      <w:proofErr w:type="spellEnd"/>
      <w:r w:rsidRPr="006B7EE0">
        <w:rPr>
          <w:bCs/>
          <w:sz w:val="24"/>
          <w:szCs w:val="24"/>
        </w:rPr>
        <w:t xml:space="preserve"> </w:t>
      </w:r>
      <w:proofErr w:type="spellStart"/>
      <w:r w:rsidRPr="006B7EE0">
        <w:rPr>
          <w:bCs/>
          <w:sz w:val="24"/>
          <w:szCs w:val="24"/>
        </w:rPr>
        <w:t>Saritha</w:t>
      </w:r>
      <w:proofErr w:type="spellEnd"/>
      <w:r w:rsidRPr="006B7EE0">
        <w:rPr>
          <w:bCs/>
          <w:sz w:val="24"/>
          <w:szCs w:val="24"/>
        </w:rPr>
        <w:t xml:space="preserve"> </w:t>
      </w:r>
      <w:proofErr w:type="spellStart"/>
      <w:r w:rsidRPr="006B7EE0">
        <w:rPr>
          <w:bCs/>
          <w:sz w:val="24"/>
          <w:szCs w:val="24"/>
        </w:rPr>
        <w:t>D</w:t>
      </w:r>
      <w:r>
        <w:rPr>
          <w:bCs/>
          <w:sz w:val="24"/>
          <w:szCs w:val="24"/>
        </w:rPr>
        <w:t>amineni</w:t>
      </w:r>
      <w:proofErr w:type="spellEnd"/>
      <w:r w:rsidRPr="006B7EE0">
        <w:rPr>
          <w:bCs/>
          <w:sz w:val="24"/>
          <w:szCs w:val="24"/>
          <w:vertAlign w:val="superscript"/>
        </w:rPr>
        <w:t>*</w:t>
      </w:r>
      <w:r w:rsidR="003E4B78">
        <w:rPr>
          <w:bCs/>
          <w:sz w:val="24"/>
          <w:szCs w:val="24"/>
          <w:vertAlign w:val="superscript"/>
        </w:rPr>
        <w:t>1</w:t>
      </w:r>
      <w:r w:rsidRPr="006B7EE0">
        <w:rPr>
          <w:bCs/>
          <w:sz w:val="24"/>
          <w:szCs w:val="24"/>
        </w:rPr>
        <w:t xml:space="preserve">, </w:t>
      </w:r>
      <w:proofErr w:type="spellStart"/>
      <w:r>
        <w:rPr>
          <w:bCs/>
          <w:sz w:val="24"/>
          <w:szCs w:val="24"/>
        </w:rPr>
        <w:t>Taha</w:t>
      </w:r>
      <w:proofErr w:type="spellEnd"/>
      <w:r>
        <w:rPr>
          <w:bCs/>
          <w:sz w:val="24"/>
          <w:szCs w:val="24"/>
        </w:rPr>
        <w:t xml:space="preserve"> Fatima</w:t>
      </w:r>
      <w:r w:rsidR="003E4B78">
        <w:rPr>
          <w:bCs/>
          <w:sz w:val="24"/>
          <w:szCs w:val="24"/>
          <w:vertAlign w:val="superscript"/>
        </w:rPr>
        <w:t>1</w:t>
      </w:r>
      <w:r w:rsidRPr="006B7EE0">
        <w:rPr>
          <w:bCs/>
          <w:sz w:val="24"/>
          <w:szCs w:val="24"/>
        </w:rPr>
        <w:t>,</w:t>
      </w:r>
      <w:r>
        <w:rPr>
          <w:bCs/>
          <w:sz w:val="24"/>
          <w:szCs w:val="24"/>
        </w:rPr>
        <w:t xml:space="preserve"> </w:t>
      </w:r>
      <w:r w:rsidRPr="006B7EE0">
        <w:rPr>
          <w:bCs/>
          <w:sz w:val="24"/>
          <w:szCs w:val="24"/>
        </w:rPr>
        <w:t>Dr</w:t>
      </w:r>
      <w:r w:rsidR="003E4B78">
        <w:rPr>
          <w:bCs/>
          <w:sz w:val="24"/>
          <w:szCs w:val="24"/>
        </w:rPr>
        <w:t>.</w:t>
      </w:r>
      <w:r w:rsidRPr="006B7EE0">
        <w:rPr>
          <w:bCs/>
          <w:sz w:val="24"/>
          <w:szCs w:val="24"/>
        </w:rPr>
        <w:t xml:space="preserve"> </w:t>
      </w:r>
      <w:proofErr w:type="spellStart"/>
      <w:r w:rsidRPr="006B7EE0">
        <w:rPr>
          <w:bCs/>
          <w:sz w:val="24"/>
          <w:szCs w:val="24"/>
        </w:rPr>
        <w:t>Anupama</w:t>
      </w:r>
      <w:proofErr w:type="spellEnd"/>
      <w:r w:rsidRPr="006B7EE0">
        <w:rPr>
          <w:bCs/>
          <w:sz w:val="24"/>
          <w:szCs w:val="24"/>
        </w:rPr>
        <w:t xml:space="preserve"> K</w:t>
      </w:r>
      <w:r>
        <w:rPr>
          <w:bCs/>
          <w:sz w:val="24"/>
          <w:szCs w:val="24"/>
        </w:rPr>
        <w:t>oneru</w:t>
      </w:r>
      <w:r w:rsidR="003E4B78">
        <w:rPr>
          <w:bCs/>
          <w:sz w:val="24"/>
          <w:szCs w:val="24"/>
          <w:vertAlign w:val="superscript"/>
        </w:rPr>
        <w:t>1</w:t>
      </w:r>
      <w:r w:rsidR="00F15983">
        <w:rPr>
          <w:bCs/>
          <w:sz w:val="24"/>
          <w:szCs w:val="24"/>
          <w:vertAlign w:val="superscript"/>
        </w:rPr>
        <w:t xml:space="preserve">   </w:t>
      </w:r>
    </w:p>
    <w:p w14:paraId="007ED87A" w14:textId="6BBA60FD" w:rsidR="00DC3FAD" w:rsidRPr="006B7EE0" w:rsidRDefault="003E4B78" w:rsidP="00DC3FAD">
      <w:pPr>
        <w:spacing w:after="0" w:line="240" w:lineRule="auto"/>
        <w:ind w:left="-450" w:right="-604"/>
        <w:jc w:val="center"/>
        <w:rPr>
          <w:bCs/>
          <w:sz w:val="24"/>
          <w:szCs w:val="24"/>
          <w:vertAlign w:val="superscript"/>
        </w:rPr>
      </w:pPr>
      <w:r>
        <w:rPr>
          <w:bCs/>
          <w:sz w:val="24"/>
          <w:szCs w:val="24"/>
          <w:vertAlign w:val="superscript"/>
        </w:rPr>
        <w:t>1</w:t>
      </w:r>
      <w:r w:rsidR="00DC3FAD" w:rsidRPr="006B7EE0">
        <w:rPr>
          <w:bCs/>
          <w:sz w:val="24"/>
          <w:szCs w:val="24"/>
        </w:rPr>
        <w:t>Sultan-</w:t>
      </w:r>
      <w:r w:rsidR="00DC3FAD">
        <w:rPr>
          <w:bCs/>
          <w:sz w:val="24"/>
          <w:szCs w:val="24"/>
        </w:rPr>
        <w:t>u</w:t>
      </w:r>
      <w:r w:rsidR="00DC3FAD" w:rsidRPr="006B7EE0">
        <w:rPr>
          <w:bCs/>
          <w:sz w:val="24"/>
          <w:szCs w:val="24"/>
        </w:rPr>
        <w:t xml:space="preserve">l- </w:t>
      </w:r>
      <w:proofErr w:type="spellStart"/>
      <w:r w:rsidR="00DC3FAD" w:rsidRPr="006B7EE0">
        <w:rPr>
          <w:bCs/>
          <w:sz w:val="24"/>
          <w:szCs w:val="24"/>
        </w:rPr>
        <w:t>Uloom</w:t>
      </w:r>
      <w:proofErr w:type="spellEnd"/>
      <w:r w:rsidR="00DC3FAD" w:rsidRPr="006B7EE0">
        <w:rPr>
          <w:bCs/>
          <w:sz w:val="24"/>
          <w:szCs w:val="24"/>
        </w:rPr>
        <w:t xml:space="preserve"> College of Pharmacy, Mount Pleasant, Banjara Hills, Hyderabad,</w:t>
      </w:r>
    </w:p>
    <w:p w14:paraId="1D437047" w14:textId="222EB46D" w:rsidR="00DC3FAD" w:rsidRDefault="00DC3FAD" w:rsidP="00DC3FAD">
      <w:pPr>
        <w:spacing w:after="0" w:line="240" w:lineRule="auto"/>
        <w:ind w:left="-450" w:right="-334"/>
        <w:jc w:val="center"/>
        <w:rPr>
          <w:bCs/>
          <w:sz w:val="24"/>
          <w:szCs w:val="24"/>
        </w:rPr>
      </w:pPr>
      <w:r w:rsidRPr="006B7EE0">
        <w:rPr>
          <w:bCs/>
          <w:sz w:val="24"/>
          <w:szCs w:val="24"/>
        </w:rPr>
        <w:t>Telangana-500034</w:t>
      </w:r>
    </w:p>
    <w:p w14:paraId="74CC7EAE" w14:textId="0C93CC56" w:rsidR="00F15983" w:rsidRDefault="00F15983" w:rsidP="00DC3FAD">
      <w:pPr>
        <w:spacing w:after="0" w:line="240" w:lineRule="auto"/>
        <w:ind w:left="-450" w:right="-334"/>
        <w:jc w:val="center"/>
        <w:rPr>
          <w:bCs/>
          <w:sz w:val="24"/>
          <w:szCs w:val="24"/>
        </w:rPr>
      </w:pPr>
      <w:r>
        <w:rPr>
          <w:bCs/>
          <w:sz w:val="24"/>
          <w:szCs w:val="24"/>
        </w:rPr>
        <w:t xml:space="preserve">P </w:t>
      </w:r>
      <w:proofErr w:type="spellStart"/>
      <w:r>
        <w:rPr>
          <w:bCs/>
          <w:sz w:val="24"/>
          <w:szCs w:val="24"/>
        </w:rPr>
        <w:t>Subhash</w:t>
      </w:r>
      <w:proofErr w:type="spellEnd"/>
      <w:r>
        <w:rPr>
          <w:bCs/>
          <w:sz w:val="24"/>
          <w:szCs w:val="24"/>
        </w:rPr>
        <w:t xml:space="preserve"> Chandra Bose</w:t>
      </w:r>
      <w:r>
        <w:rPr>
          <w:bCs/>
          <w:sz w:val="24"/>
          <w:szCs w:val="24"/>
          <w:vertAlign w:val="superscript"/>
        </w:rPr>
        <w:t>2</w:t>
      </w:r>
    </w:p>
    <w:p w14:paraId="4EC23C44" w14:textId="66E02C48" w:rsidR="003E4B78" w:rsidRDefault="003E4B78" w:rsidP="003E4B78">
      <w:pPr>
        <w:jc w:val="center"/>
      </w:pPr>
      <w:r>
        <w:rPr>
          <w:bCs/>
          <w:sz w:val="24"/>
          <w:szCs w:val="24"/>
          <w:vertAlign w:val="superscript"/>
        </w:rPr>
        <w:t>2</w:t>
      </w:r>
      <w:r>
        <w:rPr>
          <w:bCs/>
          <w:sz w:val="24"/>
          <w:szCs w:val="24"/>
        </w:rPr>
        <w:t xml:space="preserve">MNR College of Pharmacy, </w:t>
      </w:r>
      <w:r w:rsidRPr="003E4B78">
        <w:rPr>
          <w:sz w:val="24"/>
          <w:szCs w:val="24"/>
        </w:rPr>
        <w:t xml:space="preserve">MNR Nagar, </w:t>
      </w:r>
      <w:proofErr w:type="spellStart"/>
      <w:r w:rsidRPr="003E4B78">
        <w:rPr>
          <w:sz w:val="24"/>
          <w:szCs w:val="24"/>
        </w:rPr>
        <w:t>Fasalwadi</w:t>
      </w:r>
      <w:proofErr w:type="spellEnd"/>
      <w:r w:rsidRPr="003E4B78">
        <w:rPr>
          <w:sz w:val="24"/>
          <w:szCs w:val="24"/>
        </w:rPr>
        <w:t xml:space="preserve">, </w:t>
      </w:r>
      <w:proofErr w:type="spellStart"/>
      <w:r w:rsidRPr="003E4B78">
        <w:rPr>
          <w:sz w:val="24"/>
          <w:szCs w:val="24"/>
        </w:rPr>
        <w:t>Narsapur</w:t>
      </w:r>
      <w:proofErr w:type="spellEnd"/>
      <w:r w:rsidRPr="003E4B78">
        <w:rPr>
          <w:sz w:val="24"/>
          <w:szCs w:val="24"/>
        </w:rPr>
        <w:t xml:space="preserve"> Road, </w:t>
      </w:r>
      <w:proofErr w:type="spellStart"/>
      <w:r w:rsidRPr="003E4B78">
        <w:rPr>
          <w:sz w:val="24"/>
          <w:szCs w:val="24"/>
        </w:rPr>
        <w:t>Sangareddy</w:t>
      </w:r>
      <w:proofErr w:type="spellEnd"/>
      <w:r w:rsidRPr="003E4B78">
        <w:rPr>
          <w:sz w:val="24"/>
          <w:szCs w:val="24"/>
        </w:rPr>
        <w:t>- 502294</w:t>
      </w:r>
    </w:p>
    <w:p w14:paraId="2A8CC001" w14:textId="23F5E78C" w:rsidR="003E4B78" w:rsidRPr="003E4B78" w:rsidRDefault="003E4B78" w:rsidP="003E4B78">
      <w:pPr>
        <w:spacing w:after="0" w:line="240" w:lineRule="auto"/>
        <w:ind w:left="-450" w:right="-334"/>
        <w:jc w:val="left"/>
        <w:rPr>
          <w:bCs/>
          <w:sz w:val="24"/>
          <w:szCs w:val="24"/>
        </w:rPr>
      </w:pPr>
    </w:p>
    <w:p w14:paraId="1A3C27DA" w14:textId="77777777" w:rsidR="00DC3FAD" w:rsidRDefault="00DC3FAD" w:rsidP="008B7BF9">
      <w:pPr>
        <w:spacing w:after="0" w:line="360" w:lineRule="auto"/>
        <w:ind w:left="0" w:right="0" w:firstLine="0"/>
        <w:jc w:val="center"/>
        <w:rPr>
          <w:b/>
          <w:bCs/>
          <w:color w:val="auto"/>
          <w:sz w:val="24"/>
          <w:szCs w:val="24"/>
        </w:rPr>
      </w:pPr>
    </w:p>
    <w:p w14:paraId="2DF02340" w14:textId="77777777" w:rsidR="008B7BF9" w:rsidRDefault="008B7BF9" w:rsidP="00080EEE">
      <w:pPr>
        <w:spacing w:after="0" w:line="360" w:lineRule="auto"/>
        <w:ind w:left="0" w:right="0" w:firstLine="0"/>
        <w:rPr>
          <w:b/>
          <w:bCs/>
          <w:color w:val="auto"/>
          <w:sz w:val="24"/>
          <w:szCs w:val="24"/>
        </w:rPr>
      </w:pPr>
    </w:p>
    <w:p w14:paraId="0F6429C0" w14:textId="503C21F9" w:rsidR="00D436A7" w:rsidRPr="00CA3E76" w:rsidRDefault="00CA3E76" w:rsidP="00080EEE">
      <w:pPr>
        <w:spacing w:after="0" w:line="360" w:lineRule="auto"/>
        <w:ind w:left="0" w:right="0" w:firstLine="0"/>
        <w:rPr>
          <w:b/>
          <w:bCs/>
          <w:color w:val="auto"/>
          <w:sz w:val="24"/>
          <w:szCs w:val="24"/>
        </w:rPr>
      </w:pPr>
      <w:r w:rsidRPr="00CA3E76">
        <w:rPr>
          <w:b/>
          <w:bCs/>
          <w:color w:val="auto"/>
          <w:sz w:val="24"/>
          <w:szCs w:val="24"/>
        </w:rPr>
        <w:t xml:space="preserve">ABSTRACT </w:t>
      </w:r>
    </w:p>
    <w:p w14:paraId="0D5AF84B" w14:textId="4EEC7543" w:rsidR="00D436A7" w:rsidRDefault="00D436A7" w:rsidP="00DC3FAD">
      <w:pPr>
        <w:spacing w:after="191" w:line="360" w:lineRule="auto"/>
        <w:ind w:left="0" w:firstLine="184"/>
        <w:rPr>
          <w:sz w:val="24"/>
          <w:szCs w:val="24"/>
        </w:rPr>
      </w:pPr>
      <w:r w:rsidRPr="00080EEE">
        <w:rPr>
          <w:color w:val="333333"/>
          <w:sz w:val="24"/>
          <w:szCs w:val="24"/>
          <w:shd w:val="clear" w:color="auto" w:fill="FFFFFF"/>
        </w:rPr>
        <w:t xml:space="preserve">Self-emulsifying drug delivery systems (SEDDS) </w:t>
      </w:r>
      <w:r w:rsidR="00DC3FAD">
        <w:rPr>
          <w:color w:val="333333"/>
          <w:sz w:val="24"/>
          <w:szCs w:val="24"/>
          <w:shd w:val="clear" w:color="auto" w:fill="FFFFFF"/>
        </w:rPr>
        <w:t>help to</w:t>
      </w:r>
      <w:r w:rsidRPr="00080EEE">
        <w:rPr>
          <w:color w:val="333333"/>
          <w:sz w:val="24"/>
          <w:szCs w:val="24"/>
          <w:shd w:val="clear" w:color="auto" w:fill="FFFFFF"/>
        </w:rPr>
        <w:t xml:space="preserve"> deliver lipophilic drugs</w:t>
      </w:r>
      <w:r w:rsidR="005B367D">
        <w:rPr>
          <w:color w:val="333333"/>
          <w:sz w:val="24"/>
          <w:szCs w:val="24"/>
          <w:shd w:val="clear" w:color="auto" w:fill="FFFFFF"/>
        </w:rPr>
        <w:t xml:space="preserve"> with improved bioavailability. </w:t>
      </w:r>
      <w:r w:rsidR="000059AF" w:rsidRPr="00080EEE">
        <w:rPr>
          <w:color w:val="333333"/>
          <w:sz w:val="24"/>
          <w:szCs w:val="24"/>
          <w:shd w:val="clear" w:color="auto" w:fill="FFFFFF"/>
        </w:rPr>
        <w:t xml:space="preserve"> </w:t>
      </w:r>
      <w:r w:rsidR="00DC3FAD" w:rsidRPr="003522F7">
        <w:rPr>
          <w:sz w:val="24"/>
          <w:szCs w:val="24"/>
        </w:rPr>
        <w:t xml:space="preserve">The objective of this study was to develop </w:t>
      </w:r>
      <w:r w:rsidR="00DC3FAD">
        <w:rPr>
          <w:sz w:val="24"/>
          <w:szCs w:val="24"/>
        </w:rPr>
        <w:t>SEDDS</w:t>
      </w:r>
      <w:r w:rsidR="00DC3FAD" w:rsidRPr="003522F7">
        <w:rPr>
          <w:sz w:val="24"/>
          <w:szCs w:val="24"/>
        </w:rPr>
        <w:t xml:space="preserve"> to improve solubility and enhance the oral absorption of the poorly water soluble drug, </w:t>
      </w:r>
      <w:proofErr w:type="spellStart"/>
      <w:r w:rsidR="00DC3FAD" w:rsidRPr="003522F7">
        <w:rPr>
          <w:sz w:val="24"/>
          <w:szCs w:val="24"/>
        </w:rPr>
        <w:t>piroxicam</w:t>
      </w:r>
      <w:proofErr w:type="spellEnd"/>
      <w:r w:rsidR="00DC3FAD" w:rsidRPr="003522F7">
        <w:rPr>
          <w:sz w:val="24"/>
          <w:szCs w:val="24"/>
        </w:rPr>
        <w:t>. The influence of the oil, surfactant and co-surfactant types on the drug solubility and their ratios on forming efficient and s</w:t>
      </w:r>
      <w:r w:rsidR="00DC3FAD">
        <w:rPr>
          <w:sz w:val="24"/>
          <w:szCs w:val="24"/>
        </w:rPr>
        <w:t>table SEDDS were investigated by construction of Pseudo ternary phase diagrams.</w:t>
      </w:r>
      <w:r w:rsidRPr="00080EEE">
        <w:rPr>
          <w:color w:val="333333"/>
          <w:sz w:val="24"/>
          <w:szCs w:val="24"/>
          <w:shd w:val="clear" w:color="auto" w:fill="FFFFFF"/>
        </w:rPr>
        <w:t xml:space="preserve"> </w:t>
      </w:r>
      <w:r w:rsidR="008B7BF9" w:rsidRPr="00080EEE">
        <w:rPr>
          <w:sz w:val="24"/>
          <w:szCs w:val="24"/>
        </w:rPr>
        <w:t>Formulation</w:t>
      </w:r>
      <w:r w:rsidR="008B7BF9">
        <w:rPr>
          <w:sz w:val="24"/>
          <w:szCs w:val="24"/>
        </w:rPr>
        <w:t>s</w:t>
      </w:r>
      <w:r w:rsidR="008B7BF9" w:rsidRPr="00080EEE">
        <w:rPr>
          <w:sz w:val="24"/>
          <w:szCs w:val="24"/>
        </w:rPr>
        <w:t xml:space="preserve"> </w:t>
      </w:r>
      <w:r w:rsidR="008B7BF9" w:rsidRPr="00080EEE">
        <w:rPr>
          <w:color w:val="333333"/>
          <w:sz w:val="24"/>
          <w:szCs w:val="24"/>
          <w:shd w:val="clear" w:color="auto" w:fill="FFFFFF"/>
        </w:rPr>
        <w:t xml:space="preserve">were characterized for </w:t>
      </w:r>
      <w:r w:rsidR="00B11510">
        <w:rPr>
          <w:color w:val="333333"/>
          <w:sz w:val="24"/>
          <w:szCs w:val="24"/>
          <w:shd w:val="clear" w:color="auto" w:fill="FFFFFF"/>
        </w:rPr>
        <w:t xml:space="preserve">thermodynamic stability studies, Self-emulsification, Viscosity, </w:t>
      </w:r>
      <w:r w:rsidR="008B7BF9" w:rsidRPr="00080EEE">
        <w:rPr>
          <w:color w:val="333333"/>
          <w:sz w:val="24"/>
          <w:szCs w:val="24"/>
          <w:shd w:val="clear" w:color="auto" w:fill="FFFFFF"/>
        </w:rPr>
        <w:t xml:space="preserve">Droplet size, </w:t>
      </w:r>
      <w:r w:rsidR="00B11510">
        <w:rPr>
          <w:color w:val="333333"/>
          <w:sz w:val="24"/>
          <w:szCs w:val="24"/>
          <w:shd w:val="clear" w:color="auto" w:fill="FFFFFF"/>
        </w:rPr>
        <w:t>Z</w:t>
      </w:r>
      <w:r w:rsidR="008B7BF9" w:rsidRPr="00080EEE">
        <w:rPr>
          <w:color w:val="333333"/>
          <w:sz w:val="24"/>
          <w:szCs w:val="24"/>
          <w:shd w:val="clear" w:color="auto" w:fill="FFFFFF"/>
        </w:rPr>
        <w:t xml:space="preserve">eta potential, Differential Scanning Calorimetry, </w:t>
      </w:r>
      <w:r w:rsidR="008B7BF9" w:rsidRPr="008B7BF9">
        <w:rPr>
          <w:i/>
          <w:color w:val="333333"/>
          <w:sz w:val="24"/>
          <w:szCs w:val="24"/>
          <w:shd w:val="clear" w:color="auto" w:fill="FFFFFF"/>
        </w:rPr>
        <w:t>in vitro</w:t>
      </w:r>
      <w:r w:rsidR="008B7BF9" w:rsidRPr="00080EEE">
        <w:rPr>
          <w:color w:val="333333"/>
          <w:sz w:val="24"/>
          <w:szCs w:val="24"/>
          <w:shd w:val="clear" w:color="auto" w:fill="FFFFFF"/>
        </w:rPr>
        <w:t xml:space="preserve"> drug release</w:t>
      </w:r>
      <w:r w:rsidR="00B11510">
        <w:rPr>
          <w:color w:val="333333"/>
          <w:sz w:val="24"/>
          <w:szCs w:val="24"/>
          <w:shd w:val="clear" w:color="auto" w:fill="FFFFFF"/>
        </w:rPr>
        <w:t xml:space="preserve">, </w:t>
      </w:r>
      <w:r w:rsidR="00B11510" w:rsidRPr="00080EEE">
        <w:rPr>
          <w:color w:val="333333"/>
          <w:sz w:val="24"/>
          <w:szCs w:val="24"/>
          <w:shd w:val="clear" w:color="auto" w:fill="FFFFFF"/>
        </w:rPr>
        <w:t xml:space="preserve">Diffusion </w:t>
      </w:r>
      <w:r w:rsidR="00B11510">
        <w:rPr>
          <w:color w:val="333333"/>
          <w:sz w:val="24"/>
          <w:szCs w:val="24"/>
          <w:shd w:val="clear" w:color="auto" w:fill="FFFFFF"/>
        </w:rPr>
        <w:t xml:space="preserve">and </w:t>
      </w:r>
      <w:r w:rsidR="00B11510" w:rsidRPr="00080EEE">
        <w:rPr>
          <w:color w:val="333333"/>
          <w:sz w:val="24"/>
          <w:szCs w:val="24"/>
          <w:shd w:val="clear" w:color="auto" w:fill="FFFFFF"/>
        </w:rPr>
        <w:t>Stability studies</w:t>
      </w:r>
      <w:r w:rsidR="00B11510">
        <w:rPr>
          <w:color w:val="333333"/>
          <w:sz w:val="24"/>
          <w:szCs w:val="24"/>
          <w:shd w:val="clear" w:color="auto" w:fill="FFFFFF"/>
        </w:rPr>
        <w:t>.</w:t>
      </w:r>
      <w:r w:rsidR="00DC3FAD">
        <w:rPr>
          <w:color w:val="333333"/>
          <w:sz w:val="24"/>
          <w:szCs w:val="24"/>
          <w:shd w:val="clear" w:color="auto" w:fill="FFFFFF"/>
        </w:rPr>
        <w:t xml:space="preserve"> </w:t>
      </w:r>
      <w:r w:rsidR="00B11510">
        <w:rPr>
          <w:color w:val="333333"/>
          <w:sz w:val="24"/>
          <w:szCs w:val="24"/>
          <w:shd w:val="clear" w:color="auto" w:fill="FFFFFF"/>
        </w:rPr>
        <w:t xml:space="preserve">The </w:t>
      </w:r>
      <w:r w:rsidR="00B11510" w:rsidRPr="003522F7">
        <w:rPr>
          <w:sz w:val="24"/>
          <w:szCs w:val="24"/>
        </w:rPr>
        <w:t xml:space="preserve">drug diffusion from the optimised formulation </w:t>
      </w:r>
      <w:r w:rsidR="00B11510" w:rsidRPr="001B05C4">
        <w:rPr>
          <w:sz w:val="24"/>
          <w:szCs w:val="24"/>
        </w:rPr>
        <w:t>C1</w:t>
      </w:r>
      <w:r w:rsidR="00B11510" w:rsidRPr="003522F7">
        <w:rPr>
          <w:sz w:val="24"/>
          <w:szCs w:val="24"/>
        </w:rPr>
        <w:t xml:space="preserve"> </w:t>
      </w:r>
      <w:r w:rsidR="00B11510">
        <w:rPr>
          <w:sz w:val="24"/>
          <w:szCs w:val="24"/>
        </w:rPr>
        <w:t xml:space="preserve">was </w:t>
      </w:r>
      <w:r w:rsidR="00B11510" w:rsidRPr="003522F7">
        <w:rPr>
          <w:color w:val="auto"/>
          <w:sz w:val="24"/>
          <w:szCs w:val="24"/>
        </w:rPr>
        <w:t>98.18±0.84%</w:t>
      </w:r>
      <w:r w:rsidR="00B11510">
        <w:rPr>
          <w:color w:val="auto"/>
          <w:sz w:val="24"/>
          <w:szCs w:val="24"/>
        </w:rPr>
        <w:t xml:space="preserve"> while</w:t>
      </w:r>
      <w:r w:rsidR="00B11510" w:rsidRPr="003522F7">
        <w:rPr>
          <w:sz w:val="24"/>
          <w:szCs w:val="24"/>
        </w:rPr>
        <w:t xml:space="preserve"> </w:t>
      </w:r>
      <w:r w:rsidR="00B11510">
        <w:rPr>
          <w:sz w:val="24"/>
          <w:szCs w:val="24"/>
        </w:rPr>
        <w:t xml:space="preserve">from </w:t>
      </w:r>
      <w:r w:rsidR="00B11510" w:rsidRPr="003522F7">
        <w:rPr>
          <w:sz w:val="24"/>
          <w:szCs w:val="24"/>
        </w:rPr>
        <w:t xml:space="preserve">the marketed </w:t>
      </w:r>
      <w:proofErr w:type="spellStart"/>
      <w:r w:rsidR="00B11510">
        <w:rPr>
          <w:sz w:val="24"/>
          <w:szCs w:val="24"/>
        </w:rPr>
        <w:t>piroxicam</w:t>
      </w:r>
      <w:proofErr w:type="spellEnd"/>
      <w:r w:rsidR="00B11510">
        <w:rPr>
          <w:sz w:val="24"/>
          <w:szCs w:val="24"/>
        </w:rPr>
        <w:t xml:space="preserve"> capsule was</w:t>
      </w:r>
      <w:r w:rsidR="00B11510" w:rsidRPr="003522F7">
        <w:rPr>
          <w:color w:val="auto"/>
          <w:sz w:val="24"/>
          <w:szCs w:val="24"/>
        </w:rPr>
        <w:t xml:space="preserve"> 95.13±2.98%</w:t>
      </w:r>
      <w:r w:rsidR="00B11510">
        <w:rPr>
          <w:color w:val="auto"/>
          <w:sz w:val="24"/>
          <w:szCs w:val="24"/>
        </w:rPr>
        <w:t xml:space="preserve">. </w:t>
      </w:r>
      <w:r w:rsidR="00B11510" w:rsidRPr="003522F7">
        <w:rPr>
          <w:sz w:val="24"/>
          <w:szCs w:val="24"/>
        </w:rPr>
        <w:t xml:space="preserve">The developed </w:t>
      </w:r>
      <w:proofErr w:type="spellStart"/>
      <w:r w:rsidR="00B11510" w:rsidRPr="003522F7">
        <w:rPr>
          <w:sz w:val="24"/>
          <w:szCs w:val="24"/>
        </w:rPr>
        <w:t>piroxicam</w:t>
      </w:r>
      <w:proofErr w:type="spellEnd"/>
      <w:r w:rsidR="00B11510" w:rsidRPr="003522F7">
        <w:rPr>
          <w:sz w:val="24"/>
          <w:szCs w:val="24"/>
        </w:rPr>
        <w:t xml:space="preserve"> SEDDS formulation showed greater dissolution, and diffusion than the pure drug and marketed capsule.</w:t>
      </w:r>
      <w:r w:rsidR="00B11510">
        <w:rPr>
          <w:sz w:val="24"/>
          <w:szCs w:val="24"/>
        </w:rPr>
        <w:t xml:space="preserve"> </w:t>
      </w:r>
      <w:r w:rsidR="00B11510">
        <w:rPr>
          <w:color w:val="auto"/>
          <w:sz w:val="24"/>
          <w:szCs w:val="24"/>
        </w:rPr>
        <w:t xml:space="preserve">Release kinetics showed that the mechanism of drug release is super class-II, as it follows zero order release and fits with </w:t>
      </w:r>
      <w:proofErr w:type="spellStart"/>
      <w:r w:rsidR="00B11510">
        <w:rPr>
          <w:color w:val="auto"/>
          <w:sz w:val="24"/>
          <w:szCs w:val="24"/>
        </w:rPr>
        <w:t>korsmeyer-peppas</w:t>
      </w:r>
      <w:proofErr w:type="spellEnd"/>
      <w:r w:rsidR="00B11510">
        <w:rPr>
          <w:color w:val="auto"/>
          <w:sz w:val="24"/>
          <w:szCs w:val="24"/>
        </w:rPr>
        <w:t xml:space="preserve"> model. </w:t>
      </w:r>
    </w:p>
    <w:p w14:paraId="7F31AAFF" w14:textId="5BD203DC" w:rsidR="00DC3FAD" w:rsidRDefault="00DC3FAD" w:rsidP="00080EEE">
      <w:pPr>
        <w:spacing w:after="0" w:line="360" w:lineRule="auto"/>
        <w:ind w:left="0" w:right="0" w:firstLine="0"/>
        <w:rPr>
          <w:sz w:val="24"/>
          <w:szCs w:val="24"/>
        </w:rPr>
      </w:pPr>
      <w:r>
        <w:rPr>
          <w:sz w:val="24"/>
          <w:szCs w:val="24"/>
        </w:rPr>
        <w:t xml:space="preserve">Key words: SEDDS, Bioavailability, Lipophilic, </w:t>
      </w:r>
      <w:proofErr w:type="spellStart"/>
      <w:r>
        <w:rPr>
          <w:sz w:val="24"/>
          <w:szCs w:val="24"/>
        </w:rPr>
        <w:t>Piroxicam</w:t>
      </w:r>
      <w:proofErr w:type="spellEnd"/>
      <w:r>
        <w:rPr>
          <w:sz w:val="24"/>
          <w:szCs w:val="24"/>
        </w:rPr>
        <w:t xml:space="preserve">, </w:t>
      </w:r>
      <w:r w:rsidR="00B11510">
        <w:rPr>
          <w:sz w:val="24"/>
          <w:szCs w:val="24"/>
        </w:rPr>
        <w:t>Diffusion, Thermodynamic stability, Release kinetics.</w:t>
      </w:r>
      <w:r>
        <w:rPr>
          <w:sz w:val="24"/>
          <w:szCs w:val="24"/>
        </w:rPr>
        <w:t xml:space="preserve">  </w:t>
      </w:r>
    </w:p>
    <w:p w14:paraId="22EAE577" w14:textId="77777777" w:rsidR="00B11510" w:rsidRPr="00080EEE" w:rsidRDefault="00B11510" w:rsidP="00080EEE">
      <w:pPr>
        <w:spacing w:after="0" w:line="360" w:lineRule="auto"/>
        <w:ind w:left="0" w:right="0" w:firstLine="0"/>
        <w:rPr>
          <w:color w:val="333333"/>
          <w:sz w:val="24"/>
          <w:szCs w:val="24"/>
          <w:shd w:val="clear" w:color="auto" w:fill="FFFFFF"/>
        </w:rPr>
      </w:pPr>
    </w:p>
    <w:p w14:paraId="4464B745" w14:textId="25749B9F" w:rsidR="00080EEE" w:rsidRPr="00CA3E76" w:rsidRDefault="00B37CC1" w:rsidP="00080EEE">
      <w:pPr>
        <w:spacing w:after="0" w:line="360" w:lineRule="auto"/>
        <w:ind w:left="0" w:right="0" w:firstLine="0"/>
        <w:rPr>
          <w:b/>
          <w:bCs/>
          <w:color w:val="auto"/>
          <w:sz w:val="24"/>
          <w:szCs w:val="24"/>
        </w:rPr>
      </w:pPr>
      <w:r w:rsidRPr="00CA3E76">
        <w:rPr>
          <w:b/>
          <w:bCs/>
          <w:color w:val="auto"/>
          <w:sz w:val="24"/>
          <w:szCs w:val="24"/>
        </w:rPr>
        <w:t xml:space="preserve">INTRODUCTION </w:t>
      </w:r>
    </w:p>
    <w:p w14:paraId="2A17A18E" w14:textId="71DB915A" w:rsidR="00D30B14" w:rsidRPr="00080EEE" w:rsidRDefault="00773E7E" w:rsidP="00080EEE">
      <w:pPr>
        <w:spacing w:after="0" w:line="360" w:lineRule="auto"/>
        <w:ind w:left="0" w:right="0" w:firstLine="0"/>
        <w:rPr>
          <w:color w:val="auto"/>
          <w:sz w:val="24"/>
          <w:szCs w:val="24"/>
        </w:rPr>
      </w:pPr>
      <w:r w:rsidRPr="00080EEE">
        <w:rPr>
          <w:color w:val="auto"/>
          <w:sz w:val="24"/>
          <w:szCs w:val="24"/>
        </w:rPr>
        <w:t xml:space="preserve">Oral delivery route is the most convenient route for drug administration to achieve desired therapeutic effects and the greatest degree of patient compliance, especially for chronic condition diseases [1]. Despite some clinical oral formulations have been developed, their low oral bioavailability is still a major hurdle, leading to challenges for manufacturers to design delivery systems that can provide improved pharmacokinetic profiles and therapeutic responses. Currently, many efforts have been made to overcome the challenges of low oral </w:t>
      </w:r>
      <w:r w:rsidRPr="00080EEE">
        <w:rPr>
          <w:color w:val="auto"/>
          <w:sz w:val="24"/>
          <w:szCs w:val="24"/>
        </w:rPr>
        <w:lastRenderedPageBreak/>
        <w:t>bioavailability resulting from low drug solubility, poor permeation and enzymatic degradation, which limiting drug effective delivery.</w:t>
      </w:r>
    </w:p>
    <w:p w14:paraId="6978F70D" w14:textId="146337D9" w:rsidR="00773E7E" w:rsidRPr="00080EEE" w:rsidRDefault="00DC3FAD" w:rsidP="00080EEE">
      <w:pPr>
        <w:spacing w:after="0" w:line="360" w:lineRule="auto"/>
        <w:ind w:left="0" w:right="0" w:firstLine="0"/>
        <w:rPr>
          <w:b/>
          <w:bCs/>
          <w:color w:val="auto"/>
          <w:sz w:val="24"/>
          <w:szCs w:val="24"/>
        </w:rPr>
      </w:pPr>
      <w:r>
        <w:rPr>
          <w:b/>
          <w:bCs/>
          <w:color w:val="auto"/>
          <w:sz w:val="24"/>
          <w:szCs w:val="24"/>
        </w:rPr>
        <w:t>Self-Emulsifying</w:t>
      </w:r>
      <w:r w:rsidR="00D842D7">
        <w:rPr>
          <w:b/>
          <w:bCs/>
          <w:color w:val="auto"/>
          <w:sz w:val="24"/>
          <w:szCs w:val="24"/>
        </w:rPr>
        <w:t xml:space="preserve"> Drug Delivery System</w:t>
      </w:r>
    </w:p>
    <w:p w14:paraId="602152A3" w14:textId="1A02F1AB" w:rsidR="00773E7E" w:rsidRPr="00080EEE" w:rsidRDefault="00773E7E" w:rsidP="00080EEE">
      <w:pPr>
        <w:spacing w:line="360" w:lineRule="auto"/>
        <w:rPr>
          <w:color w:val="auto"/>
          <w:sz w:val="24"/>
          <w:szCs w:val="24"/>
        </w:rPr>
      </w:pPr>
      <w:r w:rsidRPr="00080EEE">
        <w:rPr>
          <w:color w:val="auto"/>
          <w:sz w:val="24"/>
          <w:szCs w:val="24"/>
        </w:rPr>
        <w:t xml:space="preserve">SEDDS formulations can be simple binary systems: lipophilic phase and drug, or lipophilic phase, surfactant and drug. The formation of a SEDDS requires the use of a co‐surfactant to generate a micro emulsion. SEDDS formulations are characterized by in vitro lipid droplet sizes of 200nm–5mm and the dispersion has a turbid appearance. Self-emulsifying drug delivery systems (SEDDS) are mixtures of oils and surfactants, ideally isotropic, and sometimes containing </w:t>
      </w:r>
      <w:proofErr w:type="spellStart"/>
      <w:r w:rsidR="00DC3FAD">
        <w:rPr>
          <w:color w:val="auto"/>
          <w:sz w:val="24"/>
          <w:szCs w:val="24"/>
        </w:rPr>
        <w:t>co</w:t>
      </w:r>
      <w:r w:rsidR="00DC3FAD" w:rsidRPr="00080EEE">
        <w:rPr>
          <w:color w:val="auto"/>
          <w:sz w:val="24"/>
          <w:szCs w:val="24"/>
        </w:rPr>
        <w:t>solvents</w:t>
      </w:r>
      <w:proofErr w:type="spellEnd"/>
      <w:r w:rsidRPr="00080EEE">
        <w:rPr>
          <w:color w:val="auto"/>
          <w:sz w:val="24"/>
          <w:szCs w:val="24"/>
        </w:rPr>
        <w:t>, which emulsify spontaneously to produce fine oil-in-water emulsions when introduced into aqueous phase under gentle agitation. Recently, SEDDS have been formulated using medium chain tri-glyceride oils and non-ionic surfactants, the latter being less toxic. Upon oral administration, these systems form fine emulsions in GIT</w:t>
      </w:r>
      <w:r w:rsidR="007E38C3" w:rsidRPr="00080EEE">
        <w:rPr>
          <w:color w:val="auto"/>
          <w:sz w:val="24"/>
          <w:szCs w:val="24"/>
        </w:rPr>
        <w:t xml:space="preserve"> </w:t>
      </w:r>
      <w:r w:rsidRPr="00080EEE">
        <w:rPr>
          <w:color w:val="auto"/>
          <w:sz w:val="24"/>
          <w:szCs w:val="24"/>
        </w:rPr>
        <w:t>with mild agitation provided by gastric mobility. In comparison with ready-to-use emulsions, SEDDS possess improved physical and/or chemical stability profile upon long-term storage, and also easy manufacture property. Thus, for the lipophilic drugs that exhibit poor water solubility and rate−limited dissolution, SEDDS may offer an improvement in the rate and extent of absorption and result in more reproducible blood−time profiles.</w:t>
      </w:r>
    </w:p>
    <w:p w14:paraId="45889B81" w14:textId="746D27CD" w:rsidR="00AD147D" w:rsidRPr="00080EEE" w:rsidRDefault="00AD147D" w:rsidP="00080EEE">
      <w:pPr>
        <w:spacing w:line="360" w:lineRule="auto"/>
        <w:ind w:left="-15" w:firstLine="199"/>
        <w:rPr>
          <w:color w:val="auto"/>
          <w:sz w:val="24"/>
          <w:szCs w:val="24"/>
        </w:rPr>
      </w:pPr>
      <w:r w:rsidRPr="00080EEE">
        <w:rPr>
          <w:b/>
          <w:color w:val="auto"/>
          <w:sz w:val="24"/>
          <w:szCs w:val="24"/>
        </w:rPr>
        <w:t xml:space="preserve">                  </w:t>
      </w:r>
      <w:r w:rsidR="00773E7E" w:rsidRPr="00080EEE">
        <w:rPr>
          <w:color w:val="auto"/>
          <w:sz w:val="24"/>
          <w:szCs w:val="24"/>
        </w:rPr>
        <w:t>SEDDS include both self-micro emulsifying drug delivery systems (SMEDDS) and self-</w:t>
      </w:r>
      <w:proofErr w:type="spellStart"/>
      <w:r w:rsidR="00773E7E" w:rsidRPr="00080EEE">
        <w:rPr>
          <w:color w:val="auto"/>
          <w:sz w:val="24"/>
          <w:szCs w:val="24"/>
        </w:rPr>
        <w:t>nano</w:t>
      </w:r>
      <w:proofErr w:type="spellEnd"/>
      <w:r w:rsidR="00773E7E" w:rsidRPr="00080EEE">
        <w:rPr>
          <w:color w:val="auto"/>
          <w:sz w:val="24"/>
          <w:szCs w:val="24"/>
        </w:rPr>
        <w:t xml:space="preserve"> emulsifying drug delivery systems (SNEDDS). SMEDDS indicate the formulations producing transparent micro emulsions with droplets size range between 100</w:t>
      </w:r>
      <w:r w:rsidR="007E38C3" w:rsidRPr="00080EEE">
        <w:rPr>
          <w:color w:val="auto"/>
          <w:sz w:val="24"/>
          <w:szCs w:val="24"/>
        </w:rPr>
        <w:t>-</w:t>
      </w:r>
      <w:r w:rsidR="00773E7E" w:rsidRPr="00080EEE">
        <w:rPr>
          <w:color w:val="auto"/>
          <w:sz w:val="24"/>
          <w:szCs w:val="24"/>
        </w:rPr>
        <w:t>250 nm while SNEDDS form emulsions with the globule size range lower than 100 nm</w:t>
      </w:r>
      <w:r w:rsidR="007E38C3" w:rsidRPr="00080EEE">
        <w:rPr>
          <w:color w:val="auto"/>
          <w:sz w:val="24"/>
          <w:szCs w:val="24"/>
        </w:rPr>
        <w:t>. T</w:t>
      </w:r>
      <w:r w:rsidR="00773E7E" w:rsidRPr="00080EEE">
        <w:rPr>
          <w:color w:val="auto"/>
          <w:sz w:val="24"/>
          <w:szCs w:val="24"/>
        </w:rPr>
        <w:t>he micro emulsion is a thermodynamically stable colloidal dispersion consisting of small spheroid particles</w:t>
      </w:r>
      <w:r w:rsidR="007E38C3" w:rsidRPr="00080EEE">
        <w:rPr>
          <w:color w:val="auto"/>
          <w:sz w:val="24"/>
          <w:szCs w:val="24"/>
        </w:rPr>
        <w:t xml:space="preserve"> </w:t>
      </w:r>
      <w:r w:rsidR="00773E7E" w:rsidRPr="00080EEE">
        <w:rPr>
          <w:color w:val="auto"/>
          <w:sz w:val="24"/>
          <w:szCs w:val="24"/>
        </w:rPr>
        <w:t xml:space="preserve">dispersed within an aqueous medium and thus in equilibrium. In contrast, the </w:t>
      </w:r>
      <w:r w:rsidR="00DC3FAD" w:rsidRPr="00080EEE">
        <w:rPr>
          <w:color w:val="auto"/>
          <w:sz w:val="24"/>
          <w:szCs w:val="24"/>
        </w:rPr>
        <w:t>Nano</w:t>
      </w:r>
      <w:r w:rsidR="00773E7E" w:rsidRPr="00080EEE">
        <w:rPr>
          <w:color w:val="auto"/>
          <w:sz w:val="24"/>
          <w:szCs w:val="24"/>
        </w:rPr>
        <w:t xml:space="preserve"> emulsion is non equilibrium colloidal dispersion system that over time spontaneously will exhibit coalescence of the dispersed droplets. [</w:t>
      </w:r>
      <w:r w:rsidR="00733FB7" w:rsidRPr="00080EEE">
        <w:rPr>
          <w:color w:val="auto"/>
          <w:sz w:val="24"/>
          <w:szCs w:val="24"/>
        </w:rPr>
        <w:t>2</w:t>
      </w:r>
      <w:r w:rsidR="00773E7E" w:rsidRPr="00080EEE">
        <w:rPr>
          <w:color w:val="auto"/>
          <w:sz w:val="24"/>
          <w:szCs w:val="24"/>
        </w:rPr>
        <w:t>]</w:t>
      </w:r>
    </w:p>
    <w:p w14:paraId="07DC4EDF" w14:textId="06232153" w:rsidR="00773E7E" w:rsidRPr="00080EEE" w:rsidRDefault="00773E7E" w:rsidP="00080EEE">
      <w:pPr>
        <w:spacing w:after="0" w:line="360" w:lineRule="auto"/>
        <w:ind w:left="0" w:firstLine="0"/>
        <w:rPr>
          <w:color w:val="auto"/>
          <w:sz w:val="24"/>
          <w:szCs w:val="24"/>
        </w:rPr>
      </w:pPr>
      <w:r w:rsidRPr="00080EEE">
        <w:rPr>
          <w:b/>
          <w:color w:val="auto"/>
          <w:sz w:val="24"/>
          <w:szCs w:val="24"/>
        </w:rPr>
        <w:t>Objective of the study:</w:t>
      </w:r>
    </w:p>
    <w:p w14:paraId="6A119B52" w14:textId="3A3D9719" w:rsidR="00773E7E" w:rsidRPr="00080EEE" w:rsidRDefault="00773E7E" w:rsidP="00080EEE">
      <w:pPr>
        <w:spacing w:line="360" w:lineRule="auto"/>
        <w:ind w:left="0" w:right="0" w:firstLine="0"/>
        <w:rPr>
          <w:color w:val="auto"/>
          <w:sz w:val="24"/>
          <w:szCs w:val="24"/>
        </w:rPr>
      </w:pPr>
      <w:r w:rsidRPr="00080EEE">
        <w:rPr>
          <w:color w:val="auto"/>
          <w:sz w:val="24"/>
          <w:szCs w:val="24"/>
        </w:rPr>
        <w:t>To carry out pre-formulation studies.</w:t>
      </w:r>
      <w:r w:rsidR="009C3898" w:rsidRPr="00080EEE">
        <w:rPr>
          <w:color w:val="auto"/>
          <w:sz w:val="24"/>
          <w:szCs w:val="24"/>
        </w:rPr>
        <w:t xml:space="preserve"> </w:t>
      </w:r>
      <w:r w:rsidRPr="00080EEE">
        <w:rPr>
          <w:color w:val="auto"/>
          <w:sz w:val="24"/>
          <w:szCs w:val="24"/>
        </w:rPr>
        <w:t xml:space="preserve">To study effect of various excipients on the </w:t>
      </w:r>
      <w:proofErr w:type="spellStart"/>
      <w:r w:rsidRPr="00080EEE">
        <w:rPr>
          <w:color w:val="auto"/>
          <w:sz w:val="24"/>
          <w:szCs w:val="24"/>
        </w:rPr>
        <w:t>self emulsification</w:t>
      </w:r>
      <w:proofErr w:type="spellEnd"/>
      <w:r w:rsidRPr="00080EEE">
        <w:rPr>
          <w:color w:val="auto"/>
          <w:sz w:val="24"/>
          <w:szCs w:val="24"/>
        </w:rPr>
        <w:t xml:space="preserve"> region by </w:t>
      </w:r>
      <w:proofErr w:type="spellStart"/>
      <w:r w:rsidRPr="00080EEE">
        <w:rPr>
          <w:color w:val="auto"/>
          <w:sz w:val="24"/>
          <w:szCs w:val="24"/>
        </w:rPr>
        <w:t>pseudoternary</w:t>
      </w:r>
      <w:proofErr w:type="spellEnd"/>
      <w:r w:rsidRPr="00080EEE">
        <w:rPr>
          <w:color w:val="auto"/>
          <w:sz w:val="24"/>
          <w:szCs w:val="24"/>
        </w:rPr>
        <w:t xml:space="preserve"> phase diagrams. To design and develop effective dosage form of SEDDS to avoid patient compliance, decrease </w:t>
      </w:r>
      <w:r w:rsidR="007E38C3" w:rsidRPr="00080EEE">
        <w:rPr>
          <w:color w:val="auto"/>
          <w:sz w:val="24"/>
          <w:szCs w:val="24"/>
        </w:rPr>
        <w:t>f</w:t>
      </w:r>
      <w:r w:rsidRPr="00080EEE">
        <w:rPr>
          <w:color w:val="auto"/>
          <w:sz w:val="24"/>
          <w:szCs w:val="24"/>
        </w:rPr>
        <w:t xml:space="preserve">requency of dosing, for better utilization of </w:t>
      </w:r>
      <w:proofErr w:type="spellStart"/>
      <w:proofErr w:type="gramStart"/>
      <w:r w:rsidRPr="00080EEE">
        <w:rPr>
          <w:color w:val="auto"/>
          <w:sz w:val="24"/>
          <w:szCs w:val="24"/>
        </w:rPr>
        <w:t>drug.To</w:t>
      </w:r>
      <w:proofErr w:type="spellEnd"/>
      <w:proofErr w:type="gramEnd"/>
      <w:r w:rsidRPr="00080EEE">
        <w:rPr>
          <w:color w:val="auto"/>
          <w:sz w:val="24"/>
          <w:szCs w:val="24"/>
        </w:rPr>
        <w:t xml:space="preserve"> carry out </w:t>
      </w:r>
      <w:r w:rsidRPr="00080EEE">
        <w:rPr>
          <w:i/>
          <w:color w:val="auto"/>
          <w:sz w:val="24"/>
          <w:szCs w:val="24"/>
        </w:rPr>
        <w:t>in-vitro</w:t>
      </w:r>
      <w:r w:rsidRPr="00080EEE">
        <w:rPr>
          <w:color w:val="auto"/>
          <w:sz w:val="24"/>
          <w:szCs w:val="24"/>
        </w:rPr>
        <w:t xml:space="preserve"> release studies and apply release rate kinetics.</w:t>
      </w:r>
      <w:r w:rsidR="007E38C3" w:rsidRPr="00080EEE">
        <w:rPr>
          <w:color w:val="auto"/>
          <w:sz w:val="24"/>
          <w:szCs w:val="24"/>
        </w:rPr>
        <w:t xml:space="preserve"> </w:t>
      </w:r>
      <w:r w:rsidRPr="00080EEE">
        <w:rPr>
          <w:color w:val="auto"/>
          <w:sz w:val="24"/>
          <w:szCs w:val="24"/>
        </w:rPr>
        <w:t>To carry out stability studies on the optimised formulation as per ICH</w:t>
      </w:r>
      <w:r w:rsidR="007E38C3" w:rsidRPr="00080EEE">
        <w:rPr>
          <w:color w:val="auto"/>
          <w:sz w:val="24"/>
          <w:szCs w:val="24"/>
        </w:rPr>
        <w:t xml:space="preserve">. </w:t>
      </w:r>
    </w:p>
    <w:p w14:paraId="3AA77A18" w14:textId="45B79DFF" w:rsidR="009C3898" w:rsidRPr="00080EEE" w:rsidRDefault="009C3898" w:rsidP="00080EEE">
      <w:pPr>
        <w:spacing w:after="163" w:line="360" w:lineRule="auto"/>
        <w:ind w:left="0" w:right="-15" w:firstLine="0"/>
        <w:rPr>
          <w:b/>
          <w:color w:val="auto"/>
          <w:sz w:val="24"/>
          <w:szCs w:val="24"/>
        </w:rPr>
      </w:pPr>
      <w:r w:rsidRPr="00080EEE">
        <w:rPr>
          <w:b/>
          <w:color w:val="auto"/>
          <w:sz w:val="24"/>
          <w:szCs w:val="24"/>
        </w:rPr>
        <w:t>MATERIALS AND METHOD</w:t>
      </w:r>
      <w:r w:rsidR="00B11510">
        <w:rPr>
          <w:b/>
          <w:color w:val="auto"/>
          <w:sz w:val="24"/>
          <w:szCs w:val="24"/>
        </w:rPr>
        <w:t>S</w:t>
      </w:r>
    </w:p>
    <w:p w14:paraId="749B2565" w14:textId="4BFE60D5" w:rsidR="009C3898" w:rsidRPr="00080EEE" w:rsidRDefault="009C3898" w:rsidP="005A6508">
      <w:pPr>
        <w:widowControl w:val="0"/>
        <w:tabs>
          <w:tab w:val="left" w:pos="534"/>
          <w:tab w:val="left" w:pos="9360"/>
        </w:tabs>
        <w:autoSpaceDE w:val="0"/>
        <w:autoSpaceDN w:val="0"/>
        <w:adjustRightInd w:val="0"/>
        <w:spacing w:after="0" w:line="360" w:lineRule="auto"/>
        <w:rPr>
          <w:b/>
          <w:color w:val="auto"/>
          <w:sz w:val="24"/>
          <w:szCs w:val="24"/>
        </w:rPr>
      </w:pPr>
      <w:r w:rsidRPr="00080EEE">
        <w:rPr>
          <w:b/>
          <w:color w:val="auto"/>
          <w:sz w:val="24"/>
          <w:szCs w:val="24"/>
        </w:rPr>
        <w:t>Materials:</w:t>
      </w:r>
      <w:r w:rsidR="007E38C3" w:rsidRPr="00080EEE">
        <w:rPr>
          <w:b/>
          <w:color w:val="auto"/>
          <w:sz w:val="24"/>
          <w:szCs w:val="24"/>
        </w:rPr>
        <w:t xml:space="preserve"> </w:t>
      </w:r>
      <w:proofErr w:type="spellStart"/>
      <w:r w:rsidRPr="00080EEE">
        <w:rPr>
          <w:color w:val="auto"/>
          <w:sz w:val="24"/>
          <w:szCs w:val="24"/>
        </w:rPr>
        <w:t>Piroxicam</w:t>
      </w:r>
      <w:proofErr w:type="spellEnd"/>
      <w:r w:rsidRPr="00080EEE">
        <w:rPr>
          <w:color w:val="auto"/>
          <w:sz w:val="24"/>
          <w:szCs w:val="24"/>
        </w:rPr>
        <w:t xml:space="preserve"> was a generous gift from EMCO Laboratories </w:t>
      </w:r>
      <w:proofErr w:type="gramStart"/>
      <w:r w:rsidRPr="00080EEE">
        <w:rPr>
          <w:color w:val="auto"/>
          <w:sz w:val="24"/>
          <w:szCs w:val="24"/>
        </w:rPr>
        <w:t>Ltd.(</w:t>
      </w:r>
      <w:proofErr w:type="gramEnd"/>
      <w:r w:rsidRPr="00080EEE">
        <w:rPr>
          <w:color w:val="auto"/>
          <w:sz w:val="24"/>
          <w:szCs w:val="24"/>
        </w:rPr>
        <w:t xml:space="preserve">Hyderabad, India). </w:t>
      </w:r>
      <w:r w:rsidRPr="00080EEE">
        <w:rPr>
          <w:color w:val="auto"/>
          <w:sz w:val="24"/>
          <w:szCs w:val="24"/>
        </w:rPr>
        <w:lastRenderedPageBreak/>
        <w:t>Sesame oil, Sunflower oil, Safflo</w:t>
      </w:r>
      <w:r w:rsidR="005A6508">
        <w:rPr>
          <w:color w:val="auto"/>
          <w:sz w:val="24"/>
          <w:szCs w:val="24"/>
        </w:rPr>
        <w:t xml:space="preserve">wer oil, Olive oil, Peanut oil from </w:t>
      </w:r>
      <w:r w:rsidR="005A6508" w:rsidRPr="005369E2">
        <w:rPr>
          <w:color w:val="auto"/>
          <w:sz w:val="22"/>
          <w:szCs w:val="20"/>
        </w:rPr>
        <w:t xml:space="preserve">ACALMAR </w:t>
      </w:r>
      <w:r w:rsidR="005A6508">
        <w:rPr>
          <w:color w:val="auto"/>
          <w:sz w:val="22"/>
          <w:szCs w:val="20"/>
        </w:rPr>
        <w:t xml:space="preserve">Oils and fats Ltd. </w:t>
      </w:r>
      <w:r w:rsidR="005A6508" w:rsidRPr="005369E2">
        <w:rPr>
          <w:color w:val="auto"/>
          <w:sz w:val="22"/>
          <w:szCs w:val="20"/>
        </w:rPr>
        <w:t>Hyderabad.</w:t>
      </w:r>
      <w:r w:rsidR="005A6508" w:rsidRPr="005369E2">
        <w:rPr>
          <w:rFonts w:ascii="Arial" w:hAnsi="Arial" w:cs="Arial"/>
          <w:color w:val="auto"/>
          <w:sz w:val="22"/>
          <w:szCs w:val="20"/>
        </w:rPr>
        <w:t> </w:t>
      </w:r>
      <w:r w:rsidRPr="00080EEE">
        <w:rPr>
          <w:color w:val="auto"/>
          <w:sz w:val="24"/>
          <w:szCs w:val="24"/>
        </w:rPr>
        <w:t>Polyethylene glycol-400, Propylene Glycol, Glycerine, Ethyl alcohol, Castor oil, Span-20, Span-80, Tween 80</w:t>
      </w:r>
      <w:r w:rsidR="00CB5BBB">
        <w:rPr>
          <w:color w:val="auto"/>
          <w:sz w:val="24"/>
          <w:szCs w:val="24"/>
        </w:rPr>
        <w:t xml:space="preserve"> and a</w:t>
      </w:r>
      <w:r w:rsidRPr="00080EEE">
        <w:rPr>
          <w:color w:val="auto"/>
          <w:sz w:val="24"/>
          <w:szCs w:val="24"/>
        </w:rPr>
        <w:t>ll other chemicals and solvents used were of analytical grade.</w:t>
      </w:r>
    </w:p>
    <w:p w14:paraId="4F99B527" w14:textId="1DDDAA1F" w:rsidR="009C3898" w:rsidRPr="00080EEE" w:rsidRDefault="009C3898" w:rsidP="00080EEE">
      <w:pPr>
        <w:tabs>
          <w:tab w:val="left" w:pos="9360"/>
        </w:tabs>
        <w:spacing w:after="200" w:line="360" w:lineRule="auto"/>
        <w:ind w:left="0" w:right="0" w:firstLine="0"/>
        <w:rPr>
          <w:b/>
          <w:color w:val="auto"/>
          <w:sz w:val="24"/>
          <w:szCs w:val="24"/>
        </w:rPr>
      </w:pPr>
      <w:r w:rsidRPr="00080EEE">
        <w:rPr>
          <w:b/>
          <w:color w:val="auto"/>
          <w:sz w:val="24"/>
          <w:szCs w:val="24"/>
        </w:rPr>
        <w:t>DRUG</w:t>
      </w:r>
      <w:r w:rsidR="00111DEA" w:rsidRPr="00080EEE">
        <w:rPr>
          <w:b/>
          <w:color w:val="auto"/>
          <w:sz w:val="24"/>
          <w:szCs w:val="24"/>
        </w:rPr>
        <w:t>-</w:t>
      </w:r>
      <w:r w:rsidRPr="00080EEE">
        <w:rPr>
          <w:b/>
          <w:color w:val="auto"/>
          <w:sz w:val="24"/>
          <w:szCs w:val="24"/>
        </w:rPr>
        <w:t>EXCIPIENTCOMPATIBILITY STUDIES:</w:t>
      </w:r>
    </w:p>
    <w:p w14:paraId="5192EEC4" w14:textId="6D2EBD77" w:rsidR="009C3898" w:rsidRPr="00080EEE" w:rsidRDefault="00111DEA" w:rsidP="00080EEE">
      <w:pPr>
        <w:tabs>
          <w:tab w:val="left" w:pos="9360"/>
        </w:tabs>
        <w:spacing w:after="200" w:line="360" w:lineRule="auto"/>
        <w:ind w:left="0" w:right="0" w:firstLine="0"/>
        <w:rPr>
          <w:b/>
          <w:color w:val="auto"/>
          <w:sz w:val="24"/>
          <w:szCs w:val="24"/>
        </w:rPr>
      </w:pPr>
      <w:r w:rsidRPr="00080EEE">
        <w:rPr>
          <w:b/>
          <w:color w:val="auto"/>
          <w:sz w:val="24"/>
          <w:szCs w:val="24"/>
        </w:rPr>
        <w:t xml:space="preserve">Fourier Transform </w:t>
      </w:r>
      <w:proofErr w:type="spellStart"/>
      <w:r w:rsidRPr="00080EEE">
        <w:rPr>
          <w:b/>
          <w:color w:val="auto"/>
          <w:sz w:val="24"/>
          <w:szCs w:val="24"/>
        </w:rPr>
        <w:t>Infra Red</w:t>
      </w:r>
      <w:proofErr w:type="spellEnd"/>
      <w:r w:rsidRPr="00080EEE">
        <w:rPr>
          <w:b/>
          <w:color w:val="auto"/>
          <w:sz w:val="24"/>
          <w:szCs w:val="24"/>
        </w:rPr>
        <w:t xml:space="preserve"> Studies</w:t>
      </w:r>
      <w:r w:rsidRPr="00080EEE">
        <w:rPr>
          <w:b/>
          <w:color w:val="auto"/>
          <w:sz w:val="24"/>
          <w:szCs w:val="24"/>
          <w:vertAlign w:val="superscript"/>
        </w:rPr>
        <w:t>3</w:t>
      </w:r>
      <w:r w:rsidRPr="00080EEE">
        <w:rPr>
          <w:b/>
          <w:color w:val="auto"/>
          <w:sz w:val="24"/>
          <w:szCs w:val="24"/>
        </w:rPr>
        <w:t xml:space="preserve"> (</w:t>
      </w:r>
      <w:proofErr w:type="spellStart"/>
      <w:r w:rsidRPr="00080EEE">
        <w:rPr>
          <w:b/>
          <w:color w:val="auto"/>
          <w:sz w:val="24"/>
          <w:szCs w:val="24"/>
        </w:rPr>
        <w:t>F</w:t>
      </w:r>
      <w:r w:rsidR="007E38C3" w:rsidRPr="00080EEE">
        <w:rPr>
          <w:b/>
          <w:color w:val="auto"/>
          <w:sz w:val="24"/>
          <w:szCs w:val="24"/>
        </w:rPr>
        <w:t>t</w:t>
      </w:r>
      <w:r w:rsidRPr="00080EEE">
        <w:rPr>
          <w:b/>
          <w:color w:val="auto"/>
          <w:sz w:val="24"/>
          <w:szCs w:val="24"/>
        </w:rPr>
        <w:t>ir</w:t>
      </w:r>
      <w:proofErr w:type="spellEnd"/>
      <w:r w:rsidRPr="00080EEE">
        <w:rPr>
          <w:b/>
          <w:color w:val="auto"/>
          <w:sz w:val="24"/>
          <w:szCs w:val="24"/>
        </w:rPr>
        <w:t>)</w:t>
      </w:r>
      <w:r w:rsidR="009C3898" w:rsidRPr="00080EEE">
        <w:rPr>
          <w:b/>
          <w:color w:val="auto"/>
          <w:sz w:val="24"/>
          <w:szCs w:val="24"/>
        </w:rPr>
        <w:t xml:space="preserve">: </w:t>
      </w:r>
      <w:r w:rsidR="009C3898" w:rsidRPr="00080EEE">
        <w:rPr>
          <w:color w:val="auto"/>
          <w:sz w:val="24"/>
          <w:szCs w:val="24"/>
        </w:rPr>
        <w:t>FT-IR spectroscopy was employed to ascertain the compatibility between drug and the selected excipients. The pure drug and drug with excipient were scanned separately. Liquid cell method was used for analysis.  FT-IR spectrum of drug was compared with FT-IR spectra of SEDDS.</w:t>
      </w:r>
    </w:p>
    <w:p w14:paraId="6352EA57" w14:textId="77E8C422" w:rsidR="009C3898" w:rsidRDefault="00111DEA" w:rsidP="00080EEE">
      <w:pPr>
        <w:tabs>
          <w:tab w:val="left" w:pos="9360"/>
        </w:tabs>
        <w:spacing w:after="200" w:line="360" w:lineRule="auto"/>
        <w:ind w:left="0" w:right="0" w:firstLine="0"/>
        <w:rPr>
          <w:color w:val="auto"/>
          <w:sz w:val="24"/>
          <w:szCs w:val="24"/>
        </w:rPr>
      </w:pPr>
      <w:r w:rsidRPr="00080EEE">
        <w:rPr>
          <w:b/>
          <w:color w:val="auto"/>
          <w:sz w:val="24"/>
          <w:szCs w:val="24"/>
        </w:rPr>
        <w:t>Differential Scanning Calorimetry</w:t>
      </w:r>
      <w:r w:rsidR="00733FB7" w:rsidRPr="00080EEE">
        <w:rPr>
          <w:b/>
          <w:color w:val="auto"/>
          <w:sz w:val="24"/>
          <w:szCs w:val="24"/>
          <w:vertAlign w:val="superscript"/>
        </w:rPr>
        <w:t>4</w:t>
      </w:r>
      <w:r w:rsidRPr="00080EEE">
        <w:rPr>
          <w:b/>
          <w:color w:val="auto"/>
          <w:sz w:val="24"/>
          <w:szCs w:val="24"/>
        </w:rPr>
        <w:t>: (D</w:t>
      </w:r>
      <w:r w:rsidR="002A2465" w:rsidRPr="00080EEE">
        <w:rPr>
          <w:b/>
          <w:color w:val="auto"/>
          <w:sz w:val="24"/>
          <w:szCs w:val="24"/>
        </w:rPr>
        <w:t>SC</w:t>
      </w:r>
      <w:r w:rsidRPr="00080EEE">
        <w:rPr>
          <w:b/>
          <w:color w:val="auto"/>
          <w:sz w:val="24"/>
          <w:szCs w:val="24"/>
        </w:rPr>
        <w:t xml:space="preserve">) </w:t>
      </w:r>
      <w:r w:rsidR="009C3898" w:rsidRPr="00080EEE">
        <w:rPr>
          <w:color w:val="auto"/>
          <w:sz w:val="24"/>
          <w:szCs w:val="24"/>
        </w:rPr>
        <w:t xml:space="preserve">The thermal characteristics of formulation was investigated using a differential scanning calorimeter (DSC Q200 v24.2 build 107, Central Analytical Facility Lab, Osmania </w:t>
      </w:r>
      <w:proofErr w:type="spellStart"/>
      <w:r w:rsidR="009C3898" w:rsidRPr="00080EEE">
        <w:rPr>
          <w:color w:val="auto"/>
          <w:sz w:val="24"/>
          <w:szCs w:val="24"/>
        </w:rPr>
        <w:t>Unversity</w:t>
      </w:r>
      <w:proofErr w:type="spellEnd"/>
      <w:r w:rsidR="009C3898" w:rsidRPr="00080EEE">
        <w:rPr>
          <w:color w:val="auto"/>
          <w:sz w:val="24"/>
          <w:szCs w:val="24"/>
        </w:rPr>
        <w:t xml:space="preserve">, Hyderabad). </w:t>
      </w:r>
      <w:r w:rsidR="00A508AE" w:rsidRPr="00080EEE">
        <w:rPr>
          <w:color w:val="auto"/>
          <w:sz w:val="24"/>
          <w:szCs w:val="24"/>
        </w:rPr>
        <w:t>S</w:t>
      </w:r>
      <w:r w:rsidR="009C3898" w:rsidRPr="00080EEE">
        <w:rPr>
          <w:color w:val="auto"/>
          <w:sz w:val="24"/>
          <w:szCs w:val="24"/>
        </w:rPr>
        <w:t>ample</w:t>
      </w:r>
      <w:r w:rsidR="00A508AE" w:rsidRPr="00080EEE">
        <w:rPr>
          <w:color w:val="auto"/>
          <w:sz w:val="24"/>
          <w:szCs w:val="24"/>
        </w:rPr>
        <w:t>s</w:t>
      </w:r>
      <w:r w:rsidR="009C3898" w:rsidRPr="00080EEE">
        <w:rPr>
          <w:color w:val="auto"/>
          <w:sz w:val="24"/>
          <w:szCs w:val="24"/>
        </w:rPr>
        <w:t xml:space="preserve"> w</w:t>
      </w:r>
      <w:r w:rsidR="00A508AE" w:rsidRPr="00080EEE">
        <w:rPr>
          <w:color w:val="auto"/>
          <w:sz w:val="24"/>
          <w:szCs w:val="24"/>
        </w:rPr>
        <w:t>ere</w:t>
      </w:r>
      <w:r w:rsidR="009C3898" w:rsidRPr="00080EEE">
        <w:rPr>
          <w:color w:val="auto"/>
          <w:sz w:val="24"/>
          <w:szCs w:val="24"/>
        </w:rPr>
        <w:t xml:space="preserve"> placed in sealed </w:t>
      </w:r>
      <w:proofErr w:type="spellStart"/>
      <w:r w:rsidR="009C3898" w:rsidRPr="00080EEE">
        <w:rPr>
          <w:color w:val="auto"/>
          <w:sz w:val="24"/>
          <w:szCs w:val="24"/>
        </w:rPr>
        <w:t>aluminum</w:t>
      </w:r>
      <w:proofErr w:type="spellEnd"/>
      <w:r w:rsidR="009C3898" w:rsidRPr="00080EEE">
        <w:rPr>
          <w:color w:val="auto"/>
          <w:sz w:val="24"/>
          <w:szCs w:val="24"/>
        </w:rPr>
        <w:t xml:space="preserve"> pans before heating under a nitrogen flow at a heating rate of 10 C/min from 50C to 200C.</w:t>
      </w:r>
    </w:p>
    <w:p w14:paraId="37B93314" w14:textId="72A93F4C" w:rsidR="005A6508" w:rsidRPr="00080EEE" w:rsidRDefault="005A6508" w:rsidP="00080EEE">
      <w:pPr>
        <w:tabs>
          <w:tab w:val="left" w:pos="9360"/>
        </w:tabs>
        <w:spacing w:after="200" w:line="360" w:lineRule="auto"/>
        <w:ind w:left="0" w:right="0" w:firstLine="0"/>
        <w:rPr>
          <w:b/>
          <w:color w:val="auto"/>
          <w:sz w:val="24"/>
          <w:szCs w:val="24"/>
        </w:rPr>
      </w:pPr>
      <w:r>
        <w:rPr>
          <w:b/>
          <w:color w:val="auto"/>
          <w:sz w:val="24"/>
          <w:szCs w:val="24"/>
        </w:rPr>
        <w:t>CHARACTERIZATION METHODS:</w:t>
      </w:r>
    </w:p>
    <w:p w14:paraId="29AB30BB" w14:textId="02A19DAA" w:rsidR="009C3898" w:rsidRPr="00080EEE" w:rsidRDefault="00111DEA" w:rsidP="00080EEE">
      <w:pPr>
        <w:tabs>
          <w:tab w:val="left" w:pos="9360"/>
        </w:tabs>
        <w:spacing w:after="200" w:line="360" w:lineRule="auto"/>
        <w:ind w:left="0" w:right="0" w:firstLine="0"/>
        <w:rPr>
          <w:b/>
          <w:color w:val="auto"/>
          <w:sz w:val="24"/>
          <w:szCs w:val="24"/>
        </w:rPr>
      </w:pPr>
      <w:r w:rsidRPr="00080EEE">
        <w:rPr>
          <w:b/>
          <w:bCs/>
          <w:color w:val="auto"/>
          <w:sz w:val="24"/>
          <w:szCs w:val="24"/>
        </w:rPr>
        <w:t>Optical Microscop</w:t>
      </w:r>
      <w:r w:rsidR="00733FB7" w:rsidRPr="00080EEE">
        <w:rPr>
          <w:b/>
          <w:bCs/>
          <w:color w:val="auto"/>
          <w:sz w:val="24"/>
          <w:szCs w:val="24"/>
        </w:rPr>
        <w:t>y</w:t>
      </w:r>
      <w:r w:rsidR="00733FB7" w:rsidRPr="00080EEE">
        <w:rPr>
          <w:b/>
          <w:bCs/>
          <w:color w:val="auto"/>
          <w:sz w:val="24"/>
          <w:szCs w:val="24"/>
          <w:vertAlign w:val="superscript"/>
        </w:rPr>
        <w:t>5</w:t>
      </w:r>
      <w:r w:rsidR="009C3898" w:rsidRPr="00080EEE">
        <w:rPr>
          <w:b/>
          <w:bCs/>
          <w:color w:val="auto"/>
          <w:sz w:val="24"/>
          <w:szCs w:val="24"/>
        </w:rPr>
        <w:t>:</w:t>
      </w:r>
      <w:r w:rsidR="009C3898" w:rsidRPr="00080EEE">
        <w:rPr>
          <w:b/>
          <w:color w:val="auto"/>
          <w:sz w:val="24"/>
          <w:szCs w:val="24"/>
        </w:rPr>
        <w:t xml:space="preserve"> </w:t>
      </w:r>
      <w:r w:rsidR="009C3898" w:rsidRPr="00080EEE">
        <w:rPr>
          <w:color w:val="auto"/>
          <w:sz w:val="24"/>
          <w:szCs w:val="24"/>
        </w:rPr>
        <w:t>A drop of micro emulsion was placed on a glass slide and diluted. A cover slip was placed over it and examined under an ordinary microscope for vesicle size and shape, using a pre calibrated ocular eye piece micro meter under 45 X 10 and 100 X 10.</w:t>
      </w:r>
    </w:p>
    <w:p w14:paraId="70AED65D" w14:textId="6E0D354D" w:rsidR="009C3898" w:rsidRPr="00080EEE" w:rsidRDefault="00111DEA" w:rsidP="00080EEE">
      <w:pPr>
        <w:spacing w:after="0" w:line="360" w:lineRule="auto"/>
        <w:ind w:left="0" w:right="-15" w:firstLine="0"/>
        <w:rPr>
          <w:color w:val="auto"/>
          <w:sz w:val="24"/>
          <w:szCs w:val="24"/>
        </w:rPr>
      </w:pPr>
      <w:r w:rsidRPr="00080EEE">
        <w:rPr>
          <w:b/>
          <w:color w:val="auto"/>
          <w:sz w:val="24"/>
          <w:szCs w:val="24"/>
        </w:rPr>
        <w:t>Solubility Studies</w:t>
      </w:r>
      <w:r w:rsidR="00733FB7" w:rsidRPr="00080EEE">
        <w:rPr>
          <w:b/>
          <w:color w:val="auto"/>
          <w:sz w:val="24"/>
          <w:szCs w:val="24"/>
          <w:vertAlign w:val="superscript"/>
        </w:rPr>
        <w:t>6</w:t>
      </w:r>
      <w:r w:rsidR="009C3898" w:rsidRPr="00080EEE">
        <w:rPr>
          <w:b/>
          <w:color w:val="auto"/>
          <w:sz w:val="24"/>
          <w:szCs w:val="24"/>
        </w:rPr>
        <w:t>:</w:t>
      </w:r>
      <w:r w:rsidR="005A6508">
        <w:rPr>
          <w:b/>
          <w:color w:val="auto"/>
          <w:sz w:val="24"/>
          <w:szCs w:val="24"/>
        </w:rPr>
        <w:t xml:space="preserve"> </w:t>
      </w:r>
      <w:r w:rsidR="00372AA0" w:rsidRPr="00372AA0">
        <w:rPr>
          <w:sz w:val="24"/>
          <w:szCs w:val="24"/>
        </w:rPr>
        <w:t>An adequate number of each selected vehicle was placed in different screw-capped glass vials</w:t>
      </w:r>
      <w:r w:rsidR="009C3898" w:rsidRPr="00080EEE">
        <w:rPr>
          <w:color w:val="auto"/>
          <w:sz w:val="24"/>
          <w:szCs w:val="24"/>
        </w:rPr>
        <w:t>, to these vials, excess of the drug was added and mixed</w:t>
      </w:r>
      <w:r w:rsidR="00D41EC4" w:rsidRPr="00080EEE">
        <w:rPr>
          <w:color w:val="auto"/>
          <w:sz w:val="24"/>
          <w:szCs w:val="24"/>
        </w:rPr>
        <w:t xml:space="preserve"> </w:t>
      </w:r>
      <w:r w:rsidR="009C3898" w:rsidRPr="00080EEE">
        <w:rPr>
          <w:color w:val="auto"/>
          <w:sz w:val="24"/>
          <w:szCs w:val="24"/>
        </w:rPr>
        <w:t xml:space="preserve">for 48hrs </w:t>
      </w:r>
      <w:r w:rsidR="00D41EC4" w:rsidRPr="00080EEE">
        <w:rPr>
          <w:color w:val="auto"/>
          <w:sz w:val="24"/>
          <w:szCs w:val="24"/>
        </w:rPr>
        <w:t xml:space="preserve">at </w:t>
      </w:r>
      <w:r w:rsidR="009C3898" w:rsidRPr="00080EEE">
        <w:rPr>
          <w:color w:val="auto"/>
          <w:sz w:val="24"/>
          <w:szCs w:val="24"/>
        </w:rPr>
        <w:t>37°C and analy</w:t>
      </w:r>
      <w:r w:rsidR="005A6508">
        <w:rPr>
          <w:color w:val="auto"/>
          <w:sz w:val="24"/>
          <w:szCs w:val="24"/>
        </w:rPr>
        <w:t>sed for drug absorbance using U</w:t>
      </w:r>
      <w:r w:rsidR="009C3898" w:rsidRPr="00080EEE">
        <w:rPr>
          <w:color w:val="auto"/>
          <w:sz w:val="24"/>
          <w:szCs w:val="24"/>
        </w:rPr>
        <w:t xml:space="preserve">V visible </w:t>
      </w:r>
      <w:r w:rsidR="005A6508" w:rsidRPr="00080EEE">
        <w:rPr>
          <w:color w:val="auto"/>
          <w:sz w:val="24"/>
          <w:szCs w:val="24"/>
        </w:rPr>
        <w:t>Spectrophotometer</w:t>
      </w:r>
      <w:r w:rsidR="009C3898" w:rsidRPr="00080EEE">
        <w:rPr>
          <w:color w:val="auto"/>
          <w:sz w:val="24"/>
          <w:szCs w:val="24"/>
        </w:rPr>
        <w:t>.</w:t>
      </w:r>
    </w:p>
    <w:p w14:paraId="5F4495DA" w14:textId="1850DA2E" w:rsidR="00195153" w:rsidRPr="00195153" w:rsidRDefault="009C3898" w:rsidP="00195153">
      <w:pPr>
        <w:spacing w:after="0" w:line="360" w:lineRule="auto"/>
        <w:ind w:left="0" w:right="0" w:firstLine="0"/>
        <w:rPr>
          <w:color w:val="auto"/>
          <w:sz w:val="24"/>
          <w:szCs w:val="24"/>
          <w:lang w:eastAsia="en-US"/>
        </w:rPr>
      </w:pPr>
      <w:r w:rsidRPr="00080EEE">
        <w:rPr>
          <w:b/>
          <w:color w:val="auto"/>
          <w:sz w:val="24"/>
          <w:szCs w:val="24"/>
        </w:rPr>
        <w:t>Construction of the ternary phase diagram:</w:t>
      </w:r>
      <w:r w:rsidRPr="00080EEE">
        <w:rPr>
          <w:color w:val="auto"/>
          <w:sz w:val="24"/>
          <w:szCs w:val="24"/>
        </w:rPr>
        <w:t xml:space="preserve"> </w:t>
      </w:r>
      <w:r w:rsidR="000F5DF4" w:rsidRPr="000F5DF4">
        <w:rPr>
          <w:sz w:val="24"/>
          <w:szCs w:val="24"/>
        </w:rPr>
        <w:t xml:space="preserve">Peanut oil, Tween 80, and PEG 400 were combined in nine different </w:t>
      </w:r>
      <w:proofErr w:type="spellStart"/>
      <w:r w:rsidR="000F5DF4" w:rsidRPr="000F5DF4">
        <w:rPr>
          <w:sz w:val="24"/>
          <w:szCs w:val="24"/>
        </w:rPr>
        <w:t>Smix</w:t>
      </w:r>
      <w:proofErr w:type="spellEnd"/>
      <w:r w:rsidR="000F5DF4" w:rsidRPr="000F5DF4">
        <w:rPr>
          <w:sz w:val="24"/>
          <w:szCs w:val="24"/>
        </w:rPr>
        <w:t xml:space="preserve"> ratios</w:t>
      </w:r>
      <w:r w:rsidR="005A6508" w:rsidRPr="005369E2">
        <w:rPr>
          <w:color w:val="auto"/>
          <w:sz w:val="24"/>
          <w:szCs w:val="24"/>
        </w:rPr>
        <w:t xml:space="preserve"> of 1:1, 1:2, 1:3, 1:4 1:5, 1:6, 1:7, 1:8, 1:9, </w:t>
      </w:r>
      <w:r w:rsidR="000F5DF4">
        <w:rPr>
          <w:color w:val="auto"/>
          <w:sz w:val="24"/>
          <w:szCs w:val="24"/>
        </w:rPr>
        <w:t>titrated using</w:t>
      </w:r>
      <w:r w:rsidR="005A6508" w:rsidRPr="005369E2">
        <w:rPr>
          <w:color w:val="auto"/>
          <w:sz w:val="24"/>
          <w:szCs w:val="24"/>
        </w:rPr>
        <w:t xml:space="preserve"> water to </w:t>
      </w:r>
      <w:r w:rsidR="000F5DF4">
        <w:rPr>
          <w:color w:val="auto"/>
          <w:sz w:val="24"/>
          <w:szCs w:val="24"/>
        </w:rPr>
        <w:t>obtain</w:t>
      </w:r>
      <w:r w:rsidR="005A6508" w:rsidRPr="005369E2">
        <w:rPr>
          <w:color w:val="auto"/>
          <w:sz w:val="24"/>
          <w:szCs w:val="24"/>
        </w:rPr>
        <w:t xml:space="preserve"> </w:t>
      </w:r>
      <w:proofErr w:type="spellStart"/>
      <w:r w:rsidR="00FB24AD">
        <w:rPr>
          <w:color w:val="auto"/>
          <w:sz w:val="24"/>
          <w:szCs w:val="24"/>
        </w:rPr>
        <w:t>n</w:t>
      </w:r>
      <w:r w:rsidR="005A6508" w:rsidRPr="005369E2">
        <w:rPr>
          <w:color w:val="auto"/>
          <w:sz w:val="24"/>
          <w:szCs w:val="24"/>
        </w:rPr>
        <w:t>ano</w:t>
      </w:r>
      <w:proofErr w:type="spellEnd"/>
      <w:r w:rsidR="005A6508" w:rsidRPr="005369E2">
        <w:rPr>
          <w:color w:val="auto"/>
          <w:sz w:val="24"/>
          <w:szCs w:val="24"/>
        </w:rPr>
        <w:t xml:space="preserve"> emulsion regions.</w:t>
      </w:r>
      <w:r w:rsidRPr="00080EEE">
        <w:rPr>
          <w:color w:val="auto"/>
          <w:sz w:val="24"/>
          <w:szCs w:val="24"/>
        </w:rPr>
        <w:t xml:space="preserve"> </w:t>
      </w:r>
      <w:r w:rsidR="00195153" w:rsidRPr="00195153">
        <w:rPr>
          <w:sz w:val="24"/>
          <w:szCs w:val="24"/>
        </w:rPr>
        <w:t xml:space="preserve">Visual observations of the </w:t>
      </w:r>
      <w:proofErr w:type="spellStart"/>
      <w:r w:rsidR="00195153" w:rsidRPr="00195153">
        <w:rPr>
          <w:sz w:val="24"/>
          <w:szCs w:val="24"/>
        </w:rPr>
        <w:t>nano</w:t>
      </w:r>
      <w:proofErr w:type="spellEnd"/>
      <w:r w:rsidR="00195153" w:rsidRPr="00195153">
        <w:rPr>
          <w:sz w:val="24"/>
          <w:szCs w:val="24"/>
        </w:rPr>
        <w:t xml:space="preserve"> emulsion regions led to a classification</w:t>
      </w:r>
      <w:r w:rsidR="00195153">
        <w:rPr>
          <w:sz w:val="24"/>
          <w:szCs w:val="24"/>
        </w:rPr>
        <w:t xml:space="preserve"> of transparent with good flow: </w:t>
      </w:r>
      <w:r w:rsidR="00195153" w:rsidRPr="00195153">
        <w:rPr>
          <w:sz w:val="24"/>
          <w:szCs w:val="24"/>
        </w:rPr>
        <w:t>oil</w:t>
      </w:r>
      <w:r w:rsidR="00195153">
        <w:rPr>
          <w:sz w:val="24"/>
          <w:szCs w:val="24"/>
        </w:rPr>
        <w:t>/ water</w:t>
      </w:r>
    </w:p>
    <w:p w14:paraId="5D4A05DF" w14:textId="6535AEA6" w:rsidR="009C3898" w:rsidRPr="00080EEE" w:rsidRDefault="00195153" w:rsidP="00195153">
      <w:pPr>
        <w:spacing w:after="247" w:line="360" w:lineRule="auto"/>
        <w:ind w:left="0" w:right="-15" w:firstLine="0"/>
        <w:rPr>
          <w:b/>
          <w:color w:val="auto"/>
          <w:sz w:val="24"/>
          <w:szCs w:val="24"/>
        </w:rPr>
      </w:pPr>
      <w:r w:rsidRPr="00080EEE">
        <w:rPr>
          <w:color w:val="auto"/>
          <w:sz w:val="24"/>
          <w:szCs w:val="24"/>
        </w:rPr>
        <w:t xml:space="preserve"> </w:t>
      </w:r>
      <w:r w:rsidR="005A6508" w:rsidRPr="00080EEE">
        <w:rPr>
          <w:color w:val="auto"/>
          <w:sz w:val="24"/>
          <w:szCs w:val="24"/>
        </w:rPr>
        <w:t>Nano emulsions</w:t>
      </w:r>
      <w:r w:rsidR="009C3898" w:rsidRPr="00080EEE">
        <w:rPr>
          <w:color w:val="auto"/>
          <w:sz w:val="24"/>
          <w:szCs w:val="24"/>
        </w:rPr>
        <w:t xml:space="preserve"> as clear (C), </w:t>
      </w:r>
      <w:r w:rsidR="005A6508" w:rsidRPr="00080EEE">
        <w:rPr>
          <w:color w:val="auto"/>
          <w:sz w:val="24"/>
          <w:szCs w:val="24"/>
        </w:rPr>
        <w:t>Slightly</w:t>
      </w:r>
      <w:r w:rsidR="009C3898" w:rsidRPr="00080EEE">
        <w:rPr>
          <w:color w:val="auto"/>
          <w:sz w:val="24"/>
          <w:szCs w:val="24"/>
        </w:rPr>
        <w:t xml:space="preserve"> clear (SC),</w:t>
      </w:r>
      <w:r w:rsidR="00372AA0">
        <w:rPr>
          <w:color w:val="auto"/>
          <w:sz w:val="24"/>
          <w:szCs w:val="24"/>
        </w:rPr>
        <w:t xml:space="preserve"> </w:t>
      </w:r>
      <w:r w:rsidR="009C3898" w:rsidRPr="00080EEE">
        <w:rPr>
          <w:color w:val="auto"/>
          <w:sz w:val="24"/>
          <w:szCs w:val="24"/>
        </w:rPr>
        <w:t>Turbid(T) Slightly turbid(ST).</w:t>
      </w:r>
    </w:p>
    <w:p w14:paraId="349613D4" w14:textId="66AD63C9" w:rsidR="00195153" w:rsidRDefault="009C3898" w:rsidP="00195153">
      <w:pPr>
        <w:spacing w:after="0" w:line="360" w:lineRule="auto"/>
        <w:ind w:left="0" w:right="0" w:firstLine="0"/>
        <w:rPr>
          <w:color w:val="auto"/>
          <w:sz w:val="24"/>
          <w:szCs w:val="24"/>
          <w:lang w:val="en-US" w:eastAsia="en-US"/>
        </w:rPr>
      </w:pPr>
      <w:r w:rsidRPr="00080EEE">
        <w:rPr>
          <w:b/>
          <w:color w:val="auto"/>
          <w:sz w:val="24"/>
          <w:szCs w:val="24"/>
        </w:rPr>
        <w:t xml:space="preserve">Preparation of </w:t>
      </w:r>
      <w:proofErr w:type="spellStart"/>
      <w:r w:rsidRPr="00080EEE">
        <w:rPr>
          <w:b/>
          <w:color w:val="auto"/>
          <w:sz w:val="24"/>
          <w:szCs w:val="24"/>
        </w:rPr>
        <w:t>piroxicam</w:t>
      </w:r>
      <w:proofErr w:type="spellEnd"/>
      <w:r w:rsidRPr="00080EEE">
        <w:rPr>
          <w:b/>
          <w:color w:val="auto"/>
          <w:sz w:val="24"/>
          <w:szCs w:val="24"/>
        </w:rPr>
        <w:t xml:space="preserve"> </w:t>
      </w:r>
      <w:r w:rsidR="005A6508" w:rsidRPr="00080EEE">
        <w:rPr>
          <w:b/>
          <w:color w:val="auto"/>
          <w:sz w:val="24"/>
          <w:szCs w:val="24"/>
        </w:rPr>
        <w:t>self-emulsifying</w:t>
      </w:r>
      <w:r w:rsidRPr="00080EEE">
        <w:rPr>
          <w:b/>
          <w:color w:val="auto"/>
          <w:sz w:val="24"/>
          <w:szCs w:val="24"/>
        </w:rPr>
        <w:t xml:space="preserve"> drug delivery system</w:t>
      </w:r>
      <w:proofErr w:type="gramStart"/>
      <w:r w:rsidR="00733FB7" w:rsidRPr="00080EEE">
        <w:rPr>
          <w:b/>
          <w:color w:val="auto"/>
          <w:sz w:val="24"/>
          <w:szCs w:val="24"/>
          <w:vertAlign w:val="superscript"/>
        </w:rPr>
        <w:t xml:space="preserve">7 </w:t>
      </w:r>
      <w:r w:rsidRPr="00080EEE">
        <w:rPr>
          <w:b/>
          <w:color w:val="auto"/>
          <w:sz w:val="24"/>
          <w:szCs w:val="24"/>
        </w:rPr>
        <w:t>:</w:t>
      </w:r>
      <w:proofErr w:type="gramEnd"/>
      <w:r w:rsidRPr="00080EEE">
        <w:rPr>
          <w:b/>
          <w:color w:val="auto"/>
          <w:sz w:val="24"/>
          <w:szCs w:val="24"/>
        </w:rPr>
        <w:t xml:space="preserve"> </w:t>
      </w:r>
      <w:r w:rsidR="00195153">
        <w:rPr>
          <w:color w:val="auto"/>
          <w:sz w:val="24"/>
          <w:szCs w:val="24"/>
          <w:lang w:val="en-US" w:eastAsia="en-US"/>
        </w:rPr>
        <w:t>For the formulation development</w:t>
      </w:r>
      <w:r w:rsidR="00195153" w:rsidRPr="00195153">
        <w:rPr>
          <w:color w:val="auto"/>
          <w:sz w:val="24"/>
          <w:szCs w:val="24"/>
          <w:lang w:val="en-US" w:eastAsia="en-US"/>
        </w:rPr>
        <w:t xml:space="preserve">, the </w:t>
      </w:r>
      <w:proofErr w:type="spellStart"/>
      <w:r w:rsidR="00195153" w:rsidRPr="00195153">
        <w:rPr>
          <w:color w:val="auto"/>
          <w:sz w:val="24"/>
          <w:szCs w:val="24"/>
          <w:lang w:val="en-US" w:eastAsia="en-US"/>
        </w:rPr>
        <w:t>Smix</w:t>
      </w:r>
      <w:proofErr w:type="spellEnd"/>
      <w:r w:rsidR="00195153" w:rsidRPr="00195153">
        <w:rPr>
          <w:color w:val="auto"/>
          <w:sz w:val="24"/>
          <w:szCs w:val="24"/>
          <w:lang w:val="en-US" w:eastAsia="en-US"/>
        </w:rPr>
        <w:t xml:space="preserve"> ratio was chosen based on the area of </w:t>
      </w:r>
      <w:proofErr w:type="spellStart"/>
      <w:r w:rsidR="00195153" w:rsidRPr="00195153">
        <w:rPr>
          <w:color w:val="auto"/>
          <w:sz w:val="24"/>
          <w:szCs w:val="24"/>
          <w:lang w:val="en-US" w:eastAsia="en-US"/>
        </w:rPr>
        <w:t>nano</w:t>
      </w:r>
      <w:proofErr w:type="spellEnd"/>
      <w:r w:rsidR="00195153" w:rsidRPr="00195153">
        <w:rPr>
          <w:color w:val="auto"/>
          <w:sz w:val="24"/>
          <w:szCs w:val="24"/>
          <w:lang w:val="en-US" w:eastAsia="en-US"/>
        </w:rPr>
        <w:t xml:space="preserve"> emulsification from the phase diagrams.</w:t>
      </w:r>
      <w:r w:rsidR="00195153">
        <w:rPr>
          <w:color w:val="auto"/>
          <w:sz w:val="24"/>
          <w:szCs w:val="24"/>
          <w:lang w:val="en-US" w:eastAsia="en-US"/>
        </w:rPr>
        <w:t xml:space="preserve"> </w:t>
      </w:r>
      <w:r w:rsidR="00195153" w:rsidRPr="00195153">
        <w:rPr>
          <w:color w:val="auto"/>
          <w:sz w:val="24"/>
          <w:szCs w:val="24"/>
          <w:lang w:val="en-US" w:eastAsia="en-US"/>
        </w:rPr>
        <w:t xml:space="preserve">With six different </w:t>
      </w:r>
      <w:proofErr w:type="spellStart"/>
      <w:r w:rsidR="00195153" w:rsidRPr="00195153">
        <w:rPr>
          <w:color w:val="auto"/>
          <w:sz w:val="24"/>
          <w:szCs w:val="24"/>
          <w:lang w:val="en-US" w:eastAsia="en-US"/>
        </w:rPr>
        <w:t>Smix</w:t>
      </w:r>
      <w:proofErr w:type="spellEnd"/>
      <w:r w:rsidR="00195153" w:rsidRPr="00195153">
        <w:rPr>
          <w:color w:val="auto"/>
          <w:sz w:val="24"/>
          <w:szCs w:val="24"/>
          <w:lang w:val="en-US" w:eastAsia="en-US"/>
        </w:rPr>
        <w:t xml:space="preserve"> ratios, SEDDS formulations were made with Tween 80 as the surfactant and PEG 400 as the co-surfa</w:t>
      </w:r>
      <w:r w:rsidR="00FB24AD">
        <w:rPr>
          <w:color w:val="auto"/>
          <w:sz w:val="24"/>
          <w:szCs w:val="24"/>
          <w:lang w:val="en-US" w:eastAsia="en-US"/>
        </w:rPr>
        <w:t xml:space="preserve">ctant. To </w:t>
      </w:r>
      <w:proofErr w:type="spellStart"/>
      <w:r w:rsidR="00FB24AD">
        <w:rPr>
          <w:color w:val="auto"/>
          <w:sz w:val="24"/>
          <w:szCs w:val="24"/>
          <w:lang w:val="en-US" w:eastAsia="en-US"/>
        </w:rPr>
        <w:t>P</w:t>
      </w:r>
      <w:r w:rsidR="00195153" w:rsidRPr="00195153">
        <w:rPr>
          <w:color w:val="auto"/>
          <w:sz w:val="24"/>
          <w:szCs w:val="24"/>
          <w:lang w:val="en-US" w:eastAsia="en-US"/>
        </w:rPr>
        <w:t>iroxicam</w:t>
      </w:r>
      <w:proofErr w:type="spellEnd"/>
      <w:r w:rsidR="00195153" w:rsidRPr="00195153">
        <w:rPr>
          <w:color w:val="auto"/>
          <w:sz w:val="24"/>
          <w:szCs w:val="24"/>
          <w:lang w:val="en-US" w:eastAsia="en-US"/>
        </w:rPr>
        <w:t xml:space="preserve">, the appropriate amount </w:t>
      </w:r>
      <w:r w:rsidR="00195153" w:rsidRPr="00195153">
        <w:rPr>
          <w:color w:val="auto"/>
          <w:sz w:val="24"/>
          <w:szCs w:val="24"/>
          <w:lang w:val="en-US" w:eastAsia="en-US"/>
        </w:rPr>
        <w:lastRenderedPageBreak/>
        <w:t xml:space="preserve">of peanut oil was added to a </w:t>
      </w:r>
      <w:r w:rsidR="00FB24AD">
        <w:rPr>
          <w:color w:val="auto"/>
          <w:sz w:val="24"/>
          <w:szCs w:val="24"/>
          <w:lang w:val="en-US" w:eastAsia="en-US"/>
        </w:rPr>
        <w:t>glass vial, t</w:t>
      </w:r>
      <w:r w:rsidR="00195153" w:rsidRPr="00195153">
        <w:rPr>
          <w:color w:val="auto"/>
          <w:sz w:val="24"/>
          <w:szCs w:val="24"/>
          <w:lang w:val="en-US" w:eastAsia="en-US"/>
        </w:rPr>
        <w:t xml:space="preserve">he appropriate amount of </w:t>
      </w:r>
      <w:proofErr w:type="spellStart"/>
      <w:r w:rsidR="00195153" w:rsidRPr="00195153">
        <w:rPr>
          <w:color w:val="auto"/>
          <w:sz w:val="24"/>
          <w:szCs w:val="24"/>
          <w:lang w:val="en-US" w:eastAsia="en-US"/>
        </w:rPr>
        <w:t>cosurfactant</w:t>
      </w:r>
      <w:proofErr w:type="spellEnd"/>
      <w:r w:rsidR="00195153" w:rsidRPr="00195153">
        <w:rPr>
          <w:color w:val="auto"/>
          <w:sz w:val="24"/>
          <w:szCs w:val="24"/>
          <w:lang w:val="en-US" w:eastAsia="en-US"/>
        </w:rPr>
        <w:t xml:space="preserve"> and surfactant </w:t>
      </w:r>
      <w:r w:rsidR="00FB24AD">
        <w:rPr>
          <w:color w:val="auto"/>
          <w:sz w:val="24"/>
          <w:szCs w:val="24"/>
          <w:lang w:val="en-US" w:eastAsia="en-US"/>
        </w:rPr>
        <w:t xml:space="preserve">was then added </w:t>
      </w:r>
      <w:r w:rsidR="00195153" w:rsidRPr="00195153">
        <w:rPr>
          <w:color w:val="auto"/>
          <w:sz w:val="24"/>
          <w:szCs w:val="24"/>
          <w:lang w:val="en-US" w:eastAsia="en-US"/>
        </w:rPr>
        <w:t>to the vial, the mixture was vortexed.</w:t>
      </w:r>
    </w:p>
    <w:tbl>
      <w:tblPr>
        <w:tblStyle w:val="TableGrid"/>
        <w:tblpPr w:leftFromText="180" w:rightFromText="180" w:vertAnchor="text" w:horzAnchor="margin" w:tblpXSpec="center" w:tblpY="418"/>
        <w:tblW w:w="10343" w:type="dxa"/>
        <w:tblInd w:w="0" w:type="dxa"/>
        <w:tblLayout w:type="fixed"/>
        <w:tblCellMar>
          <w:left w:w="108" w:type="dxa"/>
          <w:right w:w="48" w:type="dxa"/>
        </w:tblCellMar>
        <w:tblLook w:val="04A0" w:firstRow="1" w:lastRow="0" w:firstColumn="1" w:lastColumn="0" w:noHBand="0" w:noVBand="1"/>
      </w:tblPr>
      <w:tblGrid>
        <w:gridCol w:w="1067"/>
        <w:gridCol w:w="561"/>
        <w:gridCol w:w="561"/>
        <w:gridCol w:w="561"/>
        <w:gridCol w:w="651"/>
        <w:gridCol w:w="651"/>
        <w:gridCol w:w="651"/>
        <w:gridCol w:w="651"/>
        <w:gridCol w:w="651"/>
        <w:gridCol w:w="561"/>
        <w:gridCol w:w="651"/>
        <w:gridCol w:w="575"/>
        <w:gridCol w:w="708"/>
        <w:gridCol w:w="567"/>
        <w:gridCol w:w="567"/>
        <w:gridCol w:w="709"/>
      </w:tblGrid>
      <w:tr w:rsidR="00195153" w:rsidRPr="005A6508" w14:paraId="57553D4D" w14:textId="77777777" w:rsidTr="00195153">
        <w:trPr>
          <w:trHeight w:val="765"/>
        </w:trPr>
        <w:tc>
          <w:tcPr>
            <w:tcW w:w="1067" w:type="dxa"/>
            <w:tcBorders>
              <w:top w:val="single" w:sz="4" w:space="0" w:color="000000"/>
              <w:left w:val="single" w:sz="4" w:space="0" w:color="000000"/>
              <w:bottom w:val="single" w:sz="4" w:space="0" w:color="000000"/>
              <w:right w:val="single" w:sz="4" w:space="0" w:color="000000"/>
            </w:tcBorders>
            <w:hideMark/>
          </w:tcPr>
          <w:p w14:paraId="76FF1C4F"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Formulation codes</w:t>
            </w:r>
          </w:p>
        </w:tc>
        <w:tc>
          <w:tcPr>
            <w:tcW w:w="561" w:type="dxa"/>
            <w:tcBorders>
              <w:top w:val="single" w:sz="4" w:space="0" w:color="000000"/>
              <w:left w:val="single" w:sz="4" w:space="0" w:color="000000"/>
              <w:bottom w:val="single" w:sz="4" w:space="0" w:color="000000"/>
              <w:right w:val="single" w:sz="4" w:space="0" w:color="000000"/>
            </w:tcBorders>
            <w:hideMark/>
          </w:tcPr>
          <w:p w14:paraId="33EE096C" w14:textId="77777777" w:rsidR="00195153" w:rsidRPr="005A6508" w:rsidRDefault="00195153" w:rsidP="00195153">
            <w:pPr>
              <w:spacing w:after="0" w:line="360" w:lineRule="auto"/>
              <w:ind w:left="2" w:right="0" w:firstLine="0"/>
              <w:rPr>
                <w:b/>
                <w:color w:val="auto"/>
                <w:sz w:val="18"/>
                <w:szCs w:val="18"/>
              </w:rPr>
            </w:pPr>
          </w:p>
          <w:p w14:paraId="4DEC3E7D" w14:textId="77777777" w:rsidR="00195153" w:rsidRPr="005A6508" w:rsidRDefault="00195153" w:rsidP="00195153">
            <w:pPr>
              <w:spacing w:after="0" w:line="360" w:lineRule="auto"/>
              <w:ind w:left="2" w:right="0" w:firstLine="0"/>
              <w:rPr>
                <w:b/>
                <w:color w:val="auto"/>
                <w:sz w:val="18"/>
                <w:szCs w:val="18"/>
              </w:rPr>
            </w:pPr>
          </w:p>
          <w:p w14:paraId="7B261B78" w14:textId="77777777" w:rsidR="00195153" w:rsidRPr="005A6508" w:rsidRDefault="00195153" w:rsidP="00195153">
            <w:pPr>
              <w:spacing w:after="0" w:line="360" w:lineRule="auto"/>
              <w:ind w:left="0" w:right="0" w:firstLine="0"/>
              <w:rPr>
                <w:b/>
                <w:color w:val="auto"/>
                <w:sz w:val="18"/>
                <w:szCs w:val="18"/>
              </w:rPr>
            </w:pPr>
            <w:r w:rsidRPr="005A6508">
              <w:rPr>
                <w:b/>
                <w:color w:val="auto"/>
                <w:sz w:val="18"/>
                <w:szCs w:val="18"/>
              </w:rPr>
              <w:t xml:space="preserve">A1 </w:t>
            </w:r>
          </w:p>
        </w:tc>
        <w:tc>
          <w:tcPr>
            <w:tcW w:w="561" w:type="dxa"/>
            <w:tcBorders>
              <w:top w:val="single" w:sz="4" w:space="0" w:color="000000"/>
              <w:left w:val="single" w:sz="4" w:space="0" w:color="000000"/>
              <w:bottom w:val="single" w:sz="4" w:space="0" w:color="000000"/>
              <w:right w:val="single" w:sz="4" w:space="0" w:color="000000"/>
            </w:tcBorders>
            <w:hideMark/>
          </w:tcPr>
          <w:p w14:paraId="7FF8D788" w14:textId="77777777" w:rsidR="00195153" w:rsidRPr="005A6508" w:rsidRDefault="00195153" w:rsidP="00195153">
            <w:pPr>
              <w:spacing w:after="0" w:line="360" w:lineRule="auto"/>
              <w:ind w:left="77" w:right="0" w:firstLine="0"/>
              <w:rPr>
                <w:b/>
                <w:color w:val="auto"/>
                <w:sz w:val="18"/>
                <w:szCs w:val="18"/>
              </w:rPr>
            </w:pPr>
            <w:r w:rsidRPr="005A6508">
              <w:rPr>
                <w:b/>
                <w:color w:val="auto"/>
                <w:sz w:val="18"/>
                <w:szCs w:val="18"/>
              </w:rPr>
              <w:t xml:space="preserve"> </w:t>
            </w:r>
          </w:p>
          <w:p w14:paraId="08716FE0" w14:textId="77777777" w:rsidR="00195153" w:rsidRPr="005A6508" w:rsidRDefault="00195153" w:rsidP="00195153">
            <w:pPr>
              <w:spacing w:after="0" w:line="360" w:lineRule="auto"/>
              <w:ind w:left="77" w:right="0" w:firstLine="0"/>
              <w:rPr>
                <w:b/>
                <w:color w:val="auto"/>
                <w:sz w:val="18"/>
                <w:szCs w:val="18"/>
              </w:rPr>
            </w:pPr>
          </w:p>
          <w:p w14:paraId="02DD9468" w14:textId="77777777" w:rsidR="00195153" w:rsidRPr="005A6508" w:rsidRDefault="00195153" w:rsidP="00195153">
            <w:pPr>
              <w:spacing w:after="0" w:line="360" w:lineRule="auto"/>
              <w:ind w:left="77" w:right="0" w:firstLine="0"/>
              <w:rPr>
                <w:b/>
                <w:color w:val="auto"/>
                <w:sz w:val="18"/>
                <w:szCs w:val="18"/>
              </w:rPr>
            </w:pPr>
            <w:r w:rsidRPr="005A6508">
              <w:rPr>
                <w:b/>
                <w:color w:val="auto"/>
                <w:sz w:val="18"/>
                <w:szCs w:val="18"/>
              </w:rPr>
              <w:t xml:space="preserve">A2 </w:t>
            </w:r>
          </w:p>
        </w:tc>
        <w:tc>
          <w:tcPr>
            <w:tcW w:w="561" w:type="dxa"/>
            <w:tcBorders>
              <w:top w:val="single" w:sz="4" w:space="0" w:color="000000"/>
              <w:left w:val="single" w:sz="4" w:space="0" w:color="000000"/>
              <w:bottom w:val="single" w:sz="4" w:space="0" w:color="000000"/>
              <w:right w:val="single" w:sz="4" w:space="0" w:color="000000"/>
            </w:tcBorders>
            <w:hideMark/>
          </w:tcPr>
          <w:p w14:paraId="09931DD2" w14:textId="77777777" w:rsidR="00195153" w:rsidRPr="005A6508" w:rsidRDefault="00195153" w:rsidP="00195153">
            <w:pPr>
              <w:spacing w:after="0" w:line="360" w:lineRule="auto"/>
              <w:ind w:left="77" w:right="0" w:firstLine="0"/>
              <w:rPr>
                <w:b/>
                <w:color w:val="auto"/>
                <w:sz w:val="18"/>
                <w:szCs w:val="18"/>
              </w:rPr>
            </w:pPr>
          </w:p>
          <w:p w14:paraId="6BEBB211" w14:textId="77777777" w:rsidR="00195153" w:rsidRPr="005A6508" w:rsidRDefault="00195153" w:rsidP="00195153">
            <w:pPr>
              <w:spacing w:after="0" w:line="360" w:lineRule="auto"/>
              <w:ind w:left="77" w:right="0" w:firstLine="0"/>
              <w:rPr>
                <w:b/>
                <w:color w:val="auto"/>
                <w:sz w:val="18"/>
                <w:szCs w:val="18"/>
              </w:rPr>
            </w:pPr>
          </w:p>
          <w:p w14:paraId="4C1B3086" w14:textId="77777777" w:rsidR="00195153" w:rsidRPr="005A6508" w:rsidRDefault="00195153" w:rsidP="00195153">
            <w:pPr>
              <w:spacing w:after="0" w:line="360" w:lineRule="auto"/>
              <w:ind w:left="77" w:right="0" w:firstLine="0"/>
              <w:rPr>
                <w:b/>
                <w:color w:val="auto"/>
                <w:sz w:val="18"/>
                <w:szCs w:val="18"/>
              </w:rPr>
            </w:pPr>
            <w:r w:rsidRPr="005A6508">
              <w:rPr>
                <w:b/>
                <w:color w:val="auto"/>
                <w:sz w:val="18"/>
                <w:szCs w:val="18"/>
              </w:rPr>
              <w:t xml:space="preserve">A3 </w:t>
            </w:r>
          </w:p>
        </w:tc>
        <w:tc>
          <w:tcPr>
            <w:tcW w:w="651" w:type="dxa"/>
            <w:tcBorders>
              <w:top w:val="single" w:sz="4" w:space="0" w:color="000000"/>
              <w:left w:val="single" w:sz="4" w:space="0" w:color="000000"/>
              <w:bottom w:val="single" w:sz="4" w:space="0" w:color="000000"/>
              <w:right w:val="single" w:sz="4" w:space="0" w:color="000000"/>
            </w:tcBorders>
            <w:hideMark/>
          </w:tcPr>
          <w:p w14:paraId="4A21670F" w14:textId="77777777" w:rsidR="00195153" w:rsidRPr="005A6508" w:rsidRDefault="00195153" w:rsidP="00195153">
            <w:pPr>
              <w:spacing w:after="0" w:line="360" w:lineRule="auto"/>
              <w:ind w:left="77" w:right="0" w:firstLine="0"/>
              <w:rPr>
                <w:b/>
                <w:color w:val="auto"/>
                <w:sz w:val="18"/>
                <w:szCs w:val="18"/>
              </w:rPr>
            </w:pPr>
          </w:p>
          <w:p w14:paraId="7E7B973E" w14:textId="77777777" w:rsidR="00195153" w:rsidRPr="005A6508" w:rsidRDefault="00195153" w:rsidP="00195153">
            <w:pPr>
              <w:spacing w:after="0" w:line="360" w:lineRule="auto"/>
              <w:ind w:left="77" w:right="0" w:firstLine="0"/>
              <w:rPr>
                <w:b/>
                <w:color w:val="auto"/>
                <w:sz w:val="18"/>
                <w:szCs w:val="18"/>
              </w:rPr>
            </w:pPr>
          </w:p>
          <w:p w14:paraId="66661BD5" w14:textId="77777777" w:rsidR="00195153" w:rsidRPr="005A6508" w:rsidRDefault="00195153" w:rsidP="00195153">
            <w:pPr>
              <w:spacing w:after="0" w:line="360" w:lineRule="auto"/>
              <w:ind w:left="77" w:right="0" w:firstLine="0"/>
              <w:rPr>
                <w:b/>
                <w:color w:val="auto"/>
                <w:sz w:val="18"/>
                <w:szCs w:val="18"/>
              </w:rPr>
            </w:pPr>
            <w:r w:rsidRPr="005A6508">
              <w:rPr>
                <w:b/>
                <w:color w:val="auto"/>
                <w:sz w:val="18"/>
                <w:szCs w:val="18"/>
              </w:rPr>
              <w:t xml:space="preserve">A4 </w:t>
            </w:r>
          </w:p>
        </w:tc>
        <w:tc>
          <w:tcPr>
            <w:tcW w:w="651" w:type="dxa"/>
            <w:tcBorders>
              <w:top w:val="single" w:sz="4" w:space="0" w:color="000000"/>
              <w:left w:val="single" w:sz="4" w:space="0" w:color="000000"/>
              <w:bottom w:val="single" w:sz="4" w:space="0" w:color="000000"/>
              <w:right w:val="single" w:sz="4" w:space="0" w:color="000000"/>
            </w:tcBorders>
            <w:hideMark/>
          </w:tcPr>
          <w:p w14:paraId="7646B363" w14:textId="77777777" w:rsidR="00195153" w:rsidRPr="005A6508" w:rsidRDefault="00195153" w:rsidP="00195153">
            <w:pPr>
              <w:spacing w:after="0" w:line="360" w:lineRule="auto"/>
              <w:ind w:left="77" w:right="0" w:firstLine="0"/>
              <w:rPr>
                <w:b/>
                <w:color w:val="auto"/>
                <w:sz w:val="18"/>
                <w:szCs w:val="18"/>
              </w:rPr>
            </w:pPr>
          </w:p>
          <w:p w14:paraId="115CC438" w14:textId="77777777" w:rsidR="00195153" w:rsidRPr="005A6508" w:rsidRDefault="00195153" w:rsidP="00195153">
            <w:pPr>
              <w:spacing w:after="0" w:line="360" w:lineRule="auto"/>
              <w:ind w:left="77" w:right="0" w:firstLine="0"/>
              <w:rPr>
                <w:b/>
                <w:color w:val="auto"/>
                <w:sz w:val="18"/>
                <w:szCs w:val="18"/>
              </w:rPr>
            </w:pPr>
          </w:p>
          <w:p w14:paraId="2EE05782" w14:textId="77777777" w:rsidR="00195153" w:rsidRPr="005A6508" w:rsidRDefault="00195153" w:rsidP="00195153">
            <w:pPr>
              <w:spacing w:after="0" w:line="360" w:lineRule="auto"/>
              <w:ind w:left="77" w:right="0" w:firstLine="0"/>
              <w:rPr>
                <w:b/>
                <w:color w:val="auto"/>
                <w:sz w:val="18"/>
                <w:szCs w:val="18"/>
              </w:rPr>
            </w:pPr>
            <w:r w:rsidRPr="005A6508">
              <w:rPr>
                <w:b/>
                <w:color w:val="auto"/>
                <w:sz w:val="18"/>
                <w:szCs w:val="18"/>
              </w:rPr>
              <w:t xml:space="preserve">A5 </w:t>
            </w:r>
          </w:p>
        </w:tc>
        <w:tc>
          <w:tcPr>
            <w:tcW w:w="651" w:type="dxa"/>
            <w:tcBorders>
              <w:top w:val="single" w:sz="4" w:space="0" w:color="000000"/>
              <w:left w:val="single" w:sz="4" w:space="0" w:color="000000"/>
              <w:bottom w:val="single" w:sz="4" w:space="0" w:color="000000"/>
              <w:right w:val="single" w:sz="4" w:space="0" w:color="000000"/>
            </w:tcBorders>
            <w:hideMark/>
          </w:tcPr>
          <w:p w14:paraId="6F89F4C9" w14:textId="77777777" w:rsidR="00195153" w:rsidRPr="005A6508" w:rsidRDefault="00195153" w:rsidP="00195153">
            <w:pPr>
              <w:spacing w:after="0" w:line="360" w:lineRule="auto"/>
              <w:ind w:left="70" w:right="0" w:firstLine="0"/>
              <w:rPr>
                <w:b/>
                <w:color w:val="auto"/>
                <w:sz w:val="18"/>
                <w:szCs w:val="18"/>
              </w:rPr>
            </w:pPr>
          </w:p>
          <w:p w14:paraId="1A80A5B4" w14:textId="77777777" w:rsidR="00195153" w:rsidRPr="005A6508" w:rsidRDefault="00195153" w:rsidP="00195153">
            <w:pPr>
              <w:spacing w:after="0" w:line="360" w:lineRule="auto"/>
              <w:ind w:left="70" w:right="0" w:firstLine="0"/>
              <w:rPr>
                <w:b/>
                <w:color w:val="auto"/>
                <w:sz w:val="18"/>
                <w:szCs w:val="18"/>
              </w:rPr>
            </w:pPr>
          </w:p>
          <w:p w14:paraId="5461A668"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 xml:space="preserve">B1 </w:t>
            </w:r>
          </w:p>
        </w:tc>
        <w:tc>
          <w:tcPr>
            <w:tcW w:w="651" w:type="dxa"/>
            <w:tcBorders>
              <w:top w:val="single" w:sz="4" w:space="0" w:color="000000"/>
              <w:left w:val="single" w:sz="4" w:space="0" w:color="000000"/>
              <w:bottom w:val="single" w:sz="4" w:space="0" w:color="000000"/>
              <w:right w:val="single" w:sz="4" w:space="0" w:color="000000"/>
            </w:tcBorders>
            <w:hideMark/>
          </w:tcPr>
          <w:p w14:paraId="4139D094" w14:textId="77777777" w:rsidR="00195153" w:rsidRPr="005A6508" w:rsidRDefault="00195153" w:rsidP="00195153">
            <w:pPr>
              <w:spacing w:after="0" w:line="360" w:lineRule="auto"/>
              <w:ind w:left="70" w:right="0" w:firstLine="0"/>
              <w:rPr>
                <w:b/>
                <w:color w:val="auto"/>
                <w:sz w:val="18"/>
                <w:szCs w:val="18"/>
              </w:rPr>
            </w:pPr>
          </w:p>
          <w:p w14:paraId="62038DB6" w14:textId="77777777" w:rsidR="00195153" w:rsidRPr="005A6508" w:rsidRDefault="00195153" w:rsidP="00195153">
            <w:pPr>
              <w:spacing w:after="0" w:line="360" w:lineRule="auto"/>
              <w:ind w:left="70" w:right="0" w:firstLine="0"/>
              <w:rPr>
                <w:b/>
                <w:color w:val="auto"/>
                <w:sz w:val="18"/>
                <w:szCs w:val="18"/>
              </w:rPr>
            </w:pPr>
          </w:p>
          <w:p w14:paraId="3D60780D"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 xml:space="preserve">B2 </w:t>
            </w:r>
          </w:p>
        </w:tc>
        <w:tc>
          <w:tcPr>
            <w:tcW w:w="651" w:type="dxa"/>
            <w:tcBorders>
              <w:top w:val="single" w:sz="4" w:space="0" w:color="000000"/>
              <w:left w:val="single" w:sz="4" w:space="0" w:color="000000"/>
              <w:bottom w:val="single" w:sz="4" w:space="0" w:color="000000"/>
              <w:right w:val="single" w:sz="4" w:space="0" w:color="000000"/>
            </w:tcBorders>
            <w:hideMark/>
          </w:tcPr>
          <w:p w14:paraId="38EA6B02" w14:textId="77777777" w:rsidR="00195153" w:rsidRPr="005A6508" w:rsidRDefault="00195153" w:rsidP="00195153">
            <w:pPr>
              <w:spacing w:after="0" w:line="360" w:lineRule="auto"/>
              <w:ind w:left="70" w:right="0" w:firstLine="0"/>
              <w:rPr>
                <w:b/>
                <w:color w:val="auto"/>
                <w:sz w:val="18"/>
                <w:szCs w:val="18"/>
              </w:rPr>
            </w:pPr>
          </w:p>
          <w:p w14:paraId="1417EEDE" w14:textId="77777777" w:rsidR="00195153" w:rsidRPr="005A6508" w:rsidRDefault="00195153" w:rsidP="00195153">
            <w:pPr>
              <w:spacing w:after="0" w:line="360" w:lineRule="auto"/>
              <w:ind w:left="70" w:right="0" w:firstLine="0"/>
              <w:rPr>
                <w:b/>
                <w:color w:val="auto"/>
                <w:sz w:val="18"/>
                <w:szCs w:val="18"/>
              </w:rPr>
            </w:pPr>
          </w:p>
          <w:p w14:paraId="75336488"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 xml:space="preserve">B3 </w:t>
            </w:r>
          </w:p>
        </w:tc>
        <w:tc>
          <w:tcPr>
            <w:tcW w:w="561" w:type="dxa"/>
            <w:tcBorders>
              <w:top w:val="single" w:sz="4" w:space="0" w:color="000000"/>
              <w:left w:val="single" w:sz="4" w:space="0" w:color="000000"/>
              <w:bottom w:val="single" w:sz="4" w:space="0" w:color="000000"/>
              <w:right w:val="single" w:sz="4" w:space="0" w:color="000000"/>
            </w:tcBorders>
            <w:hideMark/>
          </w:tcPr>
          <w:p w14:paraId="4FA4A3DA" w14:textId="77777777" w:rsidR="00195153" w:rsidRPr="005A6508" w:rsidRDefault="00195153" w:rsidP="00195153">
            <w:pPr>
              <w:spacing w:after="0" w:line="360" w:lineRule="auto"/>
              <w:ind w:left="2" w:right="0" w:firstLine="0"/>
              <w:rPr>
                <w:b/>
                <w:color w:val="auto"/>
                <w:sz w:val="18"/>
                <w:szCs w:val="18"/>
              </w:rPr>
            </w:pPr>
          </w:p>
          <w:p w14:paraId="7A2EB224" w14:textId="77777777" w:rsidR="00195153" w:rsidRPr="005A6508" w:rsidRDefault="00195153" w:rsidP="00195153">
            <w:pPr>
              <w:spacing w:after="0" w:line="360" w:lineRule="auto"/>
              <w:ind w:left="2" w:right="0" w:firstLine="0"/>
              <w:rPr>
                <w:b/>
                <w:color w:val="auto"/>
                <w:sz w:val="18"/>
                <w:szCs w:val="18"/>
              </w:rPr>
            </w:pPr>
          </w:p>
          <w:p w14:paraId="6C750803" w14:textId="77777777" w:rsidR="00195153" w:rsidRPr="005A6508" w:rsidRDefault="00195153" w:rsidP="00195153">
            <w:pPr>
              <w:spacing w:after="0" w:line="360" w:lineRule="auto"/>
              <w:ind w:left="2" w:right="0" w:firstLine="0"/>
              <w:rPr>
                <w:b/>
                <w:color w:val="auto"/>
                <w:sz w:val="18"/>
                <w:szCs w:val="18"/>
              </w:rPr>
            </w:pPr>
            <w:r w:rsidRPr="005A6508">
              <w:rPr>
                <w:b/>
                <w:color w:val="auto"/>
                <w:sz w:val="18"/>
                <w:szCs w:val="18"/>
              </w:rPr>
              <w:t xml:space="preserve">B4 </w:t>
            </w:r>
          </w:p>
        </w:tc>
        <w:tc>
          <w:tcPr>
            <w:tcW w:w="651" w:type="dxa"/>
            <w:tcBorders>
              <w:top w:val="single" w:sz="4" w:space="0" w:color="000000"/>
              <w:left w:val="single" w:sz="4" w:space="0" w:color="000000"/>
              <w:bottom w:val="single" w:sz="4" w:space="0" w:color="000000"/>
              <w:right w:val="single" w:sz="4" w:space="0" w:color="000000"/>
            </w:tcBorders>
            <w:hideMark/>
          </w:tcPr>
          <w:p w14:paraId="60C13B85" w14:textId="77777777" w:rsidR="00195153" w:rsidRPr="005A6508" w:rsidRDefault="00195153" w:rsidP="00195153">
            <w:pPr>
              <w:spacing w:after="0" w:line="360" w:lineRule="auto"/>
              <w:ind w:left="70" w:right="0" w:firstLine="0"/>
              <w:rPr>
                <w:b/>
                <w:color w:val="auto"/>
                <w:sz w:val="18"/>
                <w:szCs w:val="18"/>
              </w:rPr>
            </w:pPr>
          </w:p>
          <w:p w14:paraId="701554D3" w14:textId="77777777" w:rsidR="00195153" w:rsidRPr="005A6508" w:rsidRDefault="00195153" w:rsidP="00195153">
            <w:pPr>
              <w:spacing w:after="0" w:line="360" w:lineRule="auto"/>
              <w:ind w:left="70" w:right="0" w:firstLine="0"/>
              <w:rPr>
                <w:b/>
                <w:color w:val="auto"/>
                <w:sz w:val="18"/>
                <w:szCs w:val="18"/>
              </w:rPr>
            </w:pPr>
          </w:p>
          <w:p w14:paraId="7D6417FD"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 xml:space="preserve">B5 </w:t>
            </w:r>
          </w:p>
        </w:tc>
        <w:tc>
          <w:tcPr>
            <w:tcW w:w="575" w:type="dxa"/>
            <w:tcBorders>
              <w:top w:val="single" w:sz="4" w:space="0" w:color="000000"/>
              <w:left w:val="single" w:sz="4" w:space="0" w:color="000000"/>
              <w:bottom w:val="single" w:sz="4" w:space="0" w:color="000000"/>
              <w:right w:val="single" w:sz="4" w:space="0" w:color="000000"/>
            </w:tcBorders>
          </w:tcPr>
          <w:p w14:paraId="03F93023" w14:textId="77777777" w:rsidR="00195153" w:rsidRPr="005A6508" w:rsidRDefault="00195153" w:rsidP="00195153">
            <w:pPr>
              <w:spacing w:after="0" w:line="360" w:lineRule="auto"/>
              <w:ind w:left="70" w:right="0" w:firstLine="0"/>
              <w:rPr>
                <w:b/>
                <w:color w:val="auto"/>
                <w:sz w:val="18"/>
                <w:szCs w:val="18"/>
              </w:rPr>
            </w:pPr>
          </w:p>
          <w:p w14:paraId="09B85F7F" w14:textId="77777777" w:rsidR="00195153" w:rsidRPr="005A6508" w:rsidRDefault="00195153" w:rsidP="00195153">
            <w:pPr>
              <w:spacing w:after="0" w:line="360" w:lineRule="auto"/>
              <w:ind w:left="70" w:right="0" w:firstLine="0"/>
              <w:rPr>
                <w:b/>
                <w:color w:val="auto"/>
                <w:sz w:val="18"/>
                <w:szCs w:val="18"/>
              </w:rPr>
            </w:pPr>
          </w:p>
          <w:p w14:paraId="01344822"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C1</w:t>
            </w:r>
          </w:p>
        </w:tc>
        <w:tc>
          <w:tcPr>
            <w:tcW w:w="708" w:type="dxa"/>
            <w:tcBorders>
              <w:top w:val="single" w:sz="4" w:space="0" w:color="000000"/>
              <w:left w:val="single" w:sz="4" w:space="0" w:color="000000"/>
              <w:bottom w:val="single" w:sz="4" w:space="0" w:color="000000"/>
              <w:right w:val="single" w:sz="4" w:space="0" w:color="000000"/>
            </w:tcBorders>
          </w:tcPr>
          <w:p w14:paraId="4DBFEE48" w14:textId="77777777" w:rsidR="00195153" w:rsidRPr="005A6508" w:rsidRDefault="00195153" w:rsidP="00195153">
            <w:pPr>
              <w:spacing w:after="0" w:line="360" w:lineRule="auto"/>
              <w:ind w:left="70" w:right="0" w:firstLine="0"/>
              <w:rPr>
                <w:b/>
                <w:color w:val="auto"/>
                <w:sz w:val="18"/>
                <w:szCs w:val="18"/>
              </w:rPr>
            </w:pPr>
          </w:p>
          <w:p w14:paraId="57252742" w14:textId="77777777" w:rsidR="00195153" w:rsidRPr="005A6508" w:rsidRDefault="00195153" w:rsidP="00195153">
            <w:pPr>
              <w:spacing w:after="0" w:line="360" w:lineRule="auto"/>
              <w:ind w:left="70" w:right="0" w:firstLine="0"/>
              <w:rPr>
                <w:b/>
                <w:color w:val="auto"/>
                <w:sz w:val="18"/>
                <w:szCs w:val="18"/>
              </w:rPr>
            </w:pPr>
          </w:p>
          <w:p w14:paraId="475FF1E2"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C2</w:t>
            </w:r>
          </w:p>
        </w:tc>
        <w:tc>
          <w:tcPr>
            <w:tcW w:w="567" w:type="dxa"/>
            <w:tcBorders>
              <w:top w:val="single" w:sz="4" w:space="0" w:color="000000"/>
              <w:left w:val="single" w:sz="4" w:space="0" w:color="000000"/>
              <w:bottom w:val="single" w:sz="4" w:space="0" w:color="000000"/>
              <w:right w:val="single" w:sz="4" w:space="0" w:color="000000"/>
            </w:tcBorders>
          </w:tcPr>
          <w:p w14:paraId="46CF3BF3" w14:textId="77777777" w:rsidR="00195153" w:rsidRPr="005A6508" w:rsidRDefault="00195153" w:rsidP="00195153">
            <w:pPr>
              <w:spacing w:after="0" w:line="360" w:lineRule="auto"/>
              <w:ind w:left="70" w:right="0" w:firstLine="0"/>
              <w:rPr>
                <w:b/>
                <w:color w:val="auto"/>
                <w:sz w:val="18"/>
                <w:szCs w:val="18"/>
              </w:rPr>
            </w:pPr>
          </w:p>
          <w:p w14:paraId="173BB2BF" w14:textId="77777777" w:rsidR="00195153" w:rsidRPr="005A6508" w:rsidRDefault="00195153" w:rsidP="00195153">
            <w:pPr>
              <w:spacing w:after="0" w:line="360" w:lineRule="auto"/>
              <w:ind w:left="70" w:right="0" w:firstLine="0"/>
              <w:rPr>
                <w:b/>
                <w:color w:val="auto"/>
                <w:sz w:val="18"/>
                <w:szCs w:val="18"/>
              </w:rPr>
            </w:pPr>
          </w:p>
          <w:p w14:paraId="6844F837"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C3</w:t>
            </w:r>
          </w:p>
        </w:tc>
        <w:tc>
          <w:tcPr>
            <w:tcW w:w="567" w:type="dxa"/>
            <w:tcBorders>
              <w:top w:val="single" w:sz="4" w:space="0" w:color="000000"/>
              <w:left w:val="single" w:sz="4" w:space="0" w:color="000000"/>
              <w:bottom w:val="single" w:sz="4" w:space="0" w:color="000000"/>
              <w:right w:val="single" w:sz="4" w:space="0" w:color="000000"/>
            </w:tcBorders>
          </w:tcPr>
          <w:p w14:paraId="38F343FA" w14:textId="77777777" w:rsidR="00195153" w:rsidRPr="005A6508" w:rsidRDefault="00195153" w:rsidP="00195153">
            <w:pPr>
              <w:spacing w:after="0" w:line="360" w:lineRule="auto"/>
              <w:ind w:left="70" w:right="0" w:firstLine="0"/>
              <w:rPr>
                <w:b/>
                <w:color w:val="auto"/>
                <w:sz w:val="18"/>
                <w:szCs w:val="18"/>
              </w:rPr>
            </w:pPr>
          </w:p>
          <w:p w14:paraId="67839A2C" w14:textId="77777777" w:rsidR="00195153" w:rsidRPr="005A6508" w:rsidRDefault="00195153" w:rsidP="00195153">
            <w:pPr>
              <w:spacing w:after="0" w:line="360" w:lineRule="auto"/>
              <w:ind w:left="70" w:right="0" w:firstLine="0"/>
              <w:rPr>
                <w:b/>
                <w:color w:val="auto"/>
                <w:sz w:val="18"/>
                <w:szCs w:val="18"/>
              </w:rPr>
            </w:pPr>
          </w:p>
          <w:p w14:paraId="3EBE6758"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C4</w:t>
            </w:r>
          </w:p>
        </w:tc>
        <w:tc>
          <w:tcPr>
            <w:tcW w:w="709" w:type="dxa"/>
            <w:tcBorders>
              <w:top w:val="single" w:sz="4" w:space="0" w:color="000000"/>
              <w:left w:val="single" w:sz="4" w:space="0" w:color="000000"/>
              <w:bottom w:val="single" w:sz="4" w:space="0" w:color="000000"/>
              <w:right w:val="single" w:sz="4" w:space="0" w:color="000000"/>
            </w:tcBorders>
          </w:tcPr>
          <w:p w14:paraId="298F813F" w14:textId="77777777" w:rsidR="00195153" w:rsidRPr="005A6508" w:rsidRDefault="00195153" w:rsidP="00195153">
            <w:pPr>
              <w:spacing w:after="0" w:line="360" w:lineRule="auto"/>
              <w:ind w:left="70" w:right="0" w:firstLine="0"/>
              <w:rPr>
                <w:b/>
                <w:color w:val="auto"/>
                <w:sz w:val="18"/>
                <w:szCs w:val="18"/>
              </w:rPr>
            </w:pPr>
          </w:p>
          <w:p w14:paraId="015E2568" w14:textId="77777777" w:rsidR="00195153" w:rsidRPr="005A6508" w:rsidRDefault="00195153" w:rsidP="00195153">
            <w:pPr>
              <w:spacing w:after="0" w:line="360" w:lineRule="auto"/>
              <w:ind w:left="70" w:right="0" w:firstLine="0"/>
              <w:rPr>
                <w:b/>
                <w:color w:val="auto"/>
                <w:sz w:val="18"/>
                <w:szCs w:val="18"/>
              </w:rPr>
            </w:pPr>
          </w:p>
          <w:p w14:paraId="13CDC041"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C5</w:t>
            </w:r>
          </w:p>
        </w:tc>
      </w:tr>
      <w:tr w:rsidR="00195153" w:rsidRPr="005A6508" w14:paraId="5EA0F004" w14:textId="77777777" w:rsidTr="00195153">
        <w:trPr>
          <w:trHeight w:val="325"/>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7C1DA772" w14:textId="77777777" w:rsidR="00195153" w:rsidRPr="005A6508" w:rsidRDefault="00195153" w:rsidP="00195153">
            <w:pPr>
              <w:spacing w:after="0" w:line="360" w:lineRule="auto"/>
              <w:ind w:left="0" w:right="0" w:firstLine="0"/>
              <w:rPr>
                <w:color w:val="auto"/>
                <w:sz w:val="18"/>
                <w:szCs w:val="18"/>
              </w:rPr>
            </w:pPr>
            <w:proofErr w:type="spellStart"/>
            <w:r w:rsidRPr="005A6508">
              <w:rPr>
                <w:b/>
                <w:color w:val="auto"/>
                <w:sz w:val="18"/>
                <w:szCs w:val="18"/>
              </w:rPr>
              <w:t>Piroxicam</w:t>
            </w:r>
            <w:proofErr w:type="spellEnd"/>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18ADBB4D"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5BF72840"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33D010B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501D304A"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0AD2667F"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44B2C0EC"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189FECB6"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4A48C6D3"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65007C25"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5EA77C12"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575" w:type="dxa"/>
            <w:tcBorders>
              <w:top w:val="single" w:sz="4" w:space="0" w:color="000000"/>
              <w:left w:val="single" w:sz="4" w:space="0" w:color="000000"/>
              <w:bottom w:val="single" w:sz="4" w:space="0" w:color="000000"/>
              <w:right w:val="single" w:sz="4" w:space="0" w:color="000000"/>
            </w:tcBorders>
          </w:tcPr>
          <w:p w14:paraId="5A4F9634" w14:textId="77777777" w:rsidR="00195153" w:rsidRPr="005A6508" w:rsidRDefault="00195153" w:rsidP="00195153">
            <w:pPr>
              <w:spacing w:after="0" w:line="360" w:lineRule="auto"/>
              <w:ind w:left="0" w:right="0" w:firstLine="0"/>
              <w:rPr>
                <w:color w:val="auto"/>
                <w:sz w:val="18"/>
                <w:szCs w:val="18"/>
              </w:rPr>
            </w:pPr>
          </w:p>
          <w:p w14:paraId="3A4236A9"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10</w:t>
            </w:r>
          </w:p>
        </w:tc>
        <w:tc>
          <w:tcPr>
            <w:tcW w:w="708" w:type="dxa"/>
            <w:tcBorders>
              <w:top w:val="single" w:sz="4" w:space="0" w:color="000000"/>
              <w:left w:val="single" w:sz="4" w:space="0" w:color="000000"/>
              <w:bottom w:val="single" w:sz="4" w:space="0" w:color="000000"/>
              <w:right w:val="single" w:sz="4" w:space="0" w:color="000000"/>
            </w:tcBorders>
          </w:tcPr>
          <w:p w14:paraId="1937CF35" w14:textId="77777777" w:rsidR="00195153" w:rsidRPr="005A6508" w:rsidRDefault="00195153" w:rsidP="00195153">
            <w:pPr>
              <w:spacing w:after="0" w:line="360" w:lineRule="auto"/>
              <w:ind w:left="0" w:right="0" w:firstLine="0"/>
              <w:rPr>
                <w:color w:val="auto"/>
                <w:sz w:val="18"/>
                <w:szCs w:val="18"/>
              </w:rPr>
            </w:pPr>
          </w:p>
          <w:p w14:paraId="0D14E79E"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10</w:t>
            </w:r>
          </w:p>
        </w:tc>
        <w:tc>
          <w:tcPr>
            <w:tcW w:w="567" w:type="dxa"/>
            <w:tcBorders>
              <w:top w:val="single" w:sz="4" w:space="0" w:color="000000"/>
              <w:left w:val="single" w:sz="4" w:space="0" w:color="000000"/>
              <w:bottom w:val="single" w:sz="4" w:space="0" w:color="000000"/>
              <w:right w:val="single" w:sz="4" w:space="0" w:color="000000"/>
            </w:tcBorders>
          </w:tcPr>
          <w:p w14:paraId="7606572F" w14:textId="77777777" w:rsidR="00195153" w:rsidRPr="005A6508" w:rsidRDefault="00195153" w:rsidP="00195153">
            <w:pPr>
              <w:spacing w:after="0" w:line="360" w:lineRule="auto"/>
              <w:ind w:left="0" w:right="0" w:firstLine="0"/>
              <w:rPr>
                <w:color w:val="auto"/>
                <w:sz w:val="18"/>
                <w:szCs w:val="18"/>
              </w:rPr>
            </w:pPr>
          </w:p>
          <w:p w14:paraId="6C4BAE84"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10</w:t>
            </w:r>
          </w:p>
        </w:tc>
        <w:tc>
          <w:tcPr>
            <w:tcW w:w="567" w:type="dxa"/>
            <w:tcBorders>
              <w:top w:val="single" w:sz="4" w:space="0" w:color="000000"/>
              <w:left w:val="single" w:sz="4" w:space="0" w:color="000000"/>
              <w:bottom w:val="single" w:sz="4" w:space="0" w:color="000000"/>
              <w:right w:val="single" w:sz="4" w:space="0" w:color="000000"/>
            </w:tcBorders>
          </w:tcPr>
          <w:p w14:paraId="2E72F551" w14:textId="77777777" w:rsidR="00195153" w:rsidRPr="005A6508" w:rsidRDefault="00195153" w:rsidP="00195153">
            <w:pPr>
              <w:spacing w:after="0" w:line="360" w:lineRule="auto"/>
              <w:ind w:left="0" w:right="0" w:firstLine="0"/>
              <w:rPr>
                <w:color w:val="auto"/>
                <w:sz w:val="18"/>
                <w:szCs w:val="18"/>
              </w:rPr>
            </w:pPr>
          </w:p>
          <w:p w14:paraId="0B39E58B"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10</w:t>
            </w:r>
          </w:p>
        </w:tc>
        <w:tc>
          <w:tcPr>
            <w:tcW w:w="709" w:type="dxa"/>
            <w:tcBorders>
              <w:top w:val="single" w:sz="4" w:space="0" w:color="000000"/>
              <w:left w:val="single" w:sz="4" w:space="0" w:color="000000"/>
              <w:bottom w:val="single" w:sz="4" w:space="0" w:color="000000"/>
              <w:right w:val="single" w:sz="4" w:space="0" w:color="000000"/>
            </w:tcBorders>
          </w:tcPr>
          <w:p w14:paraId="4727B30D" w14:textId="77777777" w:rsidR="00195153" w:rsidRPr="005A6508" w:rsidRDefault="00195153" w:rsidP="00195153">
            <w:pPr>
              <w:spacing w:after="0" w:line="360" w:lineRule="auto"/>
              <w:ind w:left="0" w:right="0" w:firstLine="0"/>
              <w:rPr>
                <w:color w:val="auto"/>
                <w:sz w:val="18"/>
                <w:szCs w:val="18"/>
              </w:rPr>
            </w:pPr>
          </w:p>
          <w:p w14:paraId="590CE458"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10</w:t>
            </w:r>
          </w:p>
        </w:tc>
      </w:tr>
      <w:tr w:rsidR="00195153" w:rsidRPr="005A6508" w14:paraId="1B1B2666" w14:textId="77777777" w:rsidTr="00195153">
        <w:trPr>
          <w:trHeight w:val="349"/>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5F24A071" w14:textId="77777777" w:rsidR="00195153" w:rsidRPr="005A6508" w:rsidRDefault="00195153" w:rsidP="00195153">
            <w:pPr>
              <w:spacing w:after="0" w:line="360" w:lineRule="auto"/>
              <w:ind w:left="0" w:right="0" w:firstLine="0"/>
              <w:rPr>
                <w:color w:val="auto"/>
                <w:sz w:val="18"/>
                <w:szCs w:val="18"/>
              </w:rPr>
            </w:pPr>
            <w:proofErr w:type="spellStart"/>
            <w:r w:rsidRPr="005A6508">
              <w:rPr>
                <w:b/>
                <w:color w:val="auto"/>
                <w:sz w:val="18"/>
                <w:szCs w:val="18"/>
              </w:rPr>
              <w:t>Smix</w:t>
            </w:r>
            <w:proofErr w:type="spellEnd"/>
            <w:r w:rsidRPr="005A6508">
              <w:rPr>
                <w:b/>
                <w:color w:val="auto"/>
                <w:sz w:val="18"/>
                <w:szCs w:val="18"/>
              </w:rPr>
              <w:t xml:space="preserve"> ratio </w:t>
            </w:r>
          </w:p>
        </w:tc>
        <w:tc>
          <w:tcPr>
            <w:tcW w:w="561" w:type="dxa"/>
            <w:tcBorders>
              <w:top w:val="single" w:sz="4" w:space="0" w:color="000000"/>
              <w:left w:val="single" w:sz="4" w:space="0" w:color="000000"/>
              <w:bottom w:val="single" w:sz="4" w:space="0" w:color="000000"/>
              <w:right w:val="nil"/>
            </w:tcBorders>
          </w:tcPr>
          <w:p w14:paraId="1B2C0AD6" w14:textId="77777777" w:rsidR="00195153" w:rsidRPr="005A6508" w:rsidRDefault="00195153" w:rsidP="00195153">
            <w:pPr>
              <w:spacing w:after="0" w:line="360" w:lineRule="auto"/>
              <w:ind w:left="0" w:right="0" w:firstLine="0"/>
              <w:rPr>
                <w:color w:val="auto"/>
                <w:sz w:val="18"/>
                <w:szCs w:val="18"/>
              </w:rPr>
            </w:pPr>
          </w:p>
        </w:tc>
        <w:tc>
          <w:tcPr>
            <w:tcW w:w="561" w:type="dxa"/>
            <w:tcBorders>
              <w:top w:val="single" w:sz="4" w:space="0" w:color="000000"/>
              <w:left w:val="nil"/>
              <w:bottom w:val="single" w:sz="4" w:space="0" w:color="000000"/>
              <w:right w:val="nil"/>
            </w:tcBorders>
          </w:tcPr>
          <w:p w14:paraId="03A869EB" w14:textId="77777777" w:rsidR="00195153" w:rsidRPr="005A6508" w:rsidRDefault="00195153" w:rsidP="00195153">
            <w:pPr>
              <w:spacing w:after="0" w:line="360" w:lineRule="auto"/>
              <w:ind w:left="0" w:right="0" w:firstLine="0"/>
              <w:rPr>
                <w:color w:val="auto"/>
                <w:sz w:val="18"/>
                <w:szCs w:val="18"/>
              </w:rPr>
            </w:pPr>
          </w:p>
        </w:tc>
        <w:tc>
          <w:tcPr>
            <w:tcW w:w="561" w:type="dxa"/>
            <w:tcBorders>
              <w:top w:val="single" w:sz="4" w:space="0" w:color="000000"/>
              <w:left w:val="nil"/>
              <w:bottom w:val="single" w:sz="4" w:space="0" w:color="000000"/>
              <w:right w:val="nil"/>
            </w:tcBorders>
            <w:vAlign w:val="bottom"/>
            <w:hideMark/>
          </w:tcPr>
          <w:p w14:paraId="6EF41C5B" w14:textId="77777777" w:rsidR="00195153" w:rsidRPr="005A6508" w:rsidRDefault="00195153" w:rsidP="00195153">
            <w:pPr>
              <w:spacing w:after="0" w:line="360" w:lineRule="auto"/>
              <w:ind w:left="0" w:right="43" w:firstLine="0"/>
              <w:rPr>
                <w:b/>
                <w:color w:val="auto"/>
                <w:sz w:val="18"/>
                <w:szCs w:val="18"/>
              </w:rPr>
            </w:pPr>
            <w:r w:rsidRPr="005A6508">
              <w:rPr>
                <w:b/>
                <w:color w:val="auto"/>
                <w:sz w:val="18"/>
                <w:szCs w:val="18"/>
              </w:rPr>
              <w:t xml:space="preserve">1:2 </w:t>
            </w:r>
          </w:p>
        </w:tc>
        <w:tc>
          <w:tcPr>
            <w:tcW w:w="651" w:type="dxa"/>
            <w:tcBorders>
              <w:top w:val="single" w:sz="4" w:space="0" w:color="000000"/>
              <w:left w:val="nil"/>
              <w:bottom w:val="single" w:sz="4" w:space="0" w:color="000000"/>
              <w:right w:val="nil"/>
            </w:tcBorders>
          </w:tcPr>
          <w:p w14:paraId="25F0D3E9" w14:textId="77777777" w:rsidR="00195153" w:rsidRPr="005A6508" w:rsidRDefault="00195153" w:rsidP="00195153">
            <w:pPr>
              <w:spacing w:after="0" w:line="360" w:lineRule="auto"/>
              <w:ind w:left="0" w:right="0" w:firstLine="0"/>
              <w:rPr>
                <w:color w:val="auto"/>
                <w:sz w:val="18"/>
                <w:szCs w:val="18"/>
              </w:rPr>
            </w:pPr>
          </w:p>
        </w:tc>
        <w:tc>
          <w:tcPr>
            <w:tcW w:w="651" w:type="dxa"/>
            <w:tcBorders>
              <w:top w:val="single" w:sz="4" w:space="0" w:color="000000"/>
              <w:left w:val="nil"/>
              <w:bottom w:val="single" w:sz="4" w:space="0" w:color="000000"/>
              <w:right w:val="single" w:sz="4" w:space="0" w:color="000000"/>
            </w:tcBorders>
          </w:tcPr>
          <w:p w14:paraId="22FE4712" w14:textId="77777777" w:rsidR="00195153" w:rsidRPr="005A6508" w:rsidRDefault="00195153" w:rsidP="00195153">
            <w:pPr>
              <w:spacing w:after="0" w:line="360" w:lineRule="auto"/>
              <w:ind w:left="0" w:right="0" w:firstLine="0"/>
              <w:rPr>
                <w:color w:val="auto"/>
                <w:sz w:val="18"/>
                <w:szCs w:val="18"/>
              </w:rPr>
            </w:pPr>
          </w:p>
        </w:tc>
        <w:tc>
          <w:tcPr>
            <w:tcW w:w="651" w:type="dxa"/>
            <w:tcBorders>
              <w:top w:val="single" w:sz="4" w:space="0" w:color="000000"/>
              <w:left w:val="single" w:sz="4" w:space="0" w:color="000000"/>
              <w:bottom w:val="single" w:sz="4" w:space="0" w:color="000000"/>
              <w:right w:val="nil"/>
            </w:tcBorders>
          </w:tcPr>
          <w:p w14:paraId="0FF94493" w14:textId="77777777" w:rsidR="00195153" w:rsidRPr="005A6508" w:rsidRDefault="00195153" w:rsidP="00195153">
            <w:pPr>
              <w:spacing w:after="0" w:line="360" w:lineRule="auto"/>
              <w:ind w:left="0" w:right="0" w:firstLine="0"/>
              <w:rPr>
                <w:color w:val="auto"/>
                <w:sz w:val="18"/>
                <w:szCs w:val="18"/>
              </w:rPr>
            </w:pPr>
          </w:p>
        </w:tc>
        <w:tc>
          <w:tcPr>
            <w:tcW w:w="651" w:type="dxa"/>
            <w:tcBorders>
              <w:top w:val="single" w:sz="4" w:space="0" w:color="000000"/>
              <w:left w:val="nil"/>
              <w:bottom w:val="single" w:sz="4" w:space="0" w:color="000000"/>
              <w:right w:val="nil"/>
            </w:tcBorders>
          </w:tcPr>
          <w:p w14:paraId="68C8765E" w14:textId="77777777" w:rsidR="00195153" w:rsidRPr="005A6508" w:rsidRDefault="00195153" w:rsidP="00195153">
            <w:pPr>
              <w:spacing w:after="0" w:line="360" w:lineRule="auto"/>
              <w:ind w:left="0" w:right="0" w:firstLine="0"/>
              <w:rPr>
                <w:color w:val="auto"/>
                <w:sz w:val="18"/>
                <w:szCs w:val="18"/>
              </w:rPr>
            </w:pPr>
          </w:p>
        </w:tc>
        <w:tc>
          <w:tcPr>
            <w:tcW w:w="651" w:type="dxa"/>
            <w:tcBorders>
              <w:top w:val="single" w:sz="4" w:space="0" w:color="000000"/>
              <w:left w:val="nil"/>
              <w:bottom w:val="single" w:sz="4" w:space="0" w:color="000000"/>
              <w:right w:val="nil"/>
            </w:tcBorders>
            <w:vAlign w:val="bottom"/>
            <w:hideMark/>
          </w:tcPr>
          <w:p w14:paraId="6D71F27A" w14:textId="77777777" w:rsidR="00195153" w:rsidRPr="005A6508" w:rsidRDefault="00195153" w:rsidP="00195153">
            <w:pPr>
              <w:spacing w:after="0" w:line="360" w:lineRule="auto"/>
              <w:ind w:left="0" w:right="0" w:firstLine="0"/>
              <w:rPr>
                <w:b/>
                <w:color w:val="auto"/>
                <w:sz w:val="18"/>
                <w:szCs w:val="18"/>
              </w:rPr>
            </w:pPr>
            <w:r w:rsidRPr="005A6508">
              <w:rPr>
                <w:b/>
                <w:color w:val="auto"/>
                <w:sz w:val="18"/>
                <w:szCs w:val="18"/>
              </w:rPr>
              <w:t>1:3</w:t>
            </w:r>
          </w:p>
        </w:tc>
        <w:tc>
          <w:tcPr>
            <w:tcW w:w="561" w:type="dxa"/>
            <w:tcBorders>
              <w:top w:val="single" w:sz="4" w:space="0" w:color="000000"/>
              <w:left w:val="nil"/>
              <w:bottom w:val="single" w:sz="4" w:space="0" w:color="000000"/>
              <w:right w:val="nil"/>
            </w:tcBorders>
          </w:tcPr>
          <w:p w14:paraId="4770159A" w14:textId="77777777" w:rsidR="00195153" w:rsidRPr="005A6508" w:rsidRDefault="00195153" w:rsidP="00195153">
            <w:pPr>
              <w:spacing w:after="0" w:line="360" w:lineRule="auto"/>
              <w:ind w:left="0" w:right="0" w:firstLine="0"/>
              <w:rPr>
                <w:color w:val="auto"/>
                <w:sz w:val="18"/>
                <w:szCs w:val="18"/>
              </w:rPr>
            </w:pPr>
          </w:p>
        </w:tc>
        <w:tc>
          <w:tcPr>
            <w:tcW w:w="651" w:type="dxa"/>
            <w:tcBorders>
              <w:top w:val="single" w:sz="4" w:space="0" w:color="000000"/>
              <w:left w:val="nil"/>
              <w:bottom w:val="single" w:sz="4" w:space="0" w:color="000000"/>
              <w:right w:val="single" w:sz="4" w:space="0" w:color="000000"/>
            </w:tcBorders>
          </w:tcPr>
          <w:p w14:paraId="31F98259" w14:textId="77777777" w:rsidR="00195153" w:rsidRPr="005A6508" w:rsidRDefault="00195153" w:rsidP="00195153">
            <w:pPr>
              <w:spacing w:after="0" w:line="360" w:lineRule="auto"/>
              <w:ind w:left="0" w:right="0" w:firstLine="0"/>
              <w:rPr>
                <w:color w:val="auto"/>
                <w:sz w:val="18"/>
                <w:szCs w:val="18"/>
              </w:rPr>
            </w:pPr>
          </w:p>
        </w:tc>
        <w:tc>
          <w:tcPr>
            <w:tcW w:w="575" w:type="dxa"/>
            <w:tcBorders>
              <w:top w:val="single" w:sz="4" w:space="0" w:color="000000"/>
              <w:left w:val="nil"/>
              <w:bottom w:val="single" w:sz="4" w:space="0" w:color="000000"/>
              <w:right w:val="nil"/>
            </w:tcBorders>
          </w:tcPr>
          <w:p w14:paraId="4C0A5C29" w14:textId="77777777" w:rsidR="00195153" w:rsidRPr="005A6508" w:rsidRDefault="00195153" w:rsidP="00195153">
            <w:pPr>
              <w:spacing w:after="0" w:line="360" w:lineRule="auto"/>
              <w:ind w:left="0" w:right="0" w:firstLine="0"/>
              <w:rPr>
                <w:color w:val="auto"/>
                <w:sz w:val="18"/>
                <w:szCs w:val="18"/>
              </w:rPr>
            </w:pPr>
          </w:p>
        </w:tc>
        <w:tc>
          <w:tcPr>
            <w:tcW w:w="708" w:type="dxa"/>
            <w:tcBorders>
              <w:top w:val="single" w:sz="4" w:space="0" w:color="000000"/>
              <w:left w:val="nil"/>
              <w:bottom w:val="single" w:sz="4" w:space="0" w:color="000000"/>
              <w:right w:val="nil"/>
            </w:tcBorders>
          </w:tcPr>
          <w:p w14:paraId="447E63D7" w14:textId="77777777" w:rsidR="00195153" w:rsidRPr="005A6508" w:rsidRDefault="00195153" w:rsidP="00195153">
            <w:pPr>
              <w:spacing w:after="0" w:line="360" w:lineRule="auto"/>
              <w:ind w:left="0" w:right="0" w:firstLine="0"/>
              <w:rPr>
                <w:b/>
                <w:color w:val="auto"/>
                <w:sz w:val="18"/>
                <w:szCs w:val="18"/>
              </w:rPr>
            </w:pPr>
          </w:p>
          <w:p w14:paraId="3FC90BDE" w14:textId="77777777" w:rsidR="00195153" w:rsidRPr="005A6508" w:rsidRDefault="00195153" w:rsidP="00195153">
            <w:pPr>
              <w:spacing w:after="0" w:line="360" w:lineRule="auto"/>
              <w:ind w:left="0" w:right="0" w:firstLine="0"/>
              <w:rPr>
                <w:b/>
                <w:color w:val="auto"/>
                <w:sz w:val="18"/>
                <w:szCs w:val="18"/>
              </w:rPr>
            </w:pPr>
            <w:r w:rsidRPr="005A6508">
              <w:rPr>
                <w:b/>
                <w:color w:val="auto"/>
                <w:sz w:val="18"/>
                <w:szCs w:val="18"/>
              </w:rPr>
              <w:t xml:space="preserve">                </w:t>
            </w:r>
          </w:p>
        </w:tc>
        <w:tc>
          <w:tcPr>
            <w:tcW w:w="567" w:type="dxa"/>
            <w:tcBorders>
              <w:top w:val="single" w:sz="4" w:space="0" w:color="000000"/>
              <w:left w:val="nil"/>
              <w:bottom w:val="single" w:sz="4" w:space="0" w:color="000000"/>
              <w:right w:val="nil"/>
            </w:tcBorders>
          </w:tcPr>
          <w:p w14:paraId="1ED9188B" w14:textId="77777777" w:rsidR="00195153" w:rsidRPr="005A6508" w:rsidRDefault="00195153" w:rsidP="00195153">
            <w:pPr>
              <w:spacing w:after="0" w:line="360" w:lineRule="auto"/>
              <w:ind w:left="0" w:right="0" w:firstLine="0"/>
              <w:rPr>
                <w:b/>
                <w:color w:val="auto"/>
                <w:sz w:val="18"/>
                <w:szCs w:val="18"/>
              </w:rPr>
            </w:pPr>
          </w:p>
          <w:p w14:paraId="098F5E9F" w14:textId="77777777" w:rsidR="00195153" w:rsidRPr="005A6508" w:rsidRDefault="00195153" w:rsidP="00195153">
            <w:pPr>
              <w:spacing w:after="0" w:line="360" w:lineRule="auto"/>
              <w:ind w:left="0" w:right="0" w:firstLine="0"/>
              <w:rPr>
                <w:b/>
                <w:color w:val="auto"/>
                <w:sz w:val="18"/>
                <w:szCs w:val="18"/>
              </w:rPr>
            </w:pPr>
            <w:r w:rsidRPr="005A6508">
              <w:rPr>
                <w:b/>
                <w:color w:val="auto"/>
                <w:sz w:val="18"/>
                <w:szCs w:val="18"/>
              </w:rPr>
              <w:t>1:4</w:t>
            </w:r>
          </w:p>
        </w:tc>
        <w:tc>
          <w:tcPr>
            <w:tcW w:w="567" w:type="dxa"/>
            <w:tcBorders>
              <w:top w:val="single" w:sz="4" w:space="0" w:color="000000"/>
              <w:left w:val="nil"/>
              <w:bottom w:val="single" w:sz="4" w:space="0" w:color="000000"/>
              <w:right w:val="nil"/>
            </w:tcBorders>
          </w:tcPr>
          <w:p w14:paraId="5C2DB03C" w14:textId="77777777" w:rsidR="00195153" w:rsidRPr="005A6508" w:rsidRDefault="00195153" w:rsidP="00195153">
            <w:pPr>
              <w:spacing w:after="0" w:line="360" w:lineRule="auto"/>
              <w:ind w:left="0" w:right="0" w:firstLine="0"/>
              <w:rPr>
                <w:color w:val="auto"/>
                <w:sz w:val="18"/>
                <w:szCs w:val="18"/>
              </w:rPr>
            </w:pPr>
          </w:p>
        </w:tc>
        <w:tc>
          <w:tcPr>
            <w:tcW w:w="709" w:type="dxa"/>
            <w:tcBorders>
              <w:top w:val="single" w:sz="4" w:space="0" w:color="000000"/>
              <w:left w:val="nil"/>
              <w:bottom w:val="single" w:sz="4" w:space="0" w:color="000000"/>
              <w:right w:val="single" w:sz="4" w:space="0" w:color="000000"/>
            </w:tcBorders>
          </w:tcPr>
          <w:p w14:paraId="5FCEC9A8" w14:textId="77777777" w:rsidR="00195153" w:rsidRPr="005A6508" w:rsidRDefault="00195153" w:rsidP="00195153">
            <w:pPr>
              <w:spacing w:after="0" w:line="360" w:lineRule="auto"/>
              <w:ind w:left="0" w:right="0" w:firstLine="0"/>
              <w:rPr>
                <w:color w:val="auto"/>
                <w:sz w:val="18"/>
                <w:szCs w:val="18"/>
              </w:rPr>
            </w:pPr>
          </w:p>
        </w:tc>
      </w:tr>
      <w:tr w:rsidR="00195153" w:rsidRPr="005A6508" w14:paraId="6A5DAB6E" w14:textId="77777777" w:rsidTr="00195153">
        <w:trPr>
          <w:trHeight w:val="424"/>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7B9CCDE6" w14:textId="77777777" w:rsidR="00195153" w:rsidRPr="005A6508" w:rsidRDefault="00195153" w:rsidP="00195153">
            <w:pPr>
              <w:spacing w:after="0" w:line="360" w:lineRule="auto"/>
              <w:ind w:left="0" w:right="0" w:firstLine="0"/>
              <w:rPr>
                <w:color w:val="auto"/>
                <w:sz w:val="18"/>
                <w:szCs w:val="18"/>
              </w:rPr>
            </w:pPr>
            <w:r w:rsidRPr="005A6508">
              <w:rPr>
                <w:b/>
                <w:color w:val="auto"/>
                <w:sz w:val="18"/>
                <w:szCs w:val="18"/>
              </w:rPr>
              <w:t xml:space="preserve">Oil: </w:t>
            </w:r>
            <w:proofErr w:type="spellStart"/>
            <w:r w:rsidRPr="005A6508">
              <w:rPr>
                <w:b/>
                <w:color w:val="auto"/>
                <w:sz w:val="18"/>
                <w:szCs w:val="18"/>
              </w:rPr>
              <w:t>Smix</w:t>
            </w:r>
            <w:proofErr w:type="spellEnd"/>
            <w:r w:rsidRPr="005A6508">
              <w:rPr>
                <w:b/>
                <w:color w:val="auto"/>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4993EF42"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1:1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4B4E96CF"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1:2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20FC694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1:3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0E5EA53A"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1:4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5FF567E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1:5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649FEDD8"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1:1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66746B02"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1:2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1B3A0904"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1:3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1C78976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1:4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5954FFB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1:5 </w:t>
            </w:r>
          </w:p>
        </w:tc>
        <w:tc>
          <w:tcPr>
            <w:tcW w:w="575" w:type="dxa"/>
            <w:tcBorders>
              <w:top w:val="single" w:sz="4" w:space="0" w:color="000000"/>
              <w:left w:val="single" w:sz="4" w:space="0" w:color="000000"/>
              <w:bottom w:val="single" w:sz="4" w:space="0" w:color="000000"/>
              <w:right w:val="single" w:sz="4" w:space="0" w:color="000000"/>
            </w:tcBorders>
          </w:tcPr>
          <w:p w14:paraId="2CE208C3" w14:textId="77777777" w:rsidR="00195153" w:rsidRPr="005A6508" w:rsidRDefault="00195153" w:rsidP="00195153">
            <w:pPr>
              <w:spacing w:after="0" w:line="360" w:lineRule="auto"/>
              <w:ind w:left="0" w:right="0" w:firstLine="0"/>
              <w:rPr>
                <w:color w:val="auto"/>
                <w:sz w:val="18"/>
                <w:szCs w:val="18"/>
              </w:rPr>
            </w:pPr>
          </w:p>
          <w:p w14:paraId="7676E40C"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1:1</w:t>
            </w:r>
          </w:p>
        </w:tc>
        <w:tc>
          <w:tcPr>
            <w:tcW w:w="708" w:type="dxa"/>
            <w:tcBorders>
              <w:top w:val="single" w:sz="4" w:space="0" w:color="000000"/>
              <w:left w:val="single" w:sz="4" w:space="0" w:color="000000"/>
              <w:bottom w:val="single" w:sz="4" w:space="0" w:color="000000"/>
              <w:right w:val="single" w:sz="4" w:space="0" w:color="000000"/>
            </w:tcBorders>
          </w:tcPr>
          <w:p w14:paraId="4A179DF0" w14:textId="77777777" w:rsidR="00195153" w:rsidRPr="005A6508" w:rsidRDefault="00195153" w:rsidP="00195153">
            <w:pPr>
              <w:spacing w:after="0" w:line="360" w:lineRule="auto"/>
              <w:ind w:left="0" w:right="0" w:firstLine="0"/>
              <w:rPr>
                <w:color w:val="auto"/>
                <w:sz w:val="18"/>
                <w:szCs w:val="18"/>
              </w:rPr>
            </w:pPr>
          </w:p>
          <w:p w14:paraId="0712EA84"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1:2</w:t>
            </w:r>
          </w:p>
        </w:tc>
        <w:tc>
          <w:tcPr>
            <w:tcW w:w="567" w:type="dxa"/>
            <w:tcBorders>
              <w:top w:val="single" w:sz="4" w:space="0" w:color="000000"/>
              <w:left w:val="single" w:sz="4" w:space="0" w:color="000000"/>
              <w:bottom w:val="single" w:sz="4" w:space="0" w:color="000000"/>
              <w:right w:val="single" w:sz="4" w:space="0" w:color="000000"/>
            </w:tcBorders>
          </w:tcPr>
          <w:p w14:paraId="7BBB73C3" w14:textId="77777777" w:rsidR="00195153" w:rsidRPr="005A6508" w:rsidRDefault="00195153" w:rsidP="00195153">
            <w:pPr>
              <w:spacing w:after="0" w:line="360" w:lineRule="auto"/>
              <w:ind w:left="0" w:right="0" w:firstLine="0"/>
              <w:rPr>
                <w:color w:val="auto"/>
                <w:sz w:val="18"/>
                <w:szCs w:val="18"/>
              </w:rPr>
            </w:pPr>
          </w:p>
          <w:p w14:paraId="6154E750"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1:3</w:t>
            </w:r>
          </w:p>
        </w:tc>
        <w:tc>
          <w:tcPr>
            <w:tcW w:w="567" w:type="dxa"/>
            <w:tcBorders>
              <w:top w:val="single" w:sz="4" w:space="0" w:color="000000"/>
              <w:left w:val="single" w:sz="4" w:space="0" w:color="000000"/>
              <w:bottom w:val="single" w:sz="4" w:space="0" w:color="000000"/>
              <w:right w:val="single" w:sz="4" w:space="0" w:color="000000"/>
            </w:tcBorders>
          </w:tcPr>
          <w:p w14:paraId="113AE26C" w14:textId="77777777" w:rsidR="00195153" w:rsidRPr="005A6508" w:rsidRDefault="00195153" w:rsidP="00195153">
            <w:pPr>
              <w:spacing w:after="0" w:line="360" w:lineRule="auto"/>
              <w:ind w:left="0" w:right="0" w:firstLine="0"/>
              <w:rPr>
                <w:color w:val="auto"/>
                <w:sz w:val="18"/>
                <w:szCs w:val="18"/>
              </w:rPr>
            </w:pPr>
          </w:p>
          <w:p w14:paraId="1B0D147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1:4</w:t>
            </w:r>
          </w:p>
        </w:tc>
        <w:tc>
          <w:tcPr>
            <w:tcW w:w="709" w:type="dxa"/>
            <w:tcBorders>
              <w:top w:val="single" w:sz="4" w:space="0" w:color="000000"/>
              <w:left w:val="single" w:sz="4" w:space="0" w:color="000000"/>
              <w:bottom w:val="single" w:sz="4" w:space="0" w:color="000000"/>
              <w:right w:val="single" w:sz="4" w:space="0" w:color="000000"/>
            </w:tcBorders>
          </w:tcPr>
          <w:p w14:paraId="5FD6DACB" w14:textId="77777777" w:rsidR="00195153" w:rsidRPr="005A6508" w:rsidRDefault="00195153" w:rsidP="00195153">
            <w:pPr>
              <w:spacing w:after="0" w:line="360" w:lineRule="auto"/>
              <w:ind w:left="0" w:right="0" w:firstLine="0"/>
              <w:rPr>
                <w:color w:val="auto"/>
                <w:sz w:val="18"/>
                <w:szCs w:val="18"/>
              </w:rPr>
            </w:pPr>
          </w:p>
          <w:p w14:paraId="5094751D"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1:5</w:t>
            </w:r>
          </w:p>
        </w:tc>
      </w:tr>
      <w:tr w:rsidR="00195153" w:rsidRPr="005A6508" w14:paraId="01B1FE06" w14:textId="77777777" w:rsidTr="00195153">
        <w:trPr>
          <w:trHeight w:val="349"/>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26868942" w14:textId="77777777" w:rsidR="00195153" w:rsidRPr="005A6508" w:rsidRDefault="00195153" w:rsidP="00195153">
            <w:pPr>
              <w:spacing w:after="0" w:line="360" w:lineRule="auto"/>
              <w:ind w:left="0" w:right="0" w:firstLine="0"/>
              <w:rPr>
                <w:color w:val="auto"/>
                <w:sz w:val="18"/>
                <w:szCs w:val="18"/>
              </w:rPr>
            </w:pPr>
            <w:r w:rsidRPr="005A6508">
              <w:rPr>
                <w:b/>
                <w:color w:val="auto"/>
                <w:sz w:val="18"/>
                <w:szCs w:val="18"/>
              </w:rPr>
              <w:t xml:space="preserve">Peanut oil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124C6AD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245</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18AB86FC"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163.3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076632F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122.5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76BDD0CB"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98</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6AFFFC3F"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81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797CEA8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245</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483D4D2D"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163.33</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72C689FE"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122.5</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45A8BC86"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98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75554634"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81.66</w:t>
            </w:r>
          </w:p>
        </w:tc>
        <w:tc>
          <w:tcPr>
            <w:tcW w:w="575" w:type="dxa"/>
            <w:tcBorders>
              <w:top w:val="single" w:sz="4" w:space="0" w:color="000000"/>
              <w:left w:val="single" w:sz="4" w:space="0" w:color="000000"/>
              <w:bottom w:val="single" w:sz="4" w:space="0" w:color="000000"/>
              <w:right w:val="single" w:sz="4" w:space="0" w:color="000000"/>
            </w:tcBorders>
          </w:tcPr>
          <w:p w14:paraId="63733DD0" w14:textId="77777777" w:rsidR="00195153" w:rsidRPr="005A6508" w:rsidRDefault="00195153" w:rsidP="00195153">
            <w:pPr>
              <w:spacing w:after="0" w:line="360" w:lineRule="auto"/>
              <w:ind w:left="0" w:right="0" w:firstLine="0"/>
              <w:rPr>
                <w:color w:val="auto"/>
                <w:sz w:val="18"/>
                <w:szCs w:val="18"/>
              </w:rPr>
            </w:pPr>
          </w:p>
          <w:p w14:paraId="57173764"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245</w:t>
            </w:r>
          </w:p>
        </w:tc>
        <w:tc>
          <w:tcPr>
            <w:tcW w:w="708" w:type="dxa"/>
            <w:tcBorders>
              <w:top w:val="single" w:sz="4" w:space="0" w:color="000000"/>
              <w:left w:val="single" w:sz="4" w:space="0" w:color="000000"/>
              <w:bottom w:val="single" w:sz="4" w:space="0" w:color="000000"/>
              <w:right w:val="single" w:sz="4" w:space="0" w:color="000000"/>
            </w:tcBorders>
          </w:tcPr>
          <w:p w14:paraId="30B4E792" w14:textId="77777777" w:rsidR="00195153" w:rsidRPr="005A6508" w:rsidRDefault="00195153" w:rsidP="00195153">
            <w:pPr>
              <w:spacing w:after="0" w:line="360" w:lineRule="auto"/>
              <w:ind w:left="0" w:right="0" w:firstLine="0"/>
              <w:rPr>
                <w:color w:val="auto"/>
                <w:sz w:val="18"/>
                <w:szCs w:val="18"/>
              </w:rPr>
            </w:pPr>
          </w:p>
          <w:p w14:paraId="2724A9A0"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163.33</w:t>
            </w:r>
          </w:p>
        </w:tc>
        <w:tc>
          <w:tcPr>
            <w:tcW w:w="567" w:type="dxa"/>
            <w:tcBorders>
              <w:top w:val="single" w:sz="4" w:space="0" w:color="000000"/>
              <w:left w:val="single" w:sz="4" w:space="0" w:color="000000"/>
              <w:bottom w:val="single" w:sz="4" w:space="0" w:color="000000"/>
              <w:right w:val="single" w:sz="4" w:space="0" w:color="000000"/>
            </w:tcBorders>
          </w:tcPr>
          <w:p w14:paraId="448C33F2" w14:textId="77777777" w:rsidR="00195153" w:rsidRPr="005A6508" w:rsidRDefault="00195153" w:rsidP="00195153">
            <w:pPr>
              <w:spacing w:after="0" w:line="360" w:lineRule="auto"/>
              <w:ind w:left="0" w:right="0" w:firstLine="0"/>
              <w:rPr>
                <w:color w:val="auto"/>
                <w:sz w:val="18"/>
                <w:szCs w:val="18"/>
              </w:rPr>
            </w:pPr>
          </w:p>
          <w:p w14:paraId="51B1961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122.5</w:t>
            </w:r>
          </w:p>
        </w:tc>
        <w:tc>
          <w:tcPr>
            <w:tcW w:w="567" w:type="dxa"/>
            <w:tcBorders>
              <w:top w:val="single" w:sz="4" w:space="0" w:color="000000"/>
              <w:left w:val="single" w:sz="4" w:space="0" w:color="000000"/>
              <w:bottom w:val="single" w:sz="4" w:space="0" w:color="000000"/>
              <w:right w:val="single" w:sz="4" w:space="0" w:color="000000"/>
            </w:tcBorders>
          </w:tcPr>
          <w:p w14:paraId="24D6EB23" w14:textId="77777777" w:rsidR="00195153" w:rsidRPr="005A6508" w:rsidRDefault="00195153" w:rsidP="00195153">
            <w:pPr>
              <w:spacing w:after="0" w:line="360" w:lineRule="auto"/>
              <w:ind w:left="0" w:right="0" w:firstLine="0"/>
              <w:rPr>
                <w:color w:val="auto"/>
                <w:sz w:val="18"/>
                <w:szCs w:val="18"/>
              </w:rPr>
            </w:pPr>
          </w:p>
          <w:p w14:paraId="640752D6"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98</w:t>
            </w:r>
          </w:p>
        </w:tc>
        <w:tc>
          <w:tcPr>
            <w:tcW w:w="709" w:type="dxa"/>
            <w:tcBorders>
              <w:top w:val="single" w:sz="4" w:space="0" w:color="000000"/>
              <w:left w:val="single" w:sz="4" w:space="0" w:color="000000"/>
              <w:bottom w:val="single" w:sz="4" w:space="0" w:color="000000"/>
              <w:right w:val="single" w:sz="4" w:space="0" w:color="000000"/>
            </w:tcBorders>
          </w:tcPr>
          <w:p w14:paraId="0801D3A2" w14:textId="77777777" w:rsidR="00195153" w:rsidRPr="005A6508" w:rsidRDefault="00195153" w:rsidP="00195153">
            <w:pPr>
              <w:spacing w:after="0" w:line="360" w:lineRule="auto"/>
              <w:ind w:left="0" w:right="0" w:firstLine="0"/>
              <w:rPr>
                <w:color w:val="auto"/>
                <w:sz w:val="18"/>
                <w:szCs w:val="18"/>
              </w:rPr>
            </w:pPr>
          </w:p>
          <w:p w14:paraId="492092F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81.66</w:t>
            </w:r>
          </w:p>
        </w:tc>
      </w:tr>
      <w:tr w:rsidR="00195153" w:rsidRPr="005A6508" w14:paraId="78C8C978" w14:textId="77777777" w:rsidTr="00195153">
        <w:trPr>
          <w:trHeight w:val="349"/>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246AD0D2" w14:textId="77777777" w:rsidR="00195153" w:rsidRPr="005A6508" w:rsidRDefault="00195153" w:rsidP="00195153">
            <w:pPr>
              <w:spacing w:after="0" w:line="360" w:lineRule="auto"/>
              <w:ind w:left="0" w:right="0" w:firstLine="0"/>
              <w:rPr>
                <w:color w:val="auto"/>
                <w:sz w:val="18"/>
                <w:szCs w:val="18"/>
              </w:rPr>
            </w:pPr>
            <w:r w:rsidRPr="005A6508">
              <w:rPr>
                <w:b/>
                <w:color w:val="auto"/>
                <w:sz w:val="18"/>
                <w:szCs w:val="18"/>
              </w:rPr>
              <w:t xml:space="preserve">Tween 80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30D9DB50"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81.67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30BF606F"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108.9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38E34A08"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122.5</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029BE83B"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130.66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3228D250"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136.33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6319075A"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 61.25</w:t>
            </w:r>
          </w:p>
        </w:tc>
        <w:tc>
          <w:tcPr>
            <w:tcW w:w="651" w:type="dxa"/>
            <w:tcBorders>
              <w:top w:val="single" w:sz="4" w:space="0" w:color="000000"/>
              <w:left w:val="single" w:sz="4" w:space="0" w:color="000000"/>
              <w:bottom w:val="single" w:sz="4" w:space="0" w:color="000000"/>
              <w:right w:val="single" w:sz="4" w:space="0" w:color="000000"/>
            </w:tcBorders>
            <w:vAlign w:val="bottom"/>
          </w:tcPr>
          <w:p w14:paraId="523BF2B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81.66</w:t>
            </w:r>
          </w:p>
        </w:tc>
        <w:tc>
          <w:tcPr>
            <w:tcW w:w="651" w:type="dxa"/>
            <w:tcBorders>
              <w:top w:val="single" w:sz="4" w:space="0" w:color="000000"/>
              <w:left w:val="single" w:sz="4" w:space="0" w:color="000000"/>
              <w:bottom w:val="single" w:sz="4" w:space="0" w:color="000000"/>
              <w:right w:val="single" w:sz="4" w:space="0" w:color="000000"/>
            </w:tcBorders>
            <w:vAlign w:val="bottom"/>
          </w:tcPr>
          <w:p w14:paraId="60DA58D3"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91.87</w:t>
            </w:r>
          </w:p>
        </w:tc>
        <w:tc>
          <w:tcPr>
            <w:tcW w:w="561" w:type="dxa"/>
            <w:tcBorders>
              <w:top w:val="single" w:sz="4" w:space="0" w:color="000000"/>
              <w:left w:val="single" w:sz="4" w:space="0" w:color="000000"/>
              <w:bottom w:val="single" w:sz="4" w:space="0" w:color="000000"/>
              <w:right w:val="single" w:sz="4" w:space="0" w:color="000000"/>
            </w:tcBorders>
            <w:vAlign w:val="bottom"/>
          </w:tcPr>
          <w:p w14:paraId="338E7F6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98</w:t>
            </w:r>
          </w:p>
        </w:tc>
        <w:tc>
          <w:tcPr>
            <w:tcW w:w="651" w:type="dxa"/>
            <w:tcBorders>
              <w:top w:val="single" w:sz="4" w:space="0" w:color="000000"/>
              <w:left w:val="single" w:sz="4" w:space="0" w:color="000000"/>
              <w:bottom w:val="single" w:sz="4" w:space="0" w:color="000000"/>
              <w:right w:val="single" w:sz="4" w:space="0" w:color="000000"/>
            </w:tcBorders>
            <w:vAlign w:val="bottom"/>
          </w:tcPr>
          <w:p w14:paraId="7CBA69B5"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102.85</w:t>
            </w:r>
          </w:p>
        </w:tc>
        <w:tc>
          <w:tcPr>
            <w:tcW w:w="575" w:type="dxa"/>
            <w:tcBorders>
              <w:top w:val="single" w:sz="4" w:space="0" w:color="000000"/>
              <w:left w:val="single" w:sz="4" w:space="0" w:color="000000"/>
              <w:bottom w:val="single" w:sz="4" w:space="0" w:color="000000"/>
              <w:right w:val="single" w:sz="4" w:space="0" w:color="000000"/>
            </w:tcBorders>
          </w:tcPr>
          <w:p w14:paraId="1676360C" w14:textId="77777777" w:rsidR="00195153" w:rsidRPr="005A6508" w:rsidRDefault="00195153" w:rsidP="00195153">
            <w:pPr>
              <w:spacing w:after="0" w:line="360" w:lineRule="auto"/>
              <w:ind w:left="0" w:right="0" w:firstLine="0"/>
              <w:rPr>
                <w:color w:val="auto"/>
                <w:sz w:val="18"/>
                <w:szCs w:val="18"/>
              </w:rPr>
            </w:pPr>
          </w:p>
          <w:p w14:paraId="50043669"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49</w:t>
            </w:r>
          </w:p>
        </w:tc>
        <w:tc>
          <w:tcPr>
            <w:tcW w:w="708" w:type="dxa"/>
            <w:tcBorders>
              <w:top w:val="single" w:sz="4" w:space="0" w:color="000000"/>
              <w:left w:val="single" w:sz="4" w:space="0" w:color="000000"/>
              <w:bottom w:val="single" w:sz="4" w:space="0" w:color="000000"/>
              <w:right w:val="single" w:sz="4" w:space="0" w:color="000000"/>
            </w:tcBorders>
          </w:tcPr>
          <w:p w14:paraId="4CA841FF" w14:textId="77777777" w:rsidR="00195153" w:rsidRPr="005A6508" w:rsidRDefault="00195153" w:rsidP="00195153">
            <w:pPr>
              <w:spacing w:after="0" w:line="360" w:lineRule="auto"/>
              <w:ind w:left="0" w:right="0" w:firstLine="0"/>
              <w:rPr>
                <w:color w:val="auto"/>
                <w:sz w:val="18"/>
                <w:szCs w:val="18"/>
              </w:rPr>
            </w:pPr>
          </w:p>
          <w:p w14:paraId="6DF8A408"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65.33</w:t>
            </w:r>
          </w:p>
        </w:tc>
        <w:tc>
          <w:tcPr>
            <w:tcW w:w="567" w:type="dxa"/>
            <w:tcBorders>
              <w:top w:val="single" w:sz="4" w:space="0" w:color="000000"/>
              <w:left w:val="single" w:sz="4" w:space="0" w:color="000000"/>
              <w:bottom w:val="single" w:sz="4" w:space="0" w:color="000000"/>
              <w:right w:val="single" w:sz="4" w:space="0" w:color="000000"/>
            </w:tcBorders>
          </w:tcPr>
          <w:p w14:paraId="76B9C349" w14:textId="77777777" w:rsidR="00195153" w:rsidRPr="005A6508" w:rsidRDefault="00195153" w:rsidP="00195153">
            <w:pPr>
              <w:spacing w:after="0" w:line="360" w:lineRule="auto"/>
              <w:ind w:left="0" w:right="0" w:firstLine="0"/>
              <w:rPr>
                <w:color w:val="auto"/>
                <w:sz w:val="18"/>
                <w:szCs w:val="18"/>
              </w:rPr>
            </w:pPr>
          </w:p>
          <w:p w14:paraId="4F85B570"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73.5</w:t>
            </w:r>
          </w:p>
        </w:tc>
        <w:tc>
          <w:tcPr>
            <w:tcW w:w="567" w:type="dxa"/>
            <w:tcBorders>
              <w:top w:val="single" w:sz="4" w:space="0" w:color="000000"/>
              <w:left w:val="single" w:sz="4" w:space="0" w:color="000000"/>
              <w:bottom w:val="single" w:sz="4" w:space="0" w:color="000000"/>
              <w:right w:val="single" w:sz="4" w:space="0" w:color="000000"/>
            </w:tcBorders>
          </w:tcPr>
          <w:p w14:paraId="578E7582" w14:textId="77777777" w:rsidR="00195153" w:rsidRPr="005A6508" w:rsidRDefault="00195153" w:rsidP="00195153">
            <w:pPr>
              <w:spacing w:after="0" w:line="360" w:lineRule="auto"/>
              <w:ind w:left="0" w:right="0" w:firstLine="0"/>
              <w:rPr>
                <w:color w:val="auto"/>
                <w:sz w:val="18"/>
                <w:szCs w:val="18"/>
              </w:rPr>
            </w:pPr>
          </w:p>
          <w:p w14:paraId="0F3EE4AE"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78.4</w:t>
            </w:r>
          </w:p>
        </w:tc>
        <w:tc>
          <w:tcPr>
            <w:tcW w:w="709" w:type="dxa"/>
            <w:tcBorders>
              <w:top w:val="single" w:sz="4" w:space="0" w:color="000000"/>
              <w:left w:val="single" w:sz="4" w:space="0" w:color="000000"/>
              <w:bottom w:val="single" w:sz="4" w:space="0" w:color="000000"/>
              <w:right w:val="single" w:sz="4" w:space="0" w:color="000000"/>
            </w:tcBorders>
          </w:tcPr>
          <w:p w14:paraId="7AD7A2A0" w14:textId="77777777" w:rsidR="00195153" w:rsidRPr="005A6508" w:rsidRDefault="00195153" w:rsidP="00195153">
            <w:pPr>
              <w:spacing w:after="0" w:line="360" w:lineRule="auto"/>
              <w:ind w:left="0" w:right="0" w:firstLine="0"/>
              <w:rPr>
                <w:color w:val="auto"/>
                <w:sz w:val="18"/>
                <w:szCs w:val="18"/>
              </w:rPr>
            </w:pPr>
          </w:p>
          <w:p w14:paraId="3D86D5E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81.66</w:t>
            </w:r>
          </w:p>
        </w:tc>
      </w:tr>
      <w:tr w:rsidR="00195153" w:rsidRPr="005A6508" w14:paraId="1A106A1C" w14:textId="77777777" w:rsidTr="00195153">
        <w:trPr>
          <w:trHeight w:val="349"/>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49E5F688" w14:textId="77777777" w:rsidR="00195153" w:rsidRPr="005A6508" w:rsidRDefault="00195153" w:rsidP="00195153">
            <w:pPr>
              <w:spacing w:after="0" w:line="360" w:lineRule="auto"/>
              <w:ind w:left="0" w:right="0" w:firstLine="0"/>
              <w:rPr>
                <w:color w:val="auto"/>
                <w:sz w:val="18"/>
                <w:szCs w:val="18"/>
              </w:rPr>
            </w:pPr>
            <w:r w:rsidRPr="005A6508">
              <w:rPr>
                <w:b/>
                <w:color w:val="auto"/>
                <w:sz w:val="18"/>
                <w:szCs w:val="18"/>
              </w:rPr>
              <w:t xml:space="preserve">PEG 400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162F95A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163.3</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3A8CDDC4"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217.8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49248796"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 245</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1972681A"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261.33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5510626B"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272.22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709C8CD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 183.75</w:t>
            </w:r>
          </w:p>
        </w:tc>
        <w:tc>
          <w:tcPr>
            <w:tcW w:w="651" w:type="dxa"/>
            <w:tcBorders>
              <w:top w:val="single" w:sz="4" w:space="0" w:color="000000"/>
              <w:left w:val="single" w:sz="4" w:space="0" w:color="000000"/>
              <w:bottom w:val="single" w:sz="4" w:space="0" w:color="000000"/>
              <w:right w:val="single" w:sz="4" w:space="0" w:color="000000"/>
            </w:tcBorders>
            <w:vAlign w:val="bottom"/>
          </w:tcPr>
          <w:p w14:paraId="40D327FC"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245.01</w:t>
            </w:r>
          </w:p>
        </w:tc>
        <w:tc>
          <w:tcPr>
            <w:tcW w:w="651" w:type="dxa"/>
            <w:tcBorders>
              <w:top w:val="single" w:sz="4" w:space="0" w:color="000000"/>
              <w:left w:val="single" w:sz="4" w:space="0" w:color="000000"/>
              <w:bottom w:val="single" w:sz="4" w:space="0" w:color="000000"/>
              <w:right w:val="single" w:sz="4" w:space="0" w:color="000000"/>
            </w:tcBorders>
            <w:vAlign w:val="bottom"/>
          </w:tcPr>
          <w:p w14:paraId="7FB1C456"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275.63</w:t>
            </w:r>
          </w:p>
        </w:tc>
        <w:tc>
          <w:tcPr>
            <w:tcW w:w="561" w:type="dxa"/>
            <w:tcBorders>
              <w:top w:val="single" w:sz="4" w:space="0" w:color="000000"/>
              <w:left w:val="single" w:sz="4" w:space="0" w:color="000000"/>
              <w:bottom w:val="single" w:sz="4" w:space="0" w:color="000000"/>
              <w:right w:val="single" w:sz="4" w:space="0" w:color="000000"/>
            </w:tcBorders>
            <w:vAlign w:val="bottom"/>
          </w:tcPr>
          <w:p w14:paraId="61C6169E"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294.0</w:t>
            </w:r>
          </w:p>
        </w:tc>
        <w:tc>
          <w:tcPr>
            <w:tcW w:w="651" w:type="dxa"/>
            <w:tcBorders>
              <w:top w:val="single" w:sz="4" w:space="0" w:color="000000"/>
              <w:left w:val="single" w:sz="4" w:space="0" w:color="000000"/>
              <w:bottom w:val="single" w:sz="4" w:space="0" w:color="000000"/>
              <w:right w:val="single" w:sz="4" w:space="0" w:color="000000"/>
            </w:tcBorders>
            <w:vAlign w:val="bottom"/>
          </w:tcPr>
          <w:p w14:paraId="075EA383"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306.25</w:t>
            </w:r>
          </w:p>
        </w:tc>
        <w:tc>
          <w:tcPr>
            <w:tcW w:w="575" w:type="dxa"/>
            <w:tcBorders>
              <w:top w:val="single" w:sz="4" w:space="0" w:color="000000"/>
              <w:left w:val="single" w:sz="4" w:space="0" w:color="000000"/>
              <w:bottom w:val="single" w:sz="4" w:space="0" w:color="000000"/>
              <w:right w:val="single" w:sz="4" w:space="0" w:color="000000"/>
            </w:tcBorders>
          </w:tcPr>
          <w:p w14:paraId="54B39295" w14:textId="77777777" w:rsidR="00195153" w:rsidRPr="005A6508" w:rsidRDefault="00195153" w:rsidP="00195153">
            <w:pPr>
              <w:spacing w:after="0" w:line="360" w:lineRule="auto"/>
              <w:ind w:left="0" w:right="0" w:firstLine="0"/>
              <w:rPr>
                <w:color w:val="auto"/>
                <w:sz w:val="18"/>
                <w:szCs w:val="18"/>
              </w:rPr>
            </w:pPr>
          </w:p>
          <w:p w14:paraId="080B4E9A"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196</w:t>
            </w:r>
          </w:p>
        </w:tc>
        <w:tc>
          <w:tcPr>
            <w:tcW w:w="708" w:type="dxa"/>
            <w:tcBorders>
              <w:top w:val="single" w:sz="4" w:space="0" w:color="000000"/>
              <w:left w:val="single" w:sz="4" w:space="0" w:color="000000"/>
              <w:bottom w:val="single" w:sz="4" w:space="0" w:color="000000"/>
              <w:right w:val="single" w:sz="4" w:space="0" w:color="000000"/>
            </w:tcBorders>
          </w:tcPr>
          <w:p w14:paraId="34D30FB6" w14:textId="77777777" w:rsidR="00195153" w:rsidRPr="005A6508" w:rsidRDefault="00195153" w:rsidP="00195153">
            <w:pPr>
              <w:spacing w:after="0" w:line="360" w:lineRule="auto"/>
              <w:ind w:left="0" w:right="0" w:firstLine="0"/>
              <w:rPr>
                <w:color w:val="auto"/>
                <w:sz w:val="18"/>
                <w:szCs w:val="18"/>
              </w:rPr>
            </w:pPr>
          </w:p>
          <w:p w14:paraId="200E8193"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26.134</w:t>
            </w:r>
          </w:p>
        </w:tc>
        <w:tc>
          <w:tcPr>
            <w:tcW w:w="567" w:type="dxa"/>
            <w:tcBorders>
              <w:top w:val="single" w:sz="4" w:space="0" w:color="000000"/>
              <w:left w:val="single" w:sz="4" w:space="0" w:color="000000"/>
              <w:bottom w:val="single" w:sz="4" w:space="0" w:color="000000"/>
              <w:right w:val="single" w:sz="4" w:space="0" w:color="000000"/>
            </w:tcBorders>
          </w:tcPr>
          <w:p w14:paraId="678DB0AD" w14:textId="77777777" w:rsidR="00195153" w:rsidRPr="005A6508" w:rsidRDefault="00195153" w:rsidP="00195153">
            <w:pPr>
              <w:spacing w:after="0" w:line="360" w:lineRule="auto"/>
              <w:ind w:left="0" w:right="0" w:firstLine="0"/>
              <w:rPr>
                <w:color w:val="auto"/>
                <w:sz w:val="18"/>
                <w:szCs w:val="18"/>
              </w:rPr>
            </w:pPr>
          </w:p>
          <w:p w14:paraId="41BFD99A"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294</w:t>
            </w:r>
          </w:p>
        </w:tc>
        <w:tc>
          <w:tcPr>
            <w:tcW w:w="567" w:type="dxa"/>
            <w:tcBorders>
              <w:top w:val="single" w:sz="4" w:space="0" w:color="000000"/>
              <w:left w:val="single" w:sz="4" w:space="0" w:color="000000"/>
              <w:bottom w:val="single" w:sz="4" w:space="0" w:color="000000"/>
              <w:right w:val="single" w:sz="4" w:space="0" w:color="000000"/>
            </w:tcBorders>
          </w:tcPr>
          <w:p w14:paraId="780BD357" w14:textId="77777777" w:rsidR="00195153" w:rsidRPr="005A6508" w:rsidRDefault="00195153" w:rsidP="00195153">
            <w:pPr>
              <w:spacing w:after="0" w:line="360" w:lineRule="auto"/>
              <w:ind w:left="0" w:right="0" w:firstLine="0"/>
              <w:rPr>
                <w:color w:val="auto"/>
                <w:sz w:val="18"/>
                <w:szCs w:val="18"/>
              </w:rPr>
            </w:pPr>
          </w:p>
          <w:p w14:paraId="78B7AE1B"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313.6</w:t>
            </w:r>
          </w:p>
        </w:tc>
        <w:tc>
          <w:tcPr>
            <w:tcW w:w="709" w:type="dxa"/>
            <w:tcBorders>
              <w:top w:val="single" w:sz="4" w:space="0" w:color="000000"/>
              <w:left w:val="single" w:sz="4" w:space="0" w:color="000000"/>
              <w:bottom w:val="single" w:sz="4" w:space="0" w:color="000000"/>
              <w:right w:val="single" w:sz="4" w:space="0" w:color="000000"/>
            </w:tcBorders>
          </w:tcPr>
          <w:p w14:paraId="399F4B9A" w14:textId="77777777" w:rsidR="00195153" w:rsidRPr="005A6508" w:rsidRDefault="00195153" w:rsidP="00195153">
            <w:pPr>
              <w:spacing w:after="0" w:line="360" w:lineRule="auto"/>
              <w:ind w:left="0" w:right="0" w:firstLine="0"/>
              <w:rPr>
                <w:color w:val="auto"/>
                <w:sz w:val="18"/>
                <w:szCs w:val="18"/>
              </w:rPr>
            </w:pPr>
          </w:p>
          <w:p w14:paraId="2F242E49"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326.68</w:t>
            </w:r>
          </w:p>
        </w:tc>
      </w:tr>
    </w:tbl>
    <w:p w14:paraId="673F62F8" w14:textId="77777777" w:rsidR="00195153" w:rsidRDefault="00195153" w:rsidP="00080EEE">
      <w:pPr>
        <w:spacing w:after="247" w:line="360" w:lineRule="auto"/>
        <w:ind w:left="0" w:right="-15" w:firstLine="0"/>
        <w:rPr>
          <w:color w:val="auto"/>
          <w:sz w:val="24"/>
          <w:szCs w:val="24"/>
        </w:rPr>
      </w:pPr>
    </w:p>
    <w:p w14:paraId="57793064" w14:textId="5BFBD5A1" w:rsidR="009C3898" w:rsidRDefault="009C3898" w:rsidP="00080EEE">
      <w:pPr>
        <w:spacing w:after="247" w:line="360" w:lineRule="auto"/>
        <w:ind w:left="0" w:right="-15" w:firstLine="0"/>
        <w:rPr>
          <w:color w:val="auto"/>
          <w:sz w:val="24"/>
          <w:szCs w:val="24"/>
        </w:rPr>
      </w:pPr>
      <w:r w:rsidRPr="00080EEE">
        <w:rPr>
          <w:color w:val="auto"/>
          <w:sz w:val="24"/>
          <w:szCs w:val="24"/>
        </w:rPr>
        <w:t xml:space="preserve"> </w:t>
      </w:r>
    </w:p>
    <w:p w14:paraId="51D985C1" w14:textId="46D78F4C" w:rsidR="005A6508" w:rsidRPr="00080EEE" w:rsidRDefault="005A6508" w:rsidP="005A6508">
      <w:pPr>
        <w:spacing w:after="247" w:line="360" w:lineRule="auto"/>
        <w:ind w:left="0" w:right="-15" w:firstLine="0"/>
        <w:jc w:val="center"/>
        <w:rPr>
          <w:color w:val="auto"/>
          <w:sz w:val="24"/>
          <w:szCs w:val="24"/>
        </w:rPr>
      </w:pPr>
      <w:r>
        <w:rPr>
          <w:color w:val="auto"/>
          <w:sz w:val="24"/>
          <w:szCs w:val="24"/>
        </w:rPr>
        <w:t>Table no.1: SEDDS formulations with their compositions</w:t>
      </w:r>
    </w:p>
    <w:p w14:paraId="0522A146" w14:textId="69ACD87F" w:rsidR="00590FF5" w:rsidRPr="00080EEE" w:rsidRDefault="00590FF5" w:rsidP="00080EEE">
      <w:pPr>
        <w:spacing w:after="205" w:line="360" w:lineRule="auto"/>
        <w:ind w:left="0" w:right="0" w:firstLine="0"/>
        <w:rPr>
          <w:b/>
          <w:color w:val="auto"/>
          <w:sz w:val="24"/>
          <w:szCs w:val="24"/>
        </w:rPr>
      </w:pPr>
      <w:r w:rsidRPr="00080EEE">
        <w:rPr>
          <w:b/>
          <w:color w:val="auto"/>
          <w:sz w:val="24"/>
          <w:szCs w:val="24"/>
        </w:rPr>
        <w:t>CHARATERIZATION OF SOLID SEDDS:</w:t>
      </w:r>
    </w:p>
    <w:p w14:paraId="38B4281C" w14:textId="0204B405" w:rsidR="00590FF5" w:rsidRPr="00080EEE" w:rsidRDefault="00590FF5" w:rsidP="00080EEE">
      <w:pPr>
        <w:spacing w:line="360" w:lineRule="auto"/>
        <w:ind w:left="0" w:firstLine="0"/>
        <w:rPr>
          <w:b/>
          <w:color w:val="auto"/>
          <w:sz w:val="24"/>
          <w:szCs w:val="24"/>
        </w:rPr>
      </w:pPr>
      <w:r w:rsidRPr="00080EEE">
        <w:rPr>
          <w:b/>
          <w:color w:val="auto"/>
          <w:sz w:val="24"/>
          <w:szCs w:val="24"/>
        </w:rPr>
        <w:t>THERMODYNAMIC STABILITY STUDIES</w:t>
      </w:r>
      <w:r w:rsidR="00733FB7" w:rsidRPr="00080EEE">
        <w:rPr>
          <w:b/>
          <w:color w:val="auto"/>
          <w:sz w:val="24"/>
          <w:szCs w:val="24"/>
          <w:vertAlign w:val="superscript"/>
        </w:rPr>
        <w:t>8</w:t>
      </w:r>
      <w:r w:rsidRPr="00080EEE">
        <w:rPr>
          <w:b/>
          <w:color w:val="auto"/>
          <w:sz w:val="24"/>
          <w:szCs w:val="24"/>
        </w:rPr>
        <w:t xml:space="preserve">: </w:t>
      </w:r>
      <w:r w:rsidRPr="00080EEE">
        <w:rPr>
          <w:color w:val="auto"/>
          <w:sz w:val="24"/>
          <w:szCs w:val="24"/>
        </w:rPr>
        <w:t>The physical stability of a lipid –based formulation is also crucial to its performance, which can be adversely affected by precipitation of the drug in the excipient matrix. In addition, poor formulation physical stability can lead to phase separation of the excipient, affecting not only formulation performance, but visual appearance as well.</w:t>
      </w:r>
    </w:p>
    <w:p w14:paraId="2447B9A7" w14:textId="77777777" w:rsidR="00590FF5" w:rsidRPr="00080EEE" w:rsidRDefault="00590FF5" w:rsidP="00080EEE">
      <w:pPr>
        <w:spacing w:line="360" w:lineRule="auto"/>
        <w:ind w:left="0" w:firstLine="0"/>
        <w:rPr>
          <w:rFonts w:eastAsia="Calibri"/>
          <w:b/>
          <w:color w:val="auto"/>
          <w:sz w:val="24"/>
          <w:szCs w:val="24"/>
        </w:rPr>
      </w:pPr>
      <w:r w:rsidRPr="00080EEE">
        <w:rPr>
          <w:rFonts w:eastAsia="Calibri"/>
          <w:b/>
          <w:color w:val="auto"/>
          <w:sz w:val="24"/>
          <w:szCs w:val="24"/>
        </w:rPr>
        <w:t xml:space="preserve">Heating cooling cycle: </w:t>
      </w:r>
      <w:r w:rsidRPr="00080EEE">
        <w:rPr>
          <w:color w:val="auto"/>
          <w:sz w:val="24"/>
          <w:szCs w:val="24"/>
        </w:rPr>
        <w:t xml:space="preserve">Six cycles between refrigerator temperature (40ºC) and 45ºC with storage at each temperature of not less than 48hrs is studied. Those formulations, which are stable at these temperatures, are subjected to centrifugation test. </w:t>
      </w:r>
    </w:p>
    <w:p w14:paraId="61739520" w14:textId="75A5C880" w:rsidR="00590FF5" w:rsidRPr="00080EEE" w:rsidRDefault="00590FF5" w:rsidP="00080EEE">
      <w:pPr>
        <w:spacing w:line="360" w:lineRule="auto"/>
        <w:ind w:left="0" w:firstLine="0"/>
        <w:rPr>
          <w:b/>
          <w:color w:val="auto"/>
          <w:sz w:val="24"/>
          <w:szCs w:val="24"/>
        </w:rPr>
      </w:pPr>
      <w:r w:rsidRPr="00080EEE">
        <w:rPr>
          <w:rFonts w:eastAsia="Calibri"/>
          <w:b/>
          <w:color w:val="auto"/>
          <w:sz w:val="24"/>
          <w:szCs w:val="24"/>
        </w:rPr>
        <w:t xml:space="preserve">Centrifugation: </w:t>
      </w:r>
      <w:r w:rsidRPr="00080EEE">
        <w:rPr>
          <w:color w:val="auto"/>
          <w:sz w:val="24"/>
          <w:szCs w:val="24"/>
        </w:rPr>
        <w:t xml:space="preserve">Passed formulations are centrifuged thaw cycles between 21 ºC and +25 ºC with storage at temperature for not less than 48hrs is done at 3500 rpm for 30 min. Those formulations that does not show any phase separation are taken for the freeze thaw stress test. </w:t>
      </w:r>
      <w:r w:rsidRPr="00080EEE">
        <w:rPr>
          <w:rFonts w:eastAsia="Calibri"/>
          <w:b/>
          <w:color w:val="auto"/>
          <w:sz w:val="24"/>
          <w:szCs w:val="24"/>
        </w:rPr>
        <w:t xml:space="preserve">Freeze thaw cycle: </w:t>
      </w:r>
      <w:r w:rsidRPr="00080EEE">
        <w:rPr>
          <w:color w:val="auto"/>
          <w:sz w:val="24"/>
          <w:szCs w:val="24"/>
        </w:rPr>
        <w:t xml:space="preserve">Three freeze for the formulations. Those formulations passed this test showed good stability with no phase separation, creaming, or cracking. </w:t>
      </w:r>
    </w:p>
    <w:p w14:paraId="12CF3484" w14:textId="60C7BA44" w:rsidR="00590FF5" w:rsidRPr="00080EEE" w:rsidRDefault="00590FF5" w:rsidP="00080EEE">
      <w:pPr>
        <w:spacing w:line="360" w:lineRule="auto"/>
        <w:ind w:left="0" w:firstLine="0"/>
        <w:rPr>
          <w:color w:val="auto"/>
          <w:sz w:val="24"/>
          <w:szCs w:val="24"/>
        </w:rPr>
      </w:pPr>
      <w:r w:rsidRPr="00080EEE">
        <w:rPr>
          <w:b/>
          <w:color w:val="auto"/>
          <w:sz w:val="24"/>
          <w:szCs w:val="24"/>
        </w:rPr>
        <w:lastRenderedPageBreak/>
        <w:t>SELF EMULSIFICATION ASSESSMENT</w:t>
      </w:r>
      <w:proofErr w:type="gramStart"/>
      <w:r w:rsidR="00733FB7" w:rsidRPr="00080EEE">
        <w:rPr>
          <w:b/>
          <w:color w:val="auto"/>
          <w:sz w:val="24"/>
          <w:szCs w:val="24"/>
          <w:vertAlign w:val="superscript"/>
        </w:rPr>
        <w:t xml:space="preserve">9 </w:t>
      </w:r>
      <w:r w:rsidRPr="00080EEE">
        <w:rPr>
          <w:b/>
          <w:color w:val="auto"/>
          <w:sz w:val="24"/>
          <w:szCs w:val="24"/>
        </w:rPr>
        <w:t>:</w:t>
      </w:r>
      <w:proofErr w:type="gramEnd"/>
      <w:r w:rsidRPr="00080EEE">
        <w:rPr>
          <w:color w:val="auto"/>
          <w:sz w:val="24"/>
          <w:szCs w:val="24"/>
        </w:rPr>
        <w:t xml:space="preserve"> The self-emulsifying properties of SEDDS formulations were evaluated by visual assessment based on clarity and apparent stability of the resultant emulsion. SEDDS were added into distilled water and stirred magnetically</w:t>
      </w:r>
      <w:r w:rsidR="00A508AE" w:rsidRPr="00080EEE">
        <w:rPr>
          <w:color w:val="auto"/>
          <w:sz w:val="24"/>
          <w:szCs w:val="24"/>
        </w:rPr>
        <w:t xml:space="preserve">. </w:t>
      </w:r>
      <w:r w:rsidRPr="00080EEE">
        <w:rPr>
          <w:color w:val="auto"/>
          <w:sz w:val="24"/>
          <w:szCs w:val="24"/>
        </w:rPr>
        <w:t xml:space="preserve">The solution was then assessed visually for drug precipitation. </w:t>
      </w:r>
    </w:p>
    <w:p w14:paraId="3FA3DDE4" w14:textId="133BCD19" w:rsidR="00590FF5" w:rsidRPr="00080EEE" w:rsidRDefault="00590FF5" w:rsidP="00080EEE">
      <w:pPr>
        <w:pStyle w:val="Heading3"/>
        <w:spacing w:line="360" w:lineRule="auto"/>
        <w:rPr>
          <w:rFonts w:ascii="Times New Roman" w:hAnsi="Times New Roman" w:cs="Times New Roman"/>
          <w:b/>
          <w:color w:val="auto"/>
        </w:rPr>
      </w:pPr>
      <w:r w:rsidRPr="00080EEE">
        <w:rPr>
          <w:rFonts w:ascii="Times New Roman" w:hAnsi="Times New Roman" w:cs="Times New Roman"/>
          <w:b/>
          <w:color w:val="auto"/>
        </w:rPr>
        <w:t>DRUG PRECIPITATION ASSESSMENT</w:t>
      </w:r>
      <w:proofErr w:type="gramStart"/>
      <w:r w:rsidR="00733FB7" w:rsidRPr="00080EEE">
        <w:rPr>
          <w:rFonts w:ascii="Times New Roman" w:hAnsi="Times New Roman" w:cs="Times New Roman"/>
          <w:b/>
          <w:color w:val="auto"/>
          <w:vertAlign w:val="superscript"/>
        </w:rPr>
        <w:t xml:space="preserve">10 </w:t>
      </w:r>
      <w:r w:rsidRPr="00080EEE">
        <w:rPr>
          <w:rFonts w:ascii="Times New Roman" w:hAnsi="Times New Roman" w:cs="Times New Roman"/>
          <w:b/>
          <w:color w:val="auto"/>
        </w:rPr>
        <w:t>:</w:t>
      </w:r>
      <w:proofErr w:type="gramEnd"/>
      <w:r w:rsidRPr="00080EEE">
        <w:rPr>
          <w:rFonts w:ascii="Times New Roman" w:hAnsi="Times New Roman" w:cs="Times New Roman"/>
          <w:b/>
          <w:color w:val="auto"/>
        </w:rPr>
        <w:t xml:space="preserve"> </w:t>
      </w:r>
      <w:r w:rsidRPr="00080EEE">
        <w:rPr>
          <w:rFonts w:ascii="Times New Roman" w:hAnsi="Times New Roman" w:cs="Times New Roman"/>
          <w:color w:val="auto"/>
        </w:rPr>
        <w:t xml:space="preserve">After 24hrs of visual inspection of the resultant emulsion were performed for assessment of drug precipitation. The formulations were categorized as clear (transparent), non-clear (turbid), stable (no precipitation at the end of 24 h), or unstable (precipitation within 24 h). </w:t>
      </w:r>
    </w:p>
    <w:p w14:paraId="26C24A36" w14:textId="5E48A6D4" w:rsidR="00590FF5" w:rsidRPr="00080EEE" w:rsidRDefault="00590FF5" w:rsidP="00080EEE">
      <w:pPr>
        <w:spacing w:line="360" w:lineRule="auto"/>
        <w:rPr>
          <w:b/>
          <w:color w:val="auto"/>
          <w:sz w:val="24"/>
          <w:szCs w:val="24"/>
        </w:rPr>
      </w:pPr>
      <w:r w:rsidRPr="00080EEE">
        <w:rPr>
          <w:b/>
          <w:color w:val="auto"/>
          <w:sz w:val="24"/>
          <w:szCs w:val="24"/>
        </w:rPr>
        <w:t>VISCOSITY DETERMINATION</w:t>
      </w:r>
      <w:r w:rsidR="00733FB7" w:rsidRPr="00080EEE">
        <w:rPr>
          <w:b/>
          <w:color w:val="auto"/>
          <w:sz w:val="24"/>
          <w:szCs w:val="24"/>
          <w:vertAlign w:val="superscript"/>
        </w:rPr>
        <w:t>11</w:t>
      </w:r>
      <w:r w:rsidRPr="00080EEE">
        <w:rPr>
          <w:b/>
          <w:color w:val="auto"/>
          <w:sz w:val="24"/>
          <w:szCs w:val="24"/>
        </w:rPr>
        <w:t xml:space="preserve">:  </w:t>
      </w:r>
      <w:r w:rsidRPr="00080EEE">
        <w:rPr>
          <w:color w:val="auto"/>
          <w:sz w:val="24"/>
          <w:szCs w:val="24"/>
        </w:rPr>
        <w:t>SEDDS</w:t>
      </w:r>
      <w:r w:rsidR="00A508AE" w:rsidRPr="00080EEE">
        <w:rPr>
          <w:color w:val="auto"/>
          <w:sz w:val="24"/>
          <w:szCs w:val="24"/>
        </w:rPr>
        <w:t xml:space="preserve"> </w:t>
      </w:r>
      <w:r w:rsidRPr="00080EEE">
        <w:rPr>
          <w:color w:val="auto"/>
          <w:sz w:val="24"/>
          <w:szCs w:val="24"/>
        </w:rPr>
        <w:t>was diluted 10 times with distilled water in a beaker with constant stirring on magnetic stirrer. Viscosity of the resultant micro emulsion and initial SEDDS was measured using Brookfield viscometer</w:t>
      </w:r>
      <w:r w:rsidR="00A508AE" w:rsidRPr="00080EEE">
        <w:rPr>
          <w:color w:val="auto"/>
          <w:sz w:val="24"/>
          <w:szCs w:val="24"/>
        </w:rPr>
        <w:t>.</w:t>
      </w:r>
    </w:p>
    <w:p w14:paraId="1DA07B60" w14:textId="0AAB5D48" w:rsidR="00590FF5" w:rsidRPr="00080EEE" w:rsidRDefault="00590FF5" w:rsidP="00080EEE">
      <w:pPr>
        <w:spacing w:line="360" w:lineRule="auto"/>
        <w:ind w:left="0" w:firstLine="0"/>
        <w:rPr>
          <w:color w:val="auto"/>
          <w:sz w:val="24"/>
          <w:szCs w:val="24"/>
        </w:rPr>
      </w:pPr>
      <w:r w:rsidRPr="00080EEE">
        <w:rPr>
          <w:b/>
          <w:color w:val="auto"/>
          <w:sz w:val="24"/>
          <w:szCs w:val="24"/>
        </w:rPr>
        <w:t>DETERMINATION OF DROPLET SIZE AND ZETA POTENTIAL</w:t>
      </w:r>
      <w:r w:rsidR="00733FB7" w:rsidRPr="00080EEE">
        <w:rPr>
          <w:b/>
          <w:color w:val="auto"/>
          <w:sz w:val="24"/>
          <w:szCs w:val="24"/>
          <w:vertAlign w:val="superscript"/>
        </w:rPr>
        <w:t>12</w:t>
      </w:r>
      <w:r w:rsidRPr="00080EEE">
        <w:rPr>
          <w:b/>
          <w:color w:val="auto"/>
          <w:sz w:val="24"/>
          <w:szCs w:val="24"/>
        </w:rPr>
        <w:t>:</w:t>
      </w:r>
      <w:r w:rsidRPr="00080EEE">
        <w:rPr>
          <w:color w:val="auto"/>
          <w:sz w:val="24"/>
          <w:szCs w:val="24"/>
        </w:rPr>
        <w:t xml:space="preserve"> Droplet size and the zeta potential of the formed emulsion were determined by photon correlation spectroscopy (PCS) that </w:t>
      </w:r>
      <w:proofErr w:type="spellStart"/>
      <w:r w:rsidRPr="00080EEE">
        <w:rPr>
          <w:color w:val="auto"/>
          <w:sz w:val="24"/>
          <w:szCs w:val="24"/>
        </w:rPr>
        <w:t>analyzes</w:t>
      </w:r>
      <w:proofErr w:type="spellEnd"/>
      <w:r w:rsidRPr="00080EEE">
        <w:rPr>
          <w:color w:val="auto"/>
          <w:sz w:val="24"/>
          <w:szCs w:val="24"/>
        </w:rPr>
        <w:t xml:space="preserve"> the fluctuations in light scattering due to Brownian motion of the particles, using a </w:t>
      </w:r>
      <w:proofErr w:type="spellStart"/>
      <w:r w:rsidRPr="00080EEE">
        <w:rPr>
          <w:color w:val="auto"/>
          <w:sz w:val="24"/>
          <w:szCs w:val="24"/>
        </w:rPr>
        <w:t>Zetasizer</w:t>
      </w:r>
      <w:proofErr w:type="spellEnd"/>
      <w:r w:rsidRPr="00080EEE">
        <w:rPr>
          <w:color w:val="auto"/>
          <w:sz w:val="24"/>
          <w:szCs w:val="24"/>
        </w:rPr>
        <w:t xml:space="preserve"> ZS 90</w:t>
      </w:r>
      <w:r w:rsidR="00AD147D" w:rsidRPr="00080EEE">
        <w:rPr>
          <w:color w:val="auto"/>
          <w:sz w:val="24"/>
          <w:szCs w:val="24"/>
        </w:rPr>
        <w:t xml:space="preserve"> </w:t>
      </w:r>
      <w:r w:rsidRPr="00080EEE">
        <w:rPr>
          <w:color w:val="auto"/>
          <w:sz w:val="24"/>
          <w:szCs w:val="24"/>
        </w:rPr>
        <w:t xml:space="preserve">Light scattering was monitored at 25°C at a 90° angle.  </w:t>
      </w:r>
    </w:p>
    <w:p w14:paraId="52A238E9" w14:textId="762B510D" w:rsidR="00C61CBD" w:rsidRDefault="00590FF5" w:rsidP="00FB24AD">
      <w:pPr>
        <w:spacing w:after="0" w:line="360" w:lineRule="auto"/>
        <w:ind w:left="0" w:right="0" w:firstLine="0"/>
        <w:rPr>
          <w:b/>
          <w:color w:val="auto"/>
          <w:sz w:val="24"/>
          <w:szCs w:val="24"/>
        </w:rPr>
      </w:pPr>
      <w:r w:rsidRPr="00080EEE">
        <w:rPr>
          <w:b/>
          <w:color w:val="auto"/>
          <w:sz w:val="24"/>
          <w:szCs w:val="24"/>
        </w:rPr>
        <w:t>DRUG CONTENT</w:t>
      </w:r>
      <w:r w:rsidR="00733FB7" w:rsidRPr="00080EEE">
        <w:rPr>
          <w:b/>
          <w:color w:val="auto"/>
          <w:sz w:val="24"/>
          <w:szCs w:val="24"/>
          <w:vertAlign w:val="superscript"/>
        </w:rPr>
        <w:t>13</w:t>
      </w:r>
      <w:r w:rsidRPr="00080EEE">
        <w:rPr>
          <w:b/>
          <w:color w:val="auto"/>
          <w:sz w:val="24"/>
          <w:szCs w:val="24"/>
        </w:rPr>
        <w:t>:</w:t>
      </w:r>
      <w:r w:rsidR="00A508AE" w:rsidRPr="00080EEE">
        <w:rPr>
          <w:b/>
          <w:color w:val="auto"/>
          <w:sz w:val="24"/>
          <w:szCs w:val="24"/>
        </w:rPr>
        <w:t xml:space="preserve"> </w:t>
      </w:r>
      <w:r w:rsidR="00C61CBD" w:rsidRPr="00C61CBD">
        <w:rPr>
          <w:color w:val="auto"/>
          <w:sz w:val="24"/>
          <w:szCs w:val="24"/>
          <w:lang w:val="en-US" w:eastAsia="en-US"/>
        </w:rPr>
        <w:t xml:space="preserve">SEDDS formulation equal to 25 mg of </w:t>
      </w:r>
      <w:proofErr w:type="spellStart"/>
      <w:r w:rsidR="00C61CBD" w:rsidRPr="00C61CBD">
        <w:rPr>
          <w:color w:val="auto"/>
          <w:sz w:val="24"/>
          <w:szCs w:val="24"/>
          <w:lang w:val="en-US" w:eastAsia="en-US"/>
        </w:rPr>
        <w:t>Piroxicam</w:t>
      </w:r>
      <w:proofErr w:type="spellEnd"/>
      <w:r w:rsidR="00C61CBD" w:rsidRPr="00C61CBD">
        <w:rPr>
          <w:color w:val="auto"/>
          <w:sz w:val="24"/>
          <w:szCs w:val="24"/>
          <w:lang w:val="en-US" w:eastAsia="en-US"/>
        </w:rPr>
        <w:t xml:space="preserve"> was taken, diluted in methanol, and the UV-visible spectrophotometer was used to measure the absorbance at 332 nm. </w:t>
      </w:r>
    </w:p>
    <w:p w14:paraId="10C5BCEE" w14:textId="13910D19" w:rsidR="00C61CBD" w:rsidRPr="00C61CBD" w:rsidRDefault="00590FF5" w:rsidP="00C61CBD">
      <w:pPr>
        <w:spacing w:after="0" w:line="360" w:lineRule="auto"/>
        <w:ind w:left="0" w:right="0" w:firstLine="0"/>
        <w:rPr>
          <w:color w:val="auto"/>
          <w:sz w:val="24"/>
          <w:szCs w:val="24"/>
          <w:lang w:val="en-US" w:eastAsia="en-US"/>
        </w:rPr>
      </w:pPr>
      <w:r w:rsidRPr="00080EEE">
        <w:rPr>
          <w:b/>
          <w:color w:val="auto"/>
          <w:sz w:val="24"/>
          <w:szCs w:val="24"/>
        </w:rPr>
        <w:t>DRUG RELEASE PROFILES OF SELECTED SEDDS</w:t>
      </w:r>
      <w:r w:rsidR="00733FB7" w:rsidRPr="00080EEE">
        <w:rPr>
          <w:b/>
          <w:color w:val="auto"/>
          <w:sz w:val="24"/>
          <w:szCs w:val="24"/>
          <w:vertAlign w:val="superscript"/>
        </w:rPr>
        <w:t>14</w:t>
      </w:r>
      <w:r w:rsidRPr="00080EEE">
        <w:rPr>
          <w:b/>
          <w:color w:val="auto"/>
          <w:sz w:val="24"/>
          <w:szCs w:val="24"/>
        </w:rPr>
        <w:t xml:space="preserve">: </w:t>
      </w:r>
      <w:r w:rsidRPr="00080EEE">
        <w:rPr>
          <w:color w:val="auto"/>
          <w:sz w:val="24"/>
          <w:szCs w:val="24"/>
        </w:rPr>
        <w:t xml:space="preserve">All the Selected formulations of the ratios 1:2, 1:3 and 1:4 are prepared and filled in capsules, and </w:t>
      </w:r>
      <w:r w:rsidR="005A6508">
        <w:rPr>
          <w:color w:val="auto"/>
          <w:sz w:val="24"/>
          <w:szCs w:val="24"/>
        </w:rPr>
        <w:t>using dissolution medium as 0.1N</w:t>
      </w:r>
      <w:r w:rsidRPr="00080EEE">
        <w:rPr>
          <w:color w:val="auto"/>
          <w:sz w:val="24"/>
          <w:szCs w:val="24"/>
        </w:rPr>
        <w:t>H</w:t>
      </w:r>
      <w:r w:rsidR="005A6508">
        <w:rPr>
          <w:color w:val="auto"/>
          <w:sz w:val="24"/>
          <w:szCs w:val="24"/>
        </w:rPr>
        <w:t>CL</w:t>
      </w:r>
      <w:r w:rsidRPr="00080EEE">
        <w:rPr>
          <w:color w:val="auto"/>
          <w:sz w:val="24"/>
          <w:szCs w:val="24"/>
        </w:rPr>
        <w:t>, and Dissolution apparatus type - II, at 100rpm</w:t>
      </w:r>
      <w:r w:rsidR="00A508AE" w:rsidRPr="00080EEE">
        <w:rPr>
          <w:color w:val="auto"/>
          <w:sz w:val="24"/>
          <w:szCs w:val="24"/>
        </w:rPr>
        <w:t xml:space="preserve">. </w:t>
      </w:r>
      <w:r w:rsidR="00C61CBD" w:rsidRPr="00C61CBD">
        <w:rPr>
          <w:color w:val="auto"/>
          <w:sz w:val="24"/>
          <w:szCs w:val="24"/>
          <w:lang w:val="en-US" w:eastAsia="en-US"/>
        </w:rPr>
        <w:t>UV visible spectroscopy was used to analyze the release quantity.</w:t>
      </w:r>
      <w:r w:rsidR="00C61CBD">
        <w:rPr>
          <w:color w:val="auto"/>
          <w:sz w:val="24"/>
          <w:szCs w:val="24"/>
          <w:lang w:val="en-US" w:eastAsia="en-US"/>
        </w:rPr>
        <w:t xml:space="preserve"> </w:t>
      </w:r>
    </w:p>
    <w:p w14:paraId="0EFAE2F9" w14:textId="3815C740" w:rsidR="00590FF5" w:rsidRPr="00080EEE" w:rsidRDefault="00590FF5" w:rsidP="00080EEE">
      <w:pPr>
        <w:pStyle w:val="Heading3"/>
        <w:spacing w:line="360" w:lineRule="auto"/>
        <w:ind w:left="0" w:firstLine="0"/>
        <w:rPr>
          <w:rFonts w:ascii="Times New Roman" w:hAnsi="Times New Roman" w:cs="Times New Roman"/>
          <w:b/>
          <w:color w:val="auto"/>
        </w:rPr>
      </w:pPr>
      <w:r w:rsidRPr="00080EEE">
        <w:rPr>
          <w:rFonts w:ascii="Times New Roman" w:hAnsi="Times New Roman" w:cs="Times New Roman"/>
          <w:b/>
          <w:color w:val="auto"/>
        </w:rPr>
        <w:t>EVALUATION OF ISOTROPIC NATURE</w:t>
      </w:r>
      <w:r w:rsidR="00733FB7" w:rsidRPr="00080EEE">
        <w:rPr>
          <w:rFonts w:ascii="Times New Roman" w:hAnsi="Times New Roman" w:cs="Times New Roman"/>
          <w:b/>
          <w:color w:val="auto"/>
          <w:vertAlign w:val="superscript"/>
        </w:rPr>
        <w:t>15</w:t>
      </w:r>
      <w:r w:rsidRPr="00080EEE">
        <w:rPr>
          <w:rFonts w:ascii="Times New Roman" w:hAnsi="Times New Roman" w:cs="Times New Roman"/>
          <w:b/>
          <w:color w:val="auto"/>
        </w:rPr>
        <w:t xml:space="preserve">: </w:t>
      </w:r>
      <w:r w:rsidR="00AD147D" w:rsidRPr="00080EEE">
        <w:rPr>
          <w:rFonts w:ascii="Times New Roman" w:hAnsi="Times New Roman" w:cs="Times New Roman"/>
          <w:color w:val="auto"/>
        </w:rPr>
        <w:t>E</w:t>
      </w:r>
      <w:r w:rsidRPr="00080EEE">
        <w:rPr>
          <w:rFonts w:ascii="Times New Roman" w:hAnsi="Times New Roman" w:cs="Times New Roman"/>
          <w:color w:val="auto"/>
        </w:rPr>
        <w:t xml:space="preserve">mulsion was placed on a glass slide and viewed under a microscope with cross polarized light.  </w:t>
      </w:r>
    </w:p>
    <w:p w14:paraId="34C9904E" w14:textId="79E364FD" w:rsidR="00C61CBD" w:rsidRPr="00C61CBD" w:rsidRDefault="00590FF5" w:rsidP="00C61CBD">
      <w:pPr>
        <w:spacing w:after="0" w:line="360" w:lineRule="auto"/>
        <w:ind w:left="0" w:right="0" w:firstLine="0"/>
        <w:rPr>
          <w:color w:val="auto"/>
          <w:sz w:val="24"/>
          <w:szCs w:val="24"/>
          <w:lang w:val="en-US" w:eastAsia="en-US"/>
        </w:rPr>
      </w:pPr>
      <w:r w:rsidRPr="00080EEE">
        <w:rPr>
          <w:b/>
          <w:i/>
          <w:color w:val="auto"/>
          <w:sz w:val="24"/>
          <w:szCs w:val="24"/>
        </w:rPr>
        <w:t>In vitro</w:t>
      </w:r>
      <w:r w:rsidRPr="00080EEE">
        <w:rPr>
          <w:b/>
          <w:color w:val="auto"/>
          <w:sz w:val="24"/>
          <w:szCs w:val="24"/>
        </w:rPr>
        <w:t xml:space="preserve"> DIFFUSION STUDIES USING FRANZ DIFFUSION CELL</w:t>
      </w:r>
      <w:r w:rsidR="00F51071" w:rsidRPr="00080EEE">
        <w:rPr>
          <w:b/>
          <w:color w:val="auto"/>
          <w:sz w:val="24"/>
          <w:szCs w:val="24"/>
          <w:vertAlign w:val="superscript"/>
        </w:rPr>
        <w:t>16</w:t>
      </w:r>
      <w:r w:rsidRPr="00080EEE">
        <w:rPr>
          <w:b/>
          <w:color w:val="auto"/>
          <w:sz w:val="24"/>
          <w:szCs w:val="24"/>
        </w:rPr>
        <w:t>:</w:t>
      </w:r>
      <w:r w:rsidR="00C767C4">
        <w:rPr>
          <w:b/>
          <w:color w:val="auto"/>
          <w:sz w:val="24"/>
          <w:szCs w:val="24"/>
        </w:rPr>
        <w:t xml:space="preserve"> </w:t>
      </w:r>
      <w:r w:rsidR="00C61CBD" w:rsidRPr="00C61CBD">
        <w:rPr>
          <w:color w:val="auto"/>
          <w:sz w:val="24"/>
          <w:szCs w:val="24"/>
          <w:lang w:val="en-US" w:eastAsia="en-US"/>
        </w:rPr>
        <w:t xml:space="preserve">Using a Franz diffusion cell and a dialysis approach, the in vitro diffusion study of the </w:t>
      </w:r>
      <w:proofErr w:type="spellStart"/>
      <w:r w:rsidR="00C61CBD" w:rsidRPr="00C61CBD">
        <w:rPr>
          <w:color w:val="auto"/>
          <w:sz w:val="24"/>
          <w:szCs w:val="24"/>
          <w:lang w:val="en-US" w:eastAsia="en-US"/>
        </w:rPr>
        <w:t>piroxicam</w:t>
      </w:r>
      <w:proofErr w:type="spellEnd"/>
      <w:r w:rsidR="00C61CBD" w:rsidRPr="00C61CBD">
        <w:rPr>
          <w:color w:val="auto"/>
          <w:sz w:val="24"/>
          <w:szCs w:val="24"/>
          <w:lang w:val="en-US" w:eastAsia="en-US"/>
        </w:rPr>
        <w:t xml:space="preserve"> SEDDS was compa</w:t>
      </w:r>
      <w:r w:rsidR="00C61CBD">
        <w:rPr>
          <w:color w:val="auto"/>
          <w:sz w:val="24"/>
          <w:szCs w:val="24"/>
          <w:lang w:val="en-US" w:eastAsia="en-US"/>
        </w:rPr>
        <w:t xml:space="preserve">red with a conventionally </w:t>
      </w:r>
      <w:r w:rsidR="00C61CBD" w:rsidRPr="00C61CBD">
        <w:rPr>
          <w:color w:val="auto"/>
          <w:sz w:val="24"/>
          <w:szCs w:val="24"/>
          <w:lang w:val="en-US" w:eastAsia="en-US"/>
        </w:rPr>
        <w:t>suspension</w:t>
      </w:r>
      <w:r w:rsidR="00C61CBD">
        <w:rPr>
          <w:color w:val="auto"/>
          <w:sz w:val="24"/>
          <w:szCs w:val="24"/>
          <w:lang w:val="en-US" w:eastAsia="en-US"/>
        </w:rPr>
        <w:t xml:space="preserve">. </w:t>
      </w:r>
      <w:r w:rsidR="00C61CBD" w:rsidRPr="00C61CBD">
        <w:rPr>
          <w:color w:val="auto"/>
          <w:sz w:val="24"/>
          <w:szCs w:val="24"/>
          <w:lang w:val="en-US" w:eastAsia="en-US"/>
        </w:rPr>
        <w:t xml:space="preserve">0.1M </w:t>
      </w:r>
      <w:proofErr w:type="spellStart"/>
      <w:r w:rsidR="00C61CBD" w:rsidRPr="00C61CBD">
        <w:rPr>
          <w:color w:val="auto"/>
          <w:sz w:val="24"/>
          <w:szCs w:val="24"/>
          <w:lang w:val="en-US" w:eastAsia="en-US"/>
        </w:rPr>
        <w:t>HCl</w:t>
      </w:r>
      <w:proofErr w:type="spellEnd"/>
      <w:r w:rsidR="00C61CBD" w:rsidRPr="00C61CBD">
        <w:rPr>
          <w:color w:val="auto"/>
          <w:sz w:val="24"/>
          <w:szCs w:val="24"/>
          <w:lang w:val="en-US" w:eastAsia="en-US"/>
        </w:rPr>
        <w:t xml:space="preserve"> </w:t>
      </w:r>
      <w:r w:rsidR="00C61CBD">
        <w:rPr>
          <w:color w:val="auto"/>
          <w:sz w:val="24"/>
          <w:szCs w:val="24"/>
          <w:lang w:val="en-US" w:eastAsia="en-US"/>
        </w:rPr>
        <w:t xml:space="preserve">was used as dialyzing medium. </w:t>
      </w:r>
      <w:r w:rsidR="00C61CBD" w:rsidRPr="00C61CBD">
        <w:rPr>
          <w:color w:val="auto"/>
          <w:sz w:val="24"/>
          <w:szCs w:val="24"/>
          <w:lang w:val="en-US" w:eastAsia="en-US"/>
        </w:rPr>
        <w:t>The samples were examined using a UV-visible spectrophotometer set to 332 nm</w:t>
      </w:r>
      <w:r w:rsidR="00C61CBD">
        <w:rPr>
          <w:color w:val="auto"/>
          <w:sz w:val="24"/>
          <w:szCs w:val="24"/>
          <w:lang w:val="en-US" w:eastAsia="en-US"/>
        </w:rPr>
        <w:t>.</w:t>
      </w:r>
      <w:r w:rsidR="00C61CBD" w:rsidRPr="00C61CBD">
        <w:rPr>
          <w:color w:val="auto"/>
          <w:sz w:val="24"/>
          <w:szCs w:val="24"/>
          <w:lang w:val="en-US" w:eastAsia="en-US"/>
        </w:rPr>
        <w:t xml:space="preserve"> </w:t>
      </w:r>
    </w:p>
    <w:p w14:paraId="563F678F" w14:textId="091C27BD" w:rsidR="00F8018E" w:rsidRPr="00FB24AD" w:rsidRDefault="00590FF5" w:rsidP="00FB24AD">
      <w:pPr>
        <w:spacing w:after="0" w:line="360" w:lineRule="auto"/>
        <w:ind w:left="0" w:right="0" w:firstLine="0"/>
        <w:rPr>
          <w:color w:val="auto"/>
          <w:sz w:val="24"/>
          <w:szCs w:val="24"/>
          <w:lang w:val="en-US" w:eastAsia="en-US"/>
        </w:rPr>
      </w:pPr>
      <w:r w:rsidRPr="00080EEE">
        <w:rPr>
          <w:b/>
          <w:color w:val="auto"/>
          <w:sz w:val="24"/>
          <w:szCs w:val="24"/>
        </w:rPr>
        <w:t>STABILITY STUDIES</w:t>
      </w:r>
      <w:proofErr w:type="gramStart"/>
      <w:r w:rsidR="00F51071" w:rsidRPr="00080EEE">
        <w:rPr>
          <w:b/>
          <w:color w:val="auto"/>
          <w:sz w:val="24"/>
          <w:szCs w:val="24"/>
          <w:vertAlign w:val="superscript"/>
        </w:rPr>
        <w:t xml:space="preserve">18 </w:t>
      </w:r>
      <w:r w:rsidRPr="00080EEE">
        <w:rPr>
          <w:b/>
          <w:color w:val="auto"/>
          <w:sz w:val="24"/>
          <w:szCs w:val="24"/>
        </w:rPr>
        <w:t>:</w:t>
      </w:r>
      <w:proofErr w:type="gramEnd"/>
      <w:r w:rsidRPr="00080EEE">
        <w:rPr>
          <w:b/>
          <w:color w:val="auto"/>
          <w:sz w:val="24"/>
          <w:szCs w:val="24"/>
        </w:rPr>
        <w:t xml:space="preserve"> </w:t>
      </w:r>
      <w:r w:rsidR="00FB24AD" w:rsidRPr="00FB24AD">
        <w:rPr>
          <w:color w:val="auto"/>
          <w:sz w:val="24"/>
          <w:szCs w:val="24"/>
          <w:lang w:val="en-US" w:eastAsia="en-US"/>
        </w:rPr>
        <w:t>In accordance with ICH</w:t>
      </w:r>
      <w:r w:rsidR="00C61CBD" w:rsidRPr="00FB24AD">
        <w:rPr>
          <w:color w:val="auto"/>
          <w:sz w:val="24"/>
          <w:szCs w:val="24"/>
          <w:lang w:val="en-US" w:eastAsia="en-US"/>
        </w:rPr>
        <w:t xml:space="preserve">, stability tests were conducted on </w:t>
      </w:r>
      <w:r w:rsidR="00FB24AD" w:rsidRPr="00FB24AD">
        <w:rPr>
          <w:color w:val="auto"/>
          <w:sz w:val="24"/>
          <w:szCs w:val="24"/>
          <w:lang w:val="en-US" w:eastAsia="en-US"/>
        </w:rPr>
        <w:t>the optimized SEDDS formulation at 4</w:t>
      </w:r>
      <w:r w:rsidR="00C61CBD" w:rsidRPr="00FB24AD">
        <w:rPr>
          <w:color w:val="auto"/>
          <w:sz w:val="24"/>
          <w:szCs w:val="24"/>
          <w:lang w:val="en-US" w:eastAsia="en-US"/>
        </w:rPr>
        <w:t xml:space="preserve">0 °C/75% RH. </w:t>
      </w:r>
      <w:r w:rsidR="00FB24AD" w:rsidRPr="00FB24AD">
        <w:rPr>
          <w:color w:val="auto"/>
          <w:sz w:val="24"/>
          <w:szCs w:val="24"/>
          <w:lang w:val="en-US" w:eastAsia="en-US"/>
        </w:rPr>
        <w:t>T</w:t>
      </w:r>
      <w:r w:rsidR="00F8018E" w:rsidRPr="00FB24AD">
        <w:rPr>
          <w:color w:val="auto"/>
          <w:sz w:val="24"/>
          <w:szCs w:val="24"/>
          <w:lang w:val="en-US" w:eastAsia="en-US"/>
        </w:rPr>
        <w:t xml:space="preserve">hey were taken out at </w:t>
      </w:r>
      <w:r w:rsidR="00FB24AD" w:rsidRPr="00FB24AD">
        <w:rPr>
          <w:color w:val="auto"/>
          <w:sz w:val="24"/>
          <w:szCs w:val="24"/>
          <w:lang w:val="en-US" w:eastAsia="en-US"/>
        </w:rPr>
        <w:t xml:space="preserve">regularly </w:t>
      </w:r>
      <w:r w:rsidR="00F8018E" w:rsidRPr="00FB24AD">
        <w:rPr>
          <w:color w:val="auto"/>
          <w:sz w:val="24"/>
          <w:szCs w:val="24"/>
          <w:lang w:val="en-US" w:eastAsia="en-US"/>
        </w:rPr>
        <w:t xml:space="preserve">for analysis </w:t>
      </w:r>
      <w:r w:rsidR="00FB24AD" w:rsidRPr="00FB24AD">
        <w:rPr>
          <w:color w:val="auto"/>
          <w:sz w:val="24"/>
          <w:szCs w:val="24"/>
          <w:lang w:val="en-US" w:eastAsia="en-US"/>
        </w:rPr>
        <w:t>of d</w:t>
      </w:r>
      <w:r w:rsidR="00F8018E" w:rsidRPr="00FB24AD">
        <w:rPr>
          <w:color w:val="auto"/>
          <w:sz w:val="24"/>
          <w:szCs w:val="24"/>
          <w:lang w:val="en-US" w:eastAsia="en-US"/>
        </w:rPr>
        <w:t>rug re</w:t>
      </w:r>
      <w:r w:rsidR="00FB24AD" w:rsidRPr="00FB24AD">
        <w:rPr>
          <w:color w:val="auto"/>
          <w:sz w:val="24"/>
          <w:szCs w:val="24"/>
          <w:lang w:val="en-US" w:eastAsia="en-US"/>
        </w:rPr>
        <w:t>lease, emulsion globule size</w:t>
      </w:r>
      <w:r w:rsidR="00F8018E" w:rsidRPr="00FB24AD">
        <w:rPr>
          <w:color w:val="auto"/>
          <w:sz w:val="24"/>
          <w:szCs w:val="24"/>
          <w:lang w:val="en-US" w:eastAsia="en-US"/>
        </w:rPr>
        <w:t>, drug precipitation assessment, and self-emulsification capacity</w:t>
      </w:r>
      <w:r w:rsidR="00FB24AD" w:rsidRPr="00FB24AD">
        <w:rPr>
          <w:color w:val="auto"/>
          <w:sz w:val="24"/>
          <w:szCs w:val="24"/>
          <w:lang w:val="en-US" w:eastAsia="en-US"/>
        </w:rPr>
        <w:t>.</w:t>
      </w:r>
      <w:r w:rsidR="00F8018E" w:rsidRPr="00FB24AD">
        <w:rPr>
          <w:color w:val="auto"/>
          <w:sz w:val="24"/>
          <w:szCs w:val="24"/>
          <w:lang w:val="en-US" w:eastAsia="en-US"/>
        </w:rPr>
        <w:t xml:space="preserve"> </w:t>
      </w:r>
    </w:p>
    <w:p w14:paraId="5EB8D609" w14:textId="7FB24D28" w:rsidR="00C61CBD" w:rsidRPr="00C61CBD" w:rsidRDefault="00C61CBD" w:rsidP="00C61CBD">
      <w:pPr>
        <w:spacing w:after="0" w:line="240" w:lineRule="auto"/>
        <w:ind w:left="0" w:right="0" w:firstLine="0"/>
        <w:jc w:val="left"/>
        <w:rPr>
          <w:color w:val="auto"/>
          <w:sz w:val="24"/>
          <w:szCs w:val="24"/>
          <w:lang w:val="en-US" w:eastAsia="en-US"/>
        </w:rPr>
      </w:pPr>
    </w:p>
    <w:p w14:paraId="28C8F5C7" w14:textId="030C0081" w:rsidR="00D41EC4" w:rsidRPr="00080EEE" w:rsidRDefault="0032257F" w:rsidP="00080EEE">
      <w:pPr>
        <w:spacing w:after="302" w:line="360" w:lineRule="auto"/>
        <w:ind w:left="0" w:right="-15" w:firstLine="0"/>
        <w:rPr>
          <w:b/>
          <w:color w:val="auto"/>
          <w:sz w:val="24"/>
          <w:szCs w:val="24"/>
        </w:rPr>
      </w:pPr>
      <w:r w:rsidRPr="00080EEE">
        <w:rPr>
          <w:b/>
          <w:color w:val="auto"/>
          <w:sz w:val="24"/>
          <w:szCs w:val="24"/>
        </w:rPr>
        <w:lastRenderedPageBreak/>
        <w:t>RESULTS AND DISCUSSION</w:t>
      </w:r>
    </w:p>
    <w:p w14:paraId="4E1E3A83" w14:textId="77777777" w:rsidR="00D41EC4" w:rsidRPr="00080EEE" w:rsidRDefault="00D41EC4" w:rsidP="00080EEE">
      <w:pPr>
        <w:tabs>
          <w:tab w:val="left" w:pos="9360"/>
        </w:tabs>
        <w:spacing w:after="200" w:line="360" w:lineRule="auto"/>
        <w:ind w:left="0" w:right="0" w:firstLine="0"/>
        <w:rPr>
          <w:b/>
          <w:color w:val="auto"/>
          <w:sz w:val="24"/>
          <w:szCs w:val="24"/>
        </w:rPr>
      </w:pPr>
      <w:r w:rsidRPr="00080EEE">
        <w:rPr>
          <w:b/>
          <w:color w:val="auto"/>
          <w:sz w:val="24"/>
          <w:szCs w:val="24"/>
        </w:rPr>
        <w:t>DRUG-EXCIPIENT COMPATABILITY STUDIES:</w:t>
      </w:r>
    </w:p>
    <w:p w14:paraId="78B7A27B" w14:textId="0E749C03" w:rsidR="00D41EC4" w:rsidRPr="00080EEE" w:rsidRDefault="00D41EC4" w:rsidP="00080EEE">
      <w:pPr>
        <w:tabs>
          <w:tab w:val="left" w:pos="9360"/>
        </w:tabs>
        <w:spacing w:line="360" w:lineRule="auto"/>
        <w:ind w:left="0"/>
        <w:rPr>
          <w:b/>
          <w:color w:val="auto"/>
          <w:sz w:val="24"/>
          <w:szCs w:val="24"/>
        </w:rPr>
      </w:pPr>
      <w:r w:rsidRPr="00080EEE">
        <w:rPr>
          <w:b/>
          <w:color w:val="auto"/>
          <w:sz w:val="24"/>
          <w:szCs w:val="24"/>
        </w:rPr>
        <w:t xml:space="preserve">Fourier Transform Infrared studies (FTIR): (Pure </w:t>
      </w:r>
      <w:proofErr w:type="spellStart"/>
      <w:r w:rsidRPr="00080EEE">
        <w:rPr>
          <w:b/>
          <w:color w:val="auto"/>
          <w:sz w:val="24"/>
          <w:szCs w:val="24"/>
        </w:rPr>
        <w:t>Piroxicam</w:t>
      </w:r>
      <w:proofErr w:type="spellEnd"/>
      <w:r w:rsidRPr="00080EEE">
        <w:rPr>
          <w:b/>
          <w:color w:val="auto"/>
          <w:sz w:val="24"/>
          <w:szCs w:val="24"/>
        </w:rPr>
        <w:t>)</w:t>
      </w:r>
    </w:p>
    <w:p w14:paraId="72619864" w14:textId="77777777" w:rsidR="00B11088" w:rsidRPr="00080EEE" w:rsidRDefault="00B11088" w:rsidP="00080EEE">
      <w:pPr>
        <w:spacing w:after="0" w:line="360" w:lineRule="auto"/>
        <w:ind w:left="0" w:right="0" w:firstLine="0"/>
        <w:rPr>
          <w:color w:val="auto"/>
          <w:sz w:val="24"/>
          <w:szCs w:val="24"/>
        </w:rPr>
        <w:sectPr w:rsidR="00B11088" w:rsidRPr="00080EEE" w:rsidSect="002701E2">
          <w:footerReference w:type="default" r:id="rId7"/>
          <w:pgSz w:w="11906" w:h="16838"/>
          <w:pgMar w:top="1440" w:right="1440" w:bottom="1440" w:left="1440" w:header="708" w:footer="708" w:gutter="0"/>
          <w:cols w:space="708"/>
          <w:docGrid w:linePitch="360"/>
        </w:sectPr>
      </w:pPr>
    </w:p>
    <w:p w14:paraId="25201E0E" w14:textId="77777777" w:rsidR="00B11088" w:rsidRPr="00080EEE" w:rsidRDefault="00A52FBD" w:rsidP="00080EEE">
      <w:pPr>
        <w:spacing w:after="0" w:line="360" w:lineRule="auto"/>
        <w:ind w:left="0" w:right="0" w:hanging="142"/>
        <w:rPr>
          <w:color w:val="auto"/>
          <w:sz w:val="24"/>
          <w:szCs w:val="24"/>
        </w:rPr>
        <w:sectPr w:rsidR="00B11088" w:rsidRPr="00080EEE" w:rsidSect="002701E2">
          <w:type w:val="continuous"/>
          <w:pgSz w:w="11906" w:h="16838"/>
          <w:pgMar w:top="1440" w:right="1440" w:bottom="1440" w:left="1440" w:header="708" w:footer="708" w:gutter="0"/>
          <w:cols w:space="708"/>
          <w:docGrid w:linePitch="360"/>
        </w:sectPr>
      </w:pPr>
      <w:r w:rsidRPr="00080EEE">
        <w:rPr>
          <w:noProof/>
          <w:color w:val="auto"/>
          <w:sz w:val="24"/>
          <w:szCs w:val="24"/>
          <w:lang w:val="en-US" w:eastAsia="en-US"/>
        </w:rPr>
        <w:lastRenderedPageBreak/>
        <w:drawing>
          <wp:inline distT="0" distB="0" distL="0" distR="0" wp14:anchorId="503A9EB2" wp14:editId="0329F608">
            <wp:extent cx="6248286" cy="2390115"/>
            <wp:effectExtent l="0" t="0" r="0" b="0"/>
            <wp:docPr id="1794677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677278" name=""/>
                    <pic:cNvPicPr/>
                  </pic:nvPicPr>
                  <pic:blipFill>
                    <a:blip r:embed="rId8"/>
                    <a:stretch>
                      <a:fillRect/>
                    </a:stretch>
                  </pic:blipFill>
                  <pic:spPr>
                    <a:xfrm>
                      <a:off x="0" y="0"/>
                      <a:ext cx="6409193" cy="2451666"/>
                    </a:xfrm>
                    <a:prstGeom prst="rect">
                      <a:avLst/>
                    </a:prstGeom>
                  </pic:spPr>
                </pic:pic>
              </a:graphicData>
            </a:graphic>
          </wp:inline>
        </w:drawing>
      </w:r>
    </w:p>
    <w:p w14:paraId="7771B45D" w14:textId="4589BD94" w:rsidR="00773E7E" w:rsidRPr="00080EEE" w:rsidRDefault="00773E7E" w:rsidP="00080EEE">
      <w:pPr>
        <w:spacing w:after="0" w:line="360" w:lineRule="auto"/>
        <w:ind w:left="0" w:right="0" w:hanging="142"/>
        <w:rPr>
          <w:color w:val="auto"/>
          <w:sz w:val="24"/>
          <w:szCs w:val="24"/>
        </w:rPr>
      </w:pPr>
    </w:p>
    <w:p w14:paraId="0038D85A" w14:textId="78B84BFB" w:rsidR="00A52FBD" w:rsidRPr="00080EEE" w:rsidRDefault="00A52FBD" w:rsidP="00080EEE">
      <w:pPr>
        <w:tabs>
          <w:tab w:val="left" w:pos="9360"/>
        </w:tabs>
        <w:spacing w:line="360" w:lineRule="auto"/>
        <w:rPr>
          <w:b/>
          <w:color w:val="auto"/>
          <w:sz w:val="24"/>
          <w:szCs w:val="24"/>
        </w:rPr>
      </w:pPr>
      <w:r w:rsidRPr="00080EEE">
        <w:rPr>
          <w:b/>
          <w:color w:val="auto"/>
          <w:sz w:val="24"/>
          <w:szCs w:val="24"/>
        </w:rPr>
        <w:t xml:space="preserve">                                      Fig.</w:t>
      </w:r>
      <w:r w:rsidR="00B11088" w:rsidRPr="00080EEE">
        <w:rPr>
          <w:b/>
          <w:color w:val="auto"/>
          <w:sz w:val="24"/>
          <w:szCs w:val="24"/>
        </w:rPr>
        <w:t>01</w:t>
      </w:r>
      <w:r w:rsidRPr="00080EEE">
        <w:rPr>
          <w:b/>
          <w:color w:val="auto"/>
          <w:sz w:val="24"/>
          <w:szCs w:val="24"/>
        </w:rPr>
        <w:t xml:space="preserve">. FTIR Spectra of </w:t>
      </w:r>
      <w:proofErr w:type="spellStart"/>
      <w:r w:rsidRPr="00080EEE">
        <w:rPr>
          <w:b/>
          <w:color w:val="auto"/>
          <w:sz w:val="24"/>
          <w:szCs w:val="24"/>
        </w:rPr>
        <w:t>Piroxicam</w:t>
      </w:r>
      <w:proofErr w:type="spellEnd"/>
      <w:r w:rsidRPr="00080EEE">
        <w:rPr>
          <w:b/>
          <w:color w:val="auto"/>
          <w:sz w:val="24"/>
          <w:szCs w:val="24"/>
        </w:rPr>
        <w:t xml:space="preserve"> SEDDS</w:t>
      </w:r>
    </w:p>
    <w:p w14:paraId="4059C796" w14:textId="6C68B995" w:rsidR="00C767C4" w:rsidRDefault="00A52FBD" w:rsidP="00080EEE">
      <w:pPr>
        <w:tabs>
          <w:tab w:val="left" w:pos="9360"/>
        </w:tabs>
        <w:spacing w:line="360" w:lineRule="auto"/>
        <w:rPr>
          <w:b/>
          <w:color w:val="auto"/>
          <w:sz w:val="24"/>
          <w:szCs w:val="24"/>
        </w:rPr>
      </w:pPr>
      <w:r w:rsidRPr="00080EEE">
        <w:rPr>
          <w:b/>
          <w:color w:val="auto"/>
          <w:sz w:val="24"/>
          <w:szCs w:val="24"/>
        </w:rPr>
        <w:tab/>
      </w:r>
      <w:r w:rsidRPr="00080EEE">
        <w:rPr>
          <w:color w:val="auto"/>
          <w:sz w:val="24"/>
          <w:szCs w:val="24"/>
        </w:rPr>
        <w:t xml:space="preserve">FTIR analysis shows that </w:t>
      </w:r>
      <w:proofErr w:type="spellStart"/>
      <w:r w:rsidRPr="00080EEE">
        <w:rPr>
          <w:color w:val="auto"/>
          <w:sz w:val="24"/>
          <w:szCs w:val="24"/>
        </w:rPr>
        <w:t>Piroxicam</w:t>
      </w:r>
      <w:proofErr w:type="spellEnd"/>
      <w:r w:rsidRPr="00080EEE">
        <w:rPr>
          <w:color w:val="auto"/>
          <w:sz w:val="24"/>
          <w:szCs w:val="24"/>
        </w:rPr>
        <w:t xml:space="preserve"> is compatible with the polymers used. </w:t>
      </w:r>
    </w:p>
    <w:p w14:paraId="37CED45D" w14:textId="77777777" w:rsidR="00FB24AD" w:rsidRDefault="00FB24AD" w:rsidP="00080EEE">
      <w:pPr>
        <w:tabs>
          <w:tab w:val="left" w:pos="9360"/>
        </w:tabs>
        <w:spacing w:line="360" w:lineRule="auto"/>
        <w:rPr>
          <w:b/>
          <w:color w:val="auto"/>
          <w:sz w:val="24"/>
          <w:szCs w:val="24"/>
        </w:rPr>
      </w:pPr>
    </w:p>
    <w:p w14:paraId="13BBC0FA" w14:textId="77777777" w:rsidR="00FB24AD" w:rsidRDefault="00FB24AD" w:rsidP="00080EEE">
      <w:pPr>
        <w:tabs>
          <w:tab w:val="left" w:pos="9360"/>
        </w:tabs>
        <w:spacing w:line="360" w:lineRule="auto"/>
        <w:rPr>
          <w:b/>
          <w:color w:val="auto"/>
          <w:sz w:val="24"/>
          <w:szCs w:val="24"/>
        </w:rPr>
      </w:pPr>
    </w:p>
    <w:p w14:paraId="4FEBCF2B" w14:textId="77777777" w:rsidR="00FB24AD" w:rsidRDefault="00FB24AD" w:rsidP="00080EEE">
      <w:pPr>
        <w:tabs>
          <w:tab w:val="left" w:pos="9360"/>
        </w:tabs>
        <w:spacing w:line="360" w:lineRule="auto"/>
        <w:rPr>
          <w:b/>
          <w:color w:val="auto"/>
          <w:sz w:val="24"/>
          <w:szCs w:val="24"/>
        </w:rPr>
      </w:pPr>
    </w:p>
    <w:p w14:paraId="579DAE3D" w14:textId="77777777" w:rsidR="00FB24AD" w:rsidRDefault="00FB24AD" w:rsidP="00080EEE">
      <w:pPr>
        <w:tabs>
          <w:tab w:val="left" w:pos="9360"/>
        </w:tabs>
        <w:spacing w:line="360" w:lineRule="auto"/>
        <w:rPr>
          <w:b/>
          <w:color w:val="auto"/>
          <w:sz w:val="24"/>
          <w:szCs w:val="24"/>
        </w:rPr>
      </w:pPr>
    </w:p>
    <w:p w14:paraId="65877907" w14:textId="77777777" w:rsidR="00FB24AD" w:rsidRDefault="00FB24AD" w:rsidP="00080EEE">
      <w:pPr>
        <w:tabs>
          <w:tab w:val="left" w:pos="9360"/>
        </w:tabs>
        <w:spacing w:line="360" w:lineRule="auto"/>
        <w:rPr>
          <w:b/>
          <w:color w:val="auto"/>
          <w:sz w:val="24"/>
          <w:szCs w:val="24"/>
        </w:rPr>
      </w:pPr>
    </w:p>
    <w:p w14:paraId="4ADEF1CD" w14:textId="77777777" w:rsidR="00FB24AD" w:rsidRDefault="00FB24AD" w:rsidP="00080EEE">
      <w:pPr>
        <w:tabs>
          <w:tab w:val="left" w:pos="9360"/>
        </w:tabs>
        <w:spacing w:line="360" w:lineRule="auto"/>
        <w:rPr>
          <w:b/>
          <w:color w:val="auto"/>
          <w:sz w:val="24"/>
          <w:szCs w:val="24"/>
        </w:rPr>
      </w:pPr>
    </w:p>
    <w:p w14:paraId="237EA947" w14:textId="77777777" w:rsidR="00FB24AD" w:rsidRDefault="00FB24AD" w:rsidP="00080EEE">
      <w:pPr>
        <w:tabs>
          <w:tab w:val="left" w:pos="9360"/>
        </w:tabs>
        <w:spacing w:line="360" w:lineRule="auto"/>
        <w:rPr>
          <w:b/>
          <w:color w:val="auto"/>
          <w:sz w:val="24"/>
          <w:szCs w:val="24"/>
        </w:rPr>
      </w:pPr>
    </w:p>
    <w:p w14:paraId="0BCE5EED" w14:textId="77777777" w:rsidR="00FB24AD" w:rsidRDefault="00FB24AD" w:rsidP="00080EEE">
      <w:pPr>
        <w:tabs>
          <w:tab w:val="left" w:pos="9360"/>
        </w:tabs>
        <w:spacing w:line="360" w:lineRule="auto"/>
        <w:rPr>
          <w:b/>
          <w:color w:val="auto"/>
          <w:sz w:val="24"/>
          <w:szCs w:val="24"/>
        </w:rPr>
      </w:pPr>
    </w:p>
    <w:p w14:paraId="690A2534" w14:textId="77777777" w:rsidR="00FB24AD" w:rsidRDefault="00FB24AD" w:rsidP="00080EEE">
      <w:pPr>
        <w:tabs>
          <w:tab w:val="left" w:pos="9360"/>
        </w:tabs>
        <w:spacing w:line="360" w:lineRule="auto"/>
        <w:rPr>
          <w:b/>
          <w:color w:val="auto"/>
          <w:sz w:val="24"/>
          <w:szCs w:val="24"/>
        </w:rPr>
      </w:pPr>
    </w:p>
    <w:p w14:paraId="5F15AC87" w14:textId="77777777" w:rsidR="00FB24AD" w:rsidRDefault="00FB24AD" w:rsidP="00080EEE">
      <w:pPr>
        <w:tabs>
          <w:tab w:val="left" w:pos="9360"/>
        </w:tabs>
        <w:spacing w:line="360" w:lineRule="auto"/>
        <w:rPr>
          <w:b/>
          <w:color w:val="auto"/>
          <w:sz w:val="24"/>
          <w:szCs w:val="24"/>
        </w:rPr>
      </w:pPr>
    </w:p>
    <w:p w14:paraId="17F12C06" w14:textId="3C93518C" w:rsidR="00A52FBD" w:rsidRPr="00080EEE" w:rsidRDefault="00A52FBD" w:rsidP="00080EEE">
      <w:pPr>
        <w:tabs>
          <w:tab w:val="left" w:pos="9360"/>
        </w:tabs>
        <w:spacing w:line="360" w:lineRule="auto"/>
        <w:rPr>
          <w:b/>
          <w:color w:val="auto"/>
          <w:sz w:val="24"/>
          <w:szCs w:val="24"/>
        </w:rPr>
      </w:pPr>
      <w:r w:rsidRPr="00080EEE">
        <w:rPr>
          <w:b/>
          <w:color w:val="auto"/>
          <w:sz w:val="24"/>
          <w:szCs w:val="24"/>
        </w:rPr>
        <w:t>Differential Scanning Calorimeter: (DSC)</w:t>
      </w:r>
    </w:p>
    <w:p w14:paraId="3E96E904" w14:textId="1A032A28" w:rsidR="005858AE" w:rsidRPr="00080EEE" w:rsidRDefault="00033982" w:rsidP="00080EEE">
      <w:pPr>
        <w:tabs>
          <w:tab w:val="left" w:pos="9360"/>
        </w:tabs>
        <w:spacing w:line="360" w:lineRule="auto"/>
        <w:rPr>
          <w:sz w:val="24"/>
          <w:szCs w:val="24"/>
        </w:rPr>
      </w:pPr>
      <w:r w:rsidRPr="00080EEE">
        <w:rPr>
          <w:noProof/>
          <w:sz w:val="24"/>
          <w:szCs w:val="24"/>
          <w:lang w:val="en-US" w:eastAsia="en-US"/>
        </w:rPr>
        <w:lastRenderedPageBreak/>
        <w:drawing>
          <wp:inline distT="0" distB="0" distL="0" distR="0" wp14:anchorId="7E814E87" wp14:editId="5148B0CF">
            <wp:extent cx="6360231" cy="3051018"/>
            <wp:effectExtent l="0" t="0" r="0" b="0"/>
            <wp:docPr id="957353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53980" name=""/>
                    <pic:cNvPicPr/>
                  </pic:nvPicPr>
                  <pic:blipFill rotWithShape="1">
                    <a:blip r:embed="rId9"/>
                    <a:srcRect b="4249"/>
                    <a:stretch/>
                  </pic:blipFill>
                  <pic:spPr bwMode="auto">
                    <a:xfrm>
                      <a:off x="0" y="0"/>
                      <a:ext cx="6519906" cy="3127614"/>
                    </a:xfrm>
                    <a:prstGeom prst="rect">
                      <a:avLst/>
                    </a:prstGeom>
                    <a:ln>
                      <a:noFill/>
                    </a:ln>
                    <a:extLst>
                      <a:ext uri="{53640926-AAD7-44D8-BBD7-CCE9431645EC}">
                        <a14:shadowObscured xmlns:a14="http://schemas.microsoft.com/office/drawing/2010/main"/>
                      </a:ext>
                    </a:extLst>
                  </pic:spPr>
                </pic:pic>
              </a:graphicData>
            </a:graphic>
          </wp:inline>
        </w:drawing>
      </w:r>
      <w:r w:rsidR="005858AE" w:rsidRPr="00080EEE">
        <w:rPr>
          <w:b/>
          <w:color w:val="auto"/>
          <w:sz w:val="24"/>
          <w:szCs w:val="24"/>
        </w:rPr>
        <w:t xml:space="preserve">Fig 02: DSC Curve of pure </w:t>
      </w:r>
      <w:proofErr w:type="spellStart"/>
      <w:r w:rsidR="005858AE" w:rsidRPr="00080EEE">
        <w:rPr>
          <w:b/>
          <w:color w:val="auto"/>
          <w:sz w:val="24"/>
          <w:szCs w:val="24"/>
        </w:rPr>
        <w:t>Piroxicam</w:t>
      </w:r>
      <w:proofErr w:type="spellEnd"/>
      <w:r w:rsidR="005858AE" w:rsidRPr="00080EEE">
        <w:rPr>
          <w:b/>
          <w:color w:val="auto"/>
          <w:sz w:val="24"/>
          <w:szCs w:val="24"/>
        </w:rPr>
        <w:t xml:space="preserve">                Fig 03: DSC Curve of </w:t>
      </w:r>
      <w:proofErr w:type="spellStart"/>
      <w:r w:rsidR="005858AE" w:rsidRPr="00080EEE">
        <w:rPr>
          <w:b/>
          <w:color w:val="auto"/>
          <w:sz w:val="24"/>
          <w:szCs w:val="24"/>
        </w:rPr>
        <w:t>Piroxicam</w:t>
      </w:r>
      <w:proofErr w:type="spellEnd"/>
      <w:r w:rsidR="005858AE" w:rsidRPr="00080EEE">
        <w:rPr>
          <w:b/>
          <w:color w:val="auto"/>
          <w:sz w:val="24"/>
          <w:szCs w:val="24"/>
        </w:rPr>
        <w:t xml:space="preserve"> SEEDS</w:t>
      </w:r>
    </w:p>
    <w:p w14:paraId="6CAAA85D" w14:textId="10D6EABD" w:rsidR="005858AE" w:rsidRPr="00080EEE" w:rsidRDefault="00175A4E" w:rsidP="00FB24AD">
      <w:pPr>
        <w:spacing w:after="302" w:line="360" w:lineRule="auto"/>
        <w:ind w:right="-15"/>
        <w:rPr>
          <w:color w:val="auto"/>
          <w:sz w:val="24"/>
          <w:szCs w:val="24"/>
        </w:rPr>
      </w:pPr>
      <w:r w:rsidRPr="00080EEE">
        <w:rPr>
          <w:b/>
          <w:color w:val="auto"/>
          <w:sz w:val="24"/>
          <w:szCs w:val="24"/>
        </w:rPr>
        <w:t>PSEUDOTERNARY PHASE DIAGRAMS:</w:t>
      </w:r>
      <w:r w:rsidR="005858AE" w:rsidRPr="00080EEE">
        <w:rPr>
          <w:b/>
          <w:color w:val="auto"/>
          <w:sz w:val="24"/>
          <w:szCs w:val="24"/>
        </w:rPr>
        <w:t xml:space="preserve">  </w:t>
      </w:r>
      <w:r w:rsidR="007F260D" w:rsidRPr="00080EEE">
        <w:rPr>
          <w:noProof/>
          <w:sz w:val="24"/>
          <w:szCs w:val="24"/>
          <w:lang w:val="en-US" w:eastAsia="en-US"/>
        </w:rPr>
        <w:drawing>
          <wp:anchor distT="0" distB="0" distL="114300" distR="114300" simplePos="0" relativeHeight="251658240" behindDoc="0" locked="0" layoutInCell="1" allowOverlap="1" wp14:anchorId="3D730CBD" wp14:editId="543095E0">
            <wp:simplePos x="0" y="0"/>
            <wp:positionH relativeFrom="column">
              <wp:posOffset>0</wp:posOffset>
            </wp:positionH>
            <wp:positionV relativeFrom="paragraph">
              <wp:posOffset>264160</wp:posOffset>
            </wp:positionV>
            <wp:extent cx="6363970" cy="1955165"/>
            <wp:effectExtent l="0" t="0" r="0" b="0"/>
            <wp:wrapThrough wrapText="bothSides">
              <wp:wrapPolygon edited="0">
                <wp:start x="65" y="0"/>
                <wp:lineTo x="65" y="21467"/>
                <wp:lineTo x="7306" y="21467"/>
                <wp:lineTo x="21531" y="21467"/>
                <wp:lineTo x="21531" y="0"/>
                <wp:lineTo x="65" y="0"/>
              </wp:wrapPolygon>
            </wp:wrapThrough>
            <wp:docPr id="21212141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2087" b="15136"/>
                    <a:stretch/>
                  </pic:blipFill>
                  <pic:spPr bwMode="auto">
                    <a:xfrm>
                      <a:off x="0" y="0"/>
                      <a:ext cx="6363970" cy="1955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18B74B" w14:textId="02A91B82" w:rsidR="00C767C4" w:rsidRPr="00C767C4" w:rsidRDefault="00C767C4" w:rsidP="005B367D">
      <w:pPr>
        <w:spacing w:after="302" w:line="360" w:lineRule="auto"/>
        <w:ind w:left="0" w:right="-15" w:firstLine="0"/>
        <w:rPr>
          <w:b/>
          <w:color w:val="auto"/>
          <w:sz w:val="24"/>
          <w:szCs w:val="24"/>
        </w:rPr>
      </w:pPr>
      <w:r w:rsidRPr="00C767C4">
        <w:rPr>
          <w:b/>
          <w:color w:val="auto"/>
          <w:sz w:val="24"/>
          <w:szCs w:val="24"/>
        </w:rPr>
        <w:t xml:space="preserve">Fig 04: Pseudo ternary phase diagrams of 1:2, 1:3 and 1:4 </w:t>
      </w:r>
      <w:proofErr w:type="gramStart"/>
      <w:r w:rsidRPr="00C767C4">
        <w:rPr>
          <w:b/>
          <w:color w:val="auto"/>
          <w:sz w:val="24"/>
          <w:szCs w:val="24"/>
        </w:rPr>
        <w:t>surfactant</w:t>
      </w:r>
      <w:proofErr w:type="gramEnd"/>
      <w:r w:rsidRPr="00C767C4">
        <w:rPr>
          <w:b/>
          <w:color w:val="auto"/>
          <w:sz w:val="24"/>
          <w:szCs w:val="24"/>
        </w:rPr>
        <w:t>: co surfactant ratios</w:t>
      </w:r>
    </w:p>
    <w:p w14:paraId="50EF0E6F" w14:textId="5FA3D948" w:rsidR="00C767C4" w:rsidRDefault="00C767C4" w:rsidP="00C767C4">
      <w:pPr>
        <w:spacing w:after="120" w:line="360" w:lineRule="auto"/>
        <w:ind w:left="0" w:right="-14" w:firstLine="0"/>
        <w:rPr>
          <w:color w:val="auto"/>
          <w:sz w:val="24"/>
          <w:szCs w:val="24"/>
        </w:rPr>
      </w:pPr>
      <w:r w:rsidRPr="00080EEE">
        <w:rPr>
          <w:color w:val="auto"/>
          <w:sz w:val="24"/>
          <w:szCs w:val="24"/>
        </w:rPr>
        <w:t>Pseudo-ternary phase diagrams of the formulations composed of oil, surfactants and co-surfactant dispersed with distilled water at 37 °C. Surfactant=Tween 80, Co</w:t>
      </w:r>
      <w:r w:rsidR="00FB24AD">
        <w:rPr>
          <w:color w:val="auto"/>
          <w:sz w:val="24"/>
          <w:szCs w:val="24"/>
        </w:rPr>
        <w:t xml:space="preserve"> </w:t>
      </w:r>
      <w:r w:rsidRPr="00080EEE">
        <w:rPr>
          <w:color w:val="auto"/>
          <w:sz w:val="24"/>
          <w:szCs w:val="24"/>
        </w:rPr>
        <w:t>surfactant =PEG-400. The shadow area represents micro emulsion region.</w:t>
      </w:r>
    </w:p>
    <w:p w14:paraId="19CBE34A" w14:textId="67FDBA10" w:rsidR="005B367D" w:rsidRDefault="00175A4E" w:rsidP="00C767C4">
      <w:pPr>
        <w:spacing w:after="120" w:line="360" w:lineRule="auto"/>
        <w:ind w:left="0" w:right="-14" w:firstLine="0"/>
        <w:rPr>
          <w:color w:val="auto"/>
          <w:sz w:val="24"/>
          <w:szCs w:val="24"/>
        </w:rPr>
      </w:pPr>
      <w:r w:rsidRPr="00080EEE">
        <w:rPr>
          <w:color w:val="auto"/>
          <w:sz w:val="24"/>
          <w:szCs w:val="24"/>
        </w:rPr>
        <w:t>Among the nine surfactant: Surfactant</w:t>
      </w:r>
      <w:r w:rsidR="002A2465" w:rsidRPr="00080EEE">
        <w:rPr>
          <w:color w:val="auto"/>
          <w:sz w:val="24"/>
          <w:szCs w:val="24"/>
        </w:rPr>
        <w:t xml:space="preserve"> </w:t>
      </w:r>
      <w:r w:rsidRPr="00080EEE">
        <w:rPr>
          <w:color w:val="auto"/>
          <w:sz w:val="24"/>
          <w:szCs w:val="24"/>
        </w:rPr>
        <w:t xml:space="preserve">co-surfactant ratios of 1:2, 1:3,1:4 has larger micro emulsion region. </w:t>
      </w:r>
      <w:r w:rsidR="00FB24AD">
        <w:rPr>
          <w:color w:val="auto"/>
          <w:sz w:val="24"/>
          <w:szCs w:val="24"/>
        </w:rPr>
        <w:t>As</w:t>
      </w:r>
      <w:r w:rsidRPr="00080EEE">
        <w:rPr>
          <w:color w:val="auto"/>
          <w:sz w:val="24"/>
          <w:szCs w:val="24"/>
        </w:rPr>
        <w:t xml:space="preserve"> micro emulsion region in ternary phase diagram</w:t>
      </w:r>
      <w:r w:rsidR="00FB24AD">
        <w:rPr>
          <w:color w:val="auto"/>
          <w:sz w:val="24"/>
          <w:szCs w:val="24"/>
        </w:rPr>
        <w:t xml:space="preserve"> increases</w:t>
      </w:r>
      <w:r w:rsidRPr="00080EEE">
        <w:rPr>
          <w:color w:val="auto"/>
          <w:sz w:val="24"/>
          <w:szCs w:val="24"/>
        </w:rPr>
        <w:t>, self-emulsification efficiency</w:t>
      </w:r>
      <w:r w:rsidR="00FB24AD">
        <w:rPr>
          <w:color w:val="auto"/>
          <w:sz w:val="24"/>
          <w:szCs w:val="24"/>
        </w:rPr>
        <w:t xml:space="preserve"> increases</w:t>
      </w:r>
      <w:r w:rsidRPr="00080EEE">
        <w:rPr>
          <w:color w:val="auto"/>
          <w:sz w:val="24"/>
          <w:szCs w:val="24"/>
        </w:rPr>
        <w:t xml:space="preserve">. In contrast ratios 1:1, 1:5, 1:6, 1:7, 1:8, 1:9 showed a small micro emulsification region. So, depending on the results, ratios of 1:2, 1:3, and 1:4 were selected for further studies. </w:t>
      </w:r>
    </w:p>
    <w:p w14:paraId="6ADF4B8F" w14:textId="77777777" w:rsidR="00C767C4" w:rsidRDefault="004D054B" w:rsidP="00C767C4">
      <w:pPr>
        <w:spacing w:after="120" w:line="360" w:lineRule="auto"/>
        <w:ind w:left="0" w:right="-14" w:firstLine="0"/>
        <w:rPr>
          <w:b/>
          <w:color w:val="auto"/>
          <w:sz w:val="24"/>
          <w:szCs w:val="24"/>
        </w:rPr>
      </w:pPr>
      <w:r w:rsidRPr="00080EEE">
        <w:rPr>
          <w:b/>
          <w:color w:val="auto"/>
          <w:sz w:val="24"/>
          <w:szCs w:val="24"/>
        </w:rPr>
        <w:t>THERMODYNAMIC STABILITY STUDIES:</w:t>
      </w:r>
    </w:p>
    <w:p w14:paraId="659CDE88" w14:textId="5790D88B" w:rsidR="004D054B" w:rsidRPr="00080EEE" w:rsidRDefault="00EA1E91" w:rsidP="00C767C4">
      <w:pPr>
        <w:spacing w:after="120" w:line="360" w:lineRule="auto"/>
        <w:ind w:left="0" w:right="-14" w:firstLine="0"/>
        <w:rPr>
          <w:color w:val="auto"/>
          <w:sz w:val="24"/>
          <w:szCs w:val="24"/>
        </w:rPr>
      </w:pPr>
      <w:r>
        <w:rPr>
          <w:color w:val="auto"/>
          <w:sz w:val="24"/>
          <w:szCs w:val="24"/>
        </w:rPr>
        <w:lastRenderedPageBreak/>
        <w:t>Formulations A1 -</w:t>
      </w:r>
      <w:r w:rsidR="004D054B" w:rsidRPr="00080EEE">
        <w:rPr>
          <w:color w:val="auto"/>
          <w:sz w:val="24"/>
          <w:szCs w:val="24"/>
        </w:rPr>
        <w:t xml:space="preserve"> A5</w:t>
      </w:r>
      <w:r>
        <w:rPr>
          <w:color w:val="auto"/>
          <w:sz w:val="24"/>
          <w:szCs w:val="24"/>
        </w:rPr>
        <w:t>, B1 -</w:t>
      </w:r>
      <w:r w:rsidR="004D054B" w:rsidRPr="00080EEE">
        <w:rPr>
          <w:color w:val="auto"/>
          <w:sz w:val="24"/>
          <w:szCs w:val="24"/>
        </w:rPr>
        <w:t xml:space="preserve"> B5 and C1 to C5 </w:t>
      </w:r>
      <w:r>
        <w:rPr>
          <w:color w:val="auto"/>
          <w:sz w:val="24"/>
          <w:szCs w:val="24"/>
        </w:rPr>
        <w:t xml:space="preserve">showed no </w:t>
      </w:r>
      <w:r w:rsidR="004D054B" w:rsidRPr="00080EEE">
        <w:rPr>
          <w:color w:val="auto"/>
          <w:sz w:val="24"/>
          <w:szCs w:val="24"/>
        </w:rPr>
        <w:t xml:space="preserve">signs of phase separation. But formulations A5, B3 and B4, C2, C3, C4 separates out into two phases </w:t>
      </w:r>
    </w:p>
    <w:p w14:paraId="5E1440A1" w14:textId="4A004D22" w:rsidR="004D054B" w:rsidRPr="00080EEE" w:rsidRDefault="004D054B" w:rsidP="00080EEE">
      <w:pPr>
        <w:spacing w:line="360" w:lineRule="auto"/>
        <w:ind w:left="0" w:firstLine="0"/>
        <w:rPr>
          <w:color w:val="auto"/>
          <w:sz w:val="24"/>
          <w:szCs w:val="24"/>
        </w:rPr>
      </w:pPr>
      <w:r w:rsidRPr="00080EEE">
        <w:rPr>
          <w:rFonts w:eastAsia="Calibri"/>
          <w:b/>
          <w:color w:val="auto"/>
          <w:sz w:val="24"/>
          <w:szCs w:val="24"/>
        </w:rPr>
        <w:t xml:space="preserve">Heating cooling cycle: </w:t>
      </w:r>
      <w:r w:rsidRPr="00080EEE">
        <w:rPr>
          <w:color w:val="auto"/>
          <w:sz w:val="24"/>
          <w:szCs w:val="24"/>
        </w:rPr>
        <w:t>All the formulations were stable under heating cooling cycle. And hence further subjected to centrifugation test.</w:t>
      </w:r>
    </w:p>
    <w:p w14:paraId="62914CBC" w14:textId="77777777" w:rsidR="004D054B" w:rsidRPr="00080EEE" w:rsidRDefault="004D054B" w:rsidP="00080EEE">
      <w:pPr>
        <w:spacing w:after="72" w:line="360" w:lineRule="auto"/>
        <w:ind w:left="0" w:right="10" w:firstLine="0"/>
        <w:rPr>
          <w:color w:val="auto"/>
          <w:sz w:val="24"/>
          <w:szCs w:val="24"/>
        </w:rPr>
      </w:pPr>
      <w:r w:rsidRPr="00080EEE">
        <w:rPr>
          <w:rFonts w:eastAsia="Calibri"/>
          <w:b/>
          <w:color w:val="auto"/>
          <w:sz w:val="24"/>
          <w:szCs w:val="24"/>
        </w:rPr>
        <w:t xml:space="preserve">Centrifugation: </w:t>
      </w:r>
      <w:r w:rsidRPr="00080EEE">
        <w:rPr>
          <w:color w:val="auto"/>
          <w:sz w:val="24"/>
          <w:szCs w:val="24"/>
        </w:rPr>
        <w:t>Formulations A5, B3 and B4, C3, C4 separates out into two phases.</w:t>
      </w:r>
    </w:p>
    <w:p w14:paraId="66076142" w14:textId="59A3A121" w:rsidR="004D054B" w:rsidRPr="00080EEE" w:rsidRDefault="004D054B" w:rsidP="00080EEE">
      <w:pPr>
        <w:spacing w:after="72" w:line="360" w:lineRule="auto"/>
        <w:ind w:left="0" w:right="10" w:firstLine="0"/>
        <w:rPr>
          <w:color w:val="auto"/>
          <w:sz w:val="24"/>
          <w:szCs w:val="24"/>
        </w:rPr>
      </w:pPr>
      <w:r w:rsidRPr="00080EEE">
        <w:rPr>
          <w:rFonts w:eastAsia="Calibri"/>
          <w:b/>
          <w:color w:val="auto"/>
          <w:sz w:val="24"/>
          <w:szCs w:val="24"/>
        </w:rPr>
        <w:t>Freeze thaw cycle:</w:t>
      </w:r>
      <w:r w:rsidR="00EA1E91">
        <w:rPr>
          <w:rFonts w:eastAsia="Calibri"/>
          <w:b/>
          <w:color w:val="auto"/>
          <w:sz w:val="24"/>
          <w:szCs w:val="24"/>
        </w:rPr>
        <w:t xml:space="preserve"> </w:t>
      </w:r>
      <w:r w:rsidR="00EA1E91">
        <w:rPr>
          <w:color w:val="auto"/>
          <w:sz w:val="24"/>
          <w:szCs w:val="24"/>
        </w:rPr>
        <w:t>Except f</w:t>
      </w:r>
      <w:r w:rsidRPr="00080EEE">
        <w:rPr>
          <w:color w:val="auto"/>
          <w:sz w:val="24"/>
          <w:szCs w:val="24"/>
        </w:rPr>
        <w:t xml:space="preserve">ormulations A5, B3 and B4, C2, C3, C4 </w:t>
      </w:r>
      <w:r w:rsidR="00EA1E91">
        <w:rPr>
          <w:color w:val="auto"/>
          <w:sz w:val="24"/>
          <w:szCs w:val="24"/>
        </w:rPr>
        <w:t xml:space="preserve">all the remaining </w:t>
      </w:r>
      <w:r w:rsidR="00EA1E91" w:rsidRPr="00080EEE">
        <w:rPr>
          <w:color w:val="auto"/>
          <w:sz w:val="24"/>
          <w:szCs w:val="24"/>
        </w:rPr>
        <w:t xml:space="preserve">showed good stability with no phase separation, creaming, or cracking. </w:t>
      </w:r>
    </w:p>
    <w:p w14:paraId="205AD473" w14:textId="6463DC4D" w:rsidR="004D054B" w:rsidRPr="00080EEE" w:rsidRDefault="004D054B" w:rsidP="00080EEE">
      <w:pPr>
        <w:spacing w:after="72" w:line="360" w:lineRule="auto"/>
        <w:ind w:left="0" w:right="10" w:firstLine="0"/>
        <w:rPr>
          <w:color w:val="auto"/>
          <w:sz w:val="24"/>
          <w:szCs w:val="24"/>
        </w:rPr>
      </w:pPr>
      <w:r w:rsidRPr="00080EEE">
        <w:rPr>
          <w:b/>
          <w:color w:val="auto"/>
          <w:sz w:val="24"/>
          <w:szCs w:val="24"/>
        </w:rPr>
        <w:t>SELF EMULSIFICATION AND PRECIPITATION:</w:t>
      </w:r>
    </w:p>
    <w:p w14:paraId="041CCF98" w14:textId="04C74552" w:rsidR="004D054B" w:rsidRPr="00080EEE" w:rsidRDefault="004D054B" w:rsidP="00080EEE">
      <w:pPr>
        <w:spacing w:after="130" w:line="360" w:lineRule="auto"/>
        <w:ind w:left="0" w:firstLine="0"/>
        <w:rPr>
          <w:b/>
          <w:color w:val="auto"/>
          <w:sz w:val="24"/>
          <w:szCs w:val="24"/>
        </w:rPr>
      </w:pPr>
      <w:r w:rsidRPr="00080EEE">
        <w:rPr>
          <w:color w:val="auto"/>
          <w:sz w:val="24"/>
          <w:szCs w:val="24"/>
        </w:rPr>
        <w:t>A1, A2, formed clear dispersion and did not show any drug precipitation and thus were considered as stable. Formulation A3, B1, B2, C1,</w:t>
      </w:r>
      <w:r w:rsidR="00C767C4">
        <w:rPr>
          <w:color w:val="auto"/>
          <w:sz w:val="24"/>
          <w:szCs w:val="24"/>
        </w:rPr>
        <w:t xml:space="preserve"> </w:t>
      </w:r>
      <w:r w:rsidRPr="00080EEE">
        <w:rPr>
          <w:color w:val="auto"/>
          <w:sz w:val="24"/>
          <w:szCs w:val="24"/>
        </w:rPr>
        <w:t>C2 showed drug precipitation</w:t>
      </w:r>
      <w:r w:rsidR="00EA1E91">
        <w:rPr>
          <w:color w:val="auto"/>
          <w:sz w:val="24"/>
          <w:szCs w:val="24"/>
        </w:rPr>
        <w:t>,</w:t>
      </w:r>
      <w:r w:rsidRPr="00080EEE">
        <w:rPr>
          <w:color w:val="auto"/>
          <w:sz w:val="24"/>
          <w:szCs w:val="24"/>
        </w:rPr>
        <w:t xml:space="preserve"> B3, B4, C2, C3, C</w:t>
      </w:r>
      <w:proofErr w:type="gramStart"/>
      <w:r w:rsidRPr="00080EEE">
        <w:rPr>
          <w:color w:val="auto"/>
          <w:sz w:val="24"/>
          <w:szCs w:val="24"/>
        </w:rPr>
        <w:t xml:space="preserve">4 </w:t>
      </w:r>
      <w:r w:rsidR="00F31D67">
        <w:rPr>
          <w:color w:val="auto"/>
          <w:sz w:val="24"/>
          <w:szCs w:val="24"/>
        </w:rPr>
        <w:t xml:space="preserve"> were</w:t>
      </w:r>
      <w:proofErr w:type="gramEnd"/>
      <w:r w:rsidR="00F31D67">
        <w:rPr>
          <w:color w:val="auto"/>
          <w:sz w:val="24"/>
          <w:szCs w:val="24"/>
        </w:rPr>
        <w:t xml:space="preserve"> unstable. </w:t>
      </w:r>
    </w:p>
    <w:p w14:paraId="688C16B0" w14:textId="2BF24F6B" w:rsidR="0071440A" w:rsidRPr="00080EEE" w:rsidRDefault="0071440A" w:rsidP="00080EEE">
      <w:pPr>
        <w:pStyle w:val="Heading4"/>
        <w:spacing w:line="360" w:lineRule="auto"/>
        <w:ind w:left="0" w:firstLine="0"/>
        <w:rPr>
          <w:rFonts w:ascii="Times New Roman" w:hAnsi="Times New Roman" w:cs="Times New Roman"/>
          <w:b/>
          <w:i w:val="0"/>
          <w:color w:val="auto"/>
          <w:sz w:val="24"/>
          <w:szCs w:val="24"/>
        </w:rPr>
      </w:pPr>
      <w:r w:rsidRPr="00080EEE">
        <w:rPr>
          <w:rFonts w:ascii="Times New Roman" w:hAnsi="Times New Roman" w:cs="Times New Roman"/>
          <w:b/>
          <w:i w:val="0"/>
          <w:color w:val="auto"/>
          <w:sz w:val="24"/>
          <w:szCs w:val="24"/>
        </w:rPr>
        <w:t>VISCOSITY DETERMINATION:</w:t>
      </w:r>
    </w:p>
    <w:p w14:paraId="614F5440" w14:textId="2058CA4A" w:rsidR="0071440A" w:rsidRPr="00080EEE" w:rsidRDefault="0071440A" w:rsidP="00080EEE">
      <w:pPr>
        <w:spacing w:line="360" w:lineRule="auto"/>
        <w:ind w:left="0" w:firstLine="0"/>
        <w:rPr>
          <w:color w:val="auto"/>
          <w:sz w:val="24"/>
          <w:szCs w:val="24"/>
        </w:rPr>
      </w:pPr>
      <w:r w:rsidRPr="00080EEE">
        <w:rPr>
          <w:color w:val="auto"/>
          <w:sz w:val="24"/>
          <w:szCs w:val="24"/>
        </w:rPr>
        <w:t xml:space="preserve">The viscosity of the formulation A1 was found to be 17.2cps, for A2-169cps, A3-16.5cps, A4-16.0cps, B1-17.0cps, B2-16.8cp, B3-16.3cps, and for C3-15.8cps. </w:t>
      </w:r>
    </w:p>
    <w:p w14:paraId="1748A35F" w14:textId="46A33143" w:rsidR="0071440A" w:rsidRPr="00080EEE" w:rsidRDefault="0071440A" w:rsidP="00080EEE">
      <w:pPr>
        <w:spacing w:after="0" w:line="360" w:lineRule="auto"/>
        <w:ind w:left="0" w:right="-15" w:firstLine="0"/>
        <w:rPr>
          <w:color w:val="auto"/>
          <w:sz w:val="24"/>
          <w:szCs w:val="24"/>
        </w:rPr>
      </w:pPr>
      <w:r w:rsidRPr="00080EEE">
        <w:rPr>
          <w:b/>
          <w:color w:val="auto"/>
          <w:sz w:val="24"/>
          <w:szCs w:val="24"/>
        </w:rPr>
        <w:t>DETE</w:t>
      </w:r>
      <w:r w:rsidR="0032257F" w:rsidRPr="00080EEE">
        <w:rPr>
          <w:b/>
          <w:color w:val="auto"/>
          <w:sz w:val="24"/>
          <w:szCs w:val="24"/>
        </w:rPr>
        <w:t>R</w:t>
      </w:r>
      <w:r w:rsidRPr="00080EEE">
        <w:rPr>
          <w:b/>
          <w:color w:val="auto"/>
          <w:sz w:val="24"/>
          <w:szCs w:val="24"/>
        </w:rPr>
        <w:t>MINATION OF DROPLET SIZE AND ZETA POTENTIAL:</w:t>
      </w:r>
    </w:p>
    <w:p w14:paraId="58B02EA1" w14:textId="0E04BB66" w:rsidR="0071440A" w:rsidRPr="00080EEE" w:rsidRDefault="0071440A" w:rsidP="00080EEE">
      <w:pPr>
        <w:spacing w:after="0" w:line="360" w:lineRule="auto"/>
        <w:ind w:left="0" w:firstLine="0"/>
        <w:rPr>
          <w:color w:val="auto"/>
          <w:sz w:val="24"/>
          <w:szCs w:val="24"/>
        </w:rPr>
      </w:pPr>
      <w:r w:rsidRPr="00080EEE">
        <w:rPr>
          <w:color w:val="auto"/>
          <w:sz w:val="24"/>
          <w:szCs w:val="24"/>
        </w:rPr>
        <w:t>The globule size of the formulation B1 was found to be 204.0nm, and formulation B2 was found to be 205.3nm, whereas for formulation C1 was 191.5nm and formulation C2 as 203.0nm. The formulation C1 which has lesser globule size was selected to be fit for further studies.</w:t>
      </w:r>
    </w:p>
    <w:p w14:paraId="79F9BC63" w14:textId="0EAB0EC5" w:rsidR="0071440A" w:rsidRPr="00080EEE" w:rsidRDefault="0071440A" w:rsidP="00080EEE">
      <w:pPr>
        <w:spacing w:line="360" w:lineRule="auto"/>
        <w:ind w:left="0" w:firstLine="0"/>
        <w:rPr>
          <w:color w:val="auto"/>
          <w:sz w:val="24"/>
          <w:szCs w:val="24"/>
        </w:rPr>
      </w:pPr>
      <w:proofErr w:type="spellStart"/>
      <w:r w:rsidRPr="00080EEE">
        <w:rPr>
          <w:color w:val="auto"/>
          <w:sz w:val="24"/>
          <w:szCs w:val="24"/>
        </w:rPr>
        <w:t>Piroxicam</w:t>
      </w:r>
      <w:proofErr w:type="spellEnd"/>
      <w:r w:rsidRPr="00080EEE">
        <w:rPr>
          <w:color w:val="auto"/>
          <w:sz w:val="24"/>
          <w:szCs w:val="24"/>
        </w:rPr>
        <w:t xml:space="preserve"> SEDDS was diluted with distilled water, and the resulted zeta potential was found to be -28.7mV for formulation B1, -26.0mV for formulation B2, for C1 and C2 -33.0mV, -35.8</w:t>
      </w:r>
      <w:proofErr w:type="gramStart"/>
      <w:r w:rsidRPr="00080EEE">
        <w:rPr>
          <w:color w:val="auto"/>
          <w:sz w:val="24"/>
          <w:szCs w:val="24"/>
        </w:rPr>
        <w:t>mV,respectively</w:t>
      </w:r>
      <w:proofErr w:type="gramEnd"/>
      <w:r w:rsidRPr="00080EEE">
        <w:rPr>
          <w:color w:val="auto"/>
          <w:sz w:val="24"/>
          <w:szCs w:val="24"/>
        </w:rPr>
        <w:t>.</w:t>
      </w:r>
    </w:p>
    <w:tbl>
      <w:tblPr>
        <w:tblStyle w:val="TableGrid0"/>
        <w:tblW w:w="10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4"/>
        <w:gridCol w:w="5106"/>
      </w:tblGrid>
      <w:tr w:rsidR="00F021BA" w:rsidRPr="00080EEE" w14:paraId="3F8D5197" w14:textId="77777777" w:rsidTr="005858AE">
        <w:trPr>
          <w:trHeight w:val="2400"/>
        </w:trPr>
        <w:tc>
          <w:tcPr>
            <w:tcW w:w="5084" w:type="dxa"/>
          </w:tcPr>
          <w:p w14:paraId="664317F1" w14:textId="77777777" w:rsidR="00F021BA" w:rsidRPr="00080EEE" w:rsidRDefault="00F021BA" w:rsidP="00080EEE">
            <w:pPr>
              <w:rPr>
                <w:b/>
                <w:bCs/>
                <w:sz w:val="24"/>
                <w:szCs w:val="24"/>
              </w:rPr>
            </w:pPr>
            <w:r w:rsidRPr="00080EEE">
              <w:rPr>
                <w:noProof/>
                <w:color w:val="auto"/>
                <w:sz w:val="24"/>
                <w:szCs w:val="24"/>
                <w:lang w:val="en-US" w:eastAsia="en-US"/>
              </w:rPr>
              <w:drawing>
                <wp:inline distT="0" distB="0" distL="0" distR="0" wp14:anchorId="42AB814F" wp14:editId="488C9E52">
                  <wp:extent cx="3086100" cy="1409496"/>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11375" cy="1421040"/>
                          </a:xfrm>
                          <a:prstGeom prst="rect">
                            <a:avLst/>
                          </a:prstGeom>
                        </pic:spPr>
                      </pic:pic>
                    </a:graphicData>
                  </a:graphic>
                </wp:inline>
              </w:drawing>
            </w:r>
          </w:p>
        </w:tc>
        <w:tc>
          <w:tcPr>
            <w:tcW w:w="5106" w:type="dxa"/>
          </w:tcPr>
          <w:p w14:paraId="36FA68A5" w14:textId="77777777" w:rsidR="00F021BA" w:rsidRPr="00080EEE" w:rsidRDefault="00F021BA" w:rsidP="00080EEE">
            <w:pPr>
              <w:rPr>
                <w:b/>
                <w:bCs/>
                <w:sz w:val="24"/>
                <w:szCs w:val="24"/>
              </w:rPr>
            </w:pPr>
            <w:r w:rsidRPr="00080EEE">
              <w:rPr>
                <w:noProof/>
                <w:color w:val="auto"/>
                <w:sz w:val="24"/>
                <w:szCs w:val="24"/>
                <w:lang w:val="en-US" w:eastAsia="en-US"/>
              </w:rPr>
              <w:drawing>
                <wp:inline distT="0" distB="0" distL="0" distR="0" wp14:anchorId="55A29BD6" wp14:editId="5A4137BC">
                  <wp:extent cx="3082925" cy="1409065"/>
                  <wp:effectExtent l="0" t="0" r="317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14602" cy="1423543"/>
                          </a:xfrm>
                          <a:prstGeom prst="rect">
                            <a:avLst/>
                          </a:prstGeom>
                        </pic:spPr>
                      </pic:pic>
                    </a:graphicData>
                  </a:graphic>
                </wp:inline>
              </w:drawing>
            </w:r>
          </w:p>
        </w:tc>
      </w:tr>
      <w:tr w:rsidR="00F021BA" w:rsidRPr="00080EEE" w14:paraId="48F1AAEE" w14:textId="77777777" w:rsidTr="005858AE">
        <w:trPr>
          <w:trHeight w:val="310"/>
        </w:trPr>
        <w:tc>
          <w:tcPr>
            <w:tcW w:w="5084" w:type="dxa"/>
          </w:tcPr>
          <w:p w14:paraId="2B7FEAEB" w14:textId="77777777" w:rsidR="00F021BA" w:rsidRPr="00080EEE" w:rsidRDefault="00F021BA" w:rsidP="00080EEE">
            <w:pPr>
              <w:rPr>
                <w:b/>
                <w:bCs/>
                <w:sz w:val="24"/>
                <w:szCs w:val="24"/>
              </w:rPr>
            </w:pPr>
            <w:r w:rsidRPr="00080EEE">
              <w:rPr>
                <w:noProof/>
                <w:color w:val="auto"/>
                <w:sz w:val="24"/>
                <w:szCs w:val="24"/>
                <w:lang w:val="en-US" w:eastAsia="en-US"/>
              </w:rPr>
              <w:lastRenderedPageBreak/>
              <w:drawing>
                <wp:inline distT="0" distB="0" distL="0" distR="0" wp14:anchorId="1303FCB8" wp14:editId="1B02D505">
                  <wp:extent cx="3086100" cy="14986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16885" cy="1513549"/>
                          </a:xfrm>
                          <a:prstGeom prst="rect">
                            <a:avLst/>
                          </a:prstGeom>
                        </pic:spPr>
                      </pic:pic>
                    </a:graphicData>
                  </a:graphic>
                </wp:inline>
              </w:drawing>
            </w:r>
          </w:p>
        </w:tc>
        <w:tc>
          <w:tcPr>
            <w:tcW w:w="5106" w:type="dxa"/>
          </w:tcPr>
          <w:p w14:paraId="656403C6" w14:textId="77777777" w:rsidR="00F021BA" w:rsidRPr="00080EEE" w:rsidRDefault="00F021BA" w:rsidP="00080EEE">
            <w:pPr>
              <w:rPr>
                <w:b/>
                <w:bCs/>
                <w:sz w:val="24"/>
                <w:szCs w:val="24"/>
              </w:rPr>
            </w:pPr>
            <w:r w:rsidRPr="00080EEE">
              <w:rPr>
                <w:noProof/>
                <w:color w:val="auto"/>
                <w:sz w:val="24"/>
                <w:szCs w:val="24"/>
                <w:lang w:val="en-US" w:eastAsia="en-US"/>
              </w:rPr>
              <w:drawing>
                <wp:inline distT="0" distB="0" distL="0" distR="0" wp14:anchorId="56B2E0CE" wp14:editId="27671D53">
                  <wp:extent cx="3089275" cy="143593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16309" cy="1448497"/>
                          </a:xfrm>
                          <a:prstGeom prst="rect">
                            <a:avLst/>
                          </a:prstGeom>
                        </pic:spPr>
                      </pic:pic>
                    </a:graphicData>
                  </a:graphic>
                </wp:inline>
              </w:drawing>
            </w:r>
          </w:p>
        </w:tc>
      </w:tr>
      <w:tr w:rsidR="00F021BA" w:rsidRPr="00080EEE" w14:paraId="671569EB" w14:textId="77777777" w:rsidTr="005858AE">
        <w:trPr>
          <w:trHeight w:val="310"/>
        </w:trPr>
        <w:tc>
          <w:tcPr>
            <w:tcW w:w="5084" w:type="dxa"/>
          </w:tcPr>
          <w:p w14:paraId="7A374ACB" w14:textId="43BDA3B7" w:rsidR="00F021BA" w:rsidRPr="00080EEE" w:rsidRDefault="005858AE" w:rsidP="00F31D67">
            <w:pPr>
              <w:rPr>
                <w:noProof/>
                <w:sz w:val="24"/>
                <w:szCs w:val="24"/>
              </w:rPr>
            </w:pPr>
            <w:r w:rsidRPr="005B367D">
              <w:rPr>
                <w:b/>
                <w:sz w:val="22"/>
              </w:rPr>
              <w:t>Fig 0</w:t>
            </w:r>
            <w:r w:rsidR="00C767C4">
              <w:rPr>
                <w:b/>
                <w:sz w:val="22"/>
              </w:rPr>
              <w:t>5</w:t>
            </w:r>
            <w:r w:rsidRPr="005B367D">
              <w:rPr>
                <w:b/>
                <w:sz w:val="22"/>
              </w:rPr>
              <w:t xml:space="preserve"> </w:t>
            </w:r>
            <w:r w:rsidR="00F31D67">
              <w:rPr>
                <w:b/>
                <w:sz w:val="22"/>
              </w:rPr>
              <w:t>Globule</w:t>
            </w:r>
            <w:r w:rsidR="00F021BA" w:rsidRPr="005B367D">
              <w:rPr>
                <w:b/>
                <w:sz w:val="22"/>
              </w:rPr>
              <w:t xml:space="preserve"> </w:t>
            </w:r>
            <w:r w:rsidR="00F31D67">
              <w:rPr>
                <w:b/>
                <w:color w:val="auto"/>
                <w:sz w:val="22"/>
              </w:rPr>
              <w:t>size-</w:t>
            </w:r>
            <w:r w:rsidR="00F021BA" w:rsidRPr="005B367D">
              <w:rPr>
                <w:b/>
                <w:color w:val="auto"/>
                <w:sz w:val="22"/>
              </w:rPr>
              <w:t xml:space="preserve"> Zeta potential of formulation (B</w:t>
            </w:r>
            <w:r w:rsidR="00F021BA" w:rsidRPr="005B367D">
              <w:rPr>
                <w:b/>
                <w:sz w:val="22"/>
              </w:rPr>
              <w:t>1</w:t>
            </w:r>
            <w:r w:rsidR="00F021BA" w:rsidRPr="005B367D">
              <w:rPr>
                <w:b/>
                <w:color w:val="auto"/>
                <w:sz w:val="22"/>
              </w:rPr>
              <w:t>)</w:t>
            </w:r>
          </w:p>
        </w:tc>
        <w:tc>
          <w:tcPr>
            <w:tcW w:w="5106" w:type="dxa"/>
          </w:tcPr>
          <w:p w14:paraId="363D41E3" w14:textId="69865E9C" w:rsidR="00F021BA" w:rsidRPr="005B367D" w:rsidRDefault="005858AE" w:rsidP="00F31D67">
            <w:pPr>
              <w:rPr>
                <w:noProof/>
                <w:sz w:val="22"/>
              </w:rPr>
            </w:pPr>
            <w:r w:rsidRPr="005B367D">
              <w:rPr>
                <w:b/>
                <w:sz w:val="22"/>
              </w:rPr>
              <w:t>Fig 0</w:t>
            </w:r>
            <w:r w:rsidR="00C767C4">
              <w:rPr>
                <w:b/>
                <w:sz w:val="22"/>
              </w:rPr>
              <w:t>6</w:t>
            </w:r>
            <w:r w:rsidRPr="005B367D">
              <w:rPr>
                <w:b/>
                <w:sz w:val="22"/>
              </w:rPr>
              <w:t xml:space="preserve"> </w:t>
            </w:r>
            <w:r w:rsidR="00F31D67">
              <w:rPr>
                <w:b/>
                <w:sz w:val="22"/>
              </w:rPr>
              <w:t>Globule</w:t>
            </w:r>
            <w:r w:rsidR="00F021BA" w:rsidRPr="005B367D">
              <w:rPr>
                <w:b/>
                <w:sz w:val="22"/>
              </w:rPr>
              <w:t xml:space="preserve"> </w:t>
            </w:r>
            <w:r w:rsidR="00F31D67">
              <w:rPr>
                <w:b/>
                <w:color w:val="auto"/>
                <w:sz w:val="22"/>
              </w:rPr>
              <w:t>size-</w:t>
            </w:r>
            <w:r w:rsidR="00F021BA" w:rsidRPr="005B367D">
              <w:rPr>
                <w:b/>
                <w:color w:val="auto"/>
                <w:sz w:val="22"/>
              </w:rPr>
              <w:t xml:space="preserve"> Zeta potential of formulation (B</w:t>
            </w:r>
            <w:r w:rsidR="00F021BA" w:rsidRPr="005B367D">
              <w:rPr>
                <w:b/>
                <w:sz w:val="22"/>
              </w:rPr>
              <w:t>2</w:t>
            </w:r>
            <w:r w:rsidR="00F021BA" w:rsidRPr="005B367D">
              <w:rPr>
                <w:b/>
                <w:color w:val="auto"/>
                <w:sz w:val="22"/>
              </w:rPr>
              <w:t>)</w:t>
            </w:r>
          </w:p>
        </w:tc>
      </w:tr>
      <w:tr w:rsidR="00F021BA" w:rsidRPr="00080EEE" w14:paraId="6E0EE514" w14:textId="77777777" w:rsidTr="005858AE">
        <w:trPr>
          <w:trHeight w:val="310"/>
        </w:trPr>
        <w:tc>
          <w:tcPr>
            <w:tcW w:w="5084" w:type="dxa"/>
          </w:tcPr>
          <w:p w14:paraId="3B8D4F03" w14:textId="77777777" w:rsidR="00F021BA" w:rsidRPr="00080EEE" w:rsidRDefault="00F021BA" w:rsidP="00080EEE">
            <w:pPr>
              <w:rPr>
                <w:noProof/>
                <w:sz w:val="24"/>
                <w:szCs w:val="24"/>
              </w:rPr>
            </w:pPr>
            <w:r w:rsidRPr="00080EEE">
              <w:rPr>
                <w:noProof/>
                <w:color w:val="auto"/>
                <w:sz w:val="24"/>
                <w:szCs w:val="24"/>
                <w:lang w:val="en-US" w:eastAsia="en-US"/>
              </w:rPr>
              <w:drawing>
                <wp:inline distT="0" distB="0" distL="0" distR="0" wp14:anchorId="39DCAE81" wp14:editId="621F4AED">
                  <wp:extent cx="3091180" cy="1549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06586" cy="1557122"/>
                          </a:xfrm>
                          <a:prstGeom prst="rect">
                            <a:avLst/>
                          </a:prstGeom>
                        </pic:spPr>
                      </pic:pic>
                    </a:graphicData>
                  </a:graphic>
                </wp:inline>
              </w:drawing>
            </w:r>
          </w:p>
        </w:tc>
        <w:tc>
          <w:tcPr>
            <w:tcW w:w="5106" w:type="dxa"/>
          </w:tcPr>
          <w:p w14:paraId="371CFC7C" w14:textId="77777777" w:rsidR="00F021BA" w:rsidRPr="00080EEE" w:rsidRDefault="00F021BA" w:rsidP="00080EEE">
            <w:pPr>
              <w:rPr>
                <w:noProof/>
                <w:sz w:val="24"/>
                <w:szCs w:val="24"/>
              </w:rPr>
            </w:pPr>
            <w:r w:rsidRPr="00080EEE">
              <w:rPr>
                <w:noProof/>
                <w:color w:val="auto"/>
                <w:sz w:val="24"/>
                <w:szCs w:val="24"/>
                <w:lang w:val="en-US" w:eastAsia="en-US"/>
              </w:rPr>
              <w:drawing>
                <wp:inline distT="0" distB="0" distL="0" distR="0" wp14:anchorId="658A4B8C" wp14:editId="058137D1">
                  <wp:extent cx="3102528" cy="160020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39934" cy="1619493"/>
                          </a:xfrm>
                          <a:prstGeom prst="rect">
                            <a:avLst/>
                          </a:prstGeom>
                        </pic:spPr>
                      </pic:pic>
                    </a:graphicData>
                  </a:graphic>
                </wp:inline>
              </w:drawing>
            </w:r>
          </w:p>
        </w:tc>
      </w:tr>
      <w:tr w:rsidR="00F021BA" w:rsidRPr="00080EEE" w14:paraId="5DD62EE6" w14:textId="77777777" w:rsidTr="005858AE">
        <w:trPr>
          <w:trHeight w:val="310"/>
        </w:trPr>
        <w:tc>
          <w:tcPr>
            <w:tcW w:w="5084" w:type="dxa"/>
          </w:tcPr>
          <w:p w14:paraId="4C772DC5" w14:textId="77777777" w:rsidR="00F021BA" w:rsidRPr="00080EEE" w:rsidRDefault="00F021BA" w:rsidP="00080EEE">
            <w:pPr>
              <w:rPr>
                <w:noProof/>
                <w:sz w:val="24"/>
                <w:szCs w:val="24"/>
              </w:rPr>
            </w:pPr>
            <w:r w:rsidRPr="00080EEE">
              <w:rPr>
                <w:noProof/>
                <w:color w:val="auto"/>
                <w:sz w:val="24"/>
                <w:szCs w:val="24"/>
                <w:lang w:val="en-US" w:eastAsia="en-US"/>
              </w:rPr>
              <w:drawing>
                <wp:inline distT="0" distB="0" distL="0" distR="0" wp14:anchorId="49470D5D" wp14:editId="45D88AB7">
                  <wp:extent cx="3080685" cy="1638300"/>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05175" cy="1651324"/>
                          </a:xfrm>
                          <a:prstGeom prst="rect">
                            <a:avLst/>
                          </a:prstGeom>
                        </pic:spPr>
                      </pic:pic>
                    </a:graphicData>
                  </a:graphic>
                </wp:inline>
              </w:drawing>
            </w:r>
          </w:p>
        </w:tc>
        <w:tc>
          <w:tcPr>
            <w:tcW w:w="5106" w:type="dxa"/>
          </w:tcPr>
          <w:p w14:paraId="1323C200" w14:textId="77777777" w:rsidR="00F021BA" w:rsidRPr="00080EEE" w:rsidRDefault="00F021BA" w:rsidP="00080EEE">
            <w:pPr>
              <w:rPr>
                <w:noProof/>
                <w:sz w:val="24"/>
                <w:szCs w:val="24"/>
              </w:rPr>
            </w:pPr>
            <w:r w:rsidRPr="00080EEE">
              <w:rPr>
                <w:noProof/>
                <w:color w:val="auto"/>
                <w:sz w:val="24"/>
                <w:szCs w:val="24"/>
                <w:lang w:val="en-US" w:eastAsia="en-US"/>
              </w:rPr>
              <w:drawing>
                <wp:inline distT="0" distB="0" distL="0" distR="0" wp14:anchorId="1F4E77D5" wp14:editId="2057E8B1">
                  <wp:extent cx="3080385" cy="1638300"/>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98149" cy="1647748"/>
                          </a:xfrm>
                          <a:prstGeom prst="rect">
                            <a:avLst/>
                          </a:prstGeom>
                        </pic:spPr>
                      </pic:pic>
                    </a:graphicData>
                  </a:graphic>
                </wp:inline>
              </w:drawing>
            </w:r>
          </w:p>
        </w:tc>
      </w:tr>
      <w:tr w:rsidR="00F021BA" w:rsidRPr="00080EEE" w14:paraId="711B62D5" w14:textId="77777777" w:rsidTr="005858AE">
        <w:trPr>
          <w:trHeight w:val="391"/>
        </w:trPr>
        <w:tc>
          <w:tcPr>
            <w:tcW w:w="5084" w:type="dxa"/>
          </w:tcPr>
          <w:p w14:paraId="7CD21088" w14:textId="444E4BE1" w:rsidR="00F021BA" w:rsidRPr="005B367D" w:rsidRDefault="005858AE" w:rsidP="00F31D67">
            <w:pPr>
              <w:spacing w:after="302" w:line="360" w:lineRule="auto"/>
              <w:ind w:right="-15"/>
              <w:rPr>
                <w:b/>
                <w:sz w:val="22"/>
              </w:rPr>
            </w:pPr>
            <w:r w:rsidRPr="005B367D">
              <w:rPr>
                <w:b/>
                <w:sz w:val="22"/>
              </w:rPr>
              <w:t>Fig 0</w:t>
            </w:r>
            <w:r w:rsidR="00C767C4">
              <w:rPr>
                <w:b/>
                <w:sz w:val="22"/>
              </w:rPr>
              <w:t>7</w:t>
            </w:r>
            <w:r w:rsidRPr="005B367D">
              <w:rPr>
                <w:b/>
                <w:sz w:val="22"/>
              </w:rPr>
              <w:t xml:space="preserve"> </w:t>
            </w:r>
            <w:r w:rsidR="00F31D67">
              <w:rPr>
                <w:b/>
                <w:sz w:val="22"/>
              </w:rPr>
              <w:t>Globule</w:t>
            </w:r>
            <w:r w:rsidR="00F31D67">
              <w:rPr>
                <w:b/>
                <w:color w:val="auto"/>
                <w:sz w:val="22"/>
              </w:rPr>
              <w:t xml:space="preserve"> size-</w:t>
            </w:r>
            <w:r w:rsidR="00F021BA" w:rsidRPr="005B367D">
              <w:rPr>
                <w:b/>
                <w:color w:val="auto"/>
                <w:sz w:val="22"/>
              </w:rPr>
              <w:t xml:space="preserve"> Zeta potential of formulation (C</w:t>
            </w:r>
            <w:r w:rsidR="00F021BA" w:rsidRPr="005B367D">
              <w:rPr>
                <w:b/>
                <w:sz w:val="22"/>
              </w:rPr>
              <w:t>1)</w:t>
            </w:r>
          </w:p>
        </w:tc>
        <w:tc>
          <w:tcPr>
            <w:tcW w:w="5106" w:type="dxa"/>
          </w:tcPr>
          <w:p w14:paraId="21D12F96" w14:textId="41D8567D" w:rsidR="00F021BA" w:rsidRPr="005B367D" w:rsidRDefault="005858AE" w:rsidP="00F31D67">
            <w:pPr>
              <w:spacing w:after="302" w:line="360" w:lineRule="auto"/>
              <w:ind w:right="-15"/>
              <w:rPr>
                <w:b/>
                <w:sz w:val="22"/>
              </w:rPr>
            </w:pPr>
            <w:r w:rsidRPr="005B367D">
              <w:rPr>
                <w:b/>
                <w:sz w:val="22"/>
              </w:rPr>
              <w:t>Fig 0</w:t>
            </w:r>
            <w:r w:rsidR="00C767C4">
              <w:rPr>
                <w:b/>
                <w:sz w:val="22"/>
              </w:rPr>
              <w:t>8</w:t>
            </w:r>
            <w:r w:rsidRPr="005B367D">
              <w:rPr>
                <w:b/>
                <w:sz w:val="22"/>
              </w:rPr>
              <w:t xml:space="preserve"> </w:t>
            </w:r>
            <w:r w:rsidR="00F31D67">
              <w:rPr>
                <w:b/>
                <w:sz w:val="22"/>
              </w:rPr>
              <w:t>Globule</w:t>
            </w:r>
            <w:r w:rsidR="00F31D67">
              <w:rPr>
                <w:b/>
                <w:color w:val="auto"/>
                <w:sz w:val="22"/>
              </w:rPr>
              <w:t xml:space="preserve"> size-</w:t>
            </w:r>
            <w:r w:rsidR="00F021BA" w:rsidRPr="005B367D">
              <w:rPr>
                <w:b/>
                <w:color w:val="auto"/>
                <w:sz w:val="22"/>
              </w:rPr>
              <w:t xml:space="preserve"> Zeta potential of formulation (C2)</w:t>
            </w:r>
          </w:p>
        </w:tc>
      </w:tr>
    </w:tbl>
    <w:p w14:paraId="1490DA68" w14:textId="5614E1DD" w:rsidR="00D91AFA" w:rsidRPr="00080EEE" w:rsidRDefault="00D91AFA" w:rsidP="00080EEE">
      <w:pPr>
        <w:pStyle w:val="Heading4"/>
        <w:spacing w:line="360" w:lineRule="auto"/>
        <w:ind w:left="0" w:firstLine="0"/>
        <w:rPr>
          <w:rFonts w:ascii="Times New Roman" w:hAnsi="Times New Roman" w:cs="Times New Roman"/>
          <w:b/>
          <w:i w:val="0"/>
          <w:color w:val="auto"/>
          <w:sz w:val="24"/>
          <w:szCs w:val="24"/>
        </w:rPr>
      </w:pPr>
      <w:r w:rsidRPr="00080EEE">
        <w:rPr>
          <w:rFonts w:ascii="Times New Roman" w:hAnsi="Times New Roman" w:cs="Times New Roman"/>
          <w:b/>
          <w:i w:val="0"/>
          <w:color w:val="auto"/>
          <w:sz w:val="24"/>
          <w:szCs w:val="24"/>
        </w:rPr>
        <w:t>EVALUATION OF ISOTROPIC NATURE</w:t>
      </w:r>
      <w:r w:rsidR="00F51071" w:rsidRPr="00080EEE">
        <w:rPr>
          <w:rFonts w:ascii="Times New Roman" w:hAnsi="Times New Roman" w:cs="Times New Roman"/>
          <w:b/>
          <w:i w:val="0"/>
          <w:color w:val="auto"/>
          <w:sz w:val="24"/>
          <w:szCs w:val="24"/>
          <w:vertAlign w:val="superscript"/>
        </w:rPr>
        <w:t>18</w:t>
      </w:r>
      <w:r w:rsidRPr="00080EEE">
        <w:rPr>
          <w:rFonts w:ascii="Times New Roman" w:hAnsi="Times New Roman" w:cs="Times New Roman"/>
          <w:b/>
          <w:i w:val="0"/>
          <w:color w:val="auto"/>
          <w:sz w:val="24"/>
          <w:szCs w:val="24"/>
        </w:rPr>
        <w:t>:</w:t>
      </w:r>
    </w:p>
    <w:p w14:paraId="1E1B336F" w14:textId="59E7E134" w:rsidR="00D91AFA" w:rsidRPr="00080EEE" w:rsidRDefault="00D91AFA" w:rsidP="00080EEE">
      <w:pPr>
        <w:tabs>
          <w:tab w:val="left" w:pos="9360"/>
        </w:tabs>
        <w:spacing w:line="360" w:lineRule="auto"/>
        <w:ind w:left="0" w:firstLine="0"/>
        <w:rPr>
          <w:b/>
          <w:color w:val="auto"/>
          <w:sz w:val="24"/>
          <w:szCs w:val="24"/>
        </w:rPr>
      </w:pPr>
      <w:r w:rsidRPr="00080EEE">
        <w:rPr>
          <w:color w:val="auto"/>
          <w:sz w:val="24"/>
          <w:szCs w:val="24"/>
        </w:rPr>
        <w:t>Formulation A1 to A3, B1 to B3 and C1 exhibited dark fie</w:t>
      </w:r>
      <w:r w:rsidR="00F31D67">
        <w:rPr>
          <w:color w:val="auto"/>
          <w:sz w:val="24"/>
          <w:szCs w:val="24"/>
        </w:rPr>
        <w:t xml:space="preserve">ld under cross polarized light, </w:t>
      </w:r>
      <w:r w:rsidRPr="00080EEE">
        <w:rPr>
          <w:color w:val="auto"/>
          <w:sz w:val="24"/>
          <w:szCs w:val="24"/>
        </w:rPr>
        <w:t xml:space="preserve">suggests </w:t>
      </w:r>
      <w:r w:rsidR="00F31D67">
        <w:rPr>
          <w:color w:val="auto"/>
          <w:sz w:val="24"/>
          <w:szCs w:val="24"/>
        </w:rPr>
        <w:t>all these</w:t>
      </w:r>
      <w:r w:rsidRPr="00080EEE">
        <w:rPr>
          <w:color w:val="auto"/>
          <w:sz w:val="24"/>
          <w:szCs w:val="24"/>
        </w:rPr>
        <w:t xml:space="preserve"> are </w:t>
      </w:r>
      <w:r w:rsidR="00F31D67">
        <w:rPr>
          <w:color w:val="auto"/>
          <w:sz w:val="24"/>
          <w:szCs w:val="24"/>
        </w:rPr>
        <w:t xml:space="preserve">of </w:t>
      </w:r>
      <w:r w:rsidRPr="00080EEE">
        <w:rPr>
          <w:color w:val="auto"/>
          <w:sz w:val="24"/>
          <w:szCs w:val="24"/>
        </w:rPr>
        <w:t xml:space="preserve">isotropic nature. </w:t>
      </w:r>
      <w:r w:rsidRPr="00080EEE">
        <w:rPr>
          <w:b/>
          <w:color w:val="auto"/>
          <w:sz w:val="24"/>
          <w:szCs w:val="24"/>
        </w:rPr>
        <w:t xml:space="preserve">        </w:t>
      </w:r>
    </w:p>
    <w:p w14:paraId="543F78B6" w14:textId="77777777" w:rsidR="00C7467E" w:rsidRDefault="00C7467E" w:rsidP="00C7467E">
      <w:pPr>
        <w:spacing w:after="205" w:line="360" w:lineRule="auto"/>
        <w:ind w:left="0" w:right="0" w:firstLine="0"/>
        <w:rPr>
          <w:b/>
          <w:color w:val="auto"/>
          <w:sz w:val="24"/>
          <w:szCs w:val="24"/>
        </w:rPr>
      </w:pPr>
      <w:r w:rsidRPr="00080EEE">
        <w:rPr>
          <w:b/>
          <w:color w:val="auto"/>
          <w:sz w:val="24"/>
          <w:szCs w:val="24"/>
        </w:rPr>
        <w:t>DRUG RELEASE PROFILES OF SELECTED SEDDS:</w:t>
      </w:r>
    </w:p>
    <w:p w14:paraId="2206B4A9" w14:textId="5384CB1C" w:rsidR="00C7467E" w:rsidRPr="00C767C4" w:rsidRDefault="00C7467E" w:rsidP="00C7467E">
      <w:pPr>
        <w:spacing w:after="205" w:line="360" w:lineRule="auto"/>
        <w:ind w:left="0" w:right="0" w:firstLine="0"/>
        <w:rPr>
          <w:color w:val="auto"/>
          <w:sz w:val="24"/>
          <w:szCs w:val="24"/>
        </w:rPr>
      </w:pPr>
      <w:r>
        <w:rPr>
          <w:color w:val="auto"/>
          <w:sz w:val="24"/>
          <w:szCs w:val="24"/>
        </w:rPr>
        <w:t>The in vitro drug release of 1:2, 1:3 and 1:4 optimized SEDDS formulations is shown in the figures 9-11. Formulation C1 has showed higher release.</w:t>
      </w:r>
    </w:p>
    <w:tbl>
      <w:tblPr>
        <w:tblStyle w:val="TableGrid0"/>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0"/>
        <w:gridCol w:w="4973"/>
      </w:tblGrid>
      <w:tr w:rsidR="00C7467E" w:rsidRPr="00080EEE" w14:paraId="49D7728A" w14:textId="77777777" w:rsidTr="00C7467E">
        <w:trPr>
          <w:trHeight w:val="4112"/>
        </w:trPr>
        <w:tc>
          <w:tcPr>
            <w:tcW w:w="5370" w:type="dxa"/>
          </w:tcPr>
          <w:p w14:paraId="764D895D" w14:textId="77777777" w:rsidR="00C7467E" w:rsidRPr="00080EEE" w:rsidRDefault="00C7467E" w:rsidP="00C7467E">
            <w:pPr>
              <w:spacing w:after="302" w:line="360" w:lineRule="auto"/>
              <w:ind w:left="0" w:right="-15" w:firstLine="0"/>
              <w:rPr>
                <w:color w:val="auto"/>
                <w:sz w:val="24"/>
                <w:szCs w:val="24"/>
              </w:rPr>
            </w:pPr>
            <w:r w:rsidRPr="00080EEE">
              <w:rPr>
                <w:noProof/>
                <w:color w:val="auto"/>
                <w:sz w:val="24"/>
                <w:szCs w:val="24"/>
                <w:lang w:val="en-US" w:eastAsia="en-US"/>
              </w:rPr>
              <w:lastRenderedPageBreak/>
              <w:drawing>
                <wp:inline distT="0" distB="0" distL="0" distR="0" wp14:anchorId="06343A8C" wp14:editId="1CB6ADFB">
                  <wp:extent cx="3213735" cy="2282024"/>
                  <wp:effectExtent l="0" t="0" r="5715" b="4445"/>
                  <wp:docPr id="844251764" name="Chart 8442517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973" w:type="dxa"/>
          </w:tcPr>
          <w:p w14:paraId="179BAA0D" w14:textId="77777777" w:rsidR="00C7467E" w:rsidRPr="00080EEE" w:rsidRDefault="00C7467E" w:rsidP="00C7467E">
            <w:pPr>
              <w:spacing w:after="302" w:line="360" w:lineRule="auto"/>
              <w:ind w:left="0" w:right="-15" w:firstLine="0"/>
              <w:rPr>
                <w:color w:val="auto"/>
                <w:sz w:val="24"/>
                <w:szCs w:val="24"/>
              </w:rPr>
            </w:pPr>
            <w:r w:rsidRPr="00080EEE">
              <w:rPr>
                <w:noProof/>
                <w:color w:val="auto"/>
                <w:sz w:val="24"/>
                <w:szCs w:val="24"/>
                <w:lang w:val="en-US" w:eastAsia="en-US"/>
              </w:rPr>
              <w:drawing>
                <wp:inline distT="0" distB="0" distL="0" distR="0" wp14:anchorId="273D349A" wp14:editId="7217B72F">
                  <wp:extent cx="2969260" cy="2281555"/>
                  <wp:effectExtent l="0" t="0" r="2540" b="4445"/>
                  <wp:docPr id="1874685817" name="Chart 18746858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C7467E" w:rsidRPr="00080EEE" w14:paraId="1DF65895" w14:textId="77777777" w:rsidTr="00C7467E">
        <w:trPr>
          <w:trHeight w:val="265"/>
        </w:trPr>
        <w:tc>
          <w:tcPr>
            <w:tcW w:w="5370" w:type="dxa"/>
          </w:tcPr>
          <w:p w14:paraId="6951EC5A" w14:textId="77777777" w:rsidR="00C7467E" w:rsidRPr="005B367D" w:rsidRDefault="00C7467E" w:rsidP="00C7467E">
            <w:pPr>
              <w:spacing w:after="302" w:line="360" w:lineRule="auto"/>
              <w:ind w:left="0" w:right="-15" w:firstLine="0"/>
              <w:rPr>
                <w:b/>
                <w:color w:val="auto"/>
                <w:sz w:val="22"/>
              </w:rPr>
            </w:pPr>
            <w:r>
              <w:rPr>
                <w:b/>
                <w:color w:val="auto"/>
                <w:sz w:val="22"/>
              </w:rPr>
              <w:t>Fig 09</w:t>
            </w:r>
            <w:r w:rsidRPr="005B367D">
              <w:rPr>
                <w:b/>
                <w:color w:val="auto"/>
                <w:sz w:val="22"/>
              </w:rPr>
              <w:t xml:space="preserve"> Drug release profiles of Formulation (1:2)</w:t>
            </w:r>
          </w:p>
        </w:tc>
        <w:tc>
          <w:tcPr>
            <w:tcW w:w="4973" w:type="dxa"/>
          </w:tcPr>
          <w:p w14:paraId="06E518D5" w14:textId="77777777" w:rsidR="00C7467E" w:rsidRPr="00080EEE" w:rsidRDefault="00C7467E" w:rsidP="00C7467E">
            <w:pPr>
              <w:spacing w:after="302" w:line="360" w:lineRule="auto"/>
              <w:ind w:left="0" w:right="-15" w:firstLine="0"/>
              <w:rPr>
                <w:color w:val="auto"/>
                <w:sz w:val="24"/>
                <w:szCs w:val="24"/>
              </w:rPr>
            </w:pPr>
            <w:r>
              <w:rPr>
                <w:b/>
                <w:color w:val="auto"/>
                <w:sz w:val="22"/>
              </w:rPr>
              <w:t>Fig 10</w:t>
            </w:r>
            <w:r w:rsidRPr="005B367D">
              <w:rPr>
                <w:b/>
                <w:color w:val="auto"/>
                <w:sz w:val="22"/>
              </w:rPr>
              <w:t xml:space="preserve"> Drug release profiles of Formulation (1:3)</w:t>
            </w:r>
          </w:p>
        </w:tc>
      </w:tr>
    </w:tbl>
    <w:p w14:paraId="0EB0FE42" w14:textId="77777777" w:rsidR="00C7467E" w:rsidRPr="00080EEE" w:rsidRDefault="00C7467E" w:rsidP="00C7467E">
      <w:pPr>
        <w:tabs>
          <w:tab w:val="left" w:pos="9360"/>
        </w:tabs>
        <w:spacing w:line="360" w:lineRule="auto"/>
        <w:ind w:left="0" w:firstLine="0"/>
        <w:rPr>
          <w:sz w:val="24"/>
          <w:szCs w:val="24"/>
        </w:rPr>
      </w:pPr>
      <w:r w:rsidRPr="00080EEE">
        <w:rPr>
          <w:noProof/>
          <w:color w:val="auto"/>
          <w:sz w:val="24"/>
          <w:szCs w:val="24"/>
          <w:lang w:val="en-US" w:eastAsia="en-US"/>
        </w:rPr>
        <w:drawing>
          <wp:inline distT="0" distB="0" distL="0" distR="0" wp14:anchorId="12DB6B9B" wp14:editId="06BBD195">
            <wp:extent cx="3640238" cy="1863524"/>
            <wp:effectExtent l="0" t="0" r="17780" b="381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716F14F" w14:textId="77777777" w:rsidR="00C7467E" w:rsidRPr="00080EEE" w:rsidRDefault="00C7467E" w:rsidP="00C7467E">
      <w:pPr>
        <w:tabs>
          <w:tab w:val="left" w:pos="9360"/>
        </w:tabs>
        <w:spacing w:line="360" w:lineRule="auto"/>
        <w:rPr>
          <w:b/>
          <w:color w:val="auto"/>
          <w:sz w:val="24"/>
          <w:szCs w:val="24"/>
        </w:rPr>
      </w:pPr>
      <w:r>
        <w:rPr>
          <w:b/>
          <w:color w:val="auto"/>
          <w:sz w:val="24"/>
          <w:szCs w:val="24"/>
        </w:rPr>
        <w:t>Fig 11</w:t>
      </w:r>
      <w:r w:rsidRPr="00080EEE">
        <w:rPr>
          <w:b/>
          <w:color w:val="auto"/>
          <w:sz w:val="24"/>
          <w:szCs w:val="24"/>
        </w:rPr>
        <w:t xml:space="preserve"> Drug release profiles of Formulation (1:4)</w:t>
      </w:r>
    </w:p>
    <w:p w14:paraId="3EA5CF98" w14:textId="77777777" w:rsidR="00D91AFA" w:rsidRPr="00080EEE" w:rsidRDefault="00D91AFA" w:rsidP="00080EEE">
      <w:pPr>
        <w:spacing w:after="0" w:line="360" w:lineRule="auto"/>
        <w:ind w:left="0" w:right="-15" w:firstLine="0"/>
        <w:rPr>
          <w:color w:val="auto"/>
          <w:sz w:val="24"/>
          <w:szCs w:val="24"/>
        </w:rPr>
      </w:pPr>
      <w:r w:rsidRPr="00080EEE">
        <w:rPr>
          <w:b/>
          <w:i/>
          <w:color w:val="auto"/>
          <w:sz w:val="24"/>
          <w:szCs w:val="24"/>
        </w:rPr>
        <w:t xml:space="preserve">In vitro </w:t>
      </w:r>
      <w:r w:rsidRPr="00080EEE">
        <w:rPr>
          <w:b/>
          <w:color w:val="auto"/>
          <w:sz w:val="24"/>
          <w:szCs w:val="24"/>
        </w:rPr>
        <w:t>DIFFUSION STUDY USING FRANZ DIFFUSION CELL:</w:t>
      </w:r>
    </w:p>
    <w:p w14:paraId="0C195C41" w14:textId="3906986B" w:rsidR="00D91AFA" w:rsidRDefault="0092603D" w:rsidP="00080EEE">
      <w:pPr>
        <w:spacing w:after="0" w:line="360" w:lineRule="auto"/>
        <w:ind w:left="0" w:firstLine="0"/>
        <w:rPr>
          <w:color w:val="auto"/>
          <w:sz w:val="24"/>
          <w:szCs w:val="24"/>
        </w:rPr>
      </w:pPr>
      <w:r>
        <w:rPr>
          <w:color w:val="auto"/>
          <w:sz w:val="24"/>
          <w:szCs w:val="24"/>
        </w:rPr>
        <w:t>C1 showed</w:t>
      </w:r>
      <w:r w:rsidR="00D91AFA" w:rsidRPr="00080EEE">
        <w:rPr>
          <w:color w:val="auto"/>
          <w:sz w:val="24"/>
          <w:szCs w:val="24"/>
        </w:rPr>
        <w:t xml:space="preserve"> 98.18 ± 0.81% </w:t>
      </w:r>
      <w:r>
        <w:rPr>
          <w:color w:val="auto"/>
          <w:sz w:val="24"/>
          <w:szCs w:val="24"/>
        </w:rPr>
        <w:t xml:space="preserve">of drug </w:t>
      </w:r>
      <w:r w:rsidR="00D91AFA" w:rsidRPr="00080EEE">
        <w:rPr>
          <w:color w:val="auto"/>
          <w:sz w:val="24"/>
          <w:szCs w:val="24"/>
        </w:rPr>
        <w:t>diffus</w:t>
      </w:r>
      <w:r>
        <w:rPr>
          <w:color w:val="auto"/>
          <w:sz w:val="24"/>
          <w:szCs w:val="24"/>
        </w:rPr>
        <w:t>ion,</w:t>
      </w:r>
      <w:r w:rsidR="00D91AFA" w:rsidRPr="00080EEE">
        <w:rPr>
          <w:color w:val="auto"/>
          <w:sz w:val="24"/>
          <w:szCs w:val="24"/>
        </w:rPr>
        <w:t xml:space="preserve"> </w:t>
      </w:r>
      <w:r>
        <w:rPr>
          <w:color w:val="auto"/>
          <w:sz w:val="24"/>
          <w:szCs w:val="24"/>
        </w:rPr>
        <w:t xml:space="preserve">while marketed commercial capsule </w:t>
      </w:r>
      <w:proofErr w:type="gramStart"/>
      <w:r>
        <w:rPr>
          <w:color w:val="auto"/>
          <w:sz w:val="24"/>
          <w:szCs w:val="24"/>
        </w:rPr>
        <w:t xml:space="preserve">showed </w:t>
      </w:r>
      <w:r w:rsidR="00D91AFA" w:rsidRPr="00080EEE">
        <w:rPr>
          <w:color w:val="auto"/>
          <w:sz w:val="24"/>
          <w:szCs w:val="24"/>
        </w:rPr>
        <w:t xml:space="preserve"> </w:t>
      </w:r>
      <w:r>
        <w:rPr>
          <w:color w:val="auto"/>
          <w:sz w:val="24"/>
          <w:szCs w:val="24"/>
        </w:rPr>
        <w:t>a</w:t>
      </w:r>
      <w:proofErr w:type="gramEnd"/>
      <w:r>
        <w:rPr>
          <w:color w:val="auto"/>
          <w:sz w:val="24"/>
          <w:szCs w:val="24"/>
        </w:rPr>
        <w:t xml:space="preserve"> release of </w:t>
      </w:r>
      <w:r w:rsidR="00D91AFA" w:rsidRPr="00080EEE">
        <w:rPr>
          <w:color w:val="auto"/>
          <w:sz w:val="24"/>
          <w:szCs w:val="24"/>
        </w:rPr>
        <w:t>95.13±2.98%</w:t>
      </w:r>
      <w:r>
        <w:rPr>
          <w:color w:val="auto"/>
          <w:sz w:val="24"/>
          <w:szCs w:val="24"/>
        </w:rPr>
        <w:t>.</w:t>
      </w:r>
      <w:r w:rsidR="00D91AFA" w:rsidRPr="00080EEE">
        <w:rPr>
          <w:color w:val="auto"/>
          <w:sz w:val="24"/>
          <w:szCs w:val="24"/>
        </w:rPr>
        <w:t xml:space="preserve"> The drug release from the </w:t>
      </w:r>
      <w:proofErr w:type="spellStart"/>
      <w:r w:rsidR="00D91AFA" w:rsidRPr="00080EEE">
        <w:rPr>
          <w:color w:val="auto"/>
          <w:sz w:val="24"/>
          <w:szCs w:val="24"/>
        </w:rPr>
        <w:t>piroxicam</w:t>
      </w:r>
      <w:proofErr w:type="spellEnd"/>
      <w:r w:rsidR="00D91AFA" w:rsidRPr="00080EEE">
        <w:rPr>
          <w:color w:val="auto"/>
          <w:sz w:val="24"/>
          <w:szCs w:val="24"/>
        </w:rPr>
        <w:t xml:space="preserve"> SEDDS was found to be significantly higher as compared to that of the marketed capsule.</w:t>
      </w:r>
    </w:p>
    <w:p w14:paraId="4D121E28" w14:textId="77777777" w:rsidR="0092603D" w:rsidRPr="00080EEE" w:rsidRDefault="0092603D" w:rsidP="00080EEE">
      <w:pPr>
        <w:spacing w:after="0" w:line="360" w:lineRule="auto"/>
        <w:ind w:left="0" w:firstLine="0"/>
        <w:rPr>
          <w:color w:val="auto"/>
          <w:sz w:val="24"/>
          <w:szCs w:val="24"/>
        </w:rPr>
      </w:pPr>
    </w:p>
    <w:p w14:paraId="2BD77392" w14:textId="6DE47E83" w:rsidR="00D91AFA" w:rsidRPr="00080EEE" w:rsidRDefault="00D91AFA" w:rsidP="005B367D">
      <w:pPr>
        <w:tabs>
          <w:tab w:val="left" w:pos="9360"/>
        </w:tabs>
        <w:spacing w:line="360" w:lineRule="auto"/>
        <w:ind w:left="0" w:firstLine="0"/>
        <w:rPr>
          <w:sz w:val="24"/>
          <w:szCs w:val="24"/>
        </w:rPr>
      </w:pPr>
      <w:r w:rsidRPr="00080EEE">
        <w:rPr>
          <w:noProof/>
          <w:color w:val="auto"/>
          <w:sz w:val="24"/>
          <w:szCs w:val="24"/>
          <w:lang w:val="en-US" w:eastAsia="en-US"/>
        </w:rPr>
        <w:lastRenderedPageBreak/>
        <w:drawing>
          <wp:inline distT="0" distB="0" distL="0" distR="0" wp14:anchorId="71D652CF" wp14:editId="35F09149">
            <wp:extent cx="4119327" cy="2281473"/>
            <wp:effectExtent l="0" t="0" r="14605" b="508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528B8AF" w14:textId="131430C2" w:rsidR="000102F3" w:rsidRPr="00080EEE" w:rsidRDefault="005858AE" w:rsidP="00080EEE">
      <w:pPr>
        <w:spacing w:after="334" w:line="360" w:lineRule="auto"/>
        <w:ind w:left="0" w:right="0" w:firstLine="0"/>
        <w:rPr>
          <w:b/>
          <w:color w:val="auto"/>
          <w:sz w:val="24"/>
          <w:szCs w:val="24"/>
        </w:rPr>
      </w:pPr>
      <w:r w:rsidRPr="00080EEE">
        <w:rPr>
          <w:b/>
          <w:color w:val="auto"/>
          <w:sz w:val="24"/>
          <w:szCs w:val="24"/>
        </w:rPr>
        <w:t>Fig 1</w:t>
      </w:r>
      <w:r w:rsidR="0092603D">
        <w:rPr>
          <w:b/>
          <w:color w:val="auto"/>
          <w:sz w:val="24"/>
          <w:szCs w:val="24"/>
        </w:rPr>
        <w:t>2</w:t>
      </w:r>
      <w:r w:rsidRPr="00080EEE">
        <w:rPr>
          <w:b/>
          <w:color w:val="auto"/>
          <w:sz w:val="24"/>
          <w:szCs w:val="24"/>
        </w:rPr>
        <w:t xml:space="preserve"> </w:t>
      </w:r>
      <w:r w:rsidR="00D91AFA" w:rsidRPr="00C7467E">
        <w:rPr>
          <w:b/>
          <w:i/>
          <w:color w:val="auto"/>
          <w:sz w:val="24"/>
          <w:szCs w:val="24"/>
        </w:rPr>
        <w:t>In-vitro</w:t>
      </w:r>
      <w:r w:rsidR="00D91AFA" w:rsidRPr="00080EEE">
        <w:rPr>
          <w:b/>
          <w:color w:val="auto"/>
          <w:sz w:val="24"/>
          <w:szCs w:val="24"/>
        </w:rPr>
        <w:t xml:space="preserve"> Diffusion studies of </w:t>
      </w:r>
      <w:proofErr w:type="spellStart"/>
      <w:r w:rsidR="00D91AFA" w:rsidRPr="00080EEE">
        <w:rPr>
          <w:b/>
          <w:color w:val="auto"/>
          <w:sz w:val="24"/>
          <w:szCs w:val="24"/>
        </w:rPr>
        <w:t>Piroxicam</w:t>
      </w:r>
      <w:proofErr w:type="spellEnd"/>
      <w:r w:rsidR="00D91AFA" w:rsidRPr="00080EEE">
        <w:rPr>
          <w:b/>
          <w:color w:val="auto"/>
          <w:sz w:val="24"/>
          <w:szCs w:val="24"/>
        </w:rPr>
        <w:t xml:space="preserve"> SEDDS and Marketed drug.</w:t>
      </w:r>
    </w:p>
    <w:p w14:paraId="6BE0F25B" w14:textId="5CA68FD8" w:rsidR="000102F3" w:rsidRPr="00080EEE" w:rsidRDefault="000102F3" w:rsidP="00080EEE">
      <w:pPr>
        <w:spacing w:line="360" w:lineRule="auto"/>
        <w:ind w:left="0" w:firstLine="0"/>
        <w:rPr>
          <w:b/>
          <w:bCs/>
          <w:color w:val="auto"/>
          <w:sz w:val="24"/>
          <w:szCs w:val="24"/>
        </w:rPr>
      </w:pPr>
      <w:r w:rsidRPr="00080EEE">
        <w:rPr>
          <w:b/>
          <w:bCs/>
          <w:color w:val="auto"/>
          <w:sz w:val="24"/>
          <w:szCs w:val="24"/>
        </w:rPr>
        <w:t>STABILITY STUDIES</w:t>
      </w:r>
    </w:p>
    <w:p w14:paraId="54760FAF" w14:textId="0C62FE58" w:rsidR="00C7467E" w:rsidRPr="00C7467E" w:rsidRDefault="0092603D" w:rsidP="00080EEE">
      <w:pPr>
        <w:spacing w:line="360" w:lineRule="auto"/>
        <w:ind w:left="0" w:firstLine="0"/>
        <w:rPr>
          <w:color w:val="auto"/>
          <w:sz w:val="24"/>
          <w:szCs w:val="24"/>
        </w:rPr>
      </w:pPr>
      <w:r>
        <w:rPr>
          <w:color w:val="auto"/>
          <w:sz w:val="24"/>
          <w:szCs w:val="24"/>
        </w:rPr>
        <w:t>T</w:t>
      </w:r>
      <w:r w:rsidR="000102F3" w:rsidRPr="00C7467E">
        <w:rPr>
          <w:color w:val="auto"/>
          <w:sz w:val="24"/>
          <w:szCs w:val="24"/>
        </w:rPr>
        <w:t>he</w:t>
      </w:r>
      <w:r>
        <w:rPr>
          <w:color w:val="auto"/>
          <w:sz w:val="24"/>
          <w:szCs w:val="24"/>
        </w:rPr>
        <w:t xml:space="preserve"> C1 SEDDS was to be</w:t>
      </w:r>
      <w:r w:rsidR="000102F3" w:rsidRPr="00C7467E">
        <w:rPr>
          <w:color w:val="auto"/>
          <w:sz w:val="24"/>
          <w:szCs w:val="24"/>
        </w:rPr>
        <w:t xml:space="preserve"> found to form clear dispersion and </w:t>
      </w:r>
      <w:r>
        <w:rPr>
          <w:color w:val="auto"/>
          <w:sz w:val="24"/>
          <w:szCs w:val="24"/>
        </w:rPr>
        <w:t xml:space="preserve">there was no sign of drug precipitation or </w:t>
      </w:r>
      <w:r w:rsidR="000102F3" w:rsidRPr="00C7467E">
        <w:rPr>
          <w:color w:val="auto"/>
          <w:sz w:val="24"/>
          <w:szCs w:val="24"/>
        </w:rPr>
        <w:t>capsule leak</w:t>
      </w:r>
      <w:r>
        <w:rPr>
          <w:color w:val="auto"/>
          <w:sz w:val="24"/>
          <w:szCs w:val="24"/>
        </w:rPr>
        <w:t xml:space="preserve"> during the stability studies.</w:t>
      </w:r>
      <w:r w:rsidR="000102F3" w:rsidRPr="00C7467E">
        <w:rPr>
          <w:color w:val="auto"/>
          <w:sz w:val="24"/>
          <w:szCs w:val="24"/>
        </w:rPr>
        <w:t xml:space="preserve"> </w:t>
      </w:r>
      <w:r>
        <w:rPr>
          <w:color w:val="auto"/>
          <w:sz w:val="24"/>
          <w:szCs w:val="24"/>
        </w:rPr>
        <w:t>The formulation</w:t>
      </w:r>
      <w:r w:rsidR="00C7467E" w:rsidRPr="00C7467E">
        <w:rPr>
          <w:color w:val="auto"/>
          <w:sz w:val="24"/>
          <w:szCs w:val="24"/>
        </w:rPr>
        <w:t xml:space="preserve"> showed a drug release of 98.37±0.31 by the end of 3</w:t>
      </w:r>
      <w:r w:rsidR="00C7467E" w:rsidRPr="00C7467E">
        <w:rPr>
          <w:color w:val="auto"/>
          <w:sz w:val="24"/>
          <w:szCs w:val="24"/>
          <w:vertAlign w:val="superscript"/>
        </w:rPr>
        <w:t>rd</w:t>
      </w:r>
      <w:r w:rsidR="00C7467E" w:rsidRPr="00C7467E">
        <w:rPr>
          <w:color w:val="auto"/>
          <w:sz w:val="24"/>
          <w:szCs w:val="24"/>
        </w:rPr>
        <w:t xml:space="preserve"> month. </w:t>
      </w:r>
    </w:p>
    <w:p w14:paraId="368AFC2B" w14:textId="31381361" w:rsidR="000102F3" w:rsidRPr="00080EEE" w:rsidRDefault="00C7467E" w:rsidP="0092603D">
      <w:pPr>
        <w:spacing w:after="0" w:line="360" w:lineRule="auto"/>
        <w:ind w:left="0" w:right="0" w:firstLine="0"/>
        <w:rPr>
          <w:b/>
          <w:color w:val="auto"/>
          <w:sz w:val="24"/>
          <w:szCs w:val="24"/>
        </w:rPr>
      </w:pPr>
      <w:r w:rsidRPr="00080EEE">
        <w:rPr>
          <w:b/>
          <w:color w:val="auto"/>
          <w:sz w:val="24"/>
          <w:szCs w:val="24"/>
        </w:rPr>
        <w:t>DRUG RELEASE KINETICS</w:t>
      </w:r>
    </w:p>
    <w:p w14:paraId="7FC8F9D0" w14:textId="50E5A4A5" w:rsidR="00B11088" w:rsidRPr="00080EEE" w:rsidRDefault="000102F3" w:rsidP="0092603D">
      <w:pPr>
        <w:spacing w:after="0" w:line="360" w:lineRule="auto"/>
        <w:ind w:left="0" w:right="0" w:firstLine="0"/>
        <w:rPr>
          <w:rFonts w:eastAsia="HelveticaNeue-Roman"/>
          <w:color w:val="auto"/>
          <w:sz w:val="24"/>
          <w:szCs w:val="24"/>
        </w:rPr>
      </w:pPr>
      <w:r w:rsidRPr="00080EEE">
        <w:rPr>
          <w:rFonts w:eastAsia="HelveticaNeue-Roman"/>
          <w:color w:val="auto"/>
          <w:sz w:val="24"/>
          <w:szCs w:val="24"/>
        </w:rPr>
        <w:t xml:space="preserve">The mechanism and kinetics of drug release of </w:t>
      </w:r>
      <w:proofErr w:type="spellStart"/>
      <w:r w:rsidRPr="00080EEE">
        <w:rPr>
          <w:rFonts w:eastAsia="HelveticaNeue-Roman"/>
          <w:color w:val="auto"/>
          <w:sz w:val="24"/>
          <w:szCs w:val="24"/>
        </w:rPr>
        <w:t>piroxicam</w:t>
      </w:r>
      <w:proofErr w:type="spellEnd"/>
      <w:r w:rsidRPr="00080EEE">
        <w:rPr>
          <w:rFonts w:eastAsia="HelveticaNeue-Roman"/>
          <w:color w:val="auto"/>
          <w:sz w:val="24"/>
          <w:szCs w:val="24"/>
        </w:rPr>
        <w:t xml:space="preserve"> is determined by the application of Zero order, First order, Higuchi, and </w:t>
      </w:r>
      <w:proofErr w:type="spellStart"/>
      <w:r w:rsidRPr="00080EEE">
        <w:rPr>
          <w:rFonts w:eastAsia="HelveticaNeue-Roman"/>
          <w:color w:val="auto"/>
          <w:sz w:val="24"/>
          <w:szCs w:val="24"/>
        </w:rPr>
        <w:t>Korsmeyerr-peppas</w:t>
      </w:r>
      <w:proofErr w:type="spellEnd"/>
      <w:r w:rsidRPr="00080EEE">
        <w:rPr>
          <w:rFonts w:eastAsia="HelveticaNeue-Roman"/>
          <w:color w:val="auto"/>
          <w:sz w:val="24"/>
          <w:szCs w:val="24"/>
        </w:rPr>
        <w:t xml:space="preserve"> kinetics.</w:t>
      </w:r>
      <w:r w:rsidR="00C7467E">
        <w:rPr>
          <w:rFonts w:eastAsia="HelveticaNeue-Roman"/>
          <w:color w:val="auto"/>
          <w:sz w:val="24"/>
          <w:szCs w:val="24"/>
        </w:rPr>
        <w:t xml:space="preserve"> </w:t>
      </w:r>
      <w:r w:rsidRPr="00080EEE">
        <w:rPr>
          <w:rFonts w:eastAsia="HelveticaNeue-Roman"/>
          <w:color w:val="auto"/>
          <w:sz w:val="24"/>
          <w:szCs w:val="24"/>
        </w:rPr>
        <w:t>Based on the correlation coefficient values for the various kinetic models the zero order kinetics has an r</w:t>
      </w:r>
      <w:r w:rsidRPr="00080EEE">
        <w:rPr>
          <w:rFonts w:eastAsia="HelveticaNeue-Roman"/>
          <w:color w:val="auto"/>
          <w:sz w:val="24"/>
          <w:szCs w:val="24"/>
          <w:vertAlign w:val="superscript"/>
        </w:rPr>
        <w:t>2</w:t>
      </w:r>
      <w:r w:rsidRPr="00080EEE">
        <w:rPr>
          <w:rFonts w:eastAsia="HelveticaNeue-Roman"/>
          <w:color w:val="auto"/>
          <w:sz w:val="24"/>
          <w:szCs w:val="24"/>
        </w:rPr>
        <w:t xml:space="preserve"> value of 0.448. The Higuchi model also shows r</w:t>
      </w:r>
      <w:r w:rsidRPr="00080EEE">
        <w:rPr>
          <w:rFonts w:eastAsia="HelveticaNeue-Roman"/>
          <w:color w:val="auto"/>
          <w:sz w:val="24"/>
          <w:szCs w:val="24"/>
          <w:vertAlign w:val="superscript"/>
        </w:rPr>
        <w:t xml:space="preserve">2 </w:t>
      </w:r>
      <w:r w:rsidRPr="00080EEE">
        <w:rPr>
          <w:rFonts w:eastAsia="HelveticaNeue-Roman"/>
          <w:color w:val="auto"/>
          <w:sz w:val="24"/>
          <w:szCs w:val="24"/>
        </w:rPr>
        <w:t xml:space="preserve">value of </w:t>
      </w:r>
      <w:r w:rsidR="007E38C3" w:rsidRPr="00080EEE">
        <w:rPr>
          <w:rFonts w:eastAsia="HelveticaNeue-Roman"/>
          <w:color w:val="auto"/>
          <w:sz w:val="24"/>
          <w:szCs w:val="24"/>
        </w:rPr>
        <w:t>0.739</w:t>
      </w:r>
      <w:r w:rsidRPr="00080EEE">
        <w:rPr>
          <w:rFonts w:eastAsia="HelveticaNeue-Roman"/>
          <w:color w:val="auto"/>
          <w:sz w:val="24"/>
          <w:szCs w:val="24"/>
        </w:rPr>
        <w:t xml:space="preserve"> hence the mechanism of drug release is Non- </w:t>
      </w:r>
      <w:proofErr w:type="spellStart"/>
      <w:r w:rsidRPr="00080EEE">
        <w:rPr>
          <w:rFonts w:eastAsia="HelveticaNeue-Roman"/>
          <w:color w:val="auto"/>
          <w:sz w:val="24"/>
          <w:szCs w:val="24"/>
        </w:rPr>
        <w:t>Fickian</w:t>
      </w:r>
      <w:proofErr w:type="spellEnd"/>
      <w:r w:rsidRPr="00080EEE">
        <w:rPr>
          <w:rFonts w:eastAsia="HelveticaNeue-Roman"/>
          <w:color w:val="auto"/>
          <w:sz w:val="24"/>
          <w:szCs w:val="24"/>
        </w:rPr>
        <w:t xml:space="preserve"> transport. </w:t>
      </w:r>
      <w:proofErr w:type="spellStart"/>
      <w:r w:rsidRPr="00080EEE">
        <w:rPr>
          <w:rFonts w:eastAsia="HelveticaNeue-Roman"/>
          <w:color w:val="auto"/>
          <w:sz w:val="24"/>
          <w:szCs w:val="24"/>
        </w:rPr>
        <w:t>Koresmeyer</w:t>
      </w:r>
      <w:proofErr w:type="spellEnd"/>
      <w:r w:rsidRPr="00080EEE">
        <w:rPr>
          <w:rFonts w:eastAsia="HelveticaNeue-Roman"/>
          <w:color w:val="auto"/>
          <w:sz w:val="24"/>
          <w:szCs w:val="24"/>
        </w:rPr>
        <w:t xml:space="preserve">- </w:t>
      </w:r>
      <w:proofErr w:type="spellStart"/>
      <w:r w:rsidRPr="00080EEE">
        <w:rPr>
          <w:rFonts w:eastAsia="HelveticaNeue-Roman"/>
          <w:color w:val="auto"/>
          <w:sz w:val="24"/>
          <w:szCs w:val="24"/>
        </w:rPr>
        <w:t>Peppas</w:t>
      </w:r>
      <w:proofErr w:type="spellEnd"/>
      <w:r w:rsidRPr="00080EEE">
        <w:rPr>
          <w:rFonts w:eastAsia="HelveticaNeue-Roman"/>
          <w:color w:val="auto"/>
          <w:sz w:val="24"/>
          <w:szCs w:val="24"/>
        </w:rPr>
        <w:t xml:space="preserve"> model yields an r</w:t>
      </w:r>
      <w:r w:rsidRPr="00080EEE">
        <w:rPr>
          <w:rFonts w:eastAsia="HelveticaNeue-Roman"/>
          <w:color w:val="auto"/>
          <w:sz w:val="24"/>
          <w:szCs w:val="24"/>
          <w:vertAlign w:val="superscript"/>
        </w:rPr>
        <w:t>2</w:t>
      </w:r>
      <w:r w:rsidRPr="00080EEE">
        <w:rPr>
          <w:rFonts w:eastAsia="HelveticaNeue-Roman"/>
          <w:color w:val="auto"/>
          <w:sz w:val="24"/>
          <w:szCs w:val="24"/>
        </w:rPr>
        <w:t xml:space="preserve"> value of 0.836 and the ‘n’ value is 1.133 (n&gt;1.0); hence the drug release follows case II transport. </w:t>
      </w:r>
    </w:p>
    <w:p w14:paraId="797CD03E"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The aim of the present study was to develop and characterize self </w:t>
      </w:r>
    </w:p>
    <w:p w14:paraId="444DCB37"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emulsifying drug delivery system of Ibuprofen using edible </w:t>
      </w:r>
      <w:r w:rsidRPr="00D71002">
        <w:rPr>
          <w:spacing w:val="3"/>
          <w:sz w:val="24"/>
          <w:szCs w:val="24"/>
        </w:rPr>
        <w:t xml:space="preserve">and </w:t>
      </w:r>
    </w:p>
    <w:p w14:paraId="7779DE02"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natural</w:t>
      </w:r>
      <w:r w:rsidRPr="00D71002">
        <w:rPr>
          <w:sz w:val="24"/>
          <w:szCs w:val="24"/>
        </w:rPr>
        <w:t xml:space="preserve"> </w:t>
      </w:r>
      <w:r w:rsidRPr="00D71002">
        <w:rPr>
          <w:spacing w:val="9"/>
          <w:sz w:val="24"/>
          <w:szCs w:val="24"/>
        </w:rPr>
        <w:t xml:space="preserve">castor </w:t>
      </w:r>
      <w:proofErr w:type="gramStart"/>
      <w:r w:rsidRPr="00D71002">
        <w:rPr>
          <w:spacing w:val="9"/>
          <w:sz w:val="24"/>
          <w:szCs w:val="24"/>
        </w:rPr>
        <w:t xml:space="preserve">oil </w:t>
      </w:r>
      <w:r w:rsidRPr="00D71002">
        <w:rPr>
          <w:sz w:val="24"/>
          <w:szCs w:val="24"/>
        </w:rPr>
        <w:t xml:space="preserve"> </w:t>
      </w:r>
      <w:r w:rsidRPr="00D71002">
        <w:rPr>
          <w:spacing w:val="6"/>
          <w:sz w:val="24"/>
          <w:szCs w:val="24"/>
        </w:rPr>
        <w:t>and</w:t>
      </w:r>
      <w:proofErr w:type="gramEnd"/>
      <w:r w:rsidRPr="00D71002">
        <w:rPr>
          <w:spacing w:val="6"/>
          <w:sz w:val="24"/>
          <w:szCs w:val="24"/>
        </w:rPr>
        <w:t xml:space="preserve"> </w:t>
      </w:r>
      <w:proofErr w:type="spellStart"/>
      <w:r w:rsidRPr="00D71002">
        <w:rPr>
          <w:spacing w:val="6"/>
          <w:sz w:val="24"/>
          <w:szCs w:val="24"/>
        </w:rPr>
        <w:t>nonionic</w:t>
      </w:r>
      <w:proofErr w:type="spellEnd"/>
      <w:r w:rsidRPr="00D71002">
        <w:rPr>
          <w:spacing w:val="6"/>
          <w:sz w:val="24"/>
          <w:szCs w:val="24"/>
        </w:rPr>
        <w:t xml:space="preserve"> surfactant Tween 80 and Span 20 </w:t>
      </w:r>
    </w:p>
    <w:p w14:paraId="1946FB8C"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in varying concentrations. Span 20 was used as co surfactant in the </w:t>
      </w:r>
    </w:p>
    <w:p w14:paraId="532CF769" w14:textId="77777777" w:rsidR="00D71002" w:rsidRPr="00D71002" w:rsidRDefault="00D71002" w:rsidP="00080EEE">
      <w:pPr>
        <w:shd w:val="clear" w:color="auto" w:fill="FFFFFF"/>
        <w:spacing w:after="0" w:line="0" w:lineRule="auto"/>
        <w:ind w:left="0" w:right="0" w:firstLine="0"/>
        <w:rPr>
          <w:spacing w:val="6"/>
          <w:sz w:val="24"/>
          <w:szCs w:val="24"/>
        </w:rPr>
      </w:pPr>
      <w:r w:rsidRPr="00D71002">
        <w:rPr>
          <w:spacing w:val="6"/>
          <w:sz w:val="24"/>
          <w:szCs w:val="24"/>
        </w:rPr>
        <w:t>self emu</w:t>
      </w:r>
    </w:p>
    <w:p w14:paraId="449935FC"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The aim of the present study was to develop and characterize self </w:t>
      </w:r>
    </w:p>
    <w:p w14:paraId="44B8D432"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emulsifying drug delivery system of Ibuprofen using edible </w:t>
      </w:r>
      <w:r w:rsidRPr="00D71002">
        <w:rPr>
          <w:spacing w:val="3"/>
          <w:sz w:val="24"/>
          <w:szCs w:val="24"/>
        </w:rPr>
        <w:t xml:space="preserve">and </w:t>
      </w:r>
    </w:p>
    <w:p w14:paraId="01B15F3B"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natural</w:t>
      </w:r>
      <w:r w:rsidRPr="00D71002">
        <w:rPr>
          <w:sz w:val="24"/>
          <w:szCs w:val="24"/>
        </w:rPr>
        <w:t xml:space="preserve"> </w:t>
      </w:r>
      <w:r w:rsidRPr="00D71002">
        <w:rPr>
          <w:spacing w:val="9"/>
          <w:sz w:val="24"/>
          <w:szCs w:val="24"/>
        </w:rPr>
        <w:t xml:space="preserve">castor </w:t>
      </w:r>
      <w:proofErr w:type="gramStart"/>
      <w:r w:rsidRPr="00D71002">
        <w:rPr>
          <w:spacing w:val="9"/>
          <w:sz w:val="24"/>
          <w:szCs w:val="24"/>
        </w:rPr>
        <w:t xml:space="preserve">oil </w:t>
      </w:r>
      <w:r w:rsidRPr="00D71002">
        <w:rPr>
          <w:sz w:val="24"/>
          <w:szCs w:val="24"/>
        </w:rPr>
        <w:t xml:space="preserve"> </w:t>
      </w:r>
      <w:r w:rsidRPr="00D71002">
        <w:rPr>
          <w:spacing w:val="6"/>
          <w:sz w:val="24"/>
          <w:szCs w:val="24"/>
        </w:rPr>
        <w:t>and</w:t>
      </w:r>
      <w:proofErr w:type="gramEnd"/>
      <w:r w:rsidRPr="00D71002">
        <w:rPr>
          <w:spacing w:val="6"/>
          <w:sz w:val="24"/>
          <w:szCs w:val="24"/>
        </w:rPr>
        <w:t xml:space="preserve"> </w:t>
      </w:r>
      <w:proofErr w:type="spellStart"/>
      <w:r w:rsidRPr="00D71002">
        <w:rPr>
          <w:spacing w:val="6"/>
          <w:sz w:val="24"/>
          <w:szCs w:val="24"/>
        </w:rPr>
        <w:t>nonionic</w:t>
      </w:r>
      <w:proofErr w:type="spellEnd"/>
      <w:r w:rsidRPr="00D71002">
        <w:rPr>
          <w:spacing w:val="6"/>
          <w:sz w:val="24"/>
          <w:szCs w:val="24"/>
        </w:rPr>
        <w:t xml:space="preserve"> surfactant Tween 80 and Span 20 </w:t>
      </w:r>
    </w:p>
    <w:p w14:paraId="0C9EFE7A"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in varying concentrations. Span 20 was used as co surfactant in the </w:t>
      </w:r>
    </w:p>
    <w:p w14:paraId="4A954FF6" w14:textId="77777777" w:rsidR="00D71002" w:rsidRPr="00D71002" w:rsidRDefault="00D71002" w:rsidP="00080EEE">
      <w:pPr>
        <w:shd w:val="clear" w:color="auto" w:fill="FFFFFF"/>
        <w:spacing w:after="0" w:line="0" w:lineRule="auto"/>
        <w:ind w:left="0" w:right="0" w:firstLine="0"/>
        <w:rPr>
          <w:b/>
          <w:bCs/>
          <w:spacing w:val="6"/>
          <w:sz w:val="24"/>
          <w:szCs w:val="24"/>
        </w:rPr>
      </w:pPr>
      <w:proofErr w:type="spellStart"/>
      <w:r w:rsidRPr="00D71002">
        <w:rPr>
          <w:spacing w:val="6"/>
          <w:sz w:val="24"/>
          <w:szCs w:val="24"/>
        </w:rPr>
        <w:t>self emulsifying</w:t>
      </w:r>
      <w:proofErr w:type="spellEnd"/>
      <w:r w:rsidRPr="00D71002">
        <w:rPr>
          <w:spacing w:val="6"/>
          <w:sz w:val="24"/>
          <w:szCs w:val="24"/>
        </w:rPr>
        <w:t xml:space="preserve"> capsules.</w:t>
      </w:r>
    </w:p>
    <w:p w14:paraId="4DE7E145" w14:textId="77777777" w:rsidR="0092603D" w:rsidRDefault="0092603D" w:rsidP="00C7467E">
      <w:pPr>
        <w:spacing w:after="120" w:line="360" w:lineRule="auto"/>
        <w:ind w:left="0" w:right="0" w:firstLine="0"/>
        <w:rPr>
          <w:rFonts w:eastAsia="HelveticaNeue-Roman"/>
          <w:b/>
          <w:bCs/>
          <w:color w:val="auto"/>
          <w:sz w:val="24"/>
          <w:szCs w:val="24"/>
        </w:rPr>
      </w:pPr>
    </w:p>
    <w:p w14:paraId="35F37402" w14:textId="0C0599BF" w:rsidR="00D436A7" w:rsidRPr="00080EEE" w:rsidRDefault="00D436A7" w:rsidP="00C7467E">
      <w:pPr>
        <w:spacing w:after="120" w:line="360" w:lineRule="auto"/>
        <w:ind w:left="0" w:right="0" w:firstLine="0"/>
        <w:rPr>
          <w:rFonts w:eastAsia="HelveticaNeue-Roman"/>
          <w:b/>
          <w:bCs/>
          <w:color w:val="auto"/>
          <w:sz w:val="24"/>
          <w:szCs w:val="24"/>
        </w:rPr>
      </w:pPr>
      <w:r w:rsidRPr="00080EEE">
        <w:rPr>
          <w:rFonts w:eastAsia="HelveticaNeue-Roman"/>
          <w:b/>
          <w:bCs/>
          <w:color w:val="auto"/>
          <w:sz w:val="24"/>
          <w:szCs w:val="24"/>
        </w:rPr>
        <w:t>CONCLUSION</w:t>
      </w:r>
    </w:p>
    <w:p w14:paraId="1A9051D3" w14:textId="40B00CAD" w:rsidR="00340E0E" w:rsidRPr="003522F7" w:rsidRDefault="00D71002" w:rsidP="00340E0E">
      <w:pPr>
        <w:tabs>
          <w:tab w:val="left" w:pos="9360"/>
        </w:tabs>
        <w:spacing w:line="360" w:lineRule="auto"/>
        <w:rPr>
          <w:rFonts w:eastAsiaTheme="minorEastAsia"/>
          <w:color w:val="auto"/>
          <w:sz w:val="24"/>
          <w:szCs w:val="24"/>
        </w:rPr>
      </w:pPr>
      <w:r w:rsidRPr="00080EEE">
        <w:rPr>
          <w:rFonts w:eastAsia="HelveticaNeue-Roman"/>
          <w:color w:val="auto"/>
          <w:sz w:val="24"/>
          <w:szCs w:val="24"/>
        </w:rPr>
        <w:t>The</w:t>
      </w:r>
      <w:r w:rsidR="00C7467E">
        <w:rPr>
          <w:rFonts w:eastAsia="HelveticaNeue-Roman"/>
          <w:color w:val="auto"/>
          <w:sz w:val="24"/>
          <w:szCs w:val="24"/>
        </w:rPr>
        <w:t xml:space="preserve"> present research was aimed </w:t>
      </w:r>
      <w:r w:rsidRPr="00080EEE">
        <w:rPr>
          <w:rFonts w:eastAsia="HelveticaNeue-Roman"/>
          <w:color w:val="auto"/>
          <w:sz w:val="24"/>
          <w:szCs w:val="24"/>
        </w:rPr>
        <w:t xml:space="preserve">to develop and characterize </w:t>
      </w:r>
      <w:r w:rsidR="00340E0E" w:rsidRPr="00080EEE">
        <w:rPr>
          <w:rFonts w:eastAsia="HelveticaNeue-Roman"/>
          <w:color w:val="auto"/>
          <w:sz w:val="24"/>
          <w:szCs w:val="24"/>
        </w:rPr>
        <w:t>self-emulsifying</w:t>
      </w:r>
      <w:r w:rsidRPr="00080EEE">
        <w:rPr>
          <w:rFonts w:eastAsia="HelveticaNeue-Roman"/>
          <w:color w:val="auto"/>
          <w:sz w:val="24"/>
          <w:szCs w:val="24"/>
        </w:rPr>
        <w:t xml:space="preserve"> drug delivery system of </w:t>
      </w:r>
      <w:proofErr w:type="spellStart"/>
      <w:r w:rsidRPr="00080EEE">
        <w:rPr>
          <w:rFonts w:eastAsia="HelveticaNeue-Roman"/>
          <w:color w:val="auto"/>
          <w:sz w:val="24"/>
          <w:szCs w:val="24"/>
        </w:rPr>
        <w:t>Piroxicam</w:t>
      </w:r>
      <w:proofErr w:type="spellEnd"/>
      <w:r w:rsidRPr="00080EEE">
        <w:rPr>
          <w:rFonts w:eastAsia="HelveticaNeue-Roman"/>
          <w:color w:val="auto"/>
          <w:sz w:val="24"/>
          <w:szCs w:val="24"/>
        </w:rPr>
        <w:t>.</w:t>
      </w:r>
      <w:r w:rsidR="0088137B" w:rsidRPr="00080EEE">
        <w:rPr>
          <w:sz w:val="24"/>
          <w:szCs w:val="24"/>
        </w:rPr>
        <w:t xml:space="preserve"> </w:t>
      </w:r>
      <w:r w:rsidR="00340E0E" w:rsidRPr="003522F7">
        <w:rPr>
          <w:sz w:val="24"/>
          <w:szCs w:val="24"/>
        </w:rPr>
        <w:t>The components for the formulation of SEDDS were selected by solubility study, pseudo-ternary phase diagram construction, and droplet size analysis. The optimum formulation of the SEDDS consisted of 9.56 % of Peanut oil, 58.52% of Tween-80 as surfactant and 29.27% of PEG-400 as co-surfactant, which had sufficient drug loading, rapid self-emulsification in aqueous media,</w:t>
      </w:r>
      <w:r w:rsidR="00340E0E">
        <w:rPr>
          <w:sz w:val="24"/>
          <w:szCs w:val="24"/>
        </w:rPr>
        <w:t xml:space="preserve"> </w:t>
      </w:r>
      <w:r w:rsidR="00340E0E" w:rsidRPr="003522F7">
        <w:rPr>
          <w:sz w:val="24"/>
          <w:szCs w:val="24"/>
        </w:rPr>
        <w:t>and formed droplet size</w:t>
      </w:r>
      <w:r w:rsidR="00340E0E">
        <w:rPr>
          <w:sz w:val="24"/>
          <w:szCs w:val="24"/>
        </w:rPr>
        <w:t xml:space="preserve"> in the range of </w:t>
      </w:r>
      <w:proofErr w:type="spellStart"/>
      <w:r w:rsidR="00340E0E">
        <w:rPr>
          <w:sz w:val="24"/>
          <w:szCs w:val="24"/>
        </w:rPr>
        <w:t>microemulsion</w:t>
      </w:r>
      <w:proofErr w:type="spellEnd"/>
      <w:r w:rsidR="00340E0E">
        <w:rPr>
          <w:sz w:val="24"/>
          <w:szCs w:val="24"/>
        </w:rPr>
        <w:t xml:space="preserve">. </w:t>
      </w:r>
      <w:r w:rsidR="0088137B" w:rsidRPr="00080EEE">
        <w:rPr>
          <w:rFonts w:eastAsia="HelveticaNeue-Roman"/>
          <w:color w:val="auto"/>
          <w:sz w:val="24"/>
          <w:szCs w:val="24"/>
        </w:rPr>
        <w:t xml:space="preserve">In-  </w:t>
      </w:r>
      <w:r w:rsidR="00340E0E" w:rsidRPr="00080EEE">
        <w:rPr>
          <w:rFonts w:eastAsia="HelveticaNeue-Roman"/>
          <w:color w:val="auto"/>
          <w:sz w:val="24"/>
          <w:szCs w:val="24"/>
        </w:rPr>
        <w:t>vitro dissolution</w:t>
      </w:r>
      <w:r w:rsidR="0088137B" w:rsidRPr="00080EEE">
        <w:rPr>
          <w:rFonts w:eastAsia="HelveticaNeue-Roman"/>
          <w:color w:val="auto"/>
          <w:sz w:val="24"/>
          <w:szCs w:val="24"/>
        </w:rPr>
        <w:t xml:space="preserve"> test showed that the release rate of the </w:t>
      </w:r>
      <w:r w:rsidR="00340E0E" w:rsidRPr="00080EEE">
        <w:rPr>
          <w:rFonts w:eastAsia="HelveticaNeue-Roman"/>
          <w:color w:val="auto"/>
          <w:sz w:val="24"/>
          <w:szCs w:val="24"/>
        </w:rPr>
        <w:t>self-emulsifying</w:t>
      </w:r>
      <w:r w:rsidR="0088137B" w:rsidRPr="00080EEE">
        <w:rPr>
          <w:rFonts w:eastAsia="HelveticaNeue-Roman"/>
          <w:color w:val="auto"/>
          <w:sz w:val="24"/>
          <w:szCs w:val="24"/>
        </w:rPr>
        <w:t xml:space="preserve"> capsules </w:t>
      </w:r>
      <w:r w:rsidR="0092603D">
        <w:rPr>
          <w:rFonts w:eastAsia="HelveticaNeue-Roman"/>
          <w:color w:val="auto"/>
          <w:sz w:val="24"/>
          <w:szCs w:val="24"/>
        </w:rPr>
        <w:t xml:space="preserve">increased as the globule size decreased. </w:t>
      </w:r>
      <w:r w:rsidR="00340E0E" w:rsidRPr="00080EEE">
        <w:rPr>
          <w:color w:val="auto"/>
          <w:sz w:val="24"/>
          <w:szCs w:val="24"/>
        </w:rPr>
        <w:t xml:space="preserve">This suggests that the </w:t>
      </w:r>
      <w:r w:rsidR="0092603D">
        <w:rPr>
          <w:color w:val="auto"/>
          <w:sz w:val="24"/>
          <w:szCs w:val="24"/>
        </w:rPr>
        <w:t>prepared SEDDS formulation resulted</w:t>
      </w:r>
      <w:r w:rsidR="00340E0E" w:rsidRPr="00080EEE">
        <w:rPr>
          <w:color w:val="auto"/>
          <w:sz w:val="24"/>
          <w:szCs w:val="24"/>
        </w:rPr>
        <w:t xml:space="preserve"> in spontaneous formation of a micro emulsion with a small droplet size, which permitted a faster </w:t>
      </w:r>
      <w:r w:rsidR="00340E0E" w:rsidRPr="00080EEE">
        <w:rPr>
          <w:color w:val="auto"/>
          <w:sz w:val="24"/>
          <w:szCs w:val="24"/>
        </w:rPr>
        <w:lastRenderedPageBreak/>
        <w:t>rate of drug release into the aqueous phase and greater permeability</w:t>
      </w:r>
      <w:r w:rsidR="00340E0E">
        <w:rPr>
          <w:color w:val="auto"/>
          <w:sz w:val="24"/>
          <w:szCs w:val="24"/>
        </w:rPr>
        <w:t xml:space="preserve">. </w:t>
      </w:r>
      <w:r w:rsidR="00340E0E" w:rsidRPr="003522F7">
        <w:rPr>
          <w:sz w:val="24"/>
          <w:szCs w:val="24"/>
        </w:rPr>
        <w:t>From the results formulation(</w:t>
      </w:r>
      <w:r w:rsidR="00340E0E">
        <w:rPr>
          <w:b/>
          <w:sz w:val="24"/>
          <w:szCs w:val="24"/>
        </w:rPr>
        <w:t>C</w:t>
      </w:r>
      <w:r w:rsidR="00340E0E" w:rsidRPr="00F929B9">
        <w:rPr>
          <w:b/>
          <w:sz w:val="24"/>
          <w:szCs w:val="24"/>
        </w:rPr>
        <w:t>1</w:t>
      </w:r>
      <w:r w:rsidR="00340E0E" w:rsidRPr="003522F7">
        <w:rPr>
          <w:sz w:val="24"/>
          <w:szCs w:val="24"/>
        </w:rPr>
        <w:t>),</w:t>
      </w:r>
      <w:r w:rsidR="00340E0E">
        <w:rPr>
          <w:sz w:val="24"/>
          <w:szCs w:val="24"/>
        </w:rPr>
        <w:t xml:space="preserve"> </w:t>
      </w:r>
      <w:r w:rsidR="00340E0E" w:rsidRPr="003522F7">
        <w:rPr>
          <w:sz w:val="24"/>
          <w:szCs w:val="24"/>
        </w:rPr>
        <w:t xml:space="preserve">was found to be optimized with </w:t>
      </w:r>
      <w:r w:rsidR="00340E0E" w:rsidRPr="003522F7">
        <w:rPr>
          <w:color w:val="auto"/>
          <w:sz w:val="24"/>
          <w:szCs w:val="24"/>
        </w:rPr>
        <w:t xml:space="preserve">97.9±0.23% </w:t>
      </w:r>
      <w:r w:rsidR="00340E0E" w:rsidRPr="003522F7">
        <w:rPr>
          <w:sz w:val="24"/>
          <w:szCs w:val="24"/>
        </w:rPr>
        <w:t>drug release.</w:t>
      </w:r>
      <w:r w:rsidR="00340E0E">
        <w:rPr>
          <w:sz w:val="24"/>
          <w:szCs w:val="24"/>
        </w:rPr>
        <w:t xml:space="preserve"> </w:t>
      </w:r>
      <w:r w:rsidR="00340E0E" w:rsidRPr="003522F7">
        <w:rPr>
          <w:sz w:val="24"/>
          <w:szCs w:val="24"/>
        </w:rPr>
        <w:t xml:space="preserve">The developed </w:t>
      </w:r>
      <w:proofErr w:type="spellStart"/>
      <w:r w:rsidR="00340E0E" w:rsidRPr="003522F7">
        <w:rPr>
          <w:sz w:val="24"/>
          <w:szCs w:val="24"/>
        </w:rPr>
        <w:t>piroxicam</w:t>
      </w:r>
      <w:proofErr w:type="spellEnd"/>
      <w:r w:rsidR="00340E0E" w:rsidRPr="003522F7">
        <w:rPr>
          <w:sz w:val="24"/>
          <w:szCs w:val="24"/>
        </w:rPr>
        <w:t xml:space="preserve"> SEDDS formulation showed greater diffusion than the marketed capsule.</w:t>
      </w:r>
      <w:r w:rsidR="00340E0E">
        <w:rPr>
          <w:sz w:val="24"/>
          <w:szCs w:val="24"/>
        </w:rPr>
        <w:t xml:space="preserve"> Th</w:t>
      </w:r>
      <w:r w:rsidR="00111468">
        <w:rPr>
          <w:sz w:val="24"/>
          <w:szCs w:val="24"/>
        </w:rPr>
        <w:t xml:space="preserve">e stability testing depicts that C1 </w:t>
      </w:r>
      <w:bookmarkStart w:id="0" w:name="_GoBack"/>
      <w:bookmarkEnd w:id="0"/>
      <w:r w:rsidR="00340E0E">
        <w:rPr>
          <w:color w:val="auto"/>
          <w:sz w:val="24"/>
          <w:szCs w:val="24"/>
        </w:rPr>
        <w:t xml:space="preserve">formulation was stable for a period of 3M. Release kinetics showed that the mechanism of drug release is super class-II, as it follows zero order release and fits with </w:t>
      </w:r>
      <w:proofErr w:type="spellStart"/>
      <w:r w:rsidR="00340E0E">
        <w:rPr>
          <w:color w:val="auto"/>
          <w:sz w:val="24"/>
          <w:szCs w:val="24"/>
        </w:rPr>
        <w:t>korsmeyer-peppas</w:t>
      </w:r>
      <w:proofErr w:type="spellEnd"/>
      <w:r w:rsidR="00340E0E">
        <w:rPr>
          <w:color w:val="auto"/>
          <w:sz w:val="24"/>
          <w:szCs w:val="24"/>
        </w:rPr>
        <w:t xml:space="preserve"> model. </w:t>
      </w:r>
      <w:r w:rsidR="00340E0E" w:rsidRPr="003522F7">
        <w:rPr>
          <w:sz w:val="24"/>
          <w:szCs w:val="24"/>
        </w:rPr>
        <w:t>Thus an e</w:t>
      </w:r>
      <w:r w:rsidR="00340E0E">
        <w:rPr>
          <w:sz w:val="24"/>
          <w:szCs w:val="24"/>
        </w:rPr>
        <w:t xml:space="preserve">fficient SEDDS of </w:t>
      </w:r>
      <w:proofErr w:type="spellStart"/>
      <w:r w:rsidR="00340E0E">
        <w:rPr>
          <w:sz w:val="24"/>
          <w:szCs w:val="24"/>
        </w:rPr>
        <w:t>piroxicam</w:t>
      </w:r>
      <w:proofErr w:type="spellEnd"/>
      <w:r w:rsidR="00340E0E">
        <w:rPr>
          <w:sz w:val="24"/>
          <w:szCs w:val="24"/>
        </w:rPr>
        <w:t xml:space="preserve"> was</w:t>
      </w:r>
      <w:r w:rsidR="00340E0E" w:rsidRPr="003522F7">
        <w:rPr>
          <w:sz w:val="24"/>
          <w:szCs w:val="24"/>
        </w:rPr>
        <w:t xml:space="preserve"> developed with enhanced drug loading capacity and release, thus showing possible increase in bioavailability. </w:t>
      </w:r>
    </w:p>
    <w:p w14:paraId="5A3FB31C" w14:textId="2DE7E8E2" w:rsidR="00D71002" w:rsidRPr="00080EEE" w:rsidRDefault="00D71002" w:rsidP="00C7467E">
      <w:pPr>
        <w:spacing w:after="120" w:line="360" w:lineRule="auto"/>
        <w:ind w:left="0" w:right="0" w:firstLine="0"/>
        <w:rPr>
          <w:rFonts w:eastAsia="HelveticaNeue-Roman"/>
          <w:color w:val="auto"/>
          <w:sz w:val="24"/>
          <w:szCs w:val="24"/>
        </w:rPr>
      </w:pPr>
      <w:r w:rsidRPr="00080EEE">
        <w:rPr>
          <w:color w:val="auto"/>
          <w:sz w:val="24"/>
          <w:szCs w:val="24"/>
        </w:rPr>
        <w:t xml:space="preserve"> </w:t>
      </w:r>
    </w:p>
    <w:p w14:paraId="23578E6A" w14:textId="77777777" w:rsidR="00B11088" w:rsidRPr="00080EEE" w:rsidRDefault="00B11088" w:rsidP="00080EEE">
      <w:pPr>
        <w:spacing w:after="160" w:line="259" w:lineRule="auto"/>
        <w:ind w:left="0" w:right="0" w:firstLine="0"/>
        <w:rPr>
          <w:rFonts w:eastAsia="HelveticaNeue-Roman"/>
          <w:color w:val="auto"/>
          <w:sz w:val="24"/>
          <w:szCs w:val="24"/>
        </w:rPr>
      </w:pPr>
      <w:r w:rsidRPr="00080EEE">
        <w:rPr>
          <w:rFonts w:eastAsia="HelveticaNeue-Roman"/>
          <w:color w:val="auto"/>
          <w:sz w:val="24"/>
          <w:szCs w:val="24"/>
        </w:rPr>
        <w:br w:type="page"/>
      </w:r>
    </w:p>
    <w:p w14:paraId="5C2DBDF3" w14:textId="77777777" w:rsidR="00B11088" w:rsidRPr="00080EEE" w:rsidRDefault="00B11088" w:rsidP="00080EEE">
      <w:pPr>
        <w:spacing w:after="334" w:line="360" w:lineRule="auto"/>
        <w:ind w:left="0" w:right="0" w:firstLine="0"/>
        <w:rPr>
          <w:b/>
          <w:color w:val="auto"/>
          <w:sz w:val="24"/>
          <w:szCs w:val="24"/>
        </w:rPr>
        <w:sectPr w:rsidR="00B11088" w:rsidRPr="00080EEE" w:rsidSect="002701E2">
          <w:type w:val="continuous"/>
          <w:pgSz w:w="11906" w:h="16838"/>
          <w:pgMar w:top="1440" w:right="1440" w:bottom="1440" w:left="1440" w:header="708" w:footer="708" w:gutter="0"/>
          <w:cols w:space="708"/>
          <w:docGrid w:linePitch="360"/>
        </w:sectPr>
      </w:pPr>
    </w:p>
    <w:p w14:paraId="56BF3109" w14:textId="7AB3386B" w:rsidR="000102F3" w:rsidRPr="00080EEE" w:rsidRDefault="00733FB7" w:rsidP="00080EEE">
      <w:pPr>
        <w:spacing w:after="334" w:line="360" w:lineRule="auto"/>
        <w:ind w:left="0" w:right="0" w:firstLine="0"/>
        <w:rPr>
          <w:b/>
          <w:bCs/>
          <w:color w:val="auto"/>
          <w:sz w:val="24"/>
          <w:szCs w:val="24"/>
        </w:rPr>
      </w:pPr>
      <w:r w:rsidRPr="00080EEE">
        <w:rPr>
          <w:b/>
          <w:bCs/>
          <w:color w:val="auto"/>
          <w:sz w:val="24"/>
          <w:szCs w:val="24"/>
        </w:rPr>
        <w:lastRenderedPageBreak/>
        <w:t>Reference</w:t>
      </w:r>
    </w:p>
    <w:p w14:paraId="1B326B7E" w14:textId="77777777" w:rsidR="00733FB7" w:rsidRPr="00080EEE" w:rsidRDefault="00733FB7" w:rsidP="00080EEE">
      <w:pPr>
        <w:numPr>
          <w:ilvl w:val="0"/>
          <w:numId w:val="2"/>
        </w:numPr>
        <w:spacing w:after="14" w:line="360" w:lineRule="auto"/>
        <w:ind w:right="-1"/>
        <w:rPr>
          <w:color w:val="auto"/>
          <w:sz w:val="24"/>
          <w:szCs w:val="24"/>
        </w:rPr>
      </w:pPr>
      <w:proofErr w:type="spellStart"/>
      <w:r w:rsidRPr="00080EEE">
        <w:rPr>
          <w:rFonts w:eastAsia="Arial"/>
          <w:color w:val="auto"/>
          <w:sz w:val="24"/>
          <w:szCs w:val="24"/>
        </w:rPr>
        <w:t>Choonara</w:t>
      </w:r>
      <w:proofErr w:type="spellEnd"/>
      <w:r w:rsidRPr="00080EEE">
        <w:rPr>
          <w:rFonts w:eastAsia="Arial"/>
          <w:color w:val="auto"/>
          <w:sz w:val="24"/>
          <w:szCs w:val="24"/>
        </w:rPr>
        <w:t xml:space="preserve"> BF, </w:t>
      </w:r>
      <w:proofErr w:type="spellStart"/>
      <w:r w:rsidRPr="00080EEE">
        <w:rPr>
          <w:rFonts w:eastAsia="Arial"/>
          <w:color w:val="auto"/>
          <w:sz w:val="24"/>
          <w:szCs w:val="24"/>
        </w:rPr>
        <w:t>Choonara</w:t>
      </w:r>
      <w:proofErr w:type="spellEnd"/>
      <w:r w:rsidRPr="00080EEE">
        <w:rPr>
          <w:rFonts w:eastAsia="Arial"/>
          <w:color w:val="auto"/>
          <w:sz w:val="24"/>
          <w:szCs w:val="24"/>
        </w:rPr>
        <w:t xml:space="preserve"> YE, Kumar P, </w:t>
      </w:r>
      <w:proofErr w:type="spellStart"/>
      <w:r w:rsidRPr="00080EEE">
        <w:rPr>
          <w:rFonts w:eastAsia="Arial"/>
          <w:color w:val="auto"/>
          <w:sz w:val="24"/>
          <w:szCs w:val="24"/>
        </w:rPr>
        <w:t>Bijukumar</w:t>
      </w:r>
      <w:proofErr w:type="spellEnd"/>
      <w:r w:rsidRPr="00080EEE">
        <w:rPr>
          <w:rFonts w:eastAsia="Arial"/>
          <w:color w:val="auto"/>
          <w:sz w:val="24"/>
          <w:szCs w:val="24"/>
        </w:rPr>
        <w:t xml:space="preserve"> D, du </w:t>
      </w:r>
      <w:proofErr w:type="spellStart"/>
      <w:r w:rsidRPr="00080EEE">
        <w:rPr>
          <w:rFonts w:eastAsia="Arial"/>
          <w:color w:val="auto"/>
          <w:sz w:val="24"/>
          <w:szCs w:val="24"/>
        </w:rPr>
        <w:t>Toit</w:t>
      </w:r>
      <w:proofErr w:type="spellEnd"/>
      <w:r w:rsidRPr="00080EEE">
        <w:rPr>
          <w:rFonts w:eastAsia="Arial"/>
          <w:color w:val="auto"/>
          <w:sz w:val="24"/>
          <w:szCs w:val="24"/>
        </w:rPr>
        <w:t xml:space="preserve"> LC, Pillay V. A review of advanced oral drug delivery technologies facilitating the protection and absorption of protein and peptide molecules. Biotechnology Advances </w:t>
      </w:r>
      <w:proofErr w:type="gramStart"/>
      <w:r w:rsidRPr="00080EEE">
        <w:rPr>
          <w:rFonts w:eastAsia="Arial"/>
          <w:color w:val="auto"/>
          <w:sz w:val="24"/>
          <w:szCs w:val="24"/>
        </w:rPr>
        <w:t>2014;32:1269</w:t>
      </w:r>
      <w:proofErr w:type="gramEnd"/>
      <w:r w:rsidRPr="00080EEE">
        <w:rPr>
          <w:rFonts w:eastAsia="Arial"/>
          <w:color w:val="auto"/>
          <w:sz w:val="24"/>
          <w:szCs w:val="24"/>
        </w:rPr>
        <w:t xml:space="preserve">-82. </w:t>
      </w:r>
    </w:p>
    <w:p w14:paraId="2DC1B865" w14:textId="77777777" w:rsidR="00733FB7" w:rsidRPr="00080EEE" w:rsidRDefault="00733FB7" w:rsidP="00080EEE">
      <w:pPr>
        <w:pStyle w:val="ListParagraph"/>
        <w:numPr>
          <w:ilvl w:val="0"/>
          <w:numId w:val="2"/>
        </w:numPr>
        <w:spacing w:line="360" w:lineRule="auto"/>
        <w:rPr>
          <w:color w:val="auto"/>
          <w:sz w:val="24"/>
          <w:szCs w:val="24"/>
        </w:rPr>
      </w:pPr>
      <w:proofErr w:type="spellStart"/>
      <w:r w:rsidRPr="00080EEE">
        <w:rPr>
          <w:color w:val="auto"/>
          <w:sz w:val="24"/>
          <w:szCs w:val="24"/>
        </w:rPr>
        <w:t>Barthelemy</w:t>
      </w:r>
      <w:proofErr w:type="spellEnd"/>
      <w:r w:rsidRPr="00080EEE">
        <w:rPr>
          <w:color w:val="auto"/>
          <w:sz w:val="24"/>
          <w:szCs w:val="24"/>
        </w:rPr>
        <w:t>; Philippe (</w:t>
      </w:r>
      <w:proofErr w:type="spellStart"/>
      <w:r w:rsidRPr="00080EEE">
        <w:rPr>
          <w:color w:val="auto"/>
          <w:sz w:val="24"/>
          <w:szCs w:val="24"/>
        </w:rPr>
        <w:t>Mions</w:t>
      </w:r>
      <w:proofErr w:type="spellEnd"/>
      <w:r w:rsidRPr="00080EEE">
        <w:rPr>
          <w:color w:val="auto"/>
          <w:sz w:val="24"/>
          <w:szCs w:val="24"/>
        </w:rPr>
        <w:t xml:space="preserve">, FR); </w:t>
      </w:r>
      <w:proofErr w:type="spellStart"/>
      <w:r w:rsidRPr="00080EEE">
        <w:rPr>
          <w:color w:val="auto"/>
          <w:sz w:val="24"/>
          <w:szCs w:val="24"/>
        </w:rPr>
        <w:t>Benameur</w:t>
      </w:r>
      <w:proofErr w:type="spellEnd"/>
      <w:r w:rsidRPr="00080EEE">
        <w:rPr>
          <w:color w:val="auto"/>
          <w:sz w:val="24"/>
          <w:szCs w:val="24"/>
        </w:rPr>
        <w:t>; Hassan (</w:t>
      </w:r>
      <w:proofErr w:type="spellStart"/>
      <w:r w:rsidRPr="00080EEE">
        <w:rPr>
          <w:color w:val="auto"/>
          <w:sz w:val="24"/>
          <w:szCs w:val="24"/>
        </w:rPr>
        <w:t>Genas-Azieu</w:t>
      </w:r>
      <w:proofErr w:type="spellEnd"/>
      <w:r w:rsidRPr="00080EEE">
        <w:rPr>
          <w:color w:val="auto"/>
          <w:sz w:val="24"/>
          <w:szCs w:val="24"/>
        </w:rPr>
        <w:t>, FR)</w:t>
      </w:r>
      <w:r w:rsidRPr="00080EEE">
        <w:rPr>
          <w:bCs/>
          <w:color w:val="auto"/>
          <w:sz w:val="24"/>
          <w:szCs w:val="24"/>
        </w:rPr>
        <w:t> </w:t>
      </w:r>
      <w:r w:rsidRPr="00080EEE">
        <w:rPr>
          <w:color w:val="auto"/>
          <w:sz w:val="24"/>
          <w:szCs w:val="24"/>
        </w:rPr>
        <w:t xml:space="preserve">Composition with sustained release of active principle, capable of forming a </w:t>
      </w:r>
      <w:proofErr w:type="spellStart"/>
      <w:r w:rsidRPr="00080EEE">
        <w:rPr>
          <w:color w:val="auto"/>
          <w:sz w:val="24"/>
          <w:szCs w:val="24"/>
        </w:rPr>
        <w:t>microemulsion</w:t>
      </w:r>
      <w:proofErr w:type="spellEnd"/>
      <w:r w:rsidRPr="00080EEE">
        <w:rPr>
          <w:bCs/>
          <w:color w:val="auto"/>
          <w:sz w:val="24"/>
          <w:szCs w:val="24"/>
        </w:rPr>
        <w:t xml:space="preserve"> United States Patent:</w:t>
      </w:r>
      <w:r w:rsidRPr="00080EEE">
        <w:rPr>
          <w:color w:val="auto"/>
          <w:sz w:val="24"/>
          <w:szCs w:val="24"/>
        </w:rPr>
        <w:t>  6,309,665.</w:t>
      </w:r>
    </w:p>
    <w:p w14:paraId="56C629DA" w14:textId="77777777" w:rsidR="00733FB7" w:rsidRPr="00080EEE" w:rsidRDefault="00733FB7" w:rsidP="00080EEE">
      <w:pPr>
        <w:pStyle w:val="ListParagraph"/>
        <w:numPr>
          <w:ilvl w:val="0"/>
          <w:numId w:val="2"/>
        </w:numPr>
        <w:autoSpaceDE w:val="0"/>
        <w:autoSpaceDN w:val="0"/>
        <w:adjustRightInd w:val="0"/>
        <w:spacing w:line="360" w:lineRule="auto"/>
        <w:rPr>
          <w:rFonts w:eastAsia="Calibri"/>
          <w:color w:val="auto"/>
          <w:sz w:val="24"/>
          <w:szCs w:val="24"/>
        </w:rPr>
      </w:pPr>
      <w:proofErr w:type="spellStart"/>
      <w:r w:rsidRPr="00080EEE">
        <w:rPr>
          <w:rFonts w:eastAsia="Calibri"/>
          <w:color w:val="auto"/>
          <w:sz w:val="24"/>
          <w:szCs w:val="24"/>
        </w:rPr>
        <w:t>Horie</w:t>
      </w:r>
      <w:proofErr w:type="spellEnd"/>
      <w:r w:rsidRPr="00080EEE">
        <w:rPr>
          <w:rFonts w:eastAsia="Calibri"/>
          <w:color w:val="auto"/>
          <w:sz w:val="24"/>
          <w:szCs w:val="24"/>
        </w:rPr>
        <w:t xml:space="preserve">. T, Nakamura. M, </w:t>
      </w:r>
      <w:proofErr w:type="spellStart"/>
      <w:r w:rsidRPr="00080EEE">
        <w:rPr>
          <w:rFonts w:eastAsia="Calibri"/>
          <w:color w:val="auto"/>
          <w:sz w:val="24"/>
          <w:szCs w:val="24"/>
        </w:rPr>
        <w:t>Masubuchi</w:t>
      </w:r>
      <w:proofErr w:type="spellEnd"/>
      <w:r w:rsidRPr="00080EEE">
        <w:rPr>
          <w:rFonts w:eastAsia="Calibri"/>
          <w:color w:val="auto"/>
          <w:sz w:val="24"/>
          <w:szCs w:val="24"/>
        </w:rPr>
        <w:t xml:space="preserve">. Y, </w:t>
      </w:r>
      <w:proofErr w:type="spellStart"/>
      <w:r w:rsidRPr="00080EEE">
        <w:rPr>
          <w:rFonts w:eastAsia="Calibri"/>
          <w:color w:val="auto"/>
          <w:sz w:val="24"/>
          <w:szCs w:val="24"/>
        </w:rPr>
        <w:t>Docosahexenoic</w:t>
      </w:r>
      <w:proofErr w:type="spellEnd"/>
      <w:r w:rsidRPr="00080EEE">
        <w:rPr>
          <w:rFonts w:eastAsia="Calibri"/>
          <w:color w:val="auto"/>
          <w:sz w:val="24"/>
          <w:szCs w:val="24"/>
        </w:rPr>
        <w:t xml:space="preserve"> acid exhibits a </w:t>
      </w:r>
      <w:proofErr w:type="spellStart"/>
      <w:r w:rsidRPr="00080EEE">
        <w:rPr>
          <w:rFonts w:eastAsia="Calibri"/>
          <w:color w:val="auto"/>
          <w:sz w:val="24"/>
          <w:szCs w:val="24"/>
        </w:rPr>
        <w:t>potentprotection</w:t>
      </w:r>
      <w:proofErr w:type="spellEnd"/>
      <w:r w:rsidRPr="00080EEE">
        <w:rPr>
          <w:rFonts w:eastAsia="Calibri"/>
          <w:color w:val="auto"/>
          <w:sz w:val="24"/>
          <w:szCs w:val="24"/>
        </w:rPr>
        <w:t xml:space="preserve"> of small intestine from methotrexate-induced damage in mice, </w:t>
      </w:r>
      <w:proofErr w:type="spellStart"/>
      <w:r w:rsidRPr="00080EEE">
        <w:rPr>
          <w:rFonts w:eastAsia="Calibri"/>
          <w:color w:val="auto"/>
          <w:sz w:val="24"/>
          <w:szCs w:val="24"/>
        </w:rPr>
        <w:t>LifeSci</w:t>
      </w:r>
      <w:proofErr w:type="spellEnd"/>
      <w:r w:rsidRPr="00080EEE">
        <w:rPr>
          <w:rFonts w:eastAsia="Calibri"/>
          <w:color w:val="auto"/>
          <w:sz w:val="24"/>
          <w:szCs w:val="24"/>
        </w:rPr>
        <w:t>. 62 (1998) 1333–1338.</w:t>
      </w:r>
    </w:p>
    <w:p w14:paraId="25295568" w14:textId="77777777" w:rsidR="00733FB7" w:rsidRPr="00080EEE" w:rsidRDefault="00733FB7" w:rsidP="00080EEE">
      <w:pPr>
        <w:pStyle w:val="ListParagraph"/>
        <w:numPr>
          <w:ilvl w:val="0"/>
          <w:numId w:val="2"/>
        </w:numPr>
        <w:spacing w:line="360" w:lineRule="auto"/>
        <w:rPr>
          <w:color w:val="auto"/>
          <w:sz w:val="24"/>
          <w:szCs w:val="24"/>
        </w:rPr>
      </w:pPr>
      <w:r w:rsidRPr="00080EEE">
        <w:rPr>
          <w:rFonts w:eastAsia="Calibri"/>
          <w:color w:val="auto"/>
          <w:sz w:val="24"/>
          <w:szCs w:val="24"/>
        </w:rPr>
        <w:t xml:space="preserve">Yuan. Q, Li. X.R, Wang. H.J, Li. X.Y, Liu. Y, The </w:t>
      </w:r>
      <w:proofErr w:type="spellStart"/>
      <w:r w:rsidRPr="00080EEE">
        <w:rPr>
          <w:rFonts w:eastAsia="Calibri"/>
          <w:color w:val="auto"/>
          <w:sz w:val="24"/>
          <w:szCs w:val="24"/>
        </w:rPr>
        <w:t>absorptionkinetics</w:t>
      </w:r>
      <w:proofErr w:type="spellEnd"/>
      <w:r w:rsidRPr="00080EEE">
        <w:rPr>
          <w:rFonts w:eastAsia="Calibri"/>
          <w:color w:val="auto"/>
          <w:sz w:val="24"/>
          <w:szCs w:val="24"/>
        </w:rPr>
        <w:t xml:space="preserve"> of </w:t>
      </w:r>
      <w:proofErr w:type="spellStart"/>
      <w:r w:rsidRPr="00080EEE">
        <w:rPr>
          <w:rFonts w:eastAsia="Calibri"/>
          <w:color w:val="auto"/>
          <w:sz w:val="24"/>
          <w:szCs w:val="24"/>
        </w:rPr>
        <w:t>silymarin</w:t>
      </w:r>
      <w:proofErr w:type="spellEnd"/>
      <w:r w:rsidRPr="00080EEE">
        <w:rPr>
          <w:rFonts w:eastAsia="Calibri"/>
          <w:color w:val="auto"/>
          <w:sz w:val="24"/>
          <w:szCs w:val="24"/>
        </w:rPr>
        <w:t xml:space="preserve"> </w:t>
      </w:r>
      <w:proofErr w:type="spellStart"/>
      <w:r w:rsidRPr="00080EEE">
        <w:rPr>
          <w:rFonts w:eastAsia="Calibri"/>
          <w:color w:val="auto"/>
          <w:sz w:val="24"/>
          <w:szCs w:val="24"/>
        </w:rPr>
        <w:t>microemulsion</w:t>
      </w:r>
      <w:proofErr w:type="spellEnd"/>
      <w:r w:rsidRPr="00080EEE">
        <w:rPr>
          <w:rFonts w:eastAsia="Calibri"/>
          <w:color w:val="auto"/>
          <w:sz w:val="24"/>
          <w:szCs w:val="24"/>
        </w:rPr>
        <w:t xml:space="preserve"> in rat intestine, </w:t>
      </w:r>
      <w:proofErr w:type="spellStart"/>
      <w:r w:rsidRPr="00080EEE">
        <w:rPr>
          <w:rFonts w:eastAsia="Calibri"/>
          <w:color w:val="auto"/>
          <w:sz w:val="24"/>
          <w:szCs w:val="24"/>
        </w:rPr>
        <w:t>Acta</w:t>
      </w:r>
      <w:proofErr w:type="spellEnd"/>
      <w:r w:rsidRPr="00080EEE">
        <w:rPr>
          <w:rFonts w:eastAsia="Calibri"/>
          <w:color w:val="auto"/>
          <w:sz w:val="24"/>
          <w:szCs w:val="24"/>
        </w:rPr>
        <w:t xml:space="preserve"> Pharm. Sin.39 (2004) 631–634.Yuan. Q, Li. X.R, Wang. H.J, Li. X.Y, Liu. Y, The </w:t>
      </w:r>
      <w:proofErr w:type="spellStart"/>
      <w:r w:rsidRPr="00080EEE">
        <w:rPr>
          <w:rFonts w:eastAsia="Calibri"/>
          <w:color w:val="auto"/>
          <w:sz w:val="24"/>
          <w:szCs w:val="24"/>
        </w:rPr>
        <w:t>absorptionkinetics</w:t>
      </w:r>
      <w:proofErr w:type="spellEnd"/>
      <w:r w:rsidRPr="00080EEE">
        <w:rPr>
          <w:rFonts w:eastAsia="Calibri"/>
          <w:color w:val="auto"/>
          <w:sz w:val="24"/>
          <w:szCs w:val="24"/>
        </w:rPr>
        <w:t xml:space="preserve"> of </w:t>
      </w:r>
      <w:proofErr w:type="spellStart"/>
      <w:r w:rsidRPr="00080EEE">
        <w:rPr>
          <w:rFonts w:eastAsia="Calibri"/>
          <w:color w:val="auto"/>
          <w:sz w:val="24"/>
          <w:szCs w:val="24"/>
        </w:rPr>
        <w:t>silymarin</w:t>
      </w:r>
      <w:proofErr w:type="spellEnd"/>
      <w:r w:rsidRPr="00080EEE">
        <w:rPr>
          <w:rFonts w:eastAsia="Calibri"/>
          <w:color w:val="auto"/>
          <w:sz w:val="24"/>
          <w:szCs w:val="24"/>
        </w:rPr>
        <w:t xml:space="preserve"> </w:t>
      </w:r>
      <w:proofErr w:type="spellStart"/>
      <w:r w:rsidRPr="00080EEE">
        <w:rPr>
          <w:rFonts w:eastAsia="Calibri"/>
          <w:color w:val="auto"/>
          <w:sz w:val="24"/>
          <w:szCs w:val="24"/>
        </w:rPr>
        <w:t>microemulsion</w:t>
      </w:r>
      <w:proofErr w:type="spellEnd"/>
      <w:r w:rsidRPr="00080EEE">
        <w:rPr>
          <w:rFonts w:eastAsia="Calibri"/>
          <w:color w:val="auto"/>
          <w:sz w:val="24"/>
          <w:szCs w:val="24"/>
        </w:rPr>
        <w:t xml:space="preserve"> in rat intestine, </w:t>
      </w:r>
      <w:proofErr w:type="spellStart"/>
      <w:r w:rsidRPr="00080EEE">
        <w:rPr>
          <w:rFonts w:eastAsia="Calibri"/>
          <w:color w:val="auto"/>
          <w:sz w:val="24"/>
          <w:szCs w:val="24"/>
        </w:rPr>
        <w:t>Acta</w:t>
      </w:r>
      <w:proofErr w:type="spellEnd"/>
      <w:r w:rsidRPr="00080EEE">
        <w:rPr>
          <w:rFonts w:eastAsia="Calibri"/>
          <w:color w:val="auto"/>
          <w:sz w:val="24"/>
          <w:szCs w:val="24"/>
        </w:rPr>
        <w:t xml:space="preserve"> Pharm. Sin.39 (2004) 631–634</w:t>
      </w:r>
    </w:p>
    <w:p w14:paraId="3DBE46F4" w14:textId="77777777" w:rsidR="00733FB7" w:rsidRPr="00080EEE" w:rsidRDefault="00733FB7" w:rsidP="00080EEE">
      <w:pPr>
        <w:pStyle w:val="ListParagraph"/>
        <w:numPr>
          <w:ilvl w:val="0"/>
          <w:numId w:val="2"/>
        </w:numPr>
        <w:spacing w:after="45" w:line="360" w:lineRule="auto"/>
        <w:ind w:right="-14"/>
        <w:rPr>
          <w:color w:val="auto"/>
          <w:sz w:val="24"/>
          <w:szCs w:val="24"/>
        </w:rPr>
      </w:pPr>
      <w:proofErr w:type="spellStart"/>
      <w:r w:rsidRPr="00080EEE">
        <w:rPr>
          <w:color w:val="auto"/>
          <w:sz w:val="24"/>
          <w:szCs w:val="24"/>
        </w:rPr>
        <w:t>Charman</w:t>
      </w:r>
      <w:proofErr w:type="spellEnd"/>
      <w:r w:rsidRPr="00080EEE">
        <w:rPr>
          <w:color w:val="auto"/>
          <w:sz w:val="24"/>
          <w:szCs w:val="24"/>
        </w:rPr>
        <w:t xml:space="preserve"> SA, </w:t>
      </w:r>
      <w:proofErr w:type="spellStart"/>
      <w:r w:rsidRPr="00080EEE">
        <w:rPr>
          <w:color w:val="auto"/>
          <w:sz w:val="24"/>
          <w:szCs w:val="24"/>
        </w:rPr>
        <w:t>Charman</w:t>
      </w:r>
      <w:proofErr w:type="spellEnd"/>
      <w:r w:rsidRPr="00080EEE">
        <w:rPr>
          <w:color w:val="auto"/>
          <w:sz w:val="24"/>
          <w:szCs w:val="24"/>
        </w:rPr>
        <w:t xml:space="preserve"> WN, Rogge MC, Wilson TD, </w:t>
      </w:r>
      <w:proofErr w:type="spellStart"/>
      <w:r w:rsidRPr="00080EEE">
        <w:rPr>
          <w:color w:val="auto"/>
          <w:sz w:val="24"/>
          <w:szCs w:val="24"/>
        </w:rPr>
        <w:t>Dutko</w:t>
      </w:r>
      <w:proofErr w:type="spellEnd"/>
      <w:r w:rsidRPr="00080EEE">
        <w:rPr>
          <w:color w:val="auto"/>
          <w:sz w:val="24"/>
          <w:szCs w:val="24"/>
        </w:rPr>
        <w:t xml:space="preserve"> FJ, </w:t>
      </w:r>
      <w:proofErr w:type="spellStart"/>
      <w:r w:rsidRPr="00080EEE">
        <w:rPr>
          <w:color w:val="auto"/>
          <w:sz w:val="24"/>
          <w:szCs w:val="24"/>
        </w:rPr>
        <w:t>Pouton</w:t>
      </w:r>
      <w:proofErr w:type="spellEnd"/>
      <w:r w:rsidRPr="00080EEE">
        <w:rPr>
          <w:color w:val="auto"/>
          <w:sz w:val="24"/>
          <w:szCs w:val="24"/>
        </w:rPr>
        <w:t xml:space="preserve"> CW. Self-emulsifying drug delivery systems: formulation and </w:t>
      </w:r>
      <w:proofErr w:type="spellStart"/>
      <w:r w:rsidRPr="00080EEE">
        <w:rPr>
          <w:color w:val="auto"/>
          <w:sz w:val="24"/>
          <w:szCs w:val="24"/>
        </w:rPr>
        <w:t>biopharmaceutic</w:t>
      </w:r>
      <w:proofErr w:type="spellEnd"/>
      <w:r w:rsidRPr="00080EEE">
        <w:rPr>
          <w:color w:val="auto"/>
          <w:sz w:val="24"/>
          <w:szCs w:val="24"/>
        </w:rPr>
        <w:t xml:space="preserve"> evaluation of an investigational lipophilic compound. Pharm Res </w:t>
      </w:r>
      <w:proofErr w:type="gramStart"/>
      <w:r w:rsidRPr="00080EEE">
        <w:rPr>
          <w:color w:val="auto"/>
          <w:sz w:val="24"/>
          <w:szCs w:val="24"/>
        </w:rPr>
        <w:t>1992;9:87</w:t>
      </w:r>
      <w:proofErr w:type="gramEnd"/>
      <w:r w:rsidRPr="00080EEE">
        <w:rPr>
          <w:color w:val="auto"/>
          <w:sz w:val="24"/>
          <w:szCs w:val="24"/>
        </w:rPr>
        <w:t>–93.</w:t>
      </w:r>
    </w:p>
    <w:p w14:paraId="47B4E61E" w14:textId="77777777" w:rsidR="00733FB7" w:rsidRPr="00080EEE" w:rsidRDefault="00733FB7" w:rsidP="00080EEE">
      <w:pPr>
        <w:pStyle w:val="ListParagraph"/>
        <w:numPr>
          <w:ilvl w:val="0"/>
          <w:numId w:val="2"/>
        </w:numPr>
        <w:spacing w:after="45" w:line="360" w:lineRule="auto"/>
        <w:ind w:right="-14"/>
        <w:rPr>
          <w:color w:val="auto"/>
          <w:sz w:val="24"/>
          <w:szCs w:val="24"/>
        </w:rPr>
      </w:pPr>
      <w:r w:rsidRPr="00080EEE">
        <w:rPr>
          <w:color w:val="auto"/>
          <w:sz w:val="24"/>
          <w:szCs w:val="24"/>
        </w:rPr>
        <w:t xml:space="preserve">Shah NH, </w:t>
      </w:r>
      <w:proofErr w:type="spellStart"/>
      <w:r w:rsidRPr="00080EEE">
        <w:rPr>
          <w:color w:val="auto"/>
          <w:sz w:val="24"/>
          <w:szCs w:val="24"/>
        </w:rPr>
        <w:t>Carvajal</w:t>
      </w:r>
      <w:proofErr w:type="spellEnd"/>
      <w:r w:rsidRPr="00080EEE">
        <w:rPr>
          <w:color w:val="auto"/>
          <w:sz w:val="24"/>
          <w:szCs w:val="24"/>
        </w:rPr>
        <w:t xml:space="preserve"> MT, Patel CI, </w:t>
      </w:r>
      <w:proofErr w:type="spellStart"/>
      <w:r w:rsidRPr="00080EEE">
        <w:rPr>
          <w:color w:val="auto"/>
          <w:sz w:val="24"/>
          <w:szCs w:val="24"/>
        </w:rPr>
        <w:t>Infeld</w:t>
      </w:r>
      <w:proofErr w:type="spellEnd"/>
      <w:r w:rsidRPr="00080EEE">
        <w:rPr>
          <w:color w:val="auto"/>
          <w:sz w:val="24"/>
          <w:szCs w:val="24"/>
        </w:rPr>
        <w:t xml:space="preserve"> MH, </w:t>
      </w:r>
      <w:proofErr w:type="spellStart"/>
      <w:r w:rsidRPr="00080EEE">
        <w:rPr>
          <w:color w:val="auto"/>
          <w:sz w:val="24"/>
          <w:szCs w:val="24"/>
        </w:rPr>
        <w:t>Malick</w:t>
      </w:r>
      <w:proofErr w:type="spellEnd"/>
      <w:r w:rsidRPr="00080EEE">
        <w:rPr>
          <w:color w:val="auto"/>
          <w:sz w:val="24"/>
          <w:szCs w:val="24"/>
        </w:rPr>
        <w:t xml:space="preserve"> AW. </w:t>
      </w:r>
      <w:proofErr w:type="spellStart"/>
      <w:r w:rsidRPr="00080EEE">
        <w:rPr>
          <w:color w:val="auto"/>
          <w:sz w:val="24"/>
          <w:szCs w:val="24"/>
        </w:rPr>
        <w:t>Selfemulsifying</w:t>
      </w:r>
      <w:proofErr w:type="spellEnd"/>
      <w:r w:rsidRPr="00080EEE">
        <w:rPr>
          <w:color w:val="auto"/>
          <w:sz w:val="24"/>
          <w:szCs w:val="24"/>
        </w:rPr>
        <w:t xml:space="preserve"> drug delivery systems (SEDDS) with </w:t>
      </w:r>
      <w:proofErr w:type="spellStart"/>
      <w:r w:rsidRPr="00080EEE">
        <w:rPr>
          <w:color w:val="auto"/>
          <w:sz w:val="24"/>
          <w:szCs w:val="24"/>
        </w:rPr>
        <w:t>polyglycolized</w:t>
      </w:r>
      <w:proofErr w:type="spellEnd"/>
      <w:r w:rsidRPr="00080EEE">
        <w:rPr>
          <w:color w:val="auto"/>
          <w:sz w:val="24"/>
          <w:szCs w:val="24"/>
        </w:rPr>
        <w:t xml:space="preserve"> glycerides for improving in vitro dissolution and oral absorption of lipophilic drugs. </w:t>
      </w:r>
      <w:proofErr w:type="spellStart"/>
      <w:r w:rsidRPr="00080EEE">
        <w:rPr>
          <w:color w:val="auto"/>
          <w:sz w:val="24"/>
          <w:szCs w:val="24"/>
        </w:rPr>
        <w:t>Int</w:t>
      </w:r>
      <w:proofErr w:type="spellEnd"/>
      <w:r w:rsidRPr="00080EEE">
        <w:rPr>
          <w:color w:val="auto"/>
          <w:sz w:val="24"/>
          <w:szCs w:val="24"/>
        </w:rPr>
        <w:t xml:space="preserve"> J Pharm </w:t>
      </w:r>
      <w:proofErr w:type="gramStart"/>
      <w:r w:rsidRPr="00080EEE">
        <w:rPr>
          <w:color w:val="auto"/>
          <w:sz w:val="24"/>
          <w:szCs w:val="24"/>
        </w:rPr>
        <w:t>1994;106:15</w:t>
      </w:r>
      <w:proofErr w:type="gramEnd"/>
      <w:r w:rsidRPr="00080EEE">
        <w:rPr>
          <w:color w:val="auto"/>
          <w:sz w:val="24"/>
          <w:szCs w:val="24"/>
        </w:rPr>
        <w:t>–23.</w:t>
      </w:r>
    </w:p>
    <w:p w14:paraId="01ECE0D2" w14:textId="77777777" w:rsidR="00733FB7" w:rsidRPr="00080EEE" w:rsidRDefault="00733FB7" w:rsidP="00080EEE">
      <w:pPr>
        <w:pStyle w:val="ListParagraph"/>
        <w:numPr>
          <w:ilvl w:val="0"/>
          <w:numId w:val="2"/>
        </w:numPr>
        <w:spacing w:after="45" w:line="360" w:lineRule="auto"/>
        <w:ind w:right="-14"/>
        <w:rPr>
          <w:color w:val="auto"/>
          <w:sz w:val="24"/>
          <w:szCs w:val="24"/>
        </w:rPr>
      </w:pPr>
      <w:r w:rsidRPr="00080EEE">
        <w:rPr>
          <w:color w:val="auto"/>
          <w:sz w:val="24"/>
          <w:szCs w:val="24"/>
        </w:rPr>
        <w:t xml:space="preserve">Craig DQM, </w:t>
      </w:r>
      <w:proofErr w:type="spellStart"/>
      <w:r w:rsidRPr="00080EEE">
        <w:rPr>
          <w:color w:val="auto"/>
          <w:sz w:val="24"/>
          <w:szCs w:val="24"/>
        </w:rPr>
        <w:t>Lievens</w:t>
      </w:r>
      <w:proofErr w:type="spellEnd"/>
      <w:r w:rsidRPr="00080EEE">
        <w:rPr>
          <w:color w:val="auto"/>
          <w:sz w:val="24"/>
          <w:szCs w:val="24"/>
        </w:rPr>
        <w:t xml:space="preserve"> HSR, Pitt KG, Storey DE. An investigation into the physicochemical properties of self-emulsifying systems using low frequency dielectric spectroscopy, surface tension measurements and particle size analysis. </w:t>
      </w:r>
      <w:proofErr w:type="spellStart"/>
      <w:r w:rsidRPr="00080EEE">
        <w:rPr>
          <w:color w:val="auto"/>
          <w:sz w:val="24"/>
          <w:szCs w:val="24"/>
        </w:rPr>
        <w:t>Int</w:t>
      </w:r>
      <w:proofErr w:type="spellEnd"/>
      <w:r w:rsidRPr="00080EEE">
        <w:rPr>
          <w:color w:val="auto"/>
          <w:sz w:val="24"/>
          <w:szCs w:val="24"/>
        </w:rPr>
        <w:t xml:space="preserve"> J Pharm </w:t>
      </w:r>
      <w:proofErr w:type="gramStart"/>
      <w:r w:rsidRPr="00080EEE">
        <w:rPr>
          <w:color w:val="auto"/>
          <w:sz w:val="24"/>
          <w:szCs w:val="24"/>
        </w:rPr>
        <w:t>1993;96:147</w:t>
      </w:r>
      <w:proofErr w:type="gramEnd"/>
      <w:r w:rsidRPr="00080EEE">
        <w:rPr>
          <w:color w:val="auto"/>
          <w:sz w:val="24"/>
          <w:szCs w:val="24"/>
        </w:rPr>
        <w:t>–55.</w:t>
      </w:r>
    </w:p>
    <w:p w14:paraId="77799C8C" w14:textId="77777777" w:rsidR="00733FB7" w:rsidRPr="00080EEE" w:rsidRDefault="00733FB7" w:rsidP="00080EEE">
      <w:pPr>
        <w:pStyle w:val="ListParagraph"/>
        <w:numPr>
          <w:ilvl w:val="0"/>
          <w:numId w:val="2"/>
        </w:numPr>
        <w:spacing w:after="45" w:line="360" w:lineRule="auto"/>
        <w:ind w:right="-14"/>
        <w:rPr>
          <w:color w:val="auto"/>
          <w:sz w:val="24"/>
          <w:szCs w:val="24"/>
        </w:rPr>
      </w:pPr>
      <w:r w:rsidRPr="00080EEE">
        <w:rPr>
          <w:color w:val="auto"/>
          <w:sz w:val="24"/>
          <w:szCs w:val="24"/>
        </w:rPr>
        <w:t xml:space="preserve">Singh, B. et al. (2009) Self-emulsifying drug delivery systems (SEDDS): formulation development, characterization, and applications. Crit. Rev. </w:t>
      </w:r>
      <w:proofErr w:type="spellStart"/>
      <w:r w:rsidRPr="00080EEE">
        <w:rPr>
          <w:color w:val="auto"/>
          <w:sz w:val="24"/>
          <w:szCs w:val="24"/>
        </w:rPr>
        <w:t>Ther</w:t>
      </w:r>
      <w:proofErr w:type="spellEnd"/>
      <w:r w:rsidRPr="00080EEE">
        <w:rPr>
          <w:color w:val="auto"/>
          <w:sz w:val="24"/>
          <w:szCs w:val="24"/>
        </w:rPr>
        <w:t>. Drug Carrier Syst. 26, 427–521</w:t>
      </w:r>
    </w:p>
    <w:p w14:paraId="0F7792E9" w14:textId="77777777" w:rsidR="00733FB7" w:rsidRPr="00080EEE" w:rsidRDefault="00733FB7" w:rsidP="00080EEE">
      <w:pPr>
        <w:pStyle w:val="ListParagraph"/>
        <w:numPr>
          <w:ilvl w:val="0"/>
          <w:numId w:val="2"/>
        </w:numPr>
        <w:spacing w:after="45" w:line="360" w:lineRule="auto"/>
        <w:ind w:right="-14"/>
        <w:rPr>
          <w:color w:val="auto"/>
          <w:sz w:val="24"/>
          <w:szCs w:val="24"/>
        </w:rPr>
      </w:pPr>
      <w:r w:rsidRPr="00080EEE">
        <w:rPr>
          <w:color w:val="auto"/>
          <w:sz w:val="24"/>
          <w:szCs w:val="24"/>
        </w:rPr>
        <w:t xml:space="preserve">O’Driscoll, C.M. and Griffin, B.T. (2008) Biopharmaceutical challenges associated with drugs with low aqueous solubility – the potential impact of lipid-based formulations. Adv. Drug </w:t>
      </w:r>
      <w:proofErr w:type="spellStart"/>
      <w:r w:rsidRPr="00080EEE">
        <w:rPr>
          <w:color w:val="auto"/>
          <w:sz w:val="24"/>
          <w:szCs w:val="24"/>
        </w:rPr>
        <w:t>Deliv</w:t>
      </w:r>
      <w:proofErr w:type="spellEnd"/>
      <w:r w:rsidRPr="00080EEE">
        <w:rPr>
          <w:color w:val="auto"/>
          <w:sz w:val="24"/>
          <w:szCs w:val="24"/>
        </w:rPr>
        <w:t>. Rev. 60, 617–624</w:t>
      </w:r>
    </w:p>
    <w:p w14:paraId="794BBC59" w14:textId="77777777" w:rsidR="00733FB7" w:rsidRPr="00080EEE" w:rsidRDefault="00733FB7" w:rsidP="00080EEE">
      <w:pPr>
        <w:numPr>
          <w:ilvl w:val="0"/>
          <w:numId w:val="2"/>
        </w:numPr>
        <w:spacing w:after="45" w:line="360" w:lineRule="auto"/>
        <w:ind w:right="-14"/>
        <w:rPr>
          <w:color w:val="auto"/>
          <w:sz w:val="24"/>
          <w:szCs w:val="24"/>
        </w:rPr>
      </w:pPr>
      <w:proofErr w:type="spellStart"/>
      <w:r w:rsidRPr="00080EEE">
        <w:rPr>
          <w:color w:val="auto"/>
          <w:sz w:val="24"/>
          <w:szCs w:val="24"/>
        </w:rPr>
        <w:t>Pouton</w:t>
      </w:r>
      <w:proofErr w:type="spellEnd"/>
      <w:r w:rsidRPr="00080EEE">
        <w:rPr>
          <w:color w:val="auto"/>
          <w:sz w:val="24"/>
          <w:szCs w:val="24"/>
        </w:rPr>
        <w:t xml:space="preserve">, </w:t>
      </w:r>
      <w:proofErr w:type="spellStart"/>
      <w:r w:rsidRPr="00080EEE">
        <w:rPr>
          <w:color w:val="auto"/>
          <w:sz w:val="24"/>
          <w:szCs w:val="24"/>
        </w:rPr>
        <w:t>C.</w:t>
      </w:r>
      <w:proofErr w:type="gramStart"/>
      <w:r w:rsidRPr="00080EEE">
        <w:rPr>
          <w:color w:val="auto"/>
          <w:sz w:val="24"/>
          <w:szCs w:val="24"/>
        </w:rPr>
        <w:t>W.andPorter</w:t>
      </w:r>
      <w:proofErr w:type="spellEnd"/>
      <w:proofErr w:type="gramEnd"/>
      <w:r w:rsidRPr="00080EEE">
        <w:rPr>
          <w:color w:val="auto"/>
          <w:sz w:val="24"/>
          <w:szCs w:val="24"/>
        </w:rPr>
        <w:t xml:space="preserve">, C.J. (2008)Formulation of lipid-based delivery systems for oral administration: materials, methods and strategies. Adv. Drug </w:t>
      </w:r>
      <w:proofErr w:type="spellStart"/>
      <w:r w:rsidRPr="00080EEE">
        <w:rPr>
          <w:color w:val="auto"/>
          <w:sz w:val="24"/>
          <w:szCs w:val="24"/>
        </w:rPr>
        <w:t>Deliv</w:t>
      </w:r>
      <w:proofErr w:type="spellEnd"/>
      <w:r w:rsidRPr="00080EEE">
        <w:rPr>
          <w:color w:val="auto"/>
          <w:sz w:val="24"/>
          <w:szCs w:val="24"/>
        </w:rPr>
        <w:t>. Rev. 60, 625–637.</w:t>
      </w:r>
    </w:p>
    <w:p w14:paraId="212DC18D" w14:textId="77777777" w:rsidR="00733FB7" w:rsidRPr="00080EEE" w:rsidRDefault="00733FB7" w:rsidP="00080EEE">
      <w:pPr>
        <w:numPr>
          <w:ilvl w:val="0"/>
          <w:numId w:val="2"/>
        </w:numPr>
        <w:spacing w:after="45" w:line="360" w:lineRule="auto"/>
        <w:ind w:right="-14"/>
        <w:rPr>
          <w:color w:val="auto"/>
          <w:sz w:val="24"/>
          <w:szCs w:val="24"/>
        </w:rPr>
      </w:pPr>
      <w:r w:rsidRPr="00080EEE">
        <w:rPr>
          <w:color w:val="auto"/>
          <w:sz w:val="24"/>
          <w:szCs w:val="24"/>
        </w:rPr>
        <w:lastRenderedPageBreak/>
        <w:t xml:space="preserve">Swenson, E.S. et al. (1994) Intestinal permeability enhancement: efficacy, acute local toxicity and reversibility. Pharm. Res. 11, 1132–1142. </w:t>
      </w:r>
    </w:p>
    <w:p w14:paraId="7366FD32" w14:textId="77777777" w:rsidR="00733FB7" w:rsidRPr="00080EEE" w:rsidRDefault="00733FB7" w:rsidP="00080EEE">
      <w:pPr>
        <w:numPr>
          <w:ilvl w:val="0"/>
          <w:numId w:val="2"/>
        </w:numPr>
        <w:spacing w:after="53" w:line="281" w:lineRule="auto"/>
        <w:ind w:right="0"/>
        <w:rPr>
          <w:color w:val="auto"/>
          <w:sz w:val="24"/>
          <w:szCs w:val="24"/>
        </w:rPr>
      </w:pPr>
      <w:proofErr w:type="spellStart"/>
      <w:proofErr w:type="gramStart"/>
      <w:r w:rsidRPr="00080EEE">
        <w:rPr>
          <w:color w:val="auto"/>
          <w:sz w:val="24"/>
          <w:szCs w:val="24"/>
        </w:rPr>
        <w:t>Crig</w:t>
      </w:r>
      <w:proofErr w:type="spellEnd"/>
      <w:r w:rsidRPr="00080EEE">
        <w:rPr>
          <w:color w:val="auto"/>
          <w:sz w:val="24"/>
          <w:szCs w:val="24"/>
        </w:rPr>
        <w:t xml:space="preserve">  DQM</w:t>
      </w:r>
      <w:proofErr w:type="gramEnd"/>
      <w:r w:rsidRPr="00080EEE">
        <w:rPr>
          <w:color w:val="auto"/>
          <w:sz w:val="24"/>
          <w:szCs w:val="24"/>
        </w:rPr>
        <w:t xml:space="preserve">,  </w:t>
      </w:r>
      <w:proofErr w:type="spellStart"/>
      <w:r w:rsidRPr="00080EEE">
        <w:rPr>
          <w:color w:val="auto"/>
          <w:sz w:val="24"/>
          <w:szCs w:val="24"/>
        </w:rPr>
        <w:t>Barkar</w:t>
      </w:r>
      <w:proofErr w:type="spellEnd"/>
      <w:r w:rsidRPr="00080EEE">
        <w:rPr>
          <w:color w:val="auto"/>
          <w:sz w:val="24"/>
          <w:szCs w:val="24"/>
        </w:rPr>
        <w:t xml:space="preserve"> SA, Banning D, Booth SW. (1995).Investigation SMEEDS using particle size analysis low frequency dielectric spectroscopy. I J Pharm, 144,103-110. </w:t>
      </w:r>
    </w:p>
    <w:p w14:paraId="510C6DD9" w14:textId="77777777" w:rsidR="00733FB7" w:rsidRPr="00080EEE" w:rsidRDefault="00733FB7" w:rsidP="00080EEE">
      <w:pPr>
        <w:numPr>
          <w:ilvl w:val="0"/>
          <w:numId w:val="2"/>
        </w:numPr>
        <w:spacing w:after="53" w:line="281" w:lineRule="auto"/>
        <w:ind w:right="0"/>
        <w:rPr>
          <w:color w:val="auto"/>
          <w:sz w:val="24"/>
          <w:szCs w:val="24"/>
        </w:rPr>
      </w:pPr>
      <w:r w:rsidRPr="00080EEE">
        <w:rPr>
          <w:color w:val="auto"/>
          <w:sz w:val="24"/>
          <w:szCs w:val="24"/>
        </w:rPr>
        <w:t xml:space="preserve">Shah NH, </w:t>
      </w:r>
      <w:proofErr w:type="spellStart"/>
      <w:r w:rsidRPr="00080EEE">
        <w:rPr>
          <w:color w:val="auto"/>
          <w:sz w:val="24"/>
          <w:szCs w:val="24"/>
        </w:rPr>
        <w:t>Carvagal</w:t>
      </w:r>
      <w:proofErr w:type="spellEnd"/>
      <w:r w:rsidRPr="00080EEE">
        <w:rPr>
          <w:color w:val="auto"/>
          <w:sz w:val="24"/>
          <w:szCs w:val="24"/>
        </w:rPr>
        <w:t xml:space="preserve"> MT, Patel CI. (1994). </w:t>
      </w:r>
      <w:proofErr w:type="spellStart"/>
      <w:r w:rsidRPr="00080EEE">
        <w:rPr>
          <w:color w:val="auto"/>
          <w:sz w:val="24"/>
          <w:szCs w:val="24"/>
        </w:rPr>
        <w:t>Selfemulsifying</w:t>
      </w:r>
      <w:proofErr w:type="spellEnd"/>
      <w:r w:rsidRPr="00080EEE">
        <w:rPr>
          <w:color w:val="auto"/>
          <w:sz w:val="24"/>
          <w:szCs w:val="24"/>
        </w:rPr>
        <w:t xml:space="preserve"> drug delivery system (SEDDS) with </w:t>
      </w:r>
      <w:proofErr w:type="spellStart"/>
      <w:r w:rsidRPr="00080EEE">
        <w:rPr>
          <w:color w:val="auto"/>
          <w:sz w:val="24"/>
          <w:szCs w:val="24"/>
        </w:rPr>
        <w:t>polyglycolyzed</w:t>
      </w:r>
      <w:proofErr w:type="spellEnd"/>
      <w:r w:rsidRPr="00080EEE">
        <w:rPr>
          <w:color w:val="auto"/>
          <w:sz w:val="24"/>
          <w:szCs w:val="24"/>
        </w:rPr>
        <w:t xml:space="preserve"> glycerides for improving in vitro dissolution and oral absorption of lipophilic drugs. </w:t>
      </w:r>
      <w:proofErr w:type="spellStart"/>
      <w:r w:rsidRPr="00080EEE">
        <w:rPr>
          <w:color w:val="auto"/>
          <w:sz w:val="24"/>
          <w:szCs w:val="24"/>
        </w:rPr>
        <w:t>Int</w:t>
      </w:r>
      <w:proofErr w:type="spellEnd"/>
      <w:r w:rsidRPr="00080EEE">
        <w:rPr>
          <w:color w:val="auto"/>
          <w:sz w:val="24"/>
          <w:szCs w:val="24"/>
        </w:rPr>
        <w:t xml:space="preserve"> J Pharmacol,106,15. </w:t>
      </w:r>
    </w:p>
    <w:p w14:paraId="64DEF7AB" w14:textId="77777777" w:rsidR="00733FB7" w:rsidRPr="00080EEE" w:rsidRDefault="00733FB7" w:rsidP="00080EEE">
      <w:pPr>
        <w:numPr>
          <w:ilvl w:val="0"/>
          <w:numId w:val="2"/>
        </w:numPr>
        <w:spacing w:after="53" w:line="281" w:lineRule="auto"/>
        <w:ind w:right="0"/>
        <w:rPr>
          <w:color w:val="auto"/>
          <w:sz w:val="24"/>
          <w:szCs w:val="24"/>
        </w:rPr>
      </w:pPr>
      <w:proofErr w:type="spellStart"/>
      <w:r w:rsidRPr="00080EEE">
        <w:rPr>
          <w:color w:val="auto"/>
          <w:sz w:val="24"/>
          <w:szCs w:val="24"/>
        </w:rPr>
        <w:t>Gershanik</w:t>
      </w:r>
      <w:proofErr w:type="spellEnd"/>
      <w:r w:rsidRPr="00080EEE">
        <w:rPr>
          <w:color w:val="auto"/>
          <w:sz w:val="24"/>
          <w:szCs w:val="24"/>
        </w:rPr>
        <w:t xml:space="preserve"> T, Benita S. (1996). Positively charged </w:t>
      </w:r>
      <w:proofErr w:type="spellStart"/>
      <w:r w:rsidRPr="00080EEE">
        <w:rPr>
          <w:color w:val="auto"/>
          <w:sz w:val="24"/>
          <w:szCs w:val="24"/>
        </w:rPr>
        <w:t>self emulsifying</w:t>
      </w:r>
      <w:proofErr w:type="spellEnd"/>
      <w:r w:rsidRPr="00080EEE">
        <w:rPr>
          <w:color w:val="auto"/>
          <w:sz w:val="24"/>
          <w:szCs w:val="24"/>
        </w:rPr>
        <w:t xml:space="preserve"> oil formulation for improving oral bioavailability of progesterone.</w:t>
      </w:r>
      <w:r w:rsidRPr="00080EEE">
        <w:rPr>
          <w:rFonts w:eastAsia="Calibri"/>
          <w:b/>
          <w:color w:val="auto"/>
          <w:sz w:val="24"/>
          <w:szCs w:val="24"/>
        </w:rPr>
        <w:t xml:space="preserve"> </w:t>
      </w:r>
      <w:r w:rsidRPr="00080EEE">
        <w:rPr>
          <w:color w:val="auto"/>
          <w:sz w:val="24"/>
          <w:szCs w:val="24"/>
        </w:rPr>
        <w:t xml:space="preserve">Pharm Dev Technol,1, 147-157. </w:t>
      </w:r>
    </w:p>
    <w:p w14:paraId="58D05328" w14:textId="77777777" w:rsidR="00733FB7" w:rsidRPr="00080EEE" w:rsidRDefault="00733FB7" w:rsidP="00080EEE">
      <w:pPr>
        <w:pStyle w:val="ListParagraph"/>
        <w:numPr>
          <w:ilvl w:val="0"/>
          <w:numId w:val="2"/>
        </w:numPr>
        <w:rPr>
          <w:color w:val="auto"/>
          <w:sz w:val="24"/>
          <w:szCs w:val="24"/>
        </w:rPr>
      </w:pPr>
      <w:r w:rsidRPr="00080EEE">
        <w:rPr>
          <w:color w:val="auto"/>
          <w:sz w:val="24"/>
          <w:szCs w:val="24"/>
        </w:rPr>
        <w:t xml:space="preserve">Jung, J.Y., </w:t>
      </w:r>
      <w:proofErr w:type="spellStart"/>
      <w:r w:rsidRPr="00080EEE">
        <w:rPr>
          <w:color w:val="auto"/>
          <w:sz w:val="24"/>
          <w:szCs w:val="24"/>
        </w:rPr>
        <w:t>Yoo</w:t>
      </w:r>
      <w:proofErr w:type="spellEnd"/>
      <w:r w:rsidRPr="00080EEE">
        <w:rPr>
          <w:color w:val="auto"/>
          <w:sz w:val="24"/>
          <w:szCs w:val="24"/>
        </w:rPr>
        <w:t xml:space="preserve">, S.D., Lee, S.H., Kim, K.H., Yoon, D.S., Lee, K.H., 1999. Enhanced solubility and dissolution rate of </w:t>
      </w:r>
      <w:proofErr w:type="spellStart"/>
      <w:r w:rsidRPr="00080EEE">
        <w:rPr>
          <w:color w:val="auto"/>
          <w:sz w:val="24"/>
          <w:szCs w:val="24"/>
        </w:rPr>
        <w:t>itraconazole</w:t>
      </w:r>
      <w:proofErr w:type="spellEnd"/>
      <w:r w:rsidRPr="00080EEE">
        <w:rPr>
          <w:color w:val="auto"/>
          <w:sz w:val="24"/>
          <w:szCs w:val="24"/>
        </w:rPr>
        <w:t xml:space="preserve"> by a solid dispersion technique. </w:t>
      </w:r>
      <w:r w:rsidRPr="00080EEE">
        <w:rPr>
          <w:i/>
          <w:color w:val="auto"/>
          <w:sz w:val="24"/>
          <w:szCs w:val="24"/>
        </w:rPr>
        <w:t>Int. J. Pharm.</w:t>
      </w:r>
      <w:r w:rsidRPr="00080EEE">
        <w:rPr>
          <w:color w:val="auto"/>
          <w:sz w:val="24"/>
          <w:szCs w:val="24"/>
        </w:rPr>
        <w:t xml:space="preserve"> 187, 209–218. </w:t>
      </w:r>
    </w:p>
    <w:p w14:paraId="4B12FEEC" w14:textId="77777777" w:rsidR="00733FB7" w:rsidRPr="00080EEE" w:rsidRDefault="00733FB7" w:rsidP="00080EEE">
      <w:pPr>
        <w:pStyle w:val="ListParagraph"/>
        <w:numPr>
          <w:ilvl w:val="0"/>
          <w:numId w:val="2"/>
        </w:numPr>
        <w:rPr>
          <w:color w:val="auto"/>
          <w:sz w:val="24"/>
          <w:szCs w:val="24"/>
        </w:rPr>
      </w:pPr>
      <w:proofErr w:type="spellStart"/>
      <w:r w:rsidRPr="00080EEE">
        <w:rPr>
          <w:color w:val="auto"/>
          <w:sz w:val="24"/>
          <w:szCs w:val="24"/>
        </w:rPr>
        <w:t>Leuner</w:t>
      </w:r>
      <w:proofErr w:type="spellEnd"/>
      <w:r w:rsidRPr="00080EEE">
        <w:rPr>
          <w:color w:val="auto"/>
          <w:sz w:val="24"/>
          <w:szCs w:val="24"/>
        </w:rPr>
        <w:t xml:space="preserve">, C., </w:t>
      </w:r>
      <w:proofErr w:type="spellStart"/>
      <w:r w:rsidRPr="00080EEE">
        <w:rPr>
          <w:color w:val="auto"/>
          <w:sz w:val="24"/>
          <w:szCs w:val="24"/>
        </w:rPr>
        <w:t>Dressman</w:t>
      </w:r>
      <w:proofErr w:type="spellEnd"/>
      <w:r w:rsidRPr="00080EEE">
        <w:rPr>
          <w:color w:val="auto"/>
          <w:sz w:val="24"/>
          <w:szCs w:val="24"/>
        </w:rPr>
        <w:t xml:space="preserve">, J., 2000. Improving drug solubility for oral delivery using solid dispersion. </w:t>
      </w:r>
      <w:r w:rsidRPr="00080EEE">
        <w:rPr>
          <w:i/>
          <w:color w:val="auto"/>
          <w:sz w:val="24"/>
          <w:szCs w:val="24"/>
        </w:rPr>
        <w:t xml:space="preserve">Eur. J. Pharm. </w:t>
      </w:r>
      <w:proofErr w:type="spellStart"/>
      <w:r w:rsidRPr="00080EEE">
        <w:rPr>
          <w:i/>
          <w:color w:val="auto"/>
          <w:sz w:val="24"/>
          <w:szCs w:val="24"/>
        </w:rPr>
        <w:t>Biopharm</w:t>
      </w:r>
      <w:proofErr w:type="spellEnd"/>
      <w:r w:rsidRPr="00080EEE">
        <w:rPr>
          <w:i/>
          <w:color w:val="auto"/>
          <w:sz w:val="24"/>
          <w:szCs w:val="24"/>
        </w:rPr>
        <w:t>.</w:t>
      </w:r>
      <w:r w:rsidRPr="00080EEE">
        <w:rPr>
          <w:color w:val="auto"/>
          <w:sz w:val="24"/>
          <w:szCs w:val="24"/>
        </w:rPr>
        <w:t xml:space="preserve"> 50, 47-60. </w:t>
      </w:r>
    </w:p>
    <w:p w14:paraId="32CA71F6" w14:textId="77777777" w:rsidR="00733FB7" w:rsidRPr="00080EEE" w:rsidRDefault="00733FB7" w:rsidP="00080EEE">
      <w:pPr>
        <w:pStyle w:val="ListParagraph"/>
        <w:numPr>
          <w:ilvl w:val="0"/>
          <w:numId w:val="2"/>
        </w:numPr>
        <w:rPr>
          <w:color w:val="auto"/>
          <w:sz w:val="24"/>
          <w:szCs w:val="24"/>
        </w:rPr>
      </w:pPr>
      <w:r w:rsidRPr="00080EEE">
        <w:rPr>
          <w:color w:val="auto"/>
          <w:sz w:val="24"/>
          <w:szCs w:val="24"/>
        </w:rPr>
        <w:t xml:space="preserve">Merck Index/ O’Neil, M.J., 2006. In: Merck Index: An </w:t>
      </w:r>
      <w:proofErr w:type="spellStart"/>
      <w:r w:rsidRPr="00080EEE">
        <w:rPr>
          <w:color w:val="auto"/>
          <w:sz w:val="24"/>
          <w:szCs w:val="24"/>
        </w:rPr>
        <w:t>encyclopedia</w:t>
      </w:r>
      <w:proofErr w:type="spellEnd"/>
      <w:r w:rsidRPr="00080EEE">
        <w:rPr>
          <w:color w:val="auto"/>
          <w:sz w:val="24"/>
          <w:szCs w:val="24"/>
        </w:rPr>
        <w:t xml:space="preserve"> of chemicals, drugs and biological. 14</w:t>
      </w:r>
      <w:r w:rsidRPr="00080EEE">
        <w:rPr>
          <w:color w:val="auto"/>
          <w:sz w:val="24"/>
          <w:szCs w:val="24"/>
          <w:vertAlign w:val="superscript"/>
        </w:rPr>
        <w:t>th</w:t>
      </w:r>
      <w:r w:rsidRPr="00080EEE">
        <w:rPr>
          <w:color w:val="auto"/>
          <w:sz w:val="24"/>
          <w:szCs w:val="24"/>
        </w:rPr>
        <w:t xml:space="preserve"> ed. Merck &amp; Co. Inc. USA. P. 907. </w:t>
      </w:r>
    </w:p>
    <w:p w14:paraId="3174397F" w14:textId="753EA470" w:rsidR="00733FB7" w:rsidRPr="00F51071" w:rsidRDefault="00733FB7" w:rsidP="00080EEE">
      <w:pPr>
        <w:numPr>
          <w:ilvl w:val="0"/>
          <w:numId w:val="2"/>
        </w:numPr>
        <w:spacing w:after="45" w:line="360" w:lineRule="auto"/>
        <w:ind w:right="-14"/>
        <w:rPr>
          <w:color w:val="auto"/>
          <w:sz w:val="24"/>
          <w:szCs w:val="24"/>
        </w:rPr>
      </w:pPr>
      <w:r w:rsidRPr="00080EEE">
        <w:rPr>
          <w:color w:val="auto"/>
          <w:sz w:val="24"/>
          <w:szCs w:val="24"/>
        </w:rPr>
        <w:t xml:space="preserve">Subramanian, N., Ray, S., </w:t>
      </w:r>
      <w:proofErr w:type="spellStart"/>
      <w:r w:rsidRPr="00080EEE">
        <w:rPr>
          <w:color w:val="auto"/>
          <w:sz w:val="24"/>
          <w:szCs w:val="24"/>
        </w:rPr>
        <w:t>Ghosal</w:t>
      </w:r>
      <w:proofErr w:type="spellEnd"/>
      <w:r w:rsidRPr="00080EEE">
        <w:rPr>
          <w:color w:val="auto"/>
          <w:sz w:val="24"/>
          <w:szCs w:val="24"/>
        </w:rPr>
        <w:t xml:space="preserve">, S.K., </w:t>
      </w:r>
      <w:proofErr w:type="spellStart"/>
      <w:r w:rsidRPr="00080EEE">
        <w:rPr>
          <w:color w:val="auto"/>
          <w:sz w:val="24"/>
          <w:szCs w:val="24"/>
        </w:rPr>
        <w:t>Bhadra</w:t>
      </w:r>
      <w:proofErr w:type="spellEnd"/>
      <w:r w:rsidRPr="00080EEE">
        <w:rPr>
          <w:color w:val="auto"/>
          <w:sz w:val="24"/>
          <w:szCs w:val="24"/>
        </w:rPr>
        <w:t xml:space="preserve">, R., </w:t>
      </w:r>
      <w:proofErr w:type="spellStart"/>
      <w:r w:rsidRPr="00080EEE">
        <w:rPr>
          <w:color w:val="auto"/>
          <w:sz w:val="24"/>
          <w:szCs w:val="24"/>
        </w:rPr>
        <w:t>Moulik</w:t>
      </w:r>
      <w:proofErr w:type="spellEnd"/>
      <w:r w:rsidRPr="00080EEE">
        <w:rPr>
          <w:color w:val="auto"/>
          <w:sz w:val="24"/>
          <w:szCs w:val="24"/>
        </w:rPr>
        <w:t>, S.P., 2004. Formul</w:t>
      </w:r>
      <w:r w:rsidRPr="005369E2">
        <w:rPr>
          <w:color w:val="auto"/>
          <w:sz w:val="24"/>
          <w:szCs w:val="24"/>
        </w:rPr>
        <w:t>ation</w:t>
      </w:r>
      <w:r w:rsidR="00F15983">
        <w:rPr>
          <w:color w:val="auto"/>
          <w:sz w:val="24"/>
          <w:szCs w:val="24"/>
        </w:rPr>
        <w:t xml:space="preserve"> </w:t>
      </w:r>
      <w:r w:rsidR="00F15983" w:rsidRPr="005369E2">
        <w:rPr>
          <w:color w:val="auto"/>
          <w:sz w:val="24"/>
          <w:szCs w:val="24"/>
        </w:rPr>
        <w:t>design of self-</w:t>
      </w:r>
      <w:proofErr w:type="spellStart"/>
      <w:r w:rsidR="00F15983" w:rsidRPr="005369E2">
        <w:rPr>
          <w:color w:val="auto"/>
          <w:sz w:val="24"/>
          <w:szCs w:val="24"/>
        </w:rPr>
        <w:t>microemulsifying</w:t>
      </w:r>
      <w:proofErr w:type="spellEnd"/>
      <w:r w:rsidR="00F15983" w:rsidRPr="005369E2">
        <w:rPr>
          <w:color w:val="auto"/>
          <w:sz w:val="24"/>
          <w:szCs w:val="24"/>
        </w:rPr>
        <w:t xml:space="preserve"> drug delivery systems for improved oral bioavailability of celecoxib. Biol. Pharm. Bull. 27, 1993-1999</w:t>
      </w:r>
      <w:r w:rsidR="00F15983">
        <w:rPr>
          <w:color w:val="auto"/>
          <w:sz w:val="24"/>
          <w:szCs w:val="24"/>
        </w:rPr>
        <w:t>.</w:t>
      </w:r>
    </w:p>
    <w:sectPr w:rsidR="00733FB7" w:rsidRPr="00F51071" w:rsidSect="002701E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A5CF9" w14:textId="77777777" w:rsidR="00A71C59" w:rsidRDefault="00A71C59" w:rsidP="000C0E13">
      <w:pPr>
        <w:spacing w:after="0" w:line="240" w:lineRule="auto"/>
      </w:pPr>
      <w:r>
        <w:separator/>
      </w:r>
    </w:p>
  </w:endnote>
  <w:endnote w:type="continuationSeparator" w:id="0">
    <w:p w14:paraId="483A488C" w14:textId="77777777" w:rsidR="00A71C59" w:rsidRDefault="00A71C59" w:rsidP="000C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Neue-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486091"/>
      <w:docPartObj>
        <w:docPartGallery w:val="Page Numbers (Bottom of Page)"/>
        <w:docPartUnique/>
      </w:docPartObj>
    </w:sdtPr>
    <w:sdtEndPr>
      <w:rPr>
        <w:color w:val="7F7F7F" w:themeColor="background1" w:themeShade="7F"/>
        <w:spacing w:val="60"/>
      </w:rPr>
    </w:sdtEndPr>
    <w:sdtContent>
      <w:p w14:paraId="4A99F906" w14:textId="38F056C3" w:rsidR="0092603D" w:rsidRDefault="0092603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11468" w:rsidRPr="00111468">
          <w:rPr>
            <w:b/>
            <w:bCs/>
            <w:noProof/>
          </w:rPr>
          <w:t>13</w:t>
        </w:r>
        <w:r>
          <w:rPr>
            <w:b/>
            <w:bCs/>
            <w:noProof/>
          </w:rPr>
          <w:fldChar w:fldCharType="end"/>
        </w:r>
        <w:r>
          <w:rPr>
            <w:b/>
            <w:bCs/>
          </w:rPr>
          <w:t xml:space="preserve"> | </w:t>
        </w:r>
        <w:r>
          <w:rPr>
            <w:color w:val="7F7F7F" w:themeColor="background1" w:themeShade="7F"/>
            <w:spacing w:val="60"/>
          </w:rPr>
          <w:t>Page</w:t>
        </w:r>
      </w:p>
    </w:sdtContent>
  </w:sdt>
  <w:p w14:paraId="29B7DBB7" w14:textId="77777777" w:rsidR="0092603D" w:rsidRDefault="009260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A5C21" w14:textId="77777777" w:rsidR="00A71C59" w:rsidRDefault="00A71C59" w:rsidP="000C0E13">
      <w:pPr>
        <w:spacing w:after="0" w:line="240" w:lineRule="auto"/>
      </w:pPr>
      <w:r>
        <w:separator/>
      </w:r>
    </w:p>
  </w:footnote>
  <w:footnote w:type="continuationSeparator" w:id="0">
    <w:p w14:paraId="7EBA09DE" w14:textId="77777777" w:rsidR="00A71C59" w:rsidRDefault="00A71C59" w:rsidP="000C0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44D7C"/>
    <w:multiLevelType w:val="hybridMultilevel"/>
    <w:tmpl w:val="84D421CC"/>
    <w:lvl w:ilvl="0" w:tplc="04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2645130"/>
    <w:multiLevelType w:val="hybridMultilevel"/>
    <w:tmpl w:val="A864ADF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7E"/>
    <w:rsid w:val="000059AF"/>
    <w:rsid w:val="000102F3"/>
    <w:rsid w:val="0001692C"/>
    <w:rsid w:val="00033982"/>
    <w:rsid w:val="00080EEE"/>
    <w:rsid w:val="000C0E13"/>
    <w:rsid w:val="000F5DF4"/>
    <w:rsid w:val="00111468"/>
    <w:rsid w:val="00111DEA"/>
    <w:rsid w:val="00175A4E"/>
    <w:rsid w:val="00184F87"/>
    <w:rsid w:val="0018743C"/>
    <w:rsid w:val="00195153"/>
    <w:rsid w:val="001B05C4"/>
    <w:rsid w:val="00216F2B"/>
    <w:rsid w:val="002701E2"/>
    <w:rsid w:val="002A2465"/>
    <w:rsid w:val="0032257F"/>
    <w:rsid w:val="00340E0E"/>
    <w:rsid w:val="00370D90"/>
    <w:rsid w:val="00372AA0"/>
    <w:rsid w:val="003C7DF6"/>
    <w:rsid w:val="003E4B78"/>
    <w:rsid w:val="004715A1"/>
    <w:rsid w:val="004D054B"/>
    <w:rsid w:val="004E5B78"/>
    <w:rsid w:val="005858AE"/>
    <w:rsid w:val="00590FF5"/>
    <w:rsid w:val="005A6508"/>
    <w:rsid w:val="005B367D"/>
    <w:rsid w:val="005C100B"/>
    <w:rsid w:val="005E03C1"/>
    <w:rsid w:val="0060020E"/>
    <w:rsid w:val="006C30E4"/>
    <w:rsid w:val="0071440A"/>
    <w:rsid w:val="00733FB7"/>
    <w:rsid w:val="00773E7E"/>
    <w:rsid w:val="007A54F3"/>
    <w:rsid w:val="007B17C4"/>
    <w:rsid w:val="007E38C3"/>
    <w:rsid w:val="007F260D"/>
    <w:rsid w:val="0088137B"/>
    <w:rsid w:val="008B7BF9"/>
    <w:rsid w:val="008E329E"/>
    <w:rsid w:val="0092603D"/>
    <w:rsid w:val="009C3898"/>
    <w:rsid w:val="009E28E7"/>
    <w:rsid w:val="00A42423"/>
    <w:rsid w:val="00A508AE"/>
    <w:rsid w:val="00A52FBD"/>
    <w:rsid w:val="00A71C59"/>
    <w:rsid w:val="00A772EB"/>
    <w:rsid w:val="00AD147D"/>
    <w:rsid w:val="00B11088"/>
    <w:rsid w:val="00B11510"/>
    <w:rsid w:val="00B37CC1"/>
    <w:rsid w:val="00BB753D"/>
    <w:rsid w:val="00C61CBD"/>
    <w:rsid w:val="00C7467E"/>
    <w:rsid w:val="00C767C4"/>
    <w:rsid w:val="00CA3E76"/>
    <w:rsid w:val="00CB5BBB"/>
    <w:rsid w:val="00CD7181"/>
    <w:rsid w:val="00D30B14"/>
    <w:rsid w:val="00D41EC4"/>
    <w:rsid w:val="00D436A7"/>
    <w:rsid w:val="00D71002"/>
    <w:rsid w:val="00D76357"/>
    <w:rsid w:val="00D842D7"/>
    <w:rsid w:val="00D91AFA"/>
    <w:rsid w:val="00DA5ADD"/>
    <w:rsid w:val="00DC3FAD"/>
    <w:rsid w:val="00E4390A"/>
    <w:rsid w:val="00E61088"/>
    <w:rsid w:val="00EA1E91"/>
    <w:rsid w:val="00EC090B"/>
    <w:rsid w:val="00F021BA"/>
    <w:rsid w:val="00F15983"/>
    <w:rsid w:val="00F31D67"/>
    <w:rsid w:val="00F51071"/>
    <w:rsid w:val="00F8018E"/>
    <w:rsid w:val="00F90C44"/>
    <w:rsid w:val="00FB24AD"/>
    <w:rsid w:val="00FF7819"/>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53644"/>
  <w15:docId w15:val="{AB4411CD-02D7-4CB7-8EDD-040E68F0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E7E"/>
    <w:pPr>
      <w:spacing w:after="58" w:line="287" w:lineRule="auto"/>
      <w:ind w:left="-5" w:right="-13" w:hanging="10"/>
      <w:jc w:val="both"/>
    </w:pPr>
    <w:rPr>
      <w:rFonts w:ascii="Times New Roman" w:eastAsia="Times New Roman" w:hAnsi="Times New Roman" w:cs="Times New Roman"/>
      <w:color w:val="000000"/>
      <w:kern w:val="0"/>
      <w:sz w:val="17"/>
      <w:szCs w:val="22"/>
      <w:lang w:eastAsia="en-IN" w:bidi="ar-SA"/>
      <w14:ligatures w14:val="none"/>
    </w:rPr>
  </w:style>
  <w:style w:type="paragraph" w:styleId="Heading2">
    <w:name w:val="heading 2"/>
    <w:basedOn w:val="Normal"/>
    <w:next w:val="Normal"/>
    <w:link w:val="Heading2Char"/>
    <w:uiPriority w:val="9"/>
    <w:unhideWhenUsed/>
    <w:qFormat/>
    <w:rsid w:val="00590F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0F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D054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898"/>
    <w:pPr>
      <w:ind w:left="720"/>
      <w:contextualSpacing/>
    </w:pPr>
  </w:style>
  <w:style w:type="table" w:customStyle="1" w:styleId="TableGrid">
    <w:name w:val="TableGrid"/>
    <w:rsid w:val="00590FF5"/>
    <w:pPr>
      <w:spacing w:after="0" w:line="240" w:lineRule="auto"/>
    </w:pPr>
    <w:rPr>
      <w:rFonts w:eastAsiaTheme="minorEastAsia"/>
      <w:kern w:val="0"/>
      <w:szCs w:val="22"/>
      <w:lang w:eastAsia="en-IN" w:bidi="ar-SA"/>
      <w14:ligatures w14:val="none"/>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590FF5"/>
    <w:rPr>
      <w:rFonts w:asciiTheme="majorHAnsi" w:eastAsiaTheme="majorEastAsia" w:hAnsiTheme="majorHAnsi" w:cstheme="majorBidi"/>
      <w:color w:val="2F5496" w:themeColor="accent1" w:themeShade="BF"/>
      <w:kern w:val="0"/>
      <w:sz w:val="26"/>
      <w:szCs w:val="26"/>
      <w:lang w:eastAsia="en-IN" w:bidi="ar-SA"/>
      <w14:ligatures w14:val="none"/>
    </w:rPr>
  </w:style>
  <w:style w:type="character" w:customStyle="1" w:styleId="Heading3Char">
    <w:name w:val="Heading 3 Char"/>
    <w:basedOn w:val="DefaultParagraphFont"/>
    <w:link w:val="Heading3"/>
    <w:uiPriority w:val="9"/>
    <w:rsid w:val="00590FF5"/>
    <w:rPr>
      <w:rFonts w:asciiTheme="majorHAnsi" w:eastAsiaTheme="majorEastAsia" w:hAnsiTheme="majorHAnsi" w:cstheme="majorBidi"/>
      <w:color w:val="1F3763" w:themeColor="accent1" w:themeShade="7F"/>
      <w:kern w:val="0"/>
      <w:sz w:val="24"/>
      <w:szCs w:val="24"/>
      <w:lang w:eastAsia="en-IN" w:bidi="ar-SA"/>
      <w14:ligatures w14:val="none"/>
    </w:rPr>
  </w:style>
  <w:style w:type="table" w:styleId="TableGrid0">
    <w:name w:val="Table Grid"/>
    <w:basedOn w:val="TableNormal"/>
    <w:uiPriority w:val="59"/>
    <w:rsid w:val="008E3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D054B"/>
    <w:rPr>
      <w:rFonts w:asciiTheme="majorHAnsi" w:eastAsiaTheme="majorEastAsia" w:hAnsiTheme="majorHAnsi" w:cstheme="majorBidi"/>
      <w:i/>
      <w:iCs/>
      <w:color w:val="2F5496" w:themeColor="accent1" w:themeShade="BF"/>
      <w:kern w:val="0"/>
      <w:sz w:val="17"/>
      <w:szCs w:val="22"/>
      <w:lang w:eastAsia="en-IN" w:bidi="ar-SA"/>
      <w14:ligatures w14:val="none"/>
    </w:rPr>
  </w:style>
  <w:style w:type="paragraph" w:styleId="Header">
    <w:name w:val="header"/>
    <w:basedOn w:val="Normal"/>
    <w:link w:val="HeaderChar"/>
    <w:uiPriority w:val="99"/>
    <w:unhideWhenUsed/>
    <w:rsid w:val="000C0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E13"/>
    <w:rPr>
      <w:rFonts w:ascii="Times New Roman" w:eastAsia="Times New Roman" w:hAnsi="Times New Roman" w:cs="Times New Roman"/>
      <w:color w:val="000000"/>
      <w:kern w:val="0"/>
      <w:sz w:val="17"/>
      <w:szCs w:val="22"/>
      <w:lang w:eastAsia="en-IN" w:bidi="ar-SA"/>
      <w14:ligatures w14:val="none"/>
    </w:rPr>
  </w:style>
  <w:style w:type="paragraph" w:styleId="Footer">
    <w:name w:val="footer"/>
    <w:basedOn w:val="Normal"/>
    <w:link w:val="FooterChar"/>
    <w:uiPriority w:val="99"/>
    <w:unhideWhenUsed/>
    <w:rsid w:val="000C0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E13"/>
    <w:rPr>
      <w:rFonts w:ascii="Times New Roman" w:eastAsia="Times New Roman" w:hAnsi="Times New Roman" w:cs="Times New Roman"/>
      <w:color w:val="000000"/>
      <w:kern w:val="0"/>
      <w:sz w:val="17"/>
      <w:szCs w:val="22"/>
      <w:lang w:eastAsia="en-IN" w:bidi="ar-SA"/>
      <w14:ligatures w14:val="none"/>
    </w:rPr>
  </w:style>
  <w:style w:type="character" w:customStyle="1" w:styleId="ls20">
    <w:name w:val="ls20"/>
    <w:basedOn w:val="DefaultParagraphFont"/>
    <w:rsid w:val="00D71002"/>
  </w:style>
  <w:style w:type="character" w:customStyle="1" w:styleId="ls0">
    <w:name w:val="ls0"/>
    <w:basedOn w:val="DefaultParagraphFont"/>
    <w:rsid w:val="00D71002"/>
  </w:style>
  <w:style w:type="character" w:customStyle="1" w:styleId="ls21">
    <w:name w:val="ls21"/>
    <w:basedOn w:val="DefaultParagraphFont"/>
    <w:rsid w:val="00D71002"/>
  </w:style>
  <w:style w:type="character" w:customStyle="1" w:styleId="lsb">
    <w:name w:val="lsb"/>
    <w:basedOn w:val="DefaultParagraphFont"/>
    <w:rsid w:val="00D71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06330">
      <w:bodyDiv w:val="1"/>
      <w:marLeft w:val="0"/>
      <w:marRight w:val="0"/>
      <w:marTop w:val="0"/>
      <w:marBottom w:val="0"/>
      <w:divBdr>
        <w:top w:val="none" w:sz="0" w:space="0" w:color="auto"/>
        <w:left w:val="none" w:sz="0" w:space="0" w:color="auto"/>
        <w:bottom w:val="none" w:sz="0" w:space="0" w:color="auto"/>
        <w:right w:val="none" w:sz="0" w:space="0" w:color="auto"/>
      </w:divBdr>
    </w:div>
    <w:div w:id="312368227">
      <w:bodyDiv w:val="1"/>
      <w:marLeft w:val="0"/>
      <w:marRight w:val="0"/>
      <w:marTop w:val="0"/>
      <w:marBottom w:val="0"/>
      <w:divBdr>
        <w:top w:val="none" w:sz="0" w:space="0" w:color="auto"/>
        <w:left w:val="none" w:sz="0" w:space="0" w:color="auto"/>
        <w:bottom w:val="none" w:sz="0" w:space="0" w:color="auto"/>
        <w:right w:val="none" w:sz="0" w:space="0" w:color="auto"/>
      </w:divBdr>
    </w:div>
    <w:div w:id="327025329">
      <w:bodyDiv w:val="1"/>
      <w:marLeft w:val="0"/>
      <w:marRight w:val="0"/>
      <w:marTop w:val="0"/>
      <w:marBottom w:val="0"/>
      <w:divBdr>
        <w:top w:val="none" w:sz="0" w:space="0" w:color="auto"/>
        <w:left w:val="none" w:sz="0" w:space="0" w:color="auto"/>
        <w:bottom w:val="none" w:sz="0" w:space="0" w:color="auto"/>
        <w:right w:val="none" w:sz="0" w:space="0" w:color="auto"/>
      </w:divBdr>
    </w:div>
    <w:div w:id="380322909">
      <w:bodyDiv w:val="1"/>
      <w:marLeft w:val="0"/>
      <w:marRight w:val="0"/>
      <w:marTop w:val="0"/>
      <w:marBottom w:val="0"/>
      <w:divBdr>
        <w:top w:val="none" w:sz="0" w:space="0" w:color="auto"/>
        <w:left w:val="none" w:sz="0" w:space="0" w:color="auto"/>
        <w:bottom w:val="none" w:sz="0" w:space="0" w:color="auto"/>
        <w:right w:val="none" w:sz="0" w:space="0" w:color="auto"/>
      </w:divBdr>
    </w:div>
    <w:div w:id="398746700">
      <w:bodyDiv w:val="1"/>
      <w:marLeft w:val="0"/>
      <w:marRight w:val="0"/>
      <w:marTop w:val="0"/>
      <w:marBottom w:val="0"/>
      <w:divBdr>
        <w:top w:val="none" w:sz="0" w:space="0" w:color="auto"/>
        <w:left w:val="none" w:sz="0" w:space="0" w:color="auto"/>
        <w:bottom w:val="none" w:sz="0" w:space="0" w:color="auto"/>
        <w:right w:val="none" w:sz="0" w:space="0" w:color="auto"/>
      </w:divBdr>
    </w:div>
    <w:div w:id="399988355">
      <w:bodyDiv w:val="1"/>
      <w:marLeft w:val="0"/>
      <w:marRight w:val="0"/>
      <w:marTop w:val="0"/>
      <w:marBottom w:val="0"/>
      <w:divBdr>
        <w:top w:val="none" w:sz="0" w:space="0" w:color="auto"/>
        <w:left w:val="none" w:sz="0" w:space="0" w:color="auto"/>
        <w:bottom w:val="none" w:sz="0" w:space="0" w:color="auto"/>
        <w:right w:val="none" w:sz="0" w:space="0" w:color="auto"/>
      </w:divBdr>
    </w:div>
    <w:div w:id="403575336">
      <w:bodyDiv w:val="1"/>
      <w:marLeft w:val="0"/>
      <w:marRight w:val="0"/>
      <w:marTop w:val="0"/>
      <w:marBottom w:val="0"/>
      <w:divBdr>
        <w:top w:val="none" w:sz="0" w:space="0" w:color="auto"/>
        <w:left w:val="none" w:sz="0" w:space="0" w:color="auto"/>
        <w:bottom w:val="none" w:sz="0" w:space="0" w:color="auto"/>
        <w:right w:val="none" w:sz="0" w:space="0" w:color="auto"/>
      </w:divBdr>
    </w:div>
    <w:div w:id="495608794">
      <w:bodyDiv w:val="1"/>
      <w:marLeft w:val="0"/>
      <w:marRight w:val="0"/>
      <w:marTop w:val="0"/>
      <w:marBottom w:val="0"/>
      <w:divBdr>
        <w:top w:val="none" w:sz="0" w:space="0" w:color="auto"/>
        <w:left w:val="none" w:sz="0" w:space="0" w:color="auto"/>
        <w:bottom w:val="none" w:sz="0" w:space="0" w:color="auto"/>
        <w:right w:val="none" w:sz="0" w:space="0" w:color="auto"/>
      </w:divBdr>
    </w:div>
    <w:div w:id="620652439">
      <w:bodyDiv w:val="1"/>
      <w:marLeft w:val="0"/>
      <w:marRight w:val="0"/>
      <w:marTop w:val="0"/>
      <w:marBottom w:val="0"/>
      <w:divBdr>
        <w:top w:val="none" w:sz="0" w:space="0" w:color="auto"/>
        <w:left w:val="none" w:sz="0" w:space="0" w:color="auto"/>
        <w:bottom w:val="none" w:sz="0" w:space="0" w:color="auto"/>
        <w:right w:val="none" w:sz="0" w:space="0" w:color="auto"/>
      </w:divBdr>
    </w:div>
    <w:div w:id="780221546">
      <w:bodyDiv w:val="1"/>
      <w:marLeft w:val="0"/>
      <w:marRight w:val="0"/>
      <w:marTop w:val="0"/>
      <w:marBottom w:val="0"/>
      <w:divBdr>
        <w:top w:val="none" w:sz="0" w:space="0" w:color="auto"/>
        <w:left w:val="none" w:sz="0" w:space="0" w:color="auto"/>
        <w:bottom w:val="none" w:sz="0" w:space="0" w:color="auto"/>
        <w:right w:val="none" w:sz="0" w:space="0" w:color="auto"/>
      </w:divBdr>
    </w:div>
    <w:div w:id="788738812">
      <w:bodyDiv w:val="1"/>
      <w:marLeft w:val="0"/>
      <w:marRight w:val="0"/>
      <w:marTop w:val="0"/>
      <w:marBottom w:val="0"/>
      <w:divBdr>
        <w:top w:val="none" w:sz="0" w:space="0" w:color="auto"/>
        <w:left w:val="none" w:sz="0" w:space="0" w:color="auto"/>
        <w:bottom w:val="none" w:sz="0" w:space="0" w:color="auto"/>
        <w:right w:val="none" w:sz="0" w:space="0" w:color="auto"/>
      </w:divBdr>
    </w:div>
    <w:div w:id="898441189">
      <w:bodyDiv w:val="1"/>
      <w:marLeft w:val="0"/>
      <w:marRight w:val="0"/>
      <w:marTop w:val="0"/>
      <w:marBottom w:val="0"/>
      <w:divBdr>
        <w:top w:val="none" w:sz="0" w:space="0" w:color="auto"/>
        <w:left w:val="none" w:sz="0" w:space="0" w:color="auto"/>
        <w:bottom w:val="none" w:sz="0" w:space="0" w:color="auto"/>
        <w:right w:val="none" w:sz="0" w:space="0" w:color="auto"/>
      </w:divBdr>
    </w:div>
    <w:div w:id="993871508">
      <w:bodyDiv w:val="1"/>
      <w:marLeft w:val="0"/>
      <w:marRight w:val="0"/>
      <w:marTop w:val="0"/>
      <w:marBottom w:val="0"/>
      <w:divBdr>
        <w:top w:val="none" w:sz="0" w:space="0" w:color="auto"/>
        <w:left w:val="none" w:sz="0" w:space="0" w:color="auto"/>
        <w:bottom w:val="none" w:sz="0" w:space="0" w:color="auto"/>
        <w:right w:val="none" w:sz="0" w:space="0" w:color="auto"/>
      </w:divBdr>
    </w:div>
    <w:div w:id="1447460040">
      <w:bodyDiv w:val="1"/>
      <w:marLeft w:val="0"/>
      <w:marRight w:val="0"/>
      <w:marTop w:val="0"/>
      <w:marBottom w:val="0"/>
      <w:divBdr>
        <w:top w:val="none" w:sz="0" w:space="0" w:color="auto"/>
        <w:left w:val="none" w:sz="0" w:space="0" w:color="auto"/>
        <w:bottom w:val="none" w:sz="0" w:space="0" w:color="auto"/>
        <w:right w:val="none" w:sz="0" w:space="0" w:color="auto"/>
      </w:divBdr>
    </w:div>
    <w:div w:id="1471556415">
      <w:bodyDiv w:val="1"/>
      <w:marLeft w:val="0"/>
      <w:marRight w:val="0"/>
      <w:marTop w:val="0"/>
      <w:marBottom w:val="0"/>
      <w:divBdr>
        <w:top w:val="none" w:sz="0" w:space="0" w:color="auto"/>
        <w:left w:val="none" w:sz="0" w:space="0" w:color="auto"/>
        <w:bottom w:val="none" w:sz="0" w:space="0" w:color="auto"/>
        <w:right w:val="none" w:sz="0" w:space="0" w:color="auto"/>
      </w:divBdr>
    </w:div>
    <w:div w:id="1472484452">
      <w:bodyDiv w:val="1"/>
      <w:marLeft w:val="0"/>
      <w:marRight w:val="0"/>
      <w:marTop w:val="0"/>
      <w:marBottom w:val="0"/>
      <w:divBdr>
        <w:top w:val="none" w:sz="0" w:space="0" w:color="auto"/>
        <w:left w:val="none" w:sz="0" w:space="0" w:color="auto"/>
        <w:bottom w:val="none" w:sz="0" w:space="0" w:color="auto"/>
        <w:right w:val="none" w:sz="0" w:space="0" w:color="auto"/>
      </w:divBdr>
    </w:div>
    <w:div w:id="1475875840">
      <w:bodyDiv w:val="1"/>
      <w:marLeft w:val="0"/>
      <w:marRight w:val="0"/>
      <w:marTop w:val="0"/>
      <w:marBottom w:val="0"/>
      <w:divBdr>
        <w:top w:val="none" w:sz="0" w:space="0" w:color="auto"/>
        <w:left w:val="none" w:sz="0" w:space="0" w:color="auto"/>
        <w:bottom w:val="none" w:sz="0" w:space="0" w:color="auto"/>
        <w:right w:val="none" w:sz="0" w:space="0" w:color="auto"/>
      </w:divBdr>
    </w:div>
    <w:div w:id="1646928813">
      <w:bodyDiv w:val="1"/>
      <w:marLeft w:val="0"/>
      <w:marRight w:val="0"/>
      <w:marTop w:val="0"/>
      <w:marBottom w:val="0"/>
      <w:divBdr>
        <w:top w:val="none" w:sz="0" w:space="0" w:color="auto"/>
        <w:left w:val="none" w:sz="0" w:space="0" w:color="auto"/>
        <w:bottom w:val="none" w:sz="0" w:space="0" w:color="auto"/>
        <w:right w:val="none" w:sz="0" w:space="0" w:color="auto"/>
      </w:divBdr>
    </w:div>
    <w:div w:id="1759979481">
      <w:bodyDiv w:val="1"/>
      <w:marLeft w:val="0"/>
      <w:marRight w:val="0"/>
      <w:marTop w:val="0"/>
      <w:marBottom w:val="0"/>
      <w:divBdr>
        <w:top w:val="none" w:sz="0" w:space="0" w:color="auto"/>
        <w:left w:val="none" w:sz="0" w:space="0" w:color="auto"/>
        <w:bottom w:val="none" w:sz="0" w:space="0" w:color="auto"/>
        <w:right w:val="none" w:sz="0" w:space="0" w:color="auto"/>
      </w:divBdr>
    </w:div>
    <w:div w:id="1962572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chart" Target="charts/chart3.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usleh\Desktop\IMPORTANT\GRAPHS\DR1.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usleh\Desktop\IMPORTANT\GRAPHS\DR1.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usleh\Desktop\IMPORTANT\GRAPHS\DR1.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Sheet1!$A$2</c:f>
              <c:strCache>
                <c:ptCount val="1"/>
                <c:pt idx="0">
                  <c:v>A1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Sheet1!$B$2:$G$2</c:f>
              <c:numCache>
                <c:formatCode>General</c:formatCode>
                <c:ptCount val="6"/>
                <c:pt idx="0">
                  <c:v>0</c:v>
                </c:pt>
                <c:pt idx="1">
                  <c:v>36</c:v>
                </c:pt>
                <c:pt idx="2">
                  <c:v>47</c:v>
                </c:pt>
                <c:pt idx="3">
                  <c:v>68</c:v>
                </c:pt>
                <c:pt idx="4">
                  <c:v>84</c:v>
                </c:pt>
                <c:pt idx="5">
                  <c:v>90</c:v>
                </c:pt>
              </c:numCache>
            </c:numRef>
          </c:yVal>
          <c:smooth val="0"/>
          <c:extLst>
            <c:ext xmlns:c16="http://schemas.microsoft.com/office/drawing/2014/chart" uri="{C3380CC4-5D6E-409C-BE32-E72D297353CC}">
              <c16:uniqueId val="{00000000-2BBA-4E86-AE6B-DBC966AB39AD}"/>
            </c:ext>
          </c:extLst>
        </c:ser>
        <c:ser>
          <c:idx val="1"/>
          <c:order val="1"/>
          <c:tx>
            <c:strRef>
              <c:f>Sheet1!$A$3</c:f>
              <c:strCache>
                <c:ptCount val="1"/>
                <c:pt idx="0">
                  <c:v>A2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Sheet1!$B$3:$G$3</c:f>
              <c:numCache>
                <c:formatCode>General</c:formatCode>
                <c:ptCount val="6"/>
                <c:pt idx="0">
                  <c:v>0</c:v>
                </c:pt>
                <c:pt idx="1">
                  <c:v>24</c:v>
                </c:pt>
                <c:pt idx="2">
                  <c:v>43</c:v>
                </c:pt>
                <c:pt idx="3">
                  <c:v>63</c:v>
                </c:pt>
                <c:pt idx="4">
                  <c:v>74</c:v>
                </c:pt>
                <c:pt idx="5">
                  <c:v>83</c:v>
                </c:pt>
              </c:numCache>
            </c:numRef>
          </c:yVal>
          <c:smooth val="0"/>
          <c:extLst>
            <c:ext xmlns:c16="http://schemas.microsoft.com/office/drawing/2014/chart" uri="{C3380CC4-5D6E-409C-BE32-E72D297353CC}">
              <c16:uniqueId val="{00000001-2BBA-4E86-AE6B-DBC966AB39AD}"/>
            </c:ext>
          </c:extLst>
        </c:ser>
        <c:ser>
          <c:idx val="2"/>
          <c:order val="2"/>
          <c:tx>
            <c:strRef>
              <c:f>Sheet1!$A$4</c:f>
              <c:strCache>
                <c:ptCount val="1"/>
                <c:pt idx="0">
                  <c:v>A3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Sheet1!$B$4:$G$4</c:f>
              <c:numCache>
                <c:formatCode>General</c:formatCode>
                <c:ptCount val="6"/>
                <c:pt idx="0">
                  <c:v>0</c:v>
                </c:pt>
                <c:pt idx="1">
                  <c:v>22</c:v>
                </c:pt>
                <c:pt idx="2">
                  <c:v>48</c:v>
                </c:pt>
                <c:pt idx="3">
                  <c:v>66</c:v>
                </c:pt>
                <c:pt idx="4">
                  <c:v>77</c:v>
                </c:pt>
                <c:pt idx="5">
                  <c:v>85</c:v>
                </c:pt>
              </c:numCache>
            </c:numRef>
          </c:yVal>
          <c:smooth val="0"/>
          <c:extLst>
            <c:ext xmlns:c16="http://schemas.microsoft.com/office/drawing/2014/chart" uri="{C3380CC4-5D6E-409C-BE32-E72D297353CC}">
              <c16:uniqueId val="{00000002-2BBA-4E86-AE6B-DBC966AB39AD}"/>
            </c:ext>
          </c:extLst>
        </c:ser>
        <c:ser>
          <c:idx val="3"/>
          <c:order val="3"/>
          <c:tx>
            <c:strRef>
              <c:f>Sheet1!$A$5</c:f>
              <c:strCache>
                <c:ptCount val="1"/>
                <c:pt idx="0">
                  <c:v>A4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Sheet1!$B$5:$G$5</c:f>
              <c:numCache>
                <c:formatCode>General</c:formatCode>
                <c:ptCount val="6"/>
                <c:pt idx="0">
                  <c:v>0</c:v>
                </c:pt>
                <c:pt idx="1">
                  <c:v>20</c:v>
                </c:pt>
                <c:pt idx="2">
                  <c:v>34</c:v>
                </c:pt>
                <c:pt idx="3">
                  <c:v>42</c:v>
                </c:pt>
                <c:pt idx="4">
                  <c:v>61</c:v>
                </c:pt>
                <c:pt idx="5">
                  <c:v>70</c:v>
                </c:pt>
              </c:numCache>
            </c:numRef>
          </c:yVal>
          <c:smooth val="0"/>
          <c:extLst>
            <c:ext xmlns:c16="http://schemas.microsoft.com/office/drawing/2014/chart" uri="{C3380CC4-5D6E-409C-BE32-E72D297353CC}">
              <c16:uniqueId val="{00000003-2BBA-4E86-AE6B-DBC966AB39AD}"/>
            </c:ext>
          </c:extLst>
        </c:ser>
        <c:ser>
          <c:idx val="4"/>
          <c:order val="4"/>
          <c:tx>
            <c:strRef>
              <c:f>Sheet1!$A$6</c:f>
              <c:strCache>
                <c:ptCount val="1"/>
                <c:pt idx="0">
                  <c:v>A5</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Sheet1!$B$6:$G$6</c:f>
              <c:numCache>
                <c:formatCode>General</c:formatCode>
                <c:ptCount val="6"/>
                <c:pt idx="0">
                  <c:v>0</c:v>
                </c:pt>
                <c:pt idx="1">
                  <c:v>22</c:v>
                </c:pt>
                <c:pt idx="2">
                  <c:v>39</c:v>
                </c:pt>
                <c:pt idx="3">
                  <c:v>53</c:v>
                </c:pt>
                <c:pt idx="4">
                  <c:v>64</c:v>
                </c:pt>
                <c:pt idx="5">
                  <c:v>68</c:v>
                </c:pt>
              </c:numCache>
            </c:numRef>
          </c:yVal>
          <c:smooth val="0"/>
          <c:extLst>
            <c:ext xmlns:c16="http://schemas.microsoft.com/office/drawing/2014/chart" uri="{C3380CC4-5D6E-409C-BE32-E72D297353CC}">
              <c16:uniqueId val="{00000004-2BBA-4E86-AE6B-DBC966AB39AD}"/>
            </c:ext>
          </c:extLst>
        </c:ser>
        <c:dLbls>
          <c:showLegendKey val="0"/>
          <c:showVal val="0"/>
          <c:showCatName val="0"/>
          <c:showSerName val="0"/>
          <c:showPercent val="0"/>
          <c:showBubbleSize val="0"/>
        </c:dLbls>
        <c:axId val="644442664"/>
        <c:axId val="644443056"/>
      </c:scatterChart>
      <c:valAx>
        <c:axId val="6444426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Time(mins)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43056"/>
        <c:crosses val="autoZero"/>
        <c:crossBetween val="midCat"/>
      </c:valAx>
      <c:valAx>
        <c:axId val="6444430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%Drug</a:t>
                </a:r>
                <a:r>
                  <a:rPr lang="en-IN" baseline="0"/>
                  <a:t> release</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42664"/>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Sheet1!$A$2</c:f>
              <c:strCache>
                <c:ptCount val="1"/>
                <c:pt idx="0">
                  <c:v>A1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Sheet1!$B$2:$G$2</c:f>
              <c:numCache>
                <c:formatCode>General</c:formatCode>
                <c:ptCount val="6"/>
                <c:pt idx="0">
                  <c:v>0</c:v>
                </c:pt>
                <c:pt idx="1">
                  <c:v>36</c:v>
                </c:pt>
                <c:pt idx="2">
                  <c:v>47</c:v>
                </c:pt>
                <c:pt idx="3">
                  <c:v>68</c:v>
                </c:pt>
                <c:pt idx="4">
                  <c:v>84</c:v>
                </c:pt>
                <c:pt idx="5">
                  <c:v>90</c:v>
                </c:pt>
              </c:numCache>
            </c:numRef>
          </c:yVal>
          <c:smooth val="0"/>
          <c:extLst>
            <c:ext xmlns:c16="http://schemas.microsoft.com/office/drawing/2014/chart" uri="{C3380CC4-5D6E-409C-BE32-E72D297353CC}">
              <c16:uniqueId val="{00000000-4081-4C7B-AEAC-EB103782022A}"/>
            </c:ext>
          </c:extLst>
        </c:ser>
        <c:ser>
          <c:idx val="1"/>
          <c:order val="1"/>
          <c:tx>
            <c:strRef>
              <c:f>Sheet1!$A$3</c:f>
              <c:strCache>
                <c:ptCount val="1"/>
                <c:pt idx="0">
                  <c:v>A2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Sheet1!$B$3:$G$3</c:f>
              <c:numCache>
                <c:formatCode>General</c:formatCode>
                <c:ptCount val="6"/>
                <c:pt idx="0">
                  <c:v>0</c:v>
                </c:pt>
                <c:pt idx="1">
                  <c:v>24</c:v>
                </c:pt>
                <c:pt idx="2">
                  <c:v>43</c:v>
                </c:pt>
                <c:pt idx="3">
                  <c:v>63</c:v>
                </c:pt>
                <c:pt idx="4">
                  <c:v>74</c:v>
                </c:pt>
                <c:pt idx="5">
                  <c:v>83</c:v>
                </c:pt>
              </c:numCache>
            </c:numRef>
          </c:yVal>
          <c:smooth val="0"/>
          <c:extLst>
            <c:ext xmlns:c16="http://schemas.microsoft.com/office/drawing/2014/chart" uri="{C3380CC4-5D6E-409C-BE32-E72D297353CC}">
              <c16:uniqueId val="{00000001-4081-4C7B-AEAC-EB103782022A}"/>
            </c:ext>
          </c:extLst>
        </c:ser>
        <c:ser>
          <c:idx val="2"/>
          <c:order val="2"/>
          <c:tx>
            <c:strRef>
              <c:f>Sheet1!$A$4</c:f>
              <c:strCache>
                <c:ptCount val="1"/>
                <c:pt idx="0">
                  <c:v>A3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Sheet1!$B$4:$G$4</c:f>
              <c:numCache>
                <c:formatCode>General</c:formatCode>
                <c:ptCount val="6"/>
                <c:pt idx="0">
                  <c:v>0</c:v>
                </c:pt>
                <c:pt idx="1">
                  <c:v>22</c:v>
                </c:pt>
                <c:pt idx="2">
                  <c:v>48</c:v>
                </c:pt>
                <c:pt idx="3">
                  <c:v>66</c:v>
                </c:pt>
                <c:pt idx="4">
                  <c:v>77</c:v>
                </c:pt>
                <c:pt idx="5">
                  <c:v>85</c:v>
                </c:pt>
              </c:numCache>
            </c:numRef>
          </c:yVal>
          <c:smooth val="0"/>
          <c:extLst>
            <c:ext xmlns:c16="http://schemas.microsoft.com/office/drawing/2014/chart" uri="{C3380CC4-5D6E-409C-BE32-E72D297353CC}">
              <c16:uniqueId val="{00000002-4081-4C7B-AEAC-EB103782022A}"/>
            </c:ext>
          </c:extLst>
        </c:ser>
        <c:ser>
          <c:idx val="3"/>
          <c:order val="3"/>
          <c:tx>
            <c:strRef>
              <c:f>Sheet1!$A$5</c:f>
              <c:strCache>
                <c:ptCount val="1"/>
                <c:pt idx="0">
                  <c:v>A4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Sheet1!$B$5:$G$5</c:f>
              <c:numCache>
                <c:formatCode>General</c:formatCode>
                <c:ptCount val="6"/>
                <c:pt idx="0">
                  <c:v>0</c:v>
                </c:pt>
                <c:pt idx="1">
                  <c:v>20</c:v>
                </c:pt>
                <c:pt idx="2">
                  <c:v>34</c:v>
                </c:pt>
                <c:pt idx="3">
                  <c:v>42</c:v>
                </c:pt>
                <c:pt idx="4">
                  <c:v>61</c:v>
                </c:pt>
                <c:pt idx="5">
                  <c:v>70</c:v>
                </c:pt>
              </c:numCache>
            </c:numRef>
          </c:yVal>
          <c:smooth val="0"/>
          <c:extLst>
            <c:ext xmlns:c16="http://schemas.microsoft.com/office/drawing/2014/chart" uri="{C3380CC4-5D6E-409C-BE32-E72D297353CC}">
              <c16:uniqueId val="{00000003-4081-4C7B-AEAC-EB103782022A}"/>
            </c:ext>
          </c:extLst>
        </c:ser>
        <c:ser>
          <c:idx val="4"/>
          <c:order val="4"/>
          <c:tx>
            <c:strRef>
              <c:f>Sheet1!$A$6</c:f>
              <c:strCache>
                <c:ptCount val="1"/>
                <c:pt idx="0">
                  <c:v>A5</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Sheet1!$B$6:$G$6</c:f>
              <c:numCache>
                <c:formatCode>General</c:formatCode>
                <c:ptCount val="6"/>
                <c:pt idx="0">
                  <c:v>0</c:v>
                </c:pt>
                <c:pt idx="1">
                  <c:v>22</c:v>
                </c:pt>
                <c:pt idx="2">
                  <c:v>39</c:v>
                </c:pt>
                <c:pt idx="3">
                  <c:v>53</c:v>
                </c:pt>
                <c:pt idx="4">
                  <c:v>64</c:v>
                </c:pt>
                <c:pt idx="5">
                  <c:v>68</c:v>
                </c:pt>
              </c:numCache>
            </c:numRef>
          </c:yVal>
          <c:smooth val="0"/>
          <c:extLst>
            <c:ext xmlns:c16="http://schemas.microsoft.com/office/drawing/2014/chart" uri="{C3380CC4-5D6E-409C-BE32-E72D297353CC}">
              <c16:uniqueId val="{00000004-4081-4C7B-AEAC-EB103782022A}"/>
            </c:ext>
          </c:extLst>
        </c:ser>
        <c:dLbls>
          <c:showLegendKey val="0"/>
          <c:showVal val="0"/>
          <c:showCatName val="0"/>
          <c:showSerName val="0"/>
          <c:showPercent val="0"/>
          <c:showBubbleSize val="0"/>
        </c:dLbls>
        <c:axId val="644441880"/>
        <c:axId val="644436000"/>
      </c:scatterChart>
      <c:valAx>
        <c:axId val="644441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Time(mins)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6000"/>
        <c:crosses val="autoZero"/>
        <c:crossBetween val="midCat"/>
      </c:valAx>
      <c:valAx>
        <c:axId val="6444360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%Drug</a:t>
                </a:r>
                <a:r>
                  <a:rPr lang="en-IN" baseline="0"/>
                  <a:t> release</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4188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Sheet1!$A$2</c:f>
              <c:strCache>
                <c:ptCount val="1"/>
                <c:pt idx="0">
                  <c:v>c1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Sheet1!$B$2:$G$2</c:f>
              <c:numCache>
                <c:formatCode>General</c:formatCode>
                <c:ptCount val="6"/>
                <c:pt idx="0">
                  <c:v>0</c:v>
                </c:pt>
                <c:pt idx="1">
                  <c:v>39</c:v>
                </c:pt>
                <c:pt idx="2">
                  <c:v>53</c:v>
                </c:pt>
                <c:pt idx="3">
                  <c:v>67</c:v>
                </c:pt>
                <c:pt idx="4">
                  <c:v>86</c:v>
                </c:pt>
                <c:pt idx="5">
                  <c:v>91</c:v>
                </c:pt>
              </c:numCache>
            </c:numRef>
          </c:yVal>
          <c:smooth val="0"/>
          <c:extLst>
            <c:ext xmlns:c16="http://schemas.microsoft.com/office/drawing/2014/chart" uri="{C3380CC4-5D6E-409C-BE32-E72D297353CC}">
              <c16:uniqueId val="{00000000-C230-4771-917D-0268F4806E1E}"/>
            </c:ext>
          </c:extLst>
        </c:ser>
        <c:ser>
          <c:idx val="1"/>
          <c:order val="1"/>
          <c:tx>
            <c:strRef>
              <c:f>Sheet1!$A$3</c:f>
              <c:strCache>
                <c:ptCount val="1"/>
                <c:pt idx="0">
                  <c:v>c2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Sheet1!$B$3:$G$3</c:f>
              <c:numCache>
                <c:formatCode>General</c:formatCode>
                <c:ptCount val="6"/>
                <c:pt idx="0">
                  <c:v>0</c:v>
                </c:pt>
                <c:pt idx="1">
                  <c:v>33</c:v>
                </c:pt>
                <c:pt idx="2">
                  <c:v>44</c:v>
                </c:pt>
                <c:pt idx="3">
                  <c:v>57</c:v>
                </c:pt>
                <c:pt idx="4">
                  <c:v>69</c:v>
                </c:pt>
                <c:pt idx="5">
                  <c:v>78</c:v>
                </c:pt>
              </c:numCache>
            </c:numRef>
          </c:yVal>
          <c:smooth val="0"/>
          <c:extLst>
            <c:ext xmlns:c16="http://schemas.microsoft.com/office/drawing/2014/chart" uri="{C3380CC4-5D6E-409C-BE32-E72D297353CC}">
              <c16:uniqueId val="{00000001-C230-4771-917D-0268F4806E1E}"/>
            </c:ext>
          </c:extLst>
        </c:ser>
        <c:ser>
          <c:idx val="2"/>
          <c:order val="2"/>
          <c:tx>
            <c:strRef>
              <c:f>Sheet1!$A$4</c:f>
              <c:strCache>
                <c:ptCount val="1"/>
                <c:pt idx="0">
                  <c:v>c3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Sheet1!$B$4:$G$4</c:f>
              <c:numCache>
                <c:formatCode>General</c:formatCode>
                <c:ptCount val="6"/>
                <c:pt idx="0">
                  <c:v>0</c:v>
                </c:pt>
                <c:pt idx="1">
                  <c:v>26</c:v>
                </c:pt>
                <c:pt idx="2">
                  <c:v>39</c:v>
                </c:pt>
                <c:pt idx="3">
                  <c:v>59</c:v>
                </c:pt>
                <c:pt idx="4">
                  <c:v>67</c:v>
                </c:pt>
                <c:pt idx="5">
                  <c:v>76</c:v>
                </c:pt>
              </c:numCache>
            </c:numRef>
          </c:yVal>
          <c:smooth val="0"/>
          <c:extLst>
            <c:ext xmlns:c16="http://schemas.microsoft.com/office/drawing/2014/chart" uri="{C3380CC4-5D6E-409C-BE32-E72D297353CC}">
              <c16:uniqueId val="{00000002-C230-4771-917D-0268F4806E1E}"/>
            </c:ext>
          </c:extLst>
        </c:ser>
        <c:ser>
          <c:idx val="3"/>
          <c:order val="3"/>
          <c:tx>
            <c:strRef>
              <c:f>Sheet1!$A$5</c:f>
              <c:strCache>
                <c:ptCount val="1"/>
                <c:pt idx="0">
                  <c:v>c4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Sheet1!$B$5:$G$5</c:f>
              <c:numCache>
                <c:formatCode>General</c:formatCode>
                <c:ptCount val="6"/>
                <c:pt idx="0">
                  <c:v>0</c:v>
                </c:pt>
                <c:pt idx="1">
                  <c:v>24</c:v>
                </c:pt>
                <c:pt idx="2">
                  <c:v>31</c:v>
                </c:pt>
                <c:pt idx="3">
                  <c:v>44</c:v>
                </c:pt>
                <c:pt idx="4">
                  <c:v>59</c:v>
                </c:pt>
                <c:pt idx="5">
                  <c:v>70</c:v>
                </c:pt>
              </c:numCache>
            </c:numRef>
          </c:yVal>
          <c:smooth val="0"/>
          <c:extLst>
            <c:ext xmlns:c16="http://schemas.microsoft.com/office/drawing/2014/chart" uri="{C3380CC4-5D6E-409C-BE32-E72D297353CC}">
              <c16:uniqueId val="{00000003-C230-4771-917D-0268F4806E1E}"/>
            </c:ext>
          </c:extLst>
        </c:ser>
        <c:ser>
          <c:idx val="4"/>
          <c:order val="4"/>
          <c:tx>
            <c:strRef>
              <c:f>Sheet1!$A$6</c:f>
              <c:strCache>
                <c:ptCount val="1"/>
                <c:pt idx="0">
                  <c:v>c5</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Sheet1!$B$6:$G$6</c:f>
              <c:numCache>
                <c:formatCode>General</c:formatCode>
                <c:ptCount val="6"/>
                <c:pt idx="0">
                  <c:v>0</c:v>
                </c:pt>
                <c:pt idx="1">
                  <c:v>24</c:v>
                </c:pt>
                <c:pt idx="2">
                  <c:v>31</c:v>
                </c:pt>
                <c:pt idx="3">
                  <c:v>40</c:v>
                </c:pt>
                <c:pt idx="4">
                  <c:v>54</c:v>
                </c:pt>
                <c:pt idx="5">
                  <c:v>67</c:v>
                </c:pt>
              </c:numCache>
            </c:numRef>
          </c:yVal>
          <c:smooth val="0"/>
          <c:extLst>
            <c:ext xmlns:c16="http://schemas.microsoft.com/office/drawing/2014/chart" uri="{C3380CC4-5D6E-409C-BE32-E72D297353CC}">
              <c16:uniqueId val="{00000004-C230-4771-917D-0268F4806E1E}"/>
            </c:ext>
          </c:extLst>
        </c:ser>
        <c:dLbls>
          <c:showLegendKey val="0"/>
          <c:showVal val="0"/>
          <c:showCatName val="0"/>
          <c:showSerName val="0"/>
          <c:showPercent val="0"/>
          <c:showBubbleSize val="0"/>
        </c:dLbls>
        <c:axId val="644436392"/>
        <c:axId val="644438352"/>
      </c:scatterChart>
      <c:valAx>
        <c:axId val="6444363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Time(mins)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8352"/>
        <c:crosses val="autoZero"/>
        <c:crossBetween val="midCat"/>
      </c:valAx>
      <c:valAx>
        <c:axId val="6444383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%Drug</a:t>
                </a:r>
                <a:r>
                  <a:rPr lang="en-IN" baseline="0"/>
                  <a:t> release</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6392"/>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23381452318461"/>
          <c:y val="0.27344925634295714"/>
          <c:w val="0.83087729658792642"/>
          <c:h val="0.48915062700495771"/>
        </c:manualLayout>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Sheet1!$A$2:$A$7</c:f>
              <c:numCache>
                <c:formatCode>General</c:formatCode>
                <c:ptCount val="6"/>
                <c:pt idx="0">
                  <c:v>1</c:v>
                </c:pt>
                <c:pt idx="1">
                  <c:v>2</c:v>
                </c:pt>
                <c:pt idx="2">
                  <c:v>3</c:v>
                </c:pt>
                <c:pt idx="3">
                  <c:v>4</c:v>
                </c:pt>
                <c:pt idx="4">
                  <c:v>5</c:v>
                </c:pt>
                <c:pt idx="5">
                  <c:v>6</c:v>
                </c:pt>
              </c:numCache>
            </c:numRef>
          </c:xVal>
          <c:yVal>
            <c:numRef>
              <c:f>Sheet1!$B$2:$B$7</c:f>
              <c:numCache>
                <c:formatCode>General</c:formatCode>
                <c:ptCount val="6"/>
                <c:pt idx="0">
                  <c:v>44.5</c:v>
                </c:pt>
                <c:pt idx="1">
                  <c:v>58.6</c:v>
                </c:pt>
                <c:pt idx="2">
                  <c:v>61.4</c:v>
                </c:pt>
                <c:pt idx="3">
                  <c:v>73.400000000000006</c:v>
                </c:pt>
                <c:pt idx="4">
                  <c:v>82.6</c:v>
                </c:pt>
                <c:pt idx="5">
                  <c:v>98.1</c:v>
                </c:pt>
              </c:numCache>
            </c:numRef>
          </c:yVal>
          <c:smooth val="0"/>
          <c:extLst>
            <c:ext xmlns:c16="http://schemas.microsoft.com/office/drawing/2014/chart" uri="{C3380CC4-5D6E-409C-BE32-E72D297353CC}">
              <c16:uniqueId val="{00000000-840A-499F-968A-92FFD2D789A6}"/>
            </c:ext>
          </c:extLst>
        </c:ser>
        <c:ser>
          <c:idx val="1"/>
          <c:order val="1"/>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Sheet1!$A$2:$A$7</c:f>
              <c:numCache>
                <c:formatCode>General</c:formatCode>
                <c:ptCount val="6"/>
                <c:pt idx="0">
                  <c:v>1</c:v>
                </c:pt>
                <c:pt idx="1">
                  <c:v>2</c:v>
                </c:pt>
                <c:pt idx="2">
                  <c:v>3</c:v>
                </c:pt>
                <c:pt idx="3">
                  <c:v>4</c:v>
                </c:pt>
                <c:pt idx="4">
                  <c:v>5</c:v>
                </c:pt>
                <c:pt idx="5">
                  <c:v>6</c:v>
                </c:pt>
              </c:numCache>
            </c:numRef>
          </c:xVal>
          <c:yVal>
            <c:numRef>
              <c:f>Sheet1!$C$2:$C$7</c:f>
              <c:numCache>
                <c:formatCode>General</c:formatCode>
                <c:ptCount val="6"/>
                <c:pt idx="0">
                  <c:v>22</c:v>
                </c:pt>
                <c:pt idx="1">
                  <c:v>31.2</c:v>
                </c:pt>
                <c:pt idx="2">
                  <c:v>42.3</c:v>
                </c:pt>
                <c:pt idx="3">
                  <c:v>48.1</c:v>
                </c:pt>
                <c:pt idx="4">
                  <c:v>58.9</c:v>
                </c:pt>
                <c:pt idx="5">
                  <c:v>65.5</c:v>
                </c:pt>
              </c:numCache>
            </c:numRef>
          </c:yVal>
          <c:smooth val="0"/>
          <c:extLst>
            <c:ext xmlns:c16="http://schemas.microsoft.com/office/drawing/2014/chart" uri="{C3380CC4-5D6E-409C-BE32-E72D297353CC}">
              <c16:uniqueId val="{00000001-840A-499F-968A-92FFD2D789A6}"/>
            </c:ext>
          </c:extLst>
        </c:ser>
        <c:dLbls>
          <c:showLegendKey val="0"/>
          <c:showVal val="0"/>
          <c:showCatName val="0"/>
          <c:showSerName val="0"/>
          <c:showPercent val="0"/>
          <c:showBubbleSize val="0"/>
        </c:dLbls>
        <c:axId val="644436784"/>
        <c:axId val="644439920"/>
      </c:scatterChart>
      <c:valAx>
        <c:axId val="6444367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Time(hrs)</a:t>
                </a:r>
              </a:p>
            </c:rich>
          </c:tx>
          <c:layout>
            <c:manualLayout>
              <c:xMode val="edge"/>
              <c:yMode val="edge"/>
              <c:x val="0.46415157480314961"/>
              <c:y val="0.8329622338874307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9920"/>
        <c:crosses val="autoZero"/>
        <c:crossBetween val="midCat"/>
      </c:valAx>
      <c:valAx>
        <c:axId val="644439920"/>
        <c:scaling>
          <c:orientation val="minMax"/>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IN" sz="1000" b="0" i="0" baseline="0">
                    <a:effectLst/>
                  </a:rPr>
                  <a:t>cumulative%drug diffused</a:t>
                </a:r>
                <a:endParaRPr lang="en-IN" sz="4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N"/>
              </a:p>
            </c:rich>
          </c:tx>
          <c:layout>
            <c:manualLayout>
              <c:xMode val="edge"/>
              <c:yMode val="edge"/>
              <c:x val="3.0369569986324323E-2"/>
              <c:y val="0.25089191572275082"/>
            </c:manualLayout>
          </c:layout>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67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0.13263</cdr:x>
      <cdr:y>0.67583</cdr:y>
    </cdr:from>
    <cdr:to>
      <cdr:x>0.24842</cdr:x>
      <cdr:y>0.76465</cdr:y>
    </cdr:to>
    <cdr:cxnSp macro="">
      <cdr:nvCxnSpPr>
        <cdr:cNvPr id="3" name="Straight Connector 2"/>
        <cdr:cNvCxnSpPr/>
      </cdr:nvCxnSpPr>
      <cdr:spPr>
        <a:xfrm xmlns:a="http://schemas.openxmlformats.org/drawingml/2006/main" flipV="1">
          <a:off x="606392" y="1684421"/>
          <a:ext cx="529389" cy="221381"/>
        </a:xfrm>
        <a:prstGeom xmlns:a="http://schemas.openxmlformats.org/drawingml/2006/main" prst="line">
          <a:avLst/>
        </a:prstGeom>
        <a:ln xmlns:a="http://schemas.openxmlformats.org/drawingml/2006/mai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0.13053</cdr:x>
      <cdr:y>0.57542</cdr:y>
    </cdr:from>
    <cdr:to>
      <cdr:x>0.25053</cdr:x>
      <cdr:y>0.76079</cdr:y>
    </cdr:to>
    <cdr:cxnSp macro="">
      <cdr:nvCxnSpPr>
        <cdr:cNvPr id="5" name="Straight Connector 4"/>
        <cdr:cNvCxnSpPr/>
      </cdr:nvCxnSpPr>
      <cdr:spPr>
        <a:xfrm xmlns:a="http://schemas.openxmlformats.org/drawingml/2006/main" flipV="1">
          <a:off x="596767" y="1434164"/>
          <a:ext cx="548640" cy="462012"/>
        </a:xfrm>
        <a:prstGeom xmlns:a="http://schemas.openxmlformats.org/drawingml/2006/main" prst="line">
          <a:avLst/>
        </a:prstGeom>
      </cdr:spPr>
      <cdr:style>
        <a:lnRef xmlns:a="http://schemas.openxmlformats.org/drawingml/2006/main" idx="3">
          <a:schemeClr val="accent1"/>
        </a:lnRef>
        <a:fillRef xmlns:a="http://schemas.openxmlformats.org/drawingml/2006/main" idx="0">
          <a:schemeClr val="accent1"/>
        </a:fillRef>
        <a:effectRef xmlns:a="http://schemas.openxmlformats.org/drawingml/2006/main" idx="2">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14</Pages>
  <Words>3238</Words>
  <Characters>18460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Rahila Fatima</dc:creator>
  <cp:keywords/>
  <dc:description/>
  <cp:lastModifiedBy>ADMIN</cp:lastModifiedBy>
  <cp:revision>13</cp:revision>
  <dcterms:created xsi:type="dcterms:W3CDTF">2024-03-19T08:56:00Z</dcterms:created>
  <dcterms:modified xsi:type="dcterms:W3CDTF">2024-06-14T09:27:00Z</dcterms:modified>
</cp:coreProperties>
</file>