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95E11" w14:textId="6C1C2475" w:rsidR="00D63440" w:rsidRPr="00690AA7" w:rsidRDefault="00A3502D" w:rsidP="006B3DCA">
      <w:pPr>
        <w:pStyle w:val="Title"/>
        <w:spacing w:line="360" w:lineRule="auto"/>
        <w:ind w:left="1276"/>
        <w:rPr>
          <w:b/>
          <w:bCs/>
        </w:rPr>
      </w:pPr>
      <w:r>
        <w:t xml:space="preserve"> </w:t>
      </w:r>
      <w:r w:rsidR="00D63440" w:rsidRPr="00690AA7">
        <w:rPr>
          <w:b/>
          <w:bCs/>
        </w:rPr>
        <w:t>MAGNETOMOTIVE ULTRASOUND: AN EMERGING</w:t>
      </w:r>
      <w:r w:rsidR="00690AA7" w:rsidRPr="00690AA7">
        <w:rPr>
          <w:b/>
          <w:bCs/>
        </w:rPr>
        <w:t xml:space="preserve"> MOLECULAR IMAGING MODALITY</w:t>
      </w:r>
    </w:p>
    <w:p w14:paraId="7C989006" w14:textId="4FBABB46" w:rsidR="00AD6B48" w:rsidRPr="00AD6B48" w:rsidRDefault="00AD6B48" w:rsidP="006B3DCA">
      <w:pPr>
        <w:spacing w:line="360" w:lineRule="auto"/>
        <w:ind w:firstLine="142"/>
        <w:rPr>
          <w:rFonts w:ascii="Times New Roman" w:hAnsi="Times New Roman" w:cs="Times New Roman"/>
          <w:b/>
          <w:bCs/>
        </w:rPr>
      </w:pPr>
      <w:r w:rsidRPr="00AD6B48">
        <w:rPr>
          <w:rFonts w:ascii="Times New Roman" w:hAnsi="Times New Roman" w:cs="Times New Roman"/>
          <w:b/>
          <w:bCs/>
          <w:vertAlign w:val="superscript"/>
        </w:rPr>
        <w:t>1</w:t>
      </w:r>
      <w:r w:rsidR="00986ED0" w:rsidRPr="00AD6B48">
        <w:rPr>
          <w:rFonts w:ascii="Times New Roman" w:hAnsi="Times New Roman" w:cs="Times New Roman"/>
          <w:b/>
          <w:bCs/>
        </w:rPr>
        <w:t xml:space="preserve">PRATAP SINGH, </w:t>
      </w:r>
      <w:r w:rsidRPr="00AD6B48">
        <w:rPr>
          <w:rFonts w:ascii="Times New Roman" w:hAnsi="Times New Roman" w:cs="Times New Roman"/>
          <w:b/>
          <w:bCs/>
          <w:vertAlign w:val="superscript"/>
        </w:rPr>
        <w:t>2</w:t>
      </w:r>
      <w:r w:rsidRPr="00AD6B48">
        <w:rPr>
          <w:rFonts w:ascii="Times New Roman" w:hAnsi="Times New Roman" w:cs="Times New Roman"/>
          <w:b/>
          <w:bCs/>
        </w:rPr>
        <w:t xml:space="preserve"> MAMTA VERMA, </w:t>
      </w:r>
      <w:r w:rsidRPr="00AD6B48">
        <w:rPr>
          <w:rFonts w:ascii="Times New Roman" w:hAnsi="Times New Roman" w:cs="Times New Roman"/>
          <w:b/>
          <w:bCs/>
          <w:vertAlign w:val="superscript"/>
        </w:rPr>
        <w:t>3</w:t>
      </w:r>
      <w:r w:rsidRPr="00AD6B48">
        <w:rPr>
          <w:rFonts w:ascii="Times New Roman" w:hAnsi="Times New Roman" w:cs="Times New Roman"/>
          <w:b/>
          <w:bCs/>
        </w:rPr>
        <w:t>RAUSHAN KUMAR</w:t>
      </w:r>
    </w:p>
    <w:p w14:paraId="539E98C8" w14:textId="669A3A8B" w:rsidR="00986ED0" w:rsidRDefault="00AD6B48" w:rsidP="006B3DCA">
      <w:pPr>
        <w:spacing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 w:rsidRPr="00571AA2">
        <w:rPr>
          <w:rFonts w:ascii="Times New Roman" w:hAnsi="Times New Roman" w:cs="Times New Roman"/>
          <w:sz w:val="24"/>
          <w:szCs w:val="24"/>
        </w:rPr>
        <w:t>1.</w:t>
      </w:r>
      <w:r w:rsidR="00986ED0" w:rsidRPr="00571AA2">
        <w:rPr>
          <w:rFonts w:ascii="Times New Roman" w:hAnsi="Times New Roman" w:cs="Times New Roman"/>
          <w:sz w:val="24"/>
          <w:szCs w:val="24"/>
        </w:rPr>
        <w:t>M.Sc. Research fellow</w:t>
      </w:r>
    </w:p>
    <w:p w14:paraId="05CFB967" w14:textId="2DC64CEB" w:rsidR="00092CFA" w:rsidRPr="00571AA2" w:rsidRDefault="00092CFA" w:rsidP="00092CFA">
      <w:pPr>
        <w:spacing w:line="36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ED5B5C">
          <w:rPr>
            <w:rStyle w:val="Hyperlink"/>
            <w:rFonts w:ascii="Times New Roman" w:hAnsi="Times New Roman" w:cs="Times New Roman"/>
            <w:sz w:val="24"/>
            <w:szCs w:val="24"/>
          </w:rPr>
          <w:t>pratapsinghbhadoriya719@gmail.com</w:t>
        </w:r>
      </w:hyperlink>
      <w:r>
        <w:rPr>
          <w:rFonts w:ascii="Times New Roman" w:hAnsi="Times New Roman" w:cs="Times New Roman"/>
          <w:sz w:val="24"/>
          <w:szCs w:val="24"/>
        </w:rPr>
        <w:t>; Contact no. +919587000973</w:t>
      </w:r>
    </w:p>
    <w:p w14:paraId="518DA83F" w14:textId="5EED333C" w:rsidR="00986ED0" w:rsidRDefault="00AD6B48" w:rsidP="006B3DCA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1AA2">
        <w:rPr>
          <w:rFonts w:ascii="Times New Roman" w:hAnsi="Times New Roman" w:cs="Times New Roman"/>
          <w:sz w:val="24"/>
          <w:szCs w:val="24"/>
        </w:rPr>
        <w:t>2.</w:t>
      </w:r>
      <w:r w:rsidR="00986ED0" w:rsidRPr="00571AA2">
        <w:rPr>
          <w:rFonts w:ascii="Times New Roman" w:hAnsi="Times New Roman" w:cs="Times New Roman"/>
          <w:sz w:val="24"/>
          <w:szCs w:val="24"/>
        </w:rPr>
        <w:t>Assistant professor</w:t>
      </w:r>
      <w:r w:rsidRPr="00571AA2">
        <w:rPr>
          <w:rFonts w:ascii="Times New Roman" w:hAnsi="Times New Roman" w:cs="Times New Roman"/>
          <w:sz w:val="24"/>
          <w:szCs w:val="24"/>
        </w:rPr>
        <w:t>,</w:t>
      </w:r>
      <w:r w:rsidR="00986ED0" w:rsidRPr="00571AA2">
        <w:rPr>
          <w:rFonts w:ascii="Times New Roman" w:hAnsi="Times New Roman" w:cs="Times New Roman"/>
          <w:sz w:val="24"/>
          <w:szCs w:val="24"/>
        </w:rPr>
        <w:t xml:space="preserve"> Department of </w:t>
      </w:r>
      <w:r w:rsidR="005919DA" w:rsidRPr="00571AA2">
        <w:rPr>
          <w:rFonts w:ascii="Times New Roman" w:hAnsi="Times New Roman" w:cs="Times New Roman"/>
          <w:sz w:val="24"/>
          <w:szCs w:val="24"/>
        </w:rPr>
        <w:t>Radiological and</w:t>
      </w:r>
      <w:r w:rsidR="00986ED0" w:rsidRPr="00571AA2">
        <w:rPr>
          <w:rFonts w:ascii="Times New Roman" w:hAnsi="Times New Roman" w:cs="Times New Roman"/>
          <w:sz w:val="24"/>
          <w:szCs w:val="24"/>
        </w:rPr>
        <w:t xml:space="preserve"> Imaging Techniques, College of Paramedical Sciences, Teerthanker Mahaveer </w:t>
      </w:r>
      <w:r w:rsidR="00FB395B">
        <w:rPr>
          <w:rFonts w:ascii="Times New Roman" w:hAnsi="Times New Roman" w:cs="Times New Roman"/>
          <w:sz w:val="24"/>
          <w:szCs w:val="24"/>
        </w:rPr>
        <w:t>U</w:t>
      </w:r>
      <w:r w:rsidR="00986ED0" w:rsidRPr="00571AA2">
        <w:rPr>
          <w:rFonts w:ascii="Times New Roman" w:hAnsi="Times New Roman" w:cs="Times New Roman"/>
          <w:sz w:val="24"/>
          <w:szCs w:val="24"/>
        </w:rPr>
        <w:t>niversity, Moradabad</w:t>
      </w:r>
    </w:p>
    <w:p w14:paraId="7BD0EE92" w14:textId="22CC3798" w:rsidR="00092CFA" w:rsidRPr="00571AA2" w:rsidRDefault="00092CFA" w:rsidP="006B3DCA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4E7FE5" w:rsidRPr="00ED5B5C">
          <w:rPr>
            <w:rStyle w:val="Hyperlink"/>
            <w:rFonts w:ascii="Times New Roman" w:hAnsi="Times New Roman" w:cs="Times New Roman"/>
            <w:sz w:val="24"/>
            <w:szCs w:val="24"/>
          </w:rPr>
          <w:t>mamtav.paramedical@tmu.ac.in</w:t>
        </w:r>
      </w:hyperlink>
      <w:r w:rsidR="004E7FE5">
        <w:rPr>
          <w:rFonts w:ascii="Times New Roman" w:hAnsi="Times New Roman" w:cs="Times New Roman"/>
          <w:sz w:val="24"/>
          <w:szCs w:val="24"/>
        </w:rPr>
        <w:t>; Contact no. +918604122725</w:t>
      </w:r>
    </w:p>
    <w:p w14:paraId="539AE3D8" w14:textId="7823C1E3" w:rsidR="004E7FE5" w:rsidRDefault="00AD6B48" w:rsidP="004E7FE5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1AA2">
        <w:rPr>
          <w:rFonts w:ascii="Times New Roman" w:hAnsi="Times New Roman" w:cs="Times New Roman"/>
          <w:sz w:val="24"/>
          <w:szCs w:val="24"/>
        </w:rPr>
        <w:t xml:space="preserve">3. Assistant professor, Department of Radiological and Imaging Techniques, College of Paramedical Sciences, Teerthanker Mahaveer </w:t>
      </w:r>
      <w:r w:rsidR="00FB395B">
        <w:rPr>
          <w:rFonts w:ascii="Times New Roman" w:hAnsi="Times New Roman" w:cs="Times New Roman"/>
          <w:sz w:val="24"/>
          <w:szCs w:val="24"/>
        </w:rPr>
        <w:t>U</w:t>
      </w:r>
      <w:r w:rsidRPr="00571AA2">
        <w:rPr>
          <w:rFonts w:ascii="Times New Roman" w:hAnsi="Times New Roman" w:cs="Times New Roman"/>
          <w:sz w:val="24"/>
          <w:szCs w:val="24"/>
        </w:rPr>
        <w:t>niversity, Moradabad</w:t>
      </w:r>
    </w:p>
    <w:p w14:paraId="2349846D" w14:textId="5A68CB12" w:rsidR="00092CFA" w:rsidRDefault="00092CFA" w:rsidP="006B3DCA">
      <w:pPr>
        <w:spacing w:line="36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4E7FE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E7FE5" w:rsidRPr="00ED5B5C">
          <w:rPr>
            <w:rStyle w:val="Hyperlink"/>
            <w:rFonts w:ascii="Times New Roman" w:hAnsi="Times New Roman" w:cs="Times New Roman"/>
            <w:sz w:val="24"/>
            <w:szCs w:val="24"/>
          </w:rPr>
          <w:t>raushank.paramedical@tmu.ac.in</w:t>
        </w:r>
      </w:hyperlink>
      <w:r w:rsidR="004E7FE5">
        <w:rPr>
          <w:rFonts w:ascii="Times New Roman" w:hAnsi="Times New Roman" w:cs="Times New Roman"/>
          <w:sz w:val="24"/>
          <w:szCs w:val="24"/>
        </w:rPr>
        <w:t>; Contact no. +918882010542</w:t>
      </w:r>
    </w:p>
    <w:p w14:paraId="32AF031C" w14:textId="31D7F3E4" w:rsidR="000B18DC" w:rsidRDefault="000B18DC" w:rsidP="006B3DCA">
      <w:pPr>
        <w:spacing w:line="36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717D0C22" w14:textId="3AEC8850" w:rsidR="003C6901" w:rsidRDefault="000B18DC" w:rsidP="006B3DCA">
      <w:pPr>
        <w:pStyle w:val="NormalWeb"/>
        <w:spacing w:line="360" w:lineRule="auto"/>
      </w:pPr>
      <w:r w:rsidRPr="00690AA7">
        <w:t>Magnet</w:t>
      </w:r>
      <w:r w:rsidR="00690AA7">
        <w:t>omotive</w:t>
      </w:r>
      <w:r w:rsidRPr="00690AA7">
        <w:t xml:space="preserve"> ultrasound (MMUS) is a new</w:t>
      </w:r>
      <w:r w:rsidR="00690AA7">
        <w:t xml:space="preserve"> emerging</w:t>
      </w:r>
      <w:r w:rsidRPr="00690AA7">
        <w:t xml:space="preserve"> technique</w:t>
      </w:r>
      <w:r w:rsidR="00690AA7">
        <w:t xml:space="preserve"> </w:t>
      </w:r>
      <w:r w:rsidRPr="00690AA7">
        <w:t>that uses superparamagnetic nanoparticles</w:t>
      </w:r>
      <w:r w:rsidR="00564403">
        <w:t xml:space="preserve"> of </w:t>
      </w:r>
      <w:r w:rsidR="00564403" w:rsidRPr="00690AA7">
        <w:t>iron oxide</w:t>
      </w:r>
      <w:r w:rsidRPr="00690AA7">
        <w:t xml:space="preserve"> (SPION</w:t>
      </w:r>
      <w:r w:rsidR="00564403">
        <w:t>s</w:t>
      </w:r>
      <w:r w:rsidRPr="00690AA7">
        <w:t>) as the primary contrast agent.</w:t>
      </w:r>
      <w:r w:rsidR="00690AA7">
        <w:t xml:space="preserve"> Several potential advantages and </w:t>
      </w:r>
      <w:r w:rsidR="00564403">
        <w:t>drawbacks</w:t>
      </w:r>
      <w:r w:rsidR="00690AA7">
        <w:t xml:space="preserve"> of MRI and ultrasound leads to the new approach as a hybrid imaging technique.</w:t>
      </w:r>
      <w:r w:rsidRPr="00690AA7">
        <w:t xml:space="preserve"> MMUS can detect displacement</w:t>
      </w:r>
      <w:r w:rsidR="008F0A1B">
        <w:t xml:space="preserve"> of these nanoparticles</w:t>
      </w:r>
      <w:r w:rsidRPr="00690AA7">
        <w:t xml:space="preserve"> and its distribution throughout the body without causing toxicity to the body. </w:t>
      </w:r>
      <w:r w:rsidR="008F0A1B">
        <w:t>W</w:t>
      </w:r>
      <w:r w:rsidRPr="00690AA7">
        <w:t xml:space="preserve">hile use of </w:t>
      </w:r>
      <w:r w:rsidR="008F0A1B">
        <w:t xml:space="preserve">time-varying </w:t>
      </w:r>
      <w:r w:rsidRPr="00690AA7">
        <w:t>magnetic field</w:t>
      </w:r>
      <w:r w:rsidR="008F0A1B">
        <w:t xml:space="preserve">, </w:t>
      </w:r>
      <w:r w:rsidRPr="00690AA7">
        <w:t>excitation</w:t>
      </w:r>
      <w:r w:rsidR="008F0A1B">
        <w:t>s</w:t>
      </w:r>
      <w:r w:rsidRPr="00690AA7">
        <w:t xml:space="preserve"> can be </w:t>
      </w:r>
      <w:r w:rsidR="00FB395B">
        <w:t>observed</w:t>
      </w:r>
      <w:r w:rsidRPr="00690AA7">
        <w:t xml:space="preserve"> within the sub-micrometre range</w:t>
      </w:r>
      <w:r w:rsidR="008F0A1B">
        <w:t xml:space="preserve"> by ultrasound, which gives subsequent results in animal studies</w:t>
      </w:r>
      <w:r w:rsidRPr="00690AA7">
        <w:t xml:space="preserve">. Several in vivo </w:t>
      </w:r>
      <w:r w:rsidR="00564403">
        <w:t>examinations</w:t>
      </w:r>
      <w:r w:rsidR="000F218A">
        <w:t xml:space="preserve"> </w:t>
      </w:r>
      <w:r w:rsidRPr="00690AA7">
        <w:t>have been demonstrated</w:t>
      </w:r>
      <w:r w:rsidR="000F218A">
        <w:t xml:space="preserve"> on human tissues as well in recently published studies</w:t>
      </w:r>
      <w:r w:rsidRPr="00690AA7">
        <w:t xml:space="preserve">, which shows its potential as a </w:t>
      </w:r>
      <w:r w:rsidR="00AB359A">
        <w:t xml:space="preserve">hybrid </w:t>
      </w:r>
      <w:r w:rsidRPr="00690AA7">
        <w:t xml:space="preserve">imaging technique. As a result, much earlier diagnosis is possible which allows effective therapy planning. </w:t>
      </w:r>
      <w:r w:rsidR="008F0A1B" w:rsidRPr="00690AA7">
        <w:t xml:space="preserve">The goal of ongoing work is to </w:t>
      </w:r>
      <w:r w:rsidR="00AB359A">
        <w:t>evolve a merged</w:t>
      </w:r>
      <w:r w:rsidR="008F0A1B" w:rsidRPr="00690AA7">
        <w:t xml:space="preserve"> real-time implementation</w:t>
      </w:r>
      <w:r w:rsidR="008F0A1B">
        <w:t xml:space="preserve"> in clinical field</w:t>
      </w:r>
      <w:r w:rsidR="008F0A1B" w:rsidRPr="00690AA7">
        <w:t xml:space="preserve">, which can make MMUS a strong potential </w:t>
      </w:r>
      <w:r w:rsidR="00AB359A">
        <w:t>nominee</w:t>
      </w:r>
      <w:r w:rsidR="008F0A1B" w:rsidRPr="00690AA7">
        <w:t xml:space="preserve"> for molecular ultraso</w:t>
      </w:r>
      <w:r w:rsidR="006D2001">
        <w:t>nography technique</w:t>
      </w:r>
      <w:r w:rsidR="008F0A1B" w:rsidRPr="00690AA7">
        <w:t>.</w:t>
      </w:r>
      <w:r w:rsidR="003C6901" w:rsidRPr="003C6901">
        <w:t xml:space="preserve"> </w:t>
      </w:r>
      <w:r w:rsidR="003C6901">
        <w:t xml:space="preserve">This chapter has </w:t>
      </w:r>
      <w:r w:rsidR="0046070D">
        <w:t>covered</w:t>
      </w:r>
      <w:r w:rsidR="003C6901">
        <w:t xml:space="preserve"> various proposed configurations of this modality, as well as developments and futuristic approaches.</w:t>
      </w:r>
    </w:p>
    <w:p w14:paraId="0308F187" w14:textId="4D07887F" w:rsidR="006B3DCA" w:rsidRPr="006B3DCA" w:rsidRDefault="006B3DCA" w:rsidP="006B3DCA">
      <w:pPr>
        <w:pStyle w:val="NormalWeb"/>
        <w:spacing w:line="360" w:lineRule="auto"/>
        <w:rPr>
          <w:sz w:val="28"/>
          <w:szCs w:val="28"/>
        </w:rPr>
      </w:pPr>
      <w:r w:rsidRPr="006B3DCA">
        <w:rPr>
          <w:b/>
          <w:bCs/>
          <w:sz w:val="28"/>
          <w:szCs w:val="28"/>
        </w:rPr>
        <w:t>Keyword</w:t>
      </w:r>
      <w:r>
        <w:rPr>
          <w:b/>
          <w:bCs/>
          <w:sz w:val="28"/>
          <w:szCs w:val="28"/>
        </w:rPr>
        <w:t xml:space="preserve">s: </w:t>
      </w:r>
      <w:r w:rsidRPr="00092CFA">
        <w:t>Magnetic nanoparticles</w:t>
      </w:r>
      <w:r w:rsidR="00092CFA" w:rsidRPr="00092CFA">
        <w:t xml:space="preserve">; Molecular imaging; </w:t>
      </w:r>
      <w:r w:rsidR="00092CFA">
        <w:t>Ultrasound; Hybrid imaging</w:t>
      </w:r>
    </w:p>
    <w:p w14:paraId="3E4B350F" w14:textId="1EAEA821" w:rsidR="00BC757E" w:rsidRPr="00BC757E" w:rsidRDefault="00BC757E" w:rsidP="006B3DCA">
      <w:pPr>
        <w:spacing w:line="36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BC757E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13170173" w14:textId="7BB63676" w:rsidR="00E177AD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="008802D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evolution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molecular imaging is considered one of the in</w:t>
      </w:r>
      <w:r w:rsidR="00DA75B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triguing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trends in field of medical imaging, which </w:t>
      </w:r>
      <w:r w:rsidR="00EC310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emphasize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molecular </w:t>
      </w:r>
      <w:r w:rsidR="00EC310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foundation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disease </w:t>
      </w:r>
      <w:r w:rsidR="00EC310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over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anatomical changes</w:t>
      </w:r>
      <w:r w:rsidR="00BC757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or variations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</w:t>
      </w:r>
      <w:r w:rsidR="00E177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As a </w:t>
      </w:r>
      <w:r w:rsidR="00712B5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result,</w:t>
      </w:r>
      <w:r w:rsidR="00E177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E177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 xml:space="preserve">much earlier diagnosis is possible which allows effective therapy planning.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 clinical routine, PET (Positron Emitting Tomography) and SPECT (Single Photon Emission Computed Tomography) are u</w:t>
      </w:r>
      <w:r w:rsidR="00EC310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tilized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molecular </w:t>
      </w:r>
      <w:r w:rsidR="00CB4D4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examinations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that use radioactive tracers and ionizing radiation, which expose patients and staff.</w:t>
      </w:r>
      <w:r w:rsidR="00712B5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E177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Both of these modalities provide images with </w:t>
      </w:r>
      <w:r w:rsidR="00D77AA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confined </w:t>
      </w:r>
      <w:r w:rsidR="00E177A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spatial resolution and need other modalities like CT and MRI for anatomical details, known as Hybrid Imaging.</w:t>
      </w:r>
    </w:p>
    <w:p w14:paraId="32004418" w14:textId="090DECBB" w:rsidR="00712B55" w:rsidRPr="004C0B52" w:rsidRDefault="00757CB3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Magnetic particle imaging</w:t>
      </w:r>
      <w:r w:rsidR="00551AF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magnetic tracers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551AF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 animal </w:t>
      </w:r>
      <w:r w:rsidR="00CB4D4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research findings</w:t>
      </w:r>
      <w:r w:rsidR="00551AF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have been </w:t>
      </w:r>
      <w:r w:rsidR="00CB4D4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disclosed </w:t>
      </w:r>
      <w:r w:rsidR="00551AF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with significant results, while use of sub-micrometre sized</w:t>
      </w:r>
      <w:r w:rsidR="00681DE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instead of micrometre sized bubbles to increase permeability in extravascular targets leads to a new approach of combining these modalities as a hybrid system, where motion of magnetic </w:t>
      </w:r>
      <w:r w:rsidR="00CB4D4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nano</w:t>
      </w:r>
      <w:r w:rsidR="001913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materials</w:t>
      </w:r>
      <w:r w:rsidR="00681DE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induced from magnetic field can be </w:t>
      </w:r>
      <w:r w:rsidR="00CB4D4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examined</w:t>
      </w:r>
      <w:r w:rsidR="00681DE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as real time visualization by using ultrasound machine.</w:t>
      </w:r>
    </w:p>
    <w:p w14:paraId="0AFB272B" w14:textId="3BE7E2A1" w:rsidR="00986ED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Magnetomotive ultrasound is an e</w:t>
      </w:r>
      <w:r w:rsidR="00CB4D4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volving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technique that is a </w:t>
      </w:r>
      <w:r w:rsidR="004B22B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form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molecular ultras</w:t>
      </w:r>
      <w:r w:rsidR="00CB4D4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onography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CB4D4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imaging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that uses </w:t>
      </w:r>
      <w:r w:rsidR="0019137D" w:rsidRPr="0019137D">
        <w:rPr>
          <w:rFonts w:ascii="Times New Roman" w:hAnsi="Times New Roman" w:cs="Times New Roman"/>
        </w:rPr>
        <w:t>SPION</w:t>
      </w:r>
      <w:r w:rsidR="0019137D">
        <w:rPr>
          <w:rFonts w:ascii="Times New Roman" w:hAnsi="Times New Roman" w:cs="Times New Roman"/>
        </w:rPr>
        <w:t>s</w:t>
      </w:r>
      <w:r w:rsidR="0019137D">
        <w:t xml:space="preserve">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as the primary contrast agent. Magnets produce an ex</w:t>
      </w:r>
      <w:r w:rsidR="001913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trinsic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magnetic field, which induces motion in nanoparticles. This motion is detected by the ultrasound using </w:t>
      </w:r>
      <w:r w:rsidR="004B22B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spectral or temporal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4B22B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examination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echo data.</w:t>
      </w:r>
    </w:p>
    <w:p w14:paraId="27580722" w14:textId="77777777" w:rsidR="00986ED0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  <w:t> </w:t>
      </w:r>
    </w:p>
    <w:p w14:paraId="281D54A8" w14:textId="771660B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OPERATING PRINCIPLE</w:t>
      </w:r>
    </w:p>
    <w:p w14:paraId="390CF0CC" w14:textId="4C444715" w:rsidR="00365862" w:rsidRPr="00520174" w:rsidRDefault="00520174" w:rsidP="006B3DCA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5201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Nanoparticles are injected into a specific volume of tissue. A time-varying e</w:t>
      </w:r>
      <w:r w:rsidR="00DE3FA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xtrinsic</w:t>
      </w:r>
      <w:r w:rsidRPr="005201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magnetic field is then applied to the </w:t>
      </w:r>
      <w:r w:rsidR="00DE3FA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preferred</w:t>
      </w:r>
      <w:r w:rsidRPr="005201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tissue volume. The nanoparticles will be </w:t>
      </w:r>
      <w:r w:rsidR="00DE3FA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laid out</w:t>
      </w:r>
      <w:r w:rsidRPr="005201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motion when they respond to the attractive force of an </w:t>
      </w:r>
      <w:r w:rsidR="00DE3FA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extrinsic</w:t>
      </w:r>
      <w:r w:rsidRPr="005201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magnetic field. When this field begins to fade, particles will </w:t>
      </w:r>
      <w:r w:rsidR="00DE3FA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likely</w:t>
      </w:r>
      <w:r w:rsidRPr="005201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reach their starting stage. The suggested multimodal imaging system can detect displacement and its distribution throughout the body.</w:t>
      </w:r>
      <w:r w:rsidR="003B4FE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(Fig.1).</w:t>
      </w:r>
    </w:p>
    <w:p w14:paraId="68D08055" w14:textId="77777777" w:rsidR="00365862" w:rsidRDefault="00365862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noProof/>
        </w:rPr>
        <w:drawing>
          <wp:inline distT="0" distB="0" distL="0" distR="0" wp14:anchorId="4E289724" wp14:editId="0C3D9548">
            <wp:extent cx="6621780" cy="3243421"/>
            <wp:effectExtent l="0" t="0" r="7620" b="0"/>
            <wp:docPr id="1225627862" name="Picture 1" descr="Magnetomotive Ultrasound - BenPhy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gnetomotive Ultrasound - BenPhys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478" cy="3255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6FDB0" w14:textId="2C2F62CA" w:rsidR="003B4FE9" w:rsidRPr="003B4FE9" w:rsidRDefault="003B4FE9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                                                        </w:t>
      </w:r>
      <w:r w:rsidRPr="003B4FE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Fig.1: Operating principle of MMUS</w:t>
      </w:r>
    </w:p>
    <w:p w14:paraId="3DA4482F" w14:textId="600CA716" w:rsidR="00D63440" w:rsidRPr="0036586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lastRenderedPageBreak/>
        <w:t xml:space="preserve">MAGNETIC CONTRAST </w:t>
      </w:r>
      <w:r w:rsidR="00DE3F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COMPOUNDS</w:t>
      </w:r>
    </w:p>
    <w:p w14:paraId="62720D83" w14:textId="692C36EC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It is 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critical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element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the </w:t>
      </w:r>
      <w:r w:rsidR="00CD1CC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magnetomotive ultrasound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system that needs to move in re</w:t>
      </w:r>
      <w:r w:rsidR="00CD1CC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</w:t>
      </w:r>
      <w:r w:rsidR="00CD1CC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extrinsic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magnetic field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the detection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Few desirable features should be there like initiation of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displace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ment as a response, non-toxic and should </w:t>
      </w:r>
      <w:r w:rsidR="000F6ABD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reach their 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desirable </w:t>
      </w:r>
      <w:r w:rsidR="000F6ABD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site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4C7D3DA5" w14:textId="6749F189" w:rsidR="00D63440" w:rsidRPr="004C0B52" w:rsidRDefault="00CD1CC4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agnetic iron oxide nano</w:t>
      </w:r>
      <w:r w:rsidR="009C2A4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materials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which is superparamagnetic in nature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(SPION) are the most </w:t>
      </w:r>
      <w:r w:rsidR="009C2A4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repeatedly</w:t>
      </w:r>
      <w:r w:rsidR="00256FCF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used nanoparticles for MMUS imaging </w:t>
      </w:r>
      <w:r w:rsidR="009C2A4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that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can be detected in extravascular targets</w:t>
      </w:r>
      <w:r w:rsidR="009D7C8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without causing toxicity to the body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 It is an approved MRI contrast agent and is frequently used in medical imaging procedures.</w:t>
      </w:r>
    </w:p>
    <w:p w14:paraId="7BB2C1B9" w14:textId="1F95981E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 vivo</w:t>
      </w:r>
      <w:r w:rsidR="009D7C8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agglomeration can be prevented by biocompatible coatings, which stabilize them. </w:t>
      </w:r>
      <w:r w:rsidR="009D7C8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SPION can be used in variety of applications with optimum coating.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Alternatively, dextran-coated iron oxide nanoparticles (Feridex I.V.) can also be used. It is considered safe because the rate of allergic reactions is very low and does not </w:t>
      </w:r>
      <w:r w:rsidR="009C2A4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induce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serious adverse effects.</w:t>
      </w:r>
    </w:p>
    <w:p w14:paraId="13BECDCC" w14:textId="2744DA8D" w:rsidR="00D63440" w:rsidRDefault="00DE14F3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For better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biodistribution of nanoparticles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it needs to reach intended site effectively. The biodistribution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depends 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size, ability to cross barriers, coating, ability of biological or chemical reaction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and route of administration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as well.</w:t>
      </w:r>
    </w:p>
    <w:p w14:paraId="2C95DDE2" w14:textId="142AD83D" w:rsidR="00BB305A" w:rsidRDefault="00BB305A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There are several advantages of superparamagnetic nanoparticles such as zero remn</w:t>
      </w:r>
      <w:r w:rsidR="00DD4B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nt magnetization and high susceptibility to detect induced motion.</w:t>
      </w:r>
      <w:r w:rsidR="00DD4BE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Due to zero remnant magnetization, particles attain stability because it never experiences attraction in absence of magnetic field. Additionally, smaller volume of contrast can be detected due to high susceptibility.</w:t>
      </w:r>
    </w:p>
    <w:p w14:paraId="4F143225" w14:textId="36A6C723" w:rsidR="00DD4BE2" w:rsidRPr="004C0B52" w:rsidRDefault="00DD4BE2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Multifunctionality of magnetic contrast </w:t>
      </w:r>
      <w:r w:rsidR="009C2A49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substances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have been reported in visualisation of disease process with the use specific disease associated ligands, antibodies or similar </w:t>
      </w:r>
      <w:r w:rsidR="004564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entities in conjunction with nanoparticles. Nanoparticles can carry these coated particles simultaneously. Hence it can be </w:t>
      </w:r>
      <w:r w:rsidR="001913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utilized</w:t>
      </w:r>
      <w:r w:rsidR="004564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treatment by carrying pharmaceutical agents. Thus, nanoparticles can be </w:t>
      </w:r>
      <w:r w:rsidR="001913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employed </w:t>
      </w:r>
      <w:r w:rsidR="004564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for double purpose as a </w:t>
      </w:r>
      <w:r w:rsidR="009233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contrast agent particle</w:t>
      </w:r>
      <w:r w:rsidR="0045647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useful for diagnosis and therapy.</w:t>
      </w:r>
    </w:p>
    <w:p w14:paraId="19E9BAB1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ROUTE OF ADMINISTRATION</w:t>
      </w:r>
    </w:p>
    <w:p w14:paraId="36ABD8E4" w14:textId="40108AEC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SUBCUTANEOUS INJECTION: The nanoparticles enter the reticuloendothelial system through lymph nodes, and iron oxide particles are converted into serum ferritin. The </w:t>
      </w:r>
      <w:r w:rsidR="00DE14F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persistent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time and</w:t>
      </w:r>
      <w:r w:rsidR="00DE14F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their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position are dependent on the </w:t>
      </w:r>
      <w:r w:rsidR="005F559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dimension</w:t>
      </w:r>
      <w:r w:rsidR="00DE14F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</w:t>
      </w:r>
      <w:r w:rsidR="00DE14F3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particle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as smaller particles have </w:t>
      </w:r>
      <w:r w:rsidR="005F559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greater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mobility than large particles.</w:t>
      </w:r>
      <w:r w:rsidR="00DE14F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 will be ended up by availability of serum ferritin by undergoing metabolism of iron oxide.</w:t>
      </w:r>
    </w:p>
    <w:p w14:paraId="79AC6C54" w14:textId="15EAF316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INTRAVENOUS INJECTION: The </w:t>
      </w:r>
      <w:r w:rsidR="00DE14F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biodistribution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is dependent </w:t>
      </w:r>
      <w:r w:rsidR="005F559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upon the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size of nanoparticles and the surface chemistry of the coating. Small-sized particles </w:t>
      </w:r>
      <w:r w:rsidR="005F559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likely to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0D2CB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be more permeable in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endothelial and cancerous tissue more effectively than large-sized particles. Smaller particles having a size </w:t>
      </w:r>
      <w:r w:rsidR="00C55F9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below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10 nm are mainly removed by renal excretion. While larger particles</w:t>
      </w:r>
      <w:r w:rsidR="000D2CB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size &gt;200 nm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are filtered by the spleen.</w:t>
      </w:r>
      <w:r w:rsidR="000D2CB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C55F9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>Generally,</w:t>
      </w:r>
      <w:r w:rsidR="000D2CB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particles having long circulation time are preferred for molecular study due to more probability to interacting with binding sites.</w:t>
      </w:r>
    </w:p>
    <w:p w14:paraId="66C4D9FC" w14:textId="73BA28BD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INDIRECT ADMINISTRATION: It can be </w:t>
      </w:r>
      <w:r w:rsidR="00C55F9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performed by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injection of iron-loaded platelets into the blood streams. Although it has </w:t>
      </w:r>
      <w:r w:rsidR="00C55F9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not yet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clinical</w:t>
      </w:r>
      <w:r w:rsidR="00C55F9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ly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test</w:t>
      </w:r>
      <w:r w:rsidR="00C55F9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vivo by MMUS, only a phantom study has been conducted.</w:t>
      </w:r>
    </w:p>
    <w:p w14:paraId="28EB81F9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E5F6BC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TISSUE RESPONSE</w:t>
      </w:r>
    </w:p>
    <w:p w14:paraId="4C41A36C" w14:textId="75CDBA82" w:rsidR="00D55EE4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Biological tissues 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exhibit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viscoelastic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ity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="002445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which 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signify</w:t>
      </w:r>
      <w:r w:rsidR="002445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that there is a non-linear relationship between force and displacement.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C610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 tissue</w:t>
      </w:r>
      <w:r w:rsidR="00C610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will exhibit recoil mechanism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after the i</w:t>
      </w:r>
      <w:r w:rsidR="00C610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nitiated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displacement</w:t>
      </w:r>
      <w:r w:rsidR="002445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which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will be </w:t>
      </w:r>
      <w:r w:rsidR="00C610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influenced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setup parameters and the </w:t>
      </w:r>
      <w:r w:rsidR="00B1492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characteristic </w:t>
      </w:r>
      <w:r w:rsidR="002445C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of local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tissue itself.</w:t>
      </w:r>
    </w:p>
    <w:p w14:paraId="73C27974" w14:textId="1B51C478" w:rsidR="00D55EE4" w:rsidRPr="00D55EE4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tissue </w:t>
      </w:r>
      <w:r w:rsidR="00C610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movement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C610B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shows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resonance behaviour, and </w:t>
      </w:r>
      <w:r w:rsidR="00304F6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its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response is frequency-dependent. The maximum induced displacement is varied according to the material-dependent optimum frequency (Fig.</w:t>
      </w:r>
      <w:r w:rsidR="0090742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2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).</w:t>
      </w:r>
      <w:r w:rsidRPr="004C0B5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14:paraId="2DBDF9C9" w14:textId="258AB332" w:rsidR="00D63440" w:rsidRPr="004C0B52" w:rsidRDefault="001F3701" w:rsidP="006B3DCA">
      <w:pPr>
        <w:spacing w:before="100" w:beforeAutospacing="1" w:after="100" w:afterAutospacing="1" w:line="360" w:lineRule="auto"/>
        <w:ind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1F370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55095616" wp14:editId="501F99A8">
            <wp:extent cx="6880860" cy="4526280"/>
            <wp:effectExtent l="0" t="0" r="0" b="7620"/>
            <wp:docPr id="13377630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7630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8086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46324" w14:textId="03CB677A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                                                      </w:t>
      </w:r>
      <w:r w:rsid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                 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  <w:r w:rsidRPr="004C0B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Fig.</w:t>
      </w:r>
      <w:r w:rsidR="009074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2</w:t>
      </w:r>
      <w:r w:rsidR="00583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 Tissue response</w:t>
      </w:r>
      <w:r w:rsidR="005915AC" w:rsidRPr="00591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n-IN"/>
          <w14:ligatures w14:val="none"/>
        </w:rPr>
        <w:t>1</w:t>
      </w:r>
    </w:p>
    <w:p w14:paraId="4AFC5516" w14:textId="3E05DA2D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It has been depicted from Fig.</w:t>
      </w:r>
      <w:r w:rsidR="0090742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2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that the frequency response of 300 bloom gelation at 10% and 15% is different, and as a result, a lower concentration (10%) produces softer gel.</w:t>
      </w:r>
    </w:p>
    <w:p w14:paraId="4D591451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6D6D53C5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lastRenderedPageBreak/>
        <w:t>GENERATION OF MAGNETIC FIELD</w:t>
      </w:r>
    </w:p>
    <w:p w14:paraId="748E5D17" w14:textId="212160E7" w:rsidR="005915AC" w:rsidRDefault="00D63440" w:rsidP="006B3DCA">
      <w:pPr>
        <w:spacing w:before="100" w:beforeAutospacing="1" w:after="100" w:afterAutospacing="1" w:line="360" w:lineRule="auto"/>
        <w:ind w:left="142" w:right="-1158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It is a fundamental component of the MMUS system</w:t>
      </w:r>
      <w:r w:rsidR="00F6060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</w:t>
      </w:r>
      <w:r w:rsidR="00F6060B" w:rsidRPr="00F6060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F6060B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generally less than 1 tesla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F6060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which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produces a displacement force. The magnetic field can be produced in continuous or pulsed form. Continuous excitation is considered beneficial in terms of sensitivity and </w:t>
      </w:r>
      <w:r w:rsidR="00D379E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signal-to-noise ratio because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signals is present only for a fraction</w:t>
      </w:r>
      <w:r w:rsidR="00894C6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 portion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time during acquisition by a pulsed </w:t>
      </w:r>
      <w:r w:rsidR="00894C6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imaging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system.</w:t>
      </w:r>
      <w:r w:rsidR="005915A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55782A55" w14:textId="38651DD7" w:rsidR="00D63440" w:rsidRPr="004C0B52" w:rsidRDefault="005915AC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Different configurations of magnetic field source and ultrasound have been reported, in which both can be </w:t>
      </w:r>
      <w:r w:rsidR="00894C6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exercised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from the same or </w:t>
      </w:r>
      <w:r w:rsidR="00894C6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reverse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side.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894C6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 variety of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designs have been </w:t>
      </w:r>
      <w:r w:rsidR="00894C6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recommended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which electromagnets were used as MMUS magnetic field generators in the </w:t>
      </w:r>
      <w:r w:rsidR="00894C6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configuration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simple solenoids with an iron core.</w:t>
      </w:r>
    </w:p>
    <w:p w14:paraId="2C06030D" w14:textId="33A8BB91" w:rsidR="00515D87" w:rsidRPr="00515D87" w:rsidRDefault="00D63440" w:rsidP="006B3DCA">
      <w:pPr>
        <w:spacing w:line="360" w:lineRule="auto"/>
        <w:ind w:left="142"/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</w:t>
      </w:r>
      <w:r w:rsidR="006030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majority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the studies conducted, the body is placed between the electromagnet and transducer (Fig.</w:t>
      </w:r>
      <w:r w:rsidR="0090742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3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.a). But this configuration is not reliable in terms of inducing magneto motion </w:t>
      </w:r>
      <w:r w:rsidR="006030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because of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larger </w:t>
      </w:r>
      <w:r w:rsidR="006030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extent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through</w:t>
      </w:r>
      <w:r w:rsidR="006030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out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patient’s body</w:t>
      </w:r>
      <w:r w:rsidR="00F6060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because displacement</w:t>
      </w:r>
      <w:r w:rsidR="006030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particle is</w:t>
      </w:r>
      <w:r w:rsidR="00F6060B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high around close to surface due to high flux </w:t>
      </w:r>
      <w:r w:rsidR="006030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intensity </w:t>
      </w:r>
      <w:r w:rsidR="00515D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and gradient.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Alternatively, the second coil can be </w:t>
      </w:r>
      <w:r w:rsidR="006030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inclined in favo</w:t>
      </w:r>
      <w:r w:rsidR="00B02F0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</w:t>
      </w:r>
      <w:r w:rsidR="006030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 of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first (Fig.</w:t>
      </w:r>
      <w:r w:rsidR="0090742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3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.b). </w:t>
      </w:r>
      <w:r w:rsidR="00515D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</w:t>
      </w:r>
      <w:r w:rsidR="00515D87" w:rsidRPr="00515D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his setup can support an imag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ing range</w:t>
      </w:r>
      <w:r w:rsidR="00515D87" w:rsidRPr="00515D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5 cm</w:t>
      </w:r>
      <w:r w:rsidR="00515D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when 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performed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in anti-parallel form.</w:t>
      </w:r>
      <w:r w:rsidR="00515D87" w:rsidRPr="00515D87">
        <w:t xml:space="preserve"> </w:t>
      </w:r>
      <w:r w:rsidR="00515D87" w:rsidRPr="00515D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Operating in anti-parallel creates a large axial gradient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strength</w:t>
      </w:r>
      <w:r w:rsidR="00515D87" w:rsidRPr="00515D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across</w:t>
      </w:r>
      <w:r w:rsidR="00515D87" w:rsidRPr="00515D8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symmetry axis. </w:t>
      </w:r>
    </w:p>
    <w:p w14:paraId="659E2F20" w14:textId="4F8CE91B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Other variants have been depicted in Fig.</w:t>
      </w:r>
      <w:r w:rsidR="0090742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3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.c and </w:t>
      </w:r>
      <w:r w:rsidR="00907427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3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.d, where the magnetization coil can be positioned around the ultraso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nic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transducer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and on the 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corresponding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side of the </w:t>
      </w:r>
      <w:r w:rsidR="00845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transducer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, respectively.</w:t>
      </w:r>
    </w:p>
    <w:p w14:paraId="30AF493B" w14:textId="01FD8F10" w:rsidR="00D63440" w:rsidRPr="004C0B52" w:rsidRDefault="00D80A7E" w:rsidP="006B3DCA">
      <w:pPr>
        <w:spacing w:before="100" w:beforeAutospacing="1" w:after="100" w:afterAutospacing="1" w:line="360" w:lineRule="auto"/>
        <w:ind w:left="-142" w:right="-1016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80A7E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776616C6" wp14:editId="32EEEB87">
            <wp:extent cx="7048500" cy="5013960"/>
            <wp:effectExtent l="0" t="0" r="0" b="0"/>
            <wp:docPr id="19728040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80406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049121" cy="501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708CA" w14:textId="0CF59728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 xml:space="preserve">                                                      </w:t>
      </w:r>
      <w:r w:rsid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4C0B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Fig.</w:t>
      </w:r>
      <w:r w:rsidR="009074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3</w:t>
      </w:r>
      <w:r w:rsidR="00583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 Configuration of magnetic field source</w:t>
      </w:r>
      <w:r w:rsidR="005915AC" w:rsidRPr="00591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n-IN"/>
          <w14:ligatures w14:val="none"/>
        </w:rPr>
        <w:t>1</w:t>
      </w:r>
    </w:p>
    <w:p w14:paraId="12CEEDE9" w14:textId="7DE6246A" w:rsidR="00A4095F" w:rsidRPr="004C0B52" w:rsidRDefault="00A4095F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 a most recent study, a new patented MMUS probe device was constructed by employing rotating permanent magnet in order to acquire signals from human tissue (</w:t>
      </w:r>
      <w:r w:rsidR="002A63D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Fig.4).</w:t>
      </w:r>
      <w:r w:rsidR="001F3701" w:rsidRPr="001F370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4BE78875" wp14:editId="3C1A456C">
            <wp:extent cx="6819900" cy="2865120"/>
            <wp:effectExtent l="0" t="0" r="0" b="0"/>
            <wp:docPr id="20549586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958656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21410" cy="286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FECD0" w14:textId="7FEB3CD2" w:rsidR="00A4095F" w:rsidRPr="004C0B52" w:rsidRDefault="00A4095F" w:rsidP="006B3DCA">
      <w:pPr>
        <w:spacing w:before="100" w:beforeAutospacing="1" w:after="100" w:afterAutospacing="1" w:line="360" w:lineRule="auto"/>
        <w:ind w:left="-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905D8DA" w14:textId="6E164BAC" w:rsidR="00A4095F" w:rsidRPr="004C0B52" w:rsidRDefault="004C0B52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A4095F" w:rsidRPr="004C0B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Fig.</w:t>
      </w:r>
      <w:r w:rsidR="009074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4</w:t>
      </w:r>
      <w:r w:rsidR="005835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 MMUS probe configuration</w:t>
      </w:r>
      <w:r w:rsidR="00C05C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. (A): Permanent magnet rotating on their rotatory axis. (B) Induced mo</w:t>
      </w:r>
      <w:r w:rsidR="00584E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vements</w:t>
      </w:r>
      <w:r w:rsidR="00C05C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can be </w:t>
      </w:r>
      <w:r w:rsidR="00584EF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observed</w:t>
      </w:r>
      <w:r w:rsidR="00C05C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by ultrasound </w:t>
      </w:r>
      <w:r w:rsidR="003E5DE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array at an imaging plane perpendicular to the rotatory axis of permanent magnets </w:t>
      </w:r>
      <w:r w:rsidR="005915AC" w:rsidRPr="005915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vertAlign w:val="superscript"/>
          <w:lang w:eastAsia="en-IN"/>
          <w14:ligatures w14:val="none"/>
        </w:rPr>
        <w:t>2</w:t>
      </w:r>
    </w:p>
    <w:p w14:paraId="5B78F89C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ULTRASOUND ACQUISITION</w:t>
      </w:r>
    </w:p>
    <w:p w14:paraId="67670013" w14:textId="43F1EC0C" w:rsidR="009B2F4B" w:rsidRDefault="00D63440" w:rsidP="006B3DCA">
      <w:pPr>
        <w:spacing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Temporal resolution should be </w:t>
      </w:r>
      <w:r w:rsidR="005915A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optimum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to </w:t>
      </w:r>
      <w:r w:rsidR="007811A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observe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 </w:t>
      </w:r>
      <w:r w:rsidR="007811A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initiated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motion, which is directly related to frame (pulse) repetition rate.</w:t>
      </w:r>
      <w:r w:rsidR="00584EFD" w:rsidRPr="00584EFD">
        <w:t xml:space="preserve"> </w:t>
      </w:r>
      <w:r w:rsidR="00584EFD" w:rsidRPr="00584EF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Nyquist-Shannon sampling theorem states that in order to identify harmonic oscillations, the sample frequency must be at least twice the movement frequency.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</w:p>
    <w:p w14:paraId="01867969" w14:textId="5DF35077" w:rsidR="009B2F4B" w:rsidRPr="004D17AA" w:rsidRDefault="004D17AA" w:rsidP="006B3DCA">
      <w:pPr>
        <w:spacing w:before="100" w:beforeAutospacing="1" w:after="240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For unipolar modulation (f</w:t>
      </w:r>
      <w:r w:rsidRPr="004D17A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), sampling frequency should be 2f</w:t>
      </w:r>
      <w:r w:rsidRPr="004D17A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because movement frequency is same as field frequency. While for bipolar modulation, sampling frequency should be 4f</w:t>
      </w:r>
      <w:r w:rsidRPr="004D17AA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en-IN"/>
          <w14:ligatures w14:val="none"/>
        </w:rPr>
        <w:t>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04CDE123" w14:textId="1DAE8B5B" w:rsidR="00D63440" w:rsidRPr="004C0B52" w:rsidRDefault="00481EB6" w:rsidP="006B3DCA">
      <w:pPr>
        <w:spacing w:after="0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81EB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High frame rates are </w:t>
      </w:r>
      <w:r w:rsidR="00584EF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essential</w:t>
      </w:r>
      <w:r w:rsidRPr="00481EB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when utilizing impulse excitation since a lower frame rate would not be </w:t>
      </w:r>
      <w:r w:rsidR="00584EF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proficient </w:t>
      </w:r>
      <w:r w:rsidRPr="00481EB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to detect particle movement.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While using the harmonic magnetic field excitation, extending the acquisition time can improve the image quality</w:t>
      </w:r>
      <w:r w:rsidR="00B65F0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by increasing signal-to-noise ratio. </w:t>
      </w:r>
      <w:r w:rsidR="003446C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But it can induce motion artefact and produce local heat deposition due to energy loss in electromagnet.</w:t>
      </w:r>
    </w:p>
    <w:p w14:paraId="6942BE53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 </w:t>
      </w:r>
    </w:p>
    <w:p w14:paraId="408C6259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SIGNAL PROCESSING</w:t>
      </w:r>
    </w:p>
    <w:p w14:paraId="64A5D542" w14:textId="676D1655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magnetomotion induced by sinusoidal magnetic input can be detected in the range of cm/s. Difficulty in producing a strong magnetic field at deeper imaging depths and the </w:t>
      </w:r>
      <w:r w:rsidR="00ED401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existence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of magnetic materials in minute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 xml:space="preserve">volume generate small magnetomotion within the sub-micrometre range. The </w:t>
      </w:r>
      <w:r w:rsidR="00ED401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identification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of this small axial displacement can be difficult, but it </w:t>
      </w:r>
      <w:r w:rsidR="00ED401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may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be detected by using the phase difference in the succeeding RF.</w:t>
      </w:r>
      <w:r w:rsidR="00CE6B76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detect lateral displacement, it requires more complicated signal processing. So only axial movements have been studied by MMUS so far.</w:t>
      </w:r>
    </w:p>
    <w:p w14:paraId="48F33884" w14:textId="722833BF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For the transmitting frequency </w:t>
      </w:r>
      <w:r w:rsidR="00ED401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spectrum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of 7.5–21 MHz, only axial displacement is considered. Several studies have discussed the direct approach to extracting the induced movements based on excitation frequency. These methods can e</w:t>
      </w:r>
      <w:r w:rsidR="00F550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radicate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unwanted and out-of-phase movements by </w:t>
      </w:r>
      <w:r w:rsidR="00F550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using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simple phase filter.</w:t>
      </w:r>
      <w:r w:rsidR="002204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5C27C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Thus,</w:t>
      </w:r>
      <w:r w:rsidR="002204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specific range of frequency can be</w:t>
      </w:r>
      <w:r w:rsidR="00F550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recorded</w:t>
      </w:r>
      <w:r w:rsidR="0022048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  <w:r w:rsidR="005C27C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This </w:t>
      </w:r>
      <w:r w:rsidR="00F550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is </w:t>
      </w:r>
      <w:r w:rsidR="005C27C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possibl</w:t>
      </w:r>
      <w:r w:rsidR="00F550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</w:t>
      </w:r>
      <w:r w:rsidR="005C27C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by using quadrature demodulation (phase sensitive demodulation) technique or Discrete Fourier Transform (DFT) methods.</w:t>
      </w:r>
    </w:p>
    <w:p w14:paraId="35CBFD3D" w14:textId="0CCF195D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resultant signals can be </w:t>
      </w:r>
      <w:r w:rsidR="00F55043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presented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on a grayscale image</w:t>
      </w:r>
      <w:r w:rsidR="007811A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7811AC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separately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after processing. The online implementation and automation of </w:t>
      </w:r>
      <w:r w:rsidR="007811A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this modality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algorithm could obtain images 1.2 seconds</w:t>
      </w:r>
      <w:r w:rsidR="007811A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later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Studies have shown a further reduction in processing time after integration with the imaging </w:t>
      </w:r>
      <w:r w:rsidR="007811A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units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</w:t>
      </w:r>
    </w:p>
    <w:p w14:paraId="6DBEEC77" w14:textId="77777777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8"/>
          <w:szCs w:val="28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CONCLUSION</w:t>
      </w:r>
    </w:p>
    <w:p w14:paraId="5082933B" w14:textId="583385F5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In several in vivo trials, MMUS has been </w:t>
      </w:r>
      <w:r w:rsidR="005F2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validated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which </w:t>
      </w:r>
      <w:r w:rsidR="005F24D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indicate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its potential as a multimodal imaging technique. Although this 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approach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is still in a developing stage, it is considered a promising c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ontender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molecular ultras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onography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imaging.</w:t>
      </w:r>
    </w:p>
    <w:p w14:paraId="3C571DF8" w14:textId="1E77891D" w:rsidR="00D63440" w:rsidRPr="004C0B52" w:rsidRDefault="00D63440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To 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attain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clinical 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implementation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, 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variety of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techn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ological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advancements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have been suggested, as follows:</w:t>
      </w:r>
    </w:p>
    <w:p w14:paraId="75257D45" w14:textId="239D78A6" w:rsidR="00D63440" w:rsidRPr="004C0B52" w:rsidRDefault="00D63440" w:rsidP="006B3DC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142" w:right="-874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Advancement in magnetic configuration: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A318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Achieving 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 potent</w:t>
      </w:r>
      <w:r w:rsidR="00A318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magnetic field </w:t>
      </w:r>
      <w:r w:rsidR="00AE301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amplitude</w:t>
      </w:r>
      <w:r w:rsidR="00A318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will cost for the high weight and size of magnets. 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="00043C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integration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an electromagnetic coil and a permanent magnet can reduce size and </w:t>
      </w:r>
      <w:r w:rsidR="00043C3E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heaviness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the devices.</w:t>
      </w:r>
      <w:r w:rsidR="0099772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Addition of permanent magnet can also increase magnetic gradient and allows imaging at better or extended depth. Several other advantages are low heat production and </w:t>
      </w:r>
      <w:r w:rsidR="00B03BC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do </w:t>
      </w:r>
      <w:r w:rsidR="0099772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no</w:t>
      </w:r>
      <w:r w:rsidR="00B03BC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</w:t>
      </w:r>
      <w:r w:rsidR="0099772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ne</w:t>
      </w:r>
      <w:r w:rsidR="00B03BC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cessarily</w:t>
      </w:r>
      <w:r w:rsidR="0099772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be powered by high current. </w:t>
      </w:r>
      <w:r w:rsidR="00A318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Some configurations that imaged object by placing them between magnets and ultraso</w:t>
      </w:r>
      <w:r w:rsidR="00B03BC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nic</w:t>
      </w:r>
      <w:r w:rsidR="00A318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probe can results in allowance of limited area to be </w:t>
      </w:r>
      <w:r w:rsidR="00B03BC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examined</w:t>
      </w:r>
      <w:r w:rsidR="00A318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. </w:t>
      </w:r>
      <w:r w:rsidR="0099772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So,</w:t>
      </w:r>
      <w:r w:rsidR="00A318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it </w:t>
      </w:r>
      <w:r w:rsidR="0044133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would</w:t>
      </w:r>
      <w:r w:rsidR="00A3187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be beneficial to mount electromagnets and ultrasound probe.</w:t>
      </w:r>
    </w:p>
    <w:p w14:paraId="3A43B987" w14:textId="6B2C88B2" w:rsidR="00D63440" w:rsidRPr="004C0B52" w:rsidRDefault="00D63440" w:rsidP="006B3DC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142" w:right="-874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Doping: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5857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roperties like saturation magnetization</w:t>
      </w:r>
      <w:r w:rsidR="005857F0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and magnetic susceptibility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can be </w:t>
      </w:r>
      <w:r w:rsidR="00FA04F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enhanced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by doping the core</w:t>
      </w:r>
      <w:r w:rsidR="003A7EC5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nanoparticles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which can enables molecular</w:t>
      </w:r>
      <w:r w:rsidR="00AC22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level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AC22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study</w:t>
      </w:r>
      <w:r w:rsidR="000F6ABD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extravasated targets effectively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. Additionally, it increases sensitivity and reduces contrast doses.</w:t>
      </w:r>
    </w:p>
    <w:p w14:paraId="53313474" w14:textId="57033B73" w:rsidR="00D63440" w:rsidRDefault="00D63440" w:rsidP="006B3DC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142" w:right="-874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4C0B5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Advancement in signal processing: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 con</w:t>
      </w:r>
      <w:r w:rsidR="00AC22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stant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magnetic </w:t>
      </w:r>
      <w:r w:rsidR="00AC22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stimulation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can lead to increased detectability, and </w:t>
      </w:r>
      <w:r w:rsidR="00AC22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improved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frequency discrimination can be </w:t>
      </w:r>
      <w:r w:rsidR="00AC22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possible</w:t>
      </w:r>
      <w:r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by sliding windowing.</w:t>
      </w:r>
    </w:p>
    <w:p w14:paraId="48E09138" w14:textId="09F4A4F5" w:rsidR="00D81E02" w:rsidRPr="004C0B52" w:rsidRDefault="00D81E02" w:rsidP="006B3DCA">
      <w:pPr>
        <w:pStyle w:val="ListParagraph"/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360" w:lineRule="auto"/>
        <w:ind w:left="142" w:right="-874" w:firstLine="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Elastographic examination: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There is a p</w:t>
      </w:r>
      <w:r w:rsidR="00AC22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rospect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of development of elastographic examination with MMUS as particle motion is </w:t>
      </w:r>
      <w:r w:rsidR="00AC2221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relying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on viscoelasticity </w:t>
      </w:r>
      <w:r w:rsidR="00237A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that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can be affected by numerous pathologies. Detailed study and understanding about particle motion related to specific pathologies is needed to </w:t>
      </w:r>
      <w:r w:rsidR="00237A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evolve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these methods.</w:t>
      </w:r>
    </w:p>
    <w:p w14:paraId="21B619C3" w14:textId="27C44020" w:rsidR="00D63440" w:rsidRPr="004C0B52" w:rsidRDefault="000D3F3A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goal of ongoing work is to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237A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evolve a merged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real-time implementation, which can make MMUS a strong potential c</w:t>
      </w:r>
      <w:r w:rsidR="00237A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ontender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for molecular ultras</w:t>
      </w:r>
      <w:r w:rsidR="00237A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onography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imaging. As a result, it can compete with e</w:t>
      </w:r>
      <w:r w:rsidR="00237A08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xisted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ED401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medical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lastRenderedPageBreak/>
        <w:t xml:space="preserve">practices and </w:t>
      </w:r>
      <w:r w:rsidR="00ED401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eradicate 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</w:t>
      </w:r>
      <w:r w:rsidR="00ED401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necessity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to use ionizing radiation with comparable spatial</w:t>
      </w:r>
      <w:r w:rsidR="00ED401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image</w:t>
      </w:r>
      <w:r w:rsidR="00D63440" w:rsidRPr="004C0B52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resolution and sensitivity.</w:t>
      </w:r>
    </w:p>
    <w:p w14:paraId="01484CC0" w14:textId="77777777" w:rsidR="005919DA" w:rsidRDefault="005919DA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</w:p>
    <w:p w14:paraId="1000A062" w14:textId="5524D691" w:rsidR="007832F7" w:rsidRPr="006B3DCA" w:rsidRDefault="007832F7" w:rsidP="006B3DCA">
      <w:pPr>
        <w:spacing w:before="100" w:beforeAutospacing="1" w:after="100" w:afterAutospacing="1" w:line="360" w:lineRule="auto"/>
        <w:ind w:left="142" w:right="-87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</w:pPr>
      <w:r w:rsidRPr="006B3D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References</w:t>
      </w:r>
      <w:r w:rsidR="00C724CA" w:rsidRPr="006B3DC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IN"/>
          <w14:ligatures w14:val="none"/>
        </w:rPr>
        <w:t>:</w:t>
      </w:r>
    </w:p>
    <w:tbl>
      <w:tblPr>
        <w:tblW w:w="110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"/>
        <w:gridCol w:w="10748"/>
      </w:tblGrid>
      <w:tr w:rsidR="007832F7" w:rsidRPr="007832F7" w14:paraId="409498A3" w14:textId="77777777" w:rsidTr="00BC757E">
        <w:trPr>
          <w:trHeight w:val="868"/>
        </w:trPr>
        <w:tc>
          <w:tcPr>
            <w:tcW w:w="142" w:type="dxa"/>
            <w:hideMark/>
          </w:tcPr>
          <w:p w14:paraId="23EA8CB7" w14:textId="77777777" w:rsidR="007832F7" w:rsidRPr="007832F7" w:rsidRDefault="007832F7" w:rsidP="006B3DCA">
            <w:pPr>
              <w:spacing w:after="0" w:line="360" w:lineRule="auto"/>
              <w:ind w:left="142" w:right="-657" w:hanging="12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3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1.</w:t>
            </w:r>
          </w:p>
        </w:tc>
        <w:tc>
          <w:tcPr>
            <w:tcW w:w="10946" w:type="dxa"/>
            <w:hideMark/>
          </w:tcPr>
          <w:p w14:paraId="78250DF0" w14:textId="7DE1C5F4" w:rsidR="007832F7" w:rsidRPr="007832F7" w:rsidRDefault="007832F7" w:rsidP="006B3DCA">
            <w:pPr>
              <w:spacing w:after="0" w:line="360" w:lineRule="auto"/>
              <w:ind w:left="142" w:right="-8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3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Sjöstrand S, Evertsson M, Jansson T. Magnetomotive ultrasound imaging systems: Basic principles and first applications. Ultrasound Med Biol. 2020;46(10):2636–50. </w:t>
            </w:r>
          </w:p>
        </w:tc>
      </w:tr>
      <w:tr w:rsidR="007832F7" w:rsidRPr="007832F7" w14:paraId="1D4DDBA4" w14:textId="77777777" w:rsidTr="00BC757E">
        <w:trPr>
          <w:trHeight w:val="639"/>
        </w:trPr>
        <w:tc>
          <w:tcPr>
            <w:tcW w:w="142" w:type="dxa"/>
            <w:hideMark/>
          </w:tcPr>
          <w:p w14:paraId="04CCC953" w14:textId="41E23229" w:rsidR="007832F7" w:rsidRPr="007832F7" w:rsidRDefault="00BC757E" w:rsidP="006B3DCA">
            <w:pPr>
              <w:spacing w:after="0" w:line="360" w:lineRule="auto"/>
              <w:ind w:right="-8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 </w:t>
            </w:r>
            <w:r w:rsidR="007832F7" w:rsidRPr="00783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2.</w:t>
            </w:r>
          </w:p>
        </w:tc>
        <w:tc>
          <w:tcPr>
            <w:tcW w:w="10946" w:type="dxa"/>
            <w:hideMark/>
          </w:tcPr>
          <w:p w14:paraId="1A5D3671" w14:textId="77777777" w:rsidR="00BC757E" w:rsidRDefault="007832F7" w:rsidP="006B3DCA">
            <w:pPr>
              <w:spacing w:after="0" w:line="360" w:lineRule="auto"/>
              <w:ind w:left="142" w:right="-8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3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Jansson T, Jansson L, Mousavi A, Persson L, Angenete E. Detection of magnetomotive ultrasound signals </w:t>
            </w:r>
          </w:p>
          <w:p w14:paraId="3F543A50" w14:textId="289294A5" w:rsidR="007832F7" w:rsidRPr="007832F7" w:rsidRDefault="007832F7" w:rsidP="006B3DCA">
            <w:pPr>
              <w:spacing w:after="0" w:line="360" w:lineRule="auto"/>
              <w:ind w:left="142" w:right="-87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832F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from human tissue. Nanomedicine. 2023;47(102621):102621.</w:t>
            </w:r>
          </w:p>
        </w:tc>
      </w:tr>
    </w:tbl>
    <w:p w14:paraId="461FF9E1" w14:textId="77777777" w:rsidR="007832F7" w:rsidRPr="004C0B52" w:rsidRDefault="007832F7" w:rsidP="006B3DCA">
      <w:pPr>
        <w:spacing w:before="100" w:beforeAutospacing="1" w:after="100" w:afterAutospacing="1" w:line="360" w:lineRule="auto"/>
        <w:ind w:right="-874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21AA7EA" w14:textId="77777777" w:rsidR="00D868DB" w:rsidRPr="000B18DC" w:rsidRDefault="00D868DB" w:rsidP="006B3DCA">
      <w:pPr>
        <w:spacing w:line="360" w:lineRule="auto"/>
        <w:ind w:left="142" w:right="-874"/>
        <w:rPr>
          <w:sz w:val="24"/>
          <w:szCs w:val="24"/>
          <w:lang w:val="en-US"/>
        </w:rPr>
      </w:pPr>
    </w:p>
    <w:sectPr w:rsidR="00D868DB" w:rsidRPr="000B18DC" w:rsidSect="00656EEC">
      <w:pgSz w:w="11906" w:h="16838"/>
      <w:pgMar w:top="426" w:right="1440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477707"/>
    <w:multiLevelType w:val="multilevel"/>
    <w:tmpl w:val="7B168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40"/>
    <w:rsid w:val="00043C3E"/>
    <w:rsid w:val="00092CFA"/>
    <w:rsid w:val="000B18DC"/>
    <w:rsid w:val="000B1B6F"/>
    <w:rsid w:val="000D2CBB"/>
    <w:rsid w:val="000D3F3A"/>
    <w:rsid w:val="000F218A"/>
    <w:rsid w:val="000F6ABD"/>
    <w:rsid w:val="0019137D"/>
    <w:rsid w:val="001F3701"/>
    <w:rsid w:val="00220482"/>
    <w:rsid w:val="00222B29"/>
    <w:rsid w:val="00237A08"/>
    <w:rsid w:val="002445C0"/>
    <w:rsid w:val="00256FCF"/>
    <w:rsid w:val="002741E5"/>
    <w:rsid w:val="002A63D0"/>
    <w:rsid w:val="002C2737"/>
    <w:rsid w:val="002D6FC1"/>
    <w:rsid w:val="00304F6D"/>
    <w:rsid w:val="003446CD"/>
    <w:rsid w:val="00365862"/>
    <w:rsid w:val="003A7EC5"/>
    <w:rsid w:val="003B4FE9"/>
    <w:rsid w:val="003C2016"/>
    <w:rsid w:val="003C6901"/>
    <w:rsid w:val="003E5DED"/>
    <w:rsid w:val="00441338"/>
    <w:rsid w:val="00456474"/>
    <w:rsid w:val="0046070D"/>
    <w:rsid w:val="00481EB6"/>
    <w:rsid w:val="004B22B2"/>
    <w:rsid w:val="004C0B52"/>
    <w:rsid w:val="004D17AA"/>
    <w:rsid w:val="004D5B0D"/>
    <w:rsid w:val="004E7FE5"/>
    <w:rsid w:val="00515D87"/>
    <w:rsid w:val="00520174"/>
    <w:rsid w:val="00551AF2"/>
    <w:rsid w:val="00564403"/>
    <w:rsid w:val="00571AA2"/>
    <w:rsid w:val="0058359D"/>
    <w:rsid w:val="00584EFD"/>
    <w:rsid w:val="005857F0"/>
    <w:rsid w:val="005915AC"/>
    <w:rsid w:val="005919DA"/>
    <w:rsid w:val="005C27C8"/>
    <w:rsid w:val="005F24D4"/>
    <w:rsid w:val="005F5594"/>
    <w:rsid w:val="006030D4"/>
    <w:rsid w:val="00633907"/>
    <w:rsid w:val="00656EEC"/>
    <w:rsid w:val="00681DEC"/>
    <w:rsid w:val="00690AA7"/>
    <w:rsid w:val="006B3DCA"/>
    <w:rsid w:val="006D2001"/>
    <w:rsid w:val="006D39B3"/>
    <w:rsid w:val="007043A8"/>
    <w:rsid w:val="00712B55"/>
    <w:rsid w:val="007520D3"/>
    <w:rsid w:val="00757CB3"/>
    <w:rsid w:val="007811AC"/>
    <w:rsid w:val="007832F7"/>
    <w:rsid w:val="007D51E7"/>
    <w:rsid w:val="008454D4"/>
    <w:rsid w:val="008802DB"/>
    <w:rsid w:val="00894C62"/>
    <w:rsid w:val="008A5C5C"/>
    <w:rsid w:val="008F0A1B"/>
    <w:rsid w:val="00907427"/>
    <w:rsid w:val="009233B1"/>
    <w:rsid w:val="00986ED0"/>
    <w:rsid w:val="00997724"/>
    <w:rsid w:val="009B2F4B"/>
    <w:rsid w:val="009C2A49"/>
    <w:rsid w:val="009D7C80"/>
    <w:rsid w:val="009F66B4"/>
    <w:rsid w:val="00A3187D"/>
    <w:rsid w:val="00A3502D"/>
    <w:rsid w:val="00A4095F"/>
    <w:rsid w:val="00AB359A"/>
    <w:rsid w:val="00AC2221"/>
    <w:rsid w:val="00AC5428"/>
    <w:rsid w:val="00AD6B48"/>
    <w:rsid w:val="00AE3011"/>
    <w:rsid w:val="00B02F07"/>
    <w:rsid w:val="00B03BCD"/>
    <w:rsid w:val="00B14927"/>
    <w:rsid w:val="00B65F05"/>
    <w:rsid w:val="00BB305A"/>
    <w:rsid w:val="00BC757E"/>
    <w:rsid w:val="00C05C16"/>
    <w:rsid w:val="00C55F91"/>
    <w:rsid w:val="00C610B1"/>
    <w:rsid w:val="00C632D7"/>
    <w:rsid w:val="00C724CA"/>
    <w:rsid w:val="00CB4D40"/>
    <w:rsid w:val="00CD1CC4"/>
    <w:rsid w:val="00CE6B76"/>
    <w:rsid w:val="00D054CA"/>
    <w:rsid w:val="00D379E4"/>
    <w:rsid w:val="00D55EE4"/>
    <w:rsid w:val="00D63440"/>
    <w:rsid w:val="00D77AAB"/>
    <w:rsid w:val="00D80A7E"/>
    <w:rsid w:val="00D81E02"/>
    <w:rsid w:val="00D868DB"/>
    <w:rsid w:val="00DA75BC"/>
    <w:rsid w:val="00DD4BE2"/>
    <w:rsid w:val="00DE14F3"/>
    <w:rsid w:val="00DE3FA2"/>
    <w:rsid w:val="00E177AD"/>
    <w:rsid w:val="00E42CB7"/>
    <w:rsid w:val="00E7169F"/>
    <w:rsid w:val="00EB7474"/>
    <w:rsid w:val="00EC3103"/>
    <w:rsid w:val="00ED4012"/>
    <w:rsid w:val="00F55043"/>
    <w:rsid w:val="00F6060B"/>
    <w:rsid w:val="00F94334"/>
    <w:rsid w:val="00FA04F2"/>
    <w:rsid w:val="00FB395B"/>
    <w:rsid w:val="00FE07E8"/>
    <w:rsid w:val="00FE38CC"/>
    <w:rsid w:val="00FE7592"/>
    <w:rsid w:val="00F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EF06"/>
  <w15:chartTrackingRefBased/>
  <w15:docId w15:val="{7ADC0392-6AB6-47FA-8ABE-64CAD1B7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D63440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D63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C0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C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ushank.paramedical@tmu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mtav.paramedical@tmu.ac.in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pratapsinghbhadoriya719@gmail.com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8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Pratap Singh</dc:creator>
  <cp:keywords/>
  <dc:description/>
  <cp:lastModifiedBy>Pratap Singh</cp:lastModifiedBy>
  <cp:revision>43</cp:revision>
  <dcterms:created xsi:type="dcterms:W3CDTF">2024-03-13T20:44:00Z</dcterms:created>
  <dcterms:modified xsi:type="dcterms:W3CDTF">2024-06-23T10:24:00Z</dcterms:modified>
</cp:coreProperties>
</file>