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C7506" w14:textId="316B10A2" w:rsidR="00FE22F5" w:rsidRDefault="00FE22F5" w:rsidP="00FE22F5">
      <w:pPr>
        <w:spacing w:line="360" w:lineRule="auto"/>
        <w:rPr>
          <w:b/>
          <w:bCs/>
          <w:sz w:val="48"/>
          <w:szCs w:val="48"/>
        </w:rPr>
      </w:pPr>
      <w:r w:rsidRPr="00AF6894">
        <w:rPr>
          <w:b/>
          <w:bCs/>
          <w:sz w:val="48"/>
          <w:szCs w:val="48"/>
        </w:rPr>
        <w:t>"Protection of Indigenous Knowledge in India: Challenges and Legal Framework"</w:t>
      </w:r>
    </w:p>
    <w:p w14:paraId="23CBEBB7" w14:textId="77777777" w:rsidR="005C2A5F" w:rsidRDefault="005C2A5F" w:rsidP="005C2A5F">
      <w:pPr>
        <w:jc w:val="center"/>
      </w:pPr>
      <w:r>
        <w:t>Bulbul Roy Chowdhury (Ghosh)</w:t>
      </w:r>
    </w:p>
    <w:p w14:paraId="611E9236" w14:textId="77777777" w:rsidR="005C2A5F" w:rsidRDefault="005C2A5F" w:rsidP="005C2A5F">
      <w:pPr>
        <w:jc w:val="center"/>
      </w:pPr>
      <w:r>
        <w:t>Assistant Professor</w:t>
      </w:r>
    </w:p>
    <w:p w14:paraId="50FC6A23" w14:textId="25BEE6BF" w:rsidR="005C2A5F" w:rsidRPr="00486A60" w:rsidRDefault="005C2A5F" w:rsidP="005C2A5F">
      <w:pPr>
        <w:jc w:val="center"/>
      </w:pPr>
      <w:r>
        <w:t>Department of Law, Brainware University</w:t>
      </w:r>
    </w:p>
    <w:p w14:paraId="7E80A2A5" w14:textId="2CADE46B" w:rsidR="005C2A5F" w:rsidRPr="00486A60" w:rsidRDefault="005C2A5F" w:rsidP="005C2A5F">
      <w:pPr>
        <w:jc w:val="center"/>
      </w:pPr>
      <w:r>
        <w:t>blrc.law@brainwareuniversity.ac.in</w:t>
      </w:r>
    </w:p>
    <w:p w14:paraId="590D1468" w14:textId="77777777" w:rsidR="005C2A5F" w:rsidRDefault="005C2A5F" w:rsidP="005C2A5F">
      <w:pPr>
        <w:jc w:val="center"/>
        <w:rPr>
          <w:sz w:val="20"/>
          <w:szCs w:val="20"/>
        </w:rPr>
      </w:pPr>
    </w:p>
    <w:p w14:paraId="34B250C2" w14:textId="6AAF6730" w:rsidR="00FE22F5" w:rsidRPr="00FE22F5" w:rsidRDefault="00FE22F5" w:rsidP="00FE22F5">
      <w:pPr>
        <w:spacing w:line="360" w:lineRule="auto"/>
        <w:rPr>
          <w:sz w:val="20"/>
          <w:szCs w:val="20"/>
        </w:rPr>
      </w:pPr>
    </w:p>
    <w:p w14:paraId="37D0EA55" w14:textId="77777777" w:rsidR="00FE22F5" w:rsidRPr="00FE22F5" w:rsidRDefault="00FE22F5" w:rsidP="00FE22F5">
      <w:pPr>
        <w:spacing w:line="360" w:lineRule="auto"/>
        <w:rPr>
          <w:b/>
          <w:bCs/>
          <w:sz w:val="20"/>
          <w:szCs w:val="20"/>
        </w:rPr>
      </w:pPr>
      <w:r w:rsidRPr="00FE22F5">
        <w:rPr>
          <w:b/>
          <w:bCs/>
          <w:sz w:val="20"/>
          <w:szCs w:val="20"/>
        </w:rPr>
        <w:t>Abstract</w:t>
      </w:r>
    </w:p>
    <w:p w14:paraId="64BAA022" w14:textId="77777777" w:rsidR="00FE22F5" w:rsidRPr="00FE22F5" w:rsidRDefault="00FE22F5" w:rsidP="00FE22F5">
      <w:pPr>
        <w:spacing w:line="360" w:lineRule="auto"/>
        <w:rPr>
          <w:sz w:val="20"/>
          <w:szCs w:val="20"/>
        </w:rPr>
      </w:pPr>
      <w:r w:rsidRPr="00FE22F5">
        <w:rPr>
          <w:sz w:val="20"/>
          <w:szCs w:val="20"/>
        </w:rPr>
        <w:t>This Chapter discusses the mooted controversy of protection of indigenous knowledge (IK) in Indian law. It examines different types of IK, such as traditional agriculture, ethnomedicine, and handicrafts, demonstrating the significance it carries for India's heritage. Problems like biopiracy, misappropriation, and absence of legal protection are determined through the research. It verifies whether the current law is effective and proposes remedies such as specific regulations, enforcement, and community involvement. With its blend of legal analysis, ethics, and realistic proposals, the study presents an entire strategy for the protection of India's indigenous knowledge in the future. Keywords: Indigenous Knowledge (IK), Biopiracy, Misappropriation, Legislation, Community Involvement</w:t>
      </w:r>
    </w:p>
    <w:p w14:paraId="669E2FB6" w14:textId="77777777" w:rsidR="00FE22F5" w:rsidRPr="00FE22F5" w:rsidRDefault="00FE22F5" w:rsidP="00FE22F5">
      <w:pPr>
        <w:spacing w:line="360" w:lineRule="auto"/>
        <w:rPr>
          <w:sz w:val="20"/>
          <w:szCs w:val="20"/>
        </w:rPr>
      </w:pPr>
    </w:p>
    <w:p w14:paraId="5D994084" w14:textId="77777777" w:rsidR="00FE22F5" w:rsidRPr="00FE22F5" w:rsidRDefault="00FE22F5" w:rsidP="00FE22F5">
      <w:pPr>
        <w:spacing w:line="360" w:lineRule="auto"/>
        <w:rPr>
          <w:b/>
          <w:bCs/>
          <w:sz w:val="20"/>
          <w:szCs w:val="20"/>
        </w:rPr>
      </w:pPr>
      <w:r w:rsidRPr="00FE22F5">
        <w:rPr>
          <w:b/>
          <w:bCs/>
          <w:sz w:val="20"/>
          <w:szCs w:val="20"/>
        </w:rPr>
        <w:t>I. Introduction</w:t>
      </w:r>
    </w:p>
    <w:p w14:paraId="5B4CFB44" w14:textId="77777777" w:rsidR="00FE22F5" w:rsidRPr="00FE22F5" w:rsidRDefault="00FE22F5" w:rsidP="00FE22F5">
      <w:pPr>
        <w:spacing w:line="360" w:lineRule="auto"/>
        <w:rPr>
          <w:sz w:val="20"/>
          <w:szCs w:val="20"/>
        </w:rPr>
      </w:pPr>
    </w:p>
    <w:p w14:paraId="33504E73" w14:textId="77777777" w:rsidR="00FE22F5" w:rsidRPr="00FE22F5" w:rsidRDefault="00FE22F5" w:rsidP="00FE22F5">
      <w:pPr>
        <w:spacing w:line="360" w:lineRule="auto"/>
        <w:rPr>
          <w:sz w:val="20"/>
          <w:szCs w:val="20"/>
        </w:rPr>
      </w:pPr>
      <w:r w:rsidRPr="00FE22F5">
        <w:rPr>
          <w:sz w:val="20"/>
          <w:szCs w:val="20"/>
        </w:rPr>
        <w:t>Indigenous knowledge, that refers to exclusive, traditional wisdom among certain aboriginal communities, is evidence of the richness of cultural heritage woven into the fabric of society's life.</w:t>
      </w:r>
    </w:p>
    <w:p w14:paraId="2ADE5716" w14:textId="77777777" w:rsidR="00FE22F5" w:rsidRPr="00FE22F5" w:rsidRDefault="00FE22F5" w:rsidP="00FE22F5">
      <w:pPr>
        <w:spacing w:line="360" w:lineRule="auto"/>
        <w:rPr>
          <w:sz w:val="20"/>
          <w:szCs w:val="20"/>
        </w:rPr>
      </w:pPr>
      <w:r w:rsidRPr="00FE22F5">
        <w:rPr>
          <w:sz w:val="20"/>
          <w:szCs w:val="20"/>
        </w:rPr>
        <w:t xml:space="preserve">Such a knowledge pool includes a number of disciplines ranging from agricultural </w:t>
      </w:r>
      <w:proofErr w:type="spellStart"/>
      <w:r w:rsidRPr="00FE22F5">
        <w:rPr>
          <w:sz w:val="20"/>
          <w:szCs w:val="20"/>
        </w:rPr>
        <w:t>endeavors</w:t>
      </w:r>
      <w:proofErr w:type="spellEnd"/>
      <w:r w:rsidRPr="00FE22F5">
        <w:rPr>
          <w:sz w:val="20"/>
          <w:szCs w:val="20"/>
        </w:rPr>
        <w:t xml:space="preserve"> to medicinal prescriptions, from traditional handicrafts to folk histories, all being storehouses of cultural values, beliefs, and practices well entrenched in native society. Within India's geographic boundary, a land of cultural pluralism, Indigenous knowledge has its abode with over 705 different indigenous communities known as Adivasis, making up approximately 8.6% of India's population. India's Indigenous knowledge, rooted in centuries-old tradition and traditional practices, is a repository of innovation, creativity, and sustainability that gives practical solutions to a variety of ecological, social, cultural, and economic issues.</w:t>
      </w:r>
    </w:p>
    <w:p w14:paraId="2EBFC182" w14:textId="77777777" w:rsidR="00FE22F5" w:rsidRPr="00FE22F5" w:rsidRDefault="00FE22F5" w:rsidP="00FE22F5">
      <w:pPr>
        <w:spacing w:line="360" w:lineRule="auto"/>
        <w:rPr>
          <w:sz w:val="20"/>
          <w:szCs w:val="20"/>
        </w:rPr>
      </w:pPr>
      <w:r w:rsidRPr="00FE22F5">
        <w:rPr>
          <w:sz w:val="20"/>
          <w:szCs w:val="20"/>
        </w:rPr>
        <w:t xml:space="preserve">Yet, this precious wealth of knowledge is under threat from a number of dangers in the nature of biopiracy, misappropriation, infringement, and unfair competition, inter alia, which present an actual threat to the sanctity and integrity of Indigenous knowledge systems. There is, therefore, a compelling need for a critical analysis of Indigenous knowledge in the Indian legal system with a view to accordant recognition, respect, and equitable benefit-sharing. The central question underpinning this research is the efficacy of Indian legal machinery in the protection of the indigenous knowledge banks of native people. Consistent with this aim, the objectives of this study </w:t>
      </w:r>
      <w:proofErr w:type="spellStart"/>
      <w:r w:rsidRPr="00FE22F5">
        <w:rPr>
          <w:sz w:val="20"/>
          <w:szCs w:val="20"/>
        </w:rPr>
        <w:t>endeavors</w:t>
      </w:r>
      <w:proofErr w:type="spellEnd"/>
      <w:r w:rsidRPr="00FE22F5">
        <w:rPr>
          <w:sz w:val="20"/>
          <w:szCs w:val="20"/>
        </w:rPr>
        <w:t xml:space="preserve"> are:</w:t>
      </w:r>
    </w:p>
    <w:p w14:paraId="0D6F5BE4" w14:textId="77777777" w:rsidR="00FE22F5" w:rsidRPr="00FE22F5" w:rsidRDefault="00FE22F5" w:rsidP="00FE22F5">
      <w:pPr>
        <w:spacing w:line="360" w:lineRule="auto"/>
        <w:rPr>
          <w:sz w:val="20"/>
          <w:szCs w:val="20"/>
        </w:rPr>
      </w:pPr>
      <w:proofErr w:type="spellStart"/>
      <w:r w:rsidRPr="00FE22F5">
        <w:rPr>
          <w:sz w:val="20"/>
          <w:szCs w:val="20"/>
        </w:rPr>
        <w:t>i</w:t>
      </w:r>
      <w:proofErr w:type="spellEnd"/>
      <w:r w:rsidRPr="00FE22F5">
        <w:rPr>
          <w:sz w:val="20"/>
          <w:szCs w:val="20"/>
        </w:rPr>
        <w:t>) to present a comprehensive exposition on the plural characteristics and inherent value of Indigenous knowledge.</w:t>
      </w:r>
    </w:p>
    <w:p w14:paraId="0424EE22" w14:textId="77777777" w:rsidR="00FE22F5" w:rsidRPr="00FE22F5" w:rsidRDefault="00FE22F5" w:rsidP="00FE22F5">
      <w:pPr>
        <w:spacing w:line="360" w:lineRule="auto"/>
        <w:rPr>
          <w:sz w:val="20"/>
          <w:szCs w:val="20"/>
        </w:rPr>
      </w:pPr>
      <w:r w:rsidRPr="00FE22F5">
        <w:rPr>
          <w:sz w:val="20"/>
          <w:szCs w:val="20"/>
        </w:rPr>
        <w:lastRenderedPageBreak/>
        <w:t>ii) to determine and dissect the legal challenges and threats facing Indigenous knowledge in the Indian legal context.</w:t>
      </w:r>
    </w:p>
    <w:p w14:paraId="17D03997" w14:textId="77777777" w:rsidR="00FE22F5" w:rsidRPr="00FE22F5" w:rsidRDefault="00FE22F5" w:rsidP="00FE22F5">
      <w:pPr>
        <w:spacing w:line="360" w:lineRule="auto"/>
        <w:rPr>
          <w:sz w:val="20"/>
          <w:szCs w:val="20"/>
        </w:rPr>
      </w:pPr>
      <w:r w:rsidRPr="00FE22F5">
        <w:rPr>
          <w:sz w:val="20"/>
          <w:szCs w:val="20"/>
        </w:rPr>
        <w:t>(iii) to critically assess the adequacy and effectiveness of the existing Indian legal regime in safeguarding Indigenous knowledge,</w:t>
      </w:r>
    </w:p>
    <w:p w14:paraId="2A3E01EA" w14:textId="77777777" w:rsidR="00FE22F5" w:rsidRPr="00FE22F5" w:rsidRDefault="00FE22F5" w:rsidP="00FE22F5">
      <w:pPr>
        <w:spacing w:line="360" w:lineRule="auto"/>
        <w:rPr>
          <w:sz w:val="20"/>
          <w:szCs w:val="20"/>
        </w:rPr>
      </w:pPr>
      <w:r w:rsidRPr="00FE22F5">
        <w:rPr>
          <w:sz w:val="20"/>
          <w:szCs w:val="20"/>
        </w:rPr>
        <w:t>(iv)  to provide pragmatic suggestions aimed at consolidating and harmonizing the legal protection of Indigenous knowledge.</w:t>
      </w:r>
    </w:p>
    <w:p w14:paraId="27DC405B" w14:textId="77777777" w:rsidR="00FE22F5" w:rsidRPr="00FE22F5" w:rsidRDefault="00FE22F5" w:rsidP="00FE22F5">
      <w:pPr>
        <w:spacing w:line="360" w:lineRule="auto"/>
        <w:rPr>
          <w:sz w:val="20"/>
          <w:szCs w:val="20"/>
        </w:rPr>
      </w:pPr>
      <w:r w:rsidRPr="00FE22F5">
        <w:rPr>
          <w:sz w:val="20"/>
          <w:szCs w:val="20"/>
        </w:rPr>
        <w:t xml:space="preserve">This research </w:t>
      </w:r>
      <w:proofErr w:type="spellStart"/>
      <w:r w:rsidRPr="00FE22F5">
        <w:rPr>
          <w:sz w:val="20"/>
          <w:szCs w:val="20"/>
        </w:rPr>
        <w:t>endeavors</w:t>
      </w:r>
      <w:proofErr w:type="spellEnd"/>
      <w:r w:rsidRPr="00FE22F5">
        <w:rPr>
          <w:sz w:val="20"/>
          <w:szCs w:val="20"/>
        </w:rPr>
        <w:t xml:space="preserve"> to enrich legal scholarship and practical thinking by presenting a multifaceted and introspective analysis of the legal complexities relating to Indigenous knowledge. It also aims to provide practical recommendations specifically aimed at policymakers, legal professionals, researchers, and indigenous people involved in the conservation and protection of Indigenous knowledge.</w:t>
      </w:r>
    </w:p>
    <w:p w14:paraId="479DAE70" w14:textId="77777777" w:rsidR="00FE22F5" w:rsidRPr="00FE22F5" w:rsidRDefault="00FE22F5" w:rsidP="00FE22F5">
      <w:pPr>
        <w:spacing w:line="360" w:lineRule="auto"/>
        <w:rPr>
          <w:sz w:val="20"/>
          <w:szCs w:val="20"/>
        </w:rPr>
      </w:pPr>
      <w:r w:rsidRPr="00FE22F5">
        <w:rPr>
          <w:sz w:val="20"/>
          <w:szCs w:val="20"/>
        </w:rPr>
        <w:t>II.\t Multiplicity and Significance of Indigenous Knowledge</w:t>
      </w:r>
    </w:p>
    <w:p w14:paraId="0739CE31" w14:textId="77777777" w:rsidR="00FE22F5" w:rsidRPr="00FE22F5" w:rsidRDefault="00FE22F5" w:rsidP="00FE22F5">
      <w:pPr>
        <w:spacing w:line="360" w:lineRule="auto"/>
        <w:rPr>
          <w:sz w:val="20"/>
          <w:szCs w:val="20"/>
        </w:rPr>
      </w:pPr>
    </w:p>
    <w:p w14:paraId="4FA7D690" w14:textId="77777777" w:rsidR="00FE22F5" w:rsidRPr="00FE22F5" w:rsidRDefault="00FE22F5" w:rsidP="00FE22F5">
      <w:pPr>
        <w:spacing w:line="360" w:lineRule="auto"/>
        <w:rPr>
          <w:sz w:val="20"/>
          <w:szCs w:val="20"/>
        </w:rPr>
      </w:pPr>
      <w:r w:rsidRPr="00FE22F5">
        <w:rPr>
          <w:sz w:val="20"/>
          <w:szCs w:val="20"/>
        </w:rPr>
        <w:t>Examining the vastness and diversity of indigenous knowledge in the Indian scenario, one finds that its vastness and variety touch on a vast array of fields and forms, each a rich tapestry of tradition, innovation, and heritage. This examination deals with the intricate facets of indigenous knowledge, discussing its significance, issues, and potential implications in the legal context.</w:t>
      </w:r>
    </w:p>
    <w:p w14:paraId="74DF24F5" w14:textId="77777777" w:rsidR="00FE22F5" w:rsidRPr="00FE22F5" w:rsidRDefault="00FE22F5" w:rsidP="00FE22F5">
      <w:pPr>
        <w:spacing w:line="360" w:lineRule="auto"/>
        <w:rPr>
          <w:sz w:val="20"/>
          <w:szCs w:val="20"/>
        </w:rPr>
      </w:pPr>
    </w:p>
    <w:p w14:paraId="2F99B242" w14:textId="77777777" w:rsidR="00FE22F5" w:rsidRPr="00FE22F5" w:rsidRDefault="00FE22F5" w:rsidP="00FE22F5">
      <w:pPr>
        <w:spacing w:line="360" w:lineRule="auto"/>
        <w:rPr>
          <w:sz w:val="20"/>
          <w:szCs w:val="20"/>
        </w:rPr>
      </w:pPr>
      <w:r w:rsidRPr="00FE22F5">
        <w:rPr>
          <w:sz w:val="20"/>
          <w:szCs w:val="20"/>
        </w:rPr>
        <w:t>In agriculture, indigenous knowledge is expressed in a number of traditional forms of farming such as crop rotation, mixed cropping, organic farming, seed banking, pest management, and soil conservation.</w:t>
      </w:r>
    </w:p>
    <w:p w14:paraId="36584D24" w14:textId="77777777" w:rsidR="00FE22F5" w:rsidRPr="00FE22F5" w:rsidRDefault="00FE22F5" w:rsidP="00FE22F5">
      <w:pPr>
        <w:spacing w:line="360" w:lineRule="auto"/>
        <w:rPr>
          <w:sz w:val="20"/>
          <w:szCs w:val="20"/>
        </w:rPr>
      </w:pPr>
    </w:p>
    <w:p w14:paraId="74943CA2" w14:textId="77777777" w:rsidR="00FE22F5" w:rsidRPr="00FE22F5" w:rsidRDefault="00FE22F5" w:rsidP="00FE22F5">
      <w:pPr>
        <w:spacing w:line="360" w:lineRule="auto"/>
        <w:rPr>
          <w:sz w:val="20"/>
          <w:szCs w:val="20"/>
        </w:rPr>
      </w:pPr>
      <w:r w:rsidRPr="00FE22F5">
        <w:rPr>
          <w:sz w:val="20"/>
          <w:szCs w:val="20"/>
        </w:rPr>
        <w:t xml:space="preserve">These extremely ancient practices are not only designed to maximize farm yields but also ensure sustainability and environmental resilience. For example, the Naga people's </w:t>
      </w:r>
      <w:proofErr w:type="spellStart"/>
      <w:r w:rsidRPr="00FE22F5">
        <w:rPr>
          <w:sz w:val="20"/>
          <w:szCs w:val="20"/>
        </w:rPr>
        <w:t>Zabo</w:t>
      </w:r>
      <w:proofErr w:type="spellEnd"/>
      <w:r w:rsidRPr="00FE22F5">
        <w:rPr>
          <w:sz w:val="20"/>
          <w:szCs w:val="20"/>
        </w:rPr>
        <w:t xml:space="preserve"> system is an integrated system of land management, such as forestry, agriculture, and animal husbandry, to control soil erosion, preserve water, and provide food security. In the same way, indigenous knowledge is expressed in the field of medicine as well, where indigenous systems like Ayurveda, Siddha, and Unani present holistic concepts of health and wellness.</w:t>
      </w:r>
    </w:p>
    <w:p w14:paraId="75E71BE4" w14:textId="77777777" w:rsidR="00FE22F5" w:rsidRPr="00FE22F5" w:rsidRDefault="00FE22F5" w:rsidP="00FE22F5">
      <w:pPr>
        <w:spacing w:line="360" w:lineRule="auto"/>
        <w:rPr>
          <w:sz w:val="20"/>
          <w:szCs w:val="20"/>
        </w:rPr>
      </w:pPr>
    </w:p>
    <w:p w14:paraId="3E260293" w14:textId="77777777" w:rsidR="00FE22F5" w:rsidRPr="00FE22F5" w:rsidRDefault="00FE22F5" w:rsidP="00FE22F5">
      <w:pPr>
        <w:spacing w:line="360" w:lineRule="auto"/>
        <w:rPr>
          <w:sz w:val="20"/>
          <w:szCs w:val="20"/>
        </w:rPr>
      </w:pPr>
      <w:r w:rsidRPr="00FE22F5">
        <w:rPr>
          <w:sz w:val="20"/>
          <w:szCs w:val="20"/>
        </w:rPr>
        <w:t xml:space="preserve">Completely dependent on nature's minerals, herbs, and animal materials, such native acts of curing and healing, as recognized by, not only cure and heal disease and illness but demonstrate an incredibly perceptive knowledge of the balance of man with the world around. The Kerala </w:t>
      </w:r>
      <w:proofErr w:type="spellStart"/>
      <w:r w:rsidRPr="00FE22F5">
        <w:rPr>
          <w:sz w:val="20"/>
          <w:szCs w:val="20"/>
        </w:rPr>
        <w:t>Kani</w:t>
      </w:r>
      <w:proofErr w:type="spellEnd"/>
      <w:r w:rsidRPr="00FE22F5">
        <w:rPr>
          <w:sz w:val="20"/>
          <w:szCs w:val="20"/>
        </w:rPr>
        <w:t xml:space="preserve"> people, for example, have a broad wealth of medicinal herbs that are restorative in nature and which contain the rare </w:t>
      </w:r>
      <w:proofErr w:type="spellStart"/>
      <w:r w:rsidRPr="00FE22F5">
        <w:rPr>
          <w:sz w:val="20"/>
          <w:szCs w:val="20"/>
        </w:rPr>
        <w:t>Arogyapacha</w:t>
      </w:r>
      <w:proofErr w:type="spellEnd"/>
      <w:r w:rsidRPr="00FE22F5">
        <w:rPr>
          <w:sz w:val="20"/>
          <w:szCs w:val="20"/>
        </w:rPr>
        <w:t>, which is highly reputed for its strength-enhancing effect and debility-nourishing quality. Apart from that, traditional knowledge also dominates in the craft area, where indigenous craftspeople show their artistic talent and cultural identity in the guise of various crafts like pottery, weaving, painting, metalcraft, woodwork, and embroidery.</w:t>
      </w:r>
    </w:p>
    <w:p w14:paraId="533D87E9" w14:textId="77777777" w:rsidR="00FE22F5" w:rsidRPr="00FE22F5" w:rsidRDefault="00FE22F5" w:rsidP="00FE22F5">
      <w:pPr>
        <w:spacing w:line="360" w:lineRule="auto"/>
        <w:rPr>
          <w:sz w:val="20"/>
          <w:szCs w:val="20"/>
        </w:rPr>
      </w:pPr>
    </w:p>
    <w:p w14:paraId="7A93CC8F" w14:textId="77777777" w:rsidR="00FE22F5" w:rsidRPr="00FE22F5" w:rsidRDefault="00FE22F5" w:rsidP="00FE22F5">
      <w:pPr>
        <w:spacing w:line="360" w:lineRule="auto"/>
        <w:rPr>
          <w:sz w:val="20"/>
          <w:szCs w:val="20"/>
        </w:rPr>
      </w:pPr>
      <w:r w:rsidRPr="00FE22F5">
        <w:rPr>
          <w:sz w:val="20"/>
          <w:szCs w:val="20"/>
        </w:rPr>
        <w:t xml:space="preserve">These traditional crafts not only produce livelihood items among the indigenous people but also a living testimony to their resourcefulness, ingenuity, and cultural identity. For example, </w:t>
      </w:r>
      <w:proofErr w:type="spellStart"/>
      <w:r w:rsidRPr="00FE22F5">
        <w:rPr>
          <w:sz w:val="20"/>
          <w:szCs w:val="20"/>
        </w:rPr>
        <w:t>Madhubani</w:t>
      </w:r>
      <w:proofErr w:type="spellEnd"/>
      <w:r w:rsidRPr="00FE22F5">
        <w:rPr>
          <w:sz w:val="20"/>
          <w:szCs w:val="20"/>
        </w:rPr>
        <w:t xml:space="preserve"> paintings from Bihar's Mithila district are a distinct school of people's art, representing mythological stories and social issues in minute and vibrant </w:t>
      </w:r>
      <w:proofErr w:type="spellStart"/>
      <w:r w:rsidRPr="00FE22F5">
        <w:rPr>
          <w:sz w:val="20"/>
          <w:szCs w:val="20"/>
        </w:rPr>
        <w:t>colors</w:t>
      </w:r>
      <w:proofErr w:type="spellEnd"/>
      <w:r w:rsidRPr="00FE22F5">
        <w:rPr>
          <w:sz w:val="20"/>
          <w:szCs w:val="20"/>
        </w:rPr>
        <w:t xml:space="preserve">. Apart from this, traditional knowledge is also conveyed in the field of folklore, the </w:t>
      </w:r>
      <w:proofErr w:type="spellStart"/>
      <w:r w:rsidRPr="00FE22F5">
        <w:rPr>
          <w:sz w:val="20"/>
          <w:szCs w:val="20"/>
        </w:rPr>
        <w:t>colorful</w:t>
      </w:r>
      <w:proofErr w:type="spellEnd"/>
      <w:r w:rsidRPr="00FE22F5">
        <w:rPr>
          <w:sz w:val="20"/>
          <w:szCs w:val="20"/>
        </w:rPr>
        <w:t xml:space="preserve"> brocade of myths, legends, stories, songs, dances, and ceremonies that capture the values, beliefs, and mores of the indigenous people.</w:t>
      </w:r>
    </w:p>
    <w:p w14:paraId="131B7EC4" w14:textId="77777777" w:rsidR="00FE22F5" w:rsidRPr="00FE22F5" w:rsidRDefault="00FE22F5" w:rsidP="00FE22F5">
      <w:pPr>
        <w:spacing w:line="360" w:lineRule="auto"/>
        <w:rPr>
          <w:sz w:val="20"/>
          <w:szCs w:val="20"/>
        </w:rPr>
      </w:pPr>
    </w:p>
    <w:p w14:paraId="64C1316E" w14:textId="786A1435" w:rsidR="00FE22F5" w:rsidRPr="00FE22F5" w:rsidRDefault="00FE22F5" w:rsidP="00FE22F5">
      <w:pPr>
        <w:spacing w:line="360" w:lineRule="auto"/>
        <w:rPr>
          <w:sz w:val="20"/>
          <w:szCs w:val="20"/>
        </w:rPr>
      </w:pPr>
      <w:r w:rsidRPr="00FE22F5">
        <w:rPr>
          <w:sz w:val="20"/>
          <w:szCs w:val="20"/>
        </w:rPr>
        <w:t xml:space="preserve">Not only are these expressions of culture a storehouse of collective knowledge and heritage, but they also create social cohesion, identity, and strength. For example, the </w:t>
      </w:r>
      <w:proofErr w:type="spellStart"/>
      <w:r w:rsidRPr="00FE22F5">
        <w:rPr>
          <w:sz w:val="20"/>
          <w:szCs w:val="20"/>
        </w:rPr>
        <w:t>Baul</w:t>
      </w:r>
      <w:proofErr w:type="spellEnd"/>
      <w:r w:rsidRPr="00FE22F5">
        <w:rPr>
          <w:sz w:val="20"/>
          <w:szCs w:val="20"/>
        </w:rPr>
        <w:t xml:space="preserve"> songs of West Bengal are a mystical genre of music that goes beyond worldly bounds, expressing deep messages of love, harmony, and spiritual awakening. Although indigenous knowledge in India is of tremendous value and potential, it is not without its limitations and challenges. The absence of documentation, verification, and transmission creates serious impediments in documenting, authenticating, and preserving the knowledge and practices of local communities. Moreover, the drivers of globalisation, modernisation, and climate change pose the risk of degrading and destroying the indigenous knowledge systems, upsetting the ecological, social, and cultural balance of local communities.</w:t>
      </w:r>
      <w:r w:rsidR="00AF6894">
        <w:rPr>
          <w:sz w:val="20"/>
          <w:szCs w:val="20"/>
        </w:rPr>
        <w:t xml:space="preserve"> </w:t>
      </w:r>
      <w:r w:rsidRPr="00FE22F5">
        <w:rPr>
          <w:sz w:val="20"/>
          <w:szCs w:val="20"/>
        </w:rPr>
        <w:t>Discovery of indigenous knowledge in the Indian context underscores its rich connotation and applicability in solving current issues and promoting sustainable development. Through the identification, respect, and utilization of indigenous people's knowledge, India can establish a model of inclusive growth, environmental sustainability, and resilience of culture.</w:t>
      </w:r>
    </w:p>
    <w:p w14:paraId="629239A7" w14:textId="77777777" w:rsidR="00FE22F5" w:rsidRPr="00FE22F5" w:rsidRDefault="00FE22F5" w:rsidP="00FE22F5">
      <w:pPr>
        <w:spacing w:line="360" w:lineRule="auto"/>
        <w:rPr>
          <w:sz w:val="20"/>
          <w:szCs w:val="20"/>
        </w:rPr>
      </w:pPr>
    </w:p>
    <w:p w14:paraId="781A617B" w14:textId="0EFA173B" w:rsidR="00FE22F5" w:rsidRPr="00AF6894" w:rsidRDefault="00FE22F5" w:rsidP="00FE22F5">
      <w:pPr>
        <w:spacing w:line="360" w:lineRule="auto"/>
        <w:rPr>
          <w:b/>
          <w:bCs/>
          <w:sz w:val="20"/>
          <w:szCs w:val="20"/>
        </w:rPr>
      </w:pPr>
      <w:r w:rsidRPr="00FE22F5">
        <w:rPr>
          <w:b/>
          <w:bCs/>
          <w:sz w:val="20"/>
          <w:szCs w:val="20"/>
        </w:rPr>
        <w:t>III. L</w:t>
      </w:r>
      <w:r>
        <w:rPr>
          <w:b/>
          <w:bCs/>
          <w:sz w:val="20"/>
          <w:szCs w:val="20"/>
        </w:rPr>
        <w:t>egal</w:t>
      </w:r>
      <w:r w:rsidRPr="00FE22F5">
        <w:rPr>
          <w:b/>
          <w:bCs/>
          <w:sz w:val="20"/>
          <w:szCs w:val="20"/>
        </w:rPr>
        <w:t xml:space="preserve"> I</w:t>
      </w:r>
      <w:r>
        <w:rPr>
          <w:b/>
          <w:bCs/>
          <w:sz w:val="20"/>
          <w:szCs w:val="20"/>
        </w:rPr>
        <w:t>ssues</w:t>
      </w:r>
      <w:r w:rsidRPr="00FE22F5">
        <w:rPr>
          <w:b/>
          <w:bCs/>
          <w:sz w:val="20"/>
          <w:szCs w:val="20"/>
        </w:rPr>
        <w:t xml:space="preserve"> </w:t>
      </w:r>
      <w:r>
        <w:rPr>
          <w:b/>
          <w:bCs/>
          <w:sz w:val="20"/>
          <w:szCs w:val="20"/>
        </w:rPr>
        <w:t xml:space="preserve">and </w:t>
      </w:r>
      <w:r w:rsidRPr="00FE22F5">
        <w:rPr>
          <w:b/>
          <w:bCs/>
          <w:sz w:val="20"/>
          <w:szCs w:val="20"/>
        </w:rPr>
        <w:t>R</w:t>
      </w:r>
      <w:r>
        <w:rPr>
          <w:b/>
          <w:bCs/>
          <w:sz w:val="20"/>
          <w:szCs w:val="20"/>
        </w:rPr>
        <w:t>emedies</w:t>
      </w:r>
    </w:p>
    <w:p w14:paraId="271A9F73" w14:textId="77777777" w:rsidR="00FE22F5" w:rsidRPr="00FE22F5" w:rsidRDefault="00FE22F5" w:rsidP="00FE22F5">
      <w:pPr>
        <w:spacing w:line="360" w:lineRule="auto"/>
        <w:rPr>
          <w:sz w:val="20"/>
          <w:szCs w:val="20"/>
        </w:rPr>
      </w:pPr>
      <w:r w:rsidRPr="00FE22F5">
        <w:rPr>
          <w:sz w:val="20"/>
          <w:szCs w:val="20"/>
        </w:rPr>
        <w:t>Indigenous knowledge, rooted in the cultural traditions and heritage of indigenous people, is a valuable but fragile component of India's rich diversity.</w:t>
      </w:r>
    </w:p>
    <w:p w14:paraId="66634F1F" w14:textId="4D25DAF7" w:rsidR="00FE22F5" w:rsidRPr="00FE22F5" w:rsidRDefault="00FE22F5" w:rsidP="00FE22F5">
      <w:pPr>
        <w:spacing w:line="360" w:lineRule="auto"/>
        <w:rPr>
          <w:sz w:val="20"/>
          <w:szCs w:val="20"/>
        </w:rPr>
      </w:pPr>
      <w:r w:rsidRPr="00FE22F5">
        <w:rPr>
          <w:sz w:val="20"/>
          <w:szCs w:val="20"/>
        </w:rPr>
        <w:t xml:space="preserve">Yet, the protection of indigenous knowledge is beset by serious legal problems and threats, both within and outside India. This discourse is </w:t>
      </w:r>
      <w:r w:rsidR="00AF6894" w:rsidRPr="00FE22F5">
        <w:rPr>
          <w:sz w:val="20"/>
          <w:szCs w:val="20"/>
        </w:rPr>
        <w:t>centred</w:t>
      </w:r>
      <w:r w:rsidRPr="00FE22F5">
        <w:rPr>
          <w:sz w:val="20"/>
          <w:szCs w:val="20"/>
        </w:rPr>
        <w:t xml:space="preserve"> on the different legal problems facing the owners and users of indigenous knowledge, suggesting solutions to overcome these problems effectively. Legal threats and risks may be examined under the following headings: Biopiracy - Intellectual plagiarism: The process of biopiracy, typical in the illegal and unfair appropriation of biological resources and traditional knowledge to gain profit from it, poses serious threats to indigenous Indians.</w:t>
      </w:r>
    </w:p>
    <w:p w14:paraId="72258824" w14:textId="67CE8C43" w:rsidR="00AF6894" w:rsidRDefault="00AF6894" w:rsidP="00FE22F5">
      <w:pPr>
        <w:spacing w:line="360" w:lineRule="auto"/>
        <w:rPr>
          <w:sz w:val="20"/>
          <w:szCs w:val="20"/>
        </w:rPr>
      </w:pPr>
      <w:r w:rsidRPr="00AF6894">
        <w:rPr>
          <w:b/>
          <w:bCs/>
          <w:sz w:val="20"/>
          <w:szCs w:val="20"/>
        </w:rPr>
        <w:t>Biopiracy - Intellectual plagiarism</w:t>
      </w:r>
      <w:r>
        <w:rPr>
          <w:sz w:val="20"/>
          <w:szCs w:val="20"/>
        </w:rPr>
        <w:t xml:space="preserve">: </w:t>
      </w:r>
      <w:r w:rsidR="00FE22F5" w:rsidRPr="00AF6894">
        <w:rPr>
          <w:sz w:val="20"/>
          <w:szCs w:val="20"/>
        </w:rPr>
        <w:t>Examples of biopiracy</w:t>
      </w:r>
      <w:r w:rsidR="00FE22F5" w:rsidRPr="00FE22F5">
        <w:rPr>
          <w:sz w:val="20"/>
          <w:szCs w:val="20"/>
        </w:rPr>
        <w:t xml:space="preserve">, like the theft of the wound healing by turmeric through patenting without the consent of source communities, put into sharp relief the necessity for robust legal systems to safeguard traditional knowledge. The 2016 Traditional Knowledge Bill tries to implement measures against examples of biopiracy. The bill lacks in implementing robust means through which traditional and indigenous communities should be informed about such matters. </w:t>
      </w:r>
    </w:p>
    <w:p w14:paraId="76AA2BA9" w14:textId="77777777" w:rsidR="00AF6894" w:rsidRDefault="00FE22F5" w:rsidP="00FE22F5">
      <w:pPr>
        <w:spacing w:line="360" w:lineRule="auto"/>
        <w:rPr>
          <w:sz w:val="20"/>
          <w:szCs w:val="20"/>
        </w:rPr>
      </w:pPr>
      <w:r w:rsidRPr="00AF6894">
        <w:rPr>
          <w:b/>
          <w:bCs/>
          <w:sz w:val="20"/>
          <w:szCs w:val="20"/>
        </w:rPr>
        <w:t>Misappropriation</w:t>
      </w:r>
      <w:r w:rsidRPr="00FE22F5">
        <w:rPr>
          <w:sz w:val="20"/>
          <w:szCs w:val="20"/>
        </w:rPr>
        <w:t xml:space="preserve">: Misappropriation of traditional knowledge comprises a range of unauthorised and unjustified use for purposes other than the original purpose of indigenous source communities. These comprise cultural appropriation, academic plagiarism, and media exploitation, all of which demean the rights and dignity of indigenous peoples. Legal systems must be made stronger to deter such cases of misappropriation and give dignified treatment to traditional knowledge. </w:t>
      </w:r>
    </w:p>
    <w:p w14:paraId="3523A0F9" w14:textId="7959F584" w:rsidR="00FE22F5" w:rsidRPr="00FE22F5" w:rsidRDefault="00FE22F5" w:rsidP="00FE22F5">
      <w:pPr>
        <w:spacing w:line="360" w:lineRule="auto"/>
        <w:rPr>
          <w:sz w:val="20"/>
          <w:szCs w:val="20"/>
        </w:rPr>
      </w:pPr>
      <w:r w:rsidRPr="00AF6894">
        <w:rPr>
          <w:b/>
          <w:bCs/>
          <w:sz w:val="20"/>
          <w:szCs w:val="20"/>
        </w:rPr>
        <w:t>Contravention:</w:t>
      </w:r>
      <w:r w:rsidRPr="00FE22F5">
        <w:rPr>
          <w:sz w:val="20"/>
          <w:szCs w:val="20"/>
        </w:rPr>
        <w:t xml:space="preserve"> Contravention of traditional knowledge involves illegal use that constitutes violation of pre-existing intellectual property rights of source communities, including trademarks and geographical indications. Third-party unauthorized use of the Basmati rice name is an instance of the compelling need for protection by law of indigenous intellectual property from exploitation and violation.</w:t>
      </w:r>
    </w:p>
    <w:p w14:paraId="32E33F0F" w14:textId="77777777" w:rsidR="00FE22F5" w:rsidRPr="00FE22F5" w:rsidRDefault="00FE22F5" w:rsidP="00FE22F5">
      <w:pPr>
        <w:spacing w:line="360" w:lineRule="auto"/>
        <w:rPr>
          <w:sz w:val="20"/>
          <w:szCs w:val="20"/>
        </w:rPr>
      </w:pPr>
      <w:r w:rsidRPr="00AF6894">
        <w:rPr>
          <w:b/>
          <w:bCs/>
          <w:sz w:val="20"/>
          <w:szCs w:val="20"/>
        </w:rPr>
        <w:t>Inequitable Race:</w:t>
      </w:r>
      <w:r w:rsidRPr="00FE22F5">
        <w:rPr>
          <w:sz w:val="20"/>
          <w:szCs w:val="20"/>
        </w:rPr>
        <w:t xml:space="preserve"> Inequitable Race against indigenous knowledge means fraudulent activities that erode legitimate interests and reputation of the source communities. Unauthorised commercial use of indigenous nomenclature, for example, in the case of Kancheepuram silk saree, with inadequate recognition indicates the </w:t>
      </w:r>
      <w:r w:rsidRPr="00FE22F5">
        <w:rPr>
          <w:sz w:val="20"/>
          <w:szCs w:val="20"/>
        </w:rPr>
        <w:lastRenderedPageBreak/>
        <w:t>widespread occurrence of unfair competition. Legal measures need to be utilized to establish integrity and genuineness of indigenous knowledge exposed to such threats.</w:t>
      </w:r>
    </w:p>
    <w:p w14:paraId="52F6EAAE" w14:textId="77777777" w:rsidR="00FE22F5" w:rsidRPr="00FE22F5" w:rsidRDefault="00FE22F5" w:rsidP="00FE22F5">
      <w:pPr>
        <w:spacing w:line="360" w:lineRule="auto"/>
        <w:rPr>
          <w:sz w:val="20"/>
          <w:szCs w:val="20"/>
        </w:rPr>
      </w:pPr>
    </w:p>
    <w:p w14:paraId="6595F2F2" w14:textId="6F37EA5B" w:rsidR="00FE22F5" w:rsidRPr="00FE22F5" w:rsidRDefault="00FE22F5" w:rsidP="00FE22F5">
      <w:pPr>
        <w:spacing w:line="360" w:lineRule="auto"/>
        <w:rPr>
          <w:b/>
          <w:bCs/>
          <w:sz w:val="20"/>
          <w:szCs w:val="20"/>
        </w:rPr>
      </w:pPr>
      <w:r>
        <w:rPr>
          <w:b/>
          <w:bCs/>
          <w:sz w:val="20"/>
          <w:szCs w:val="20"/>
        </w:rPr>
        <w:t>IV</w:t>
      </w:r>
      <w:r w:rsidRPr="00FE22F5">
        <w:rPr>
          <w:b/>
          <w:bCs/>
          <w:sz w:val="20"/>
          <w:szCs w:val="20"/>
        </w:rPr>
        <w:t xml:space="preserve">. </w:t>
      </w:r>
      <w:r>
        <w:rPr>
          <w:b/>
          <w:bCs/>
          <w:sz w:val="20"/>
          <w:szCs w:val="20"/>
        </w:rPr>
        <w:t>E</w:t>
      </w:r>
      <w:r w:rsidRPr="00FE22F5">
        <w:rPr>
          <w:b/>
          <w:bCs/>
          <w:sz w:val="20"/>
          <w:szCs w:val="20"/>
        </w:rPr>
        <w:t>thical and moral confusion</w:t>
      </w:r>
    </w:p>
    <w:p w14:paraId="449610AB" w14:textId="77777777" w:rsidR="00FE22F5" w:rsidRPr="00FE22F5" w:rsidRDefault="00FE22F5" w:rsidP="00FE22F5">
      <w:pPr>
        <w:spacing w:line="360" w:lineRule="auto"/>
        <w:rPr>
          <w:sz w:val="20"/>
          <w:szCs w:val="20"/>
        </w:rPr>
      </w:pPr>
    </w:p>
    <w:p w14:paraId="4C0A5965" w14:textId="77777777" w:rsidR="00FE22F5" w:rsidRPr="00FE22F5" w:rsidRDefault="00FE22F5" w:rsidP="00FE22F5">
      <w:pPr>
        <w:spacing w:line="360" w:lineRule="auto"/>
        <w:rPr>
          <w:sz w:val="20"/>
          <w:szCs w:val="20"/>
        </w:rPr>
      </w:pPr>
      <w:r w:rsidRPr="00FE22F5">
        <w:rPr>
          <w:sz w:val="20"/>
          <w:szCs w:val="20"/>
        </w:rPr>
        <w:t>The use and access of indigenous knowledge also raise profound ethical and moral complexity that are worthy of serious consideration:</w:t>
      </w:r>
    </w:p>
    <w:p w14:paraId="44145966" w14:textId="77777777" w:rsidR="00FE22F5" w:rsidRPr="00FE22F5" w:rsidRDefault="00FE22F5" w:rsidP="00FE22F5">
      <w:pPr>
        <w:spacing w:line="360" w:lineRule="auto"/>
        <w:rPr>
          <w:sz w:val="20"/>
          <w:szCs w:val="20"/>
        </w:rPr>
      </w:pPr>
    </w:p>
    <w:p w14:paraId="5BB6727F" w14:textId="77777777" w:rsidR="00FE22F5" w:rsidRPr="00FE22F5" w:rsidRDefault="00FE22F5" w:rsidP="00FE22F5">
      <w:pPr>
        <w:spacing w:line="360" w:lineRule="auto"/>
        <w:rPr>
          <w:sz w:val="20"/>
          <w:szCs w:val="20"/>
        </w:rPr>
      </w:pPr>
      <w:r w:rsidRPr="00FE22F5">
        <w:rPr>
          <w:b/>
          <w:bCs/>
          <w:sz w:val="20"/>
          <w:szCs w:val="20"/>
        </w:rPr>
        <w:t>Consent</w:t>
      </w:r>
      <w:r w:rsidRPr="00FE22F5">
        <w:rPr>
          <w:sz w:val="20"/>
          <w:szCs w:val="20"/>
        </w:rPr>
        <w:t>: Ensuring the ethical use of indigenous knowledge requires obtaining the voluntary and informed consent of source communities. There are, however, challenges arising from the lack of documentation and communication obstacles that require culturally suitable means of securing consent.</w:t>
      </w:r>
    </w:p>
    <w:p w14:paraId="0153672E" w14:textId="77777777" w:rsidR="00FE22F5" w:rsidRPr="00FE22F5" w:rsidRDefault="00FE22F5" w:rsidP="00FE22F5">
      <w:pPr>
        <w:spacing w:line="360" w:lineRule="auto"/>
        <w:rPr>
          <w:sz w:val="20"/>
          <w:szCs w:val="20"/>
        </w:rPr>
      </w:pPr>
      <w:r w:rsidRPr="00FE22F5">
        <w:rPr>
          <w:sz w:val="20"/>
          <w:szCs w:val="20"/>
        </w:rPr>
        <w:t>Proprietorship: Determining proprietorship rights over indigenous knowledge presents complex legal and moral questions. While source communities possess inherent rights based on their creation and transmission of knowledge, defining ownership within existing legal frameworks remains challenging and requires nuanced solutions.</w:t>
      </w:r>
    </w:p>
    <w:p w14:paraId="77A9F88B" w14:textId="77777777" w:rsidR="00FE22F5" w:rsidRPr="00FE22F5" w:rsidRDefault="00FE22F5" w:rsidP="00FE22F5">
      <w:pPr>
        <w:spacing w:line="360" w:lineRule="auto"/>
        <w:rPr>
          <w:sz w:val="20"/>
          <w:szCs w:val="20"/>
        </w:rPr>
      </w:pPr>
    </w:p>
    <w:p w14:paraId="4EB0EC79" w14:textId="77777777" w:rsidR="00FE22F5" w:rsidRPr="00FE22F5" w:rsidRDefault="00FE22F5" w:rsidP="00FE22F5">
      <w:pPr>
        <w:spacing w:line="360" w:lineRule="auto"/>
        <w:rPr>
          <w:sz w:val="20"/>
          <w:szCs w:val="20"/>
        </w:rPr>
      </w:pPr>
      <w:r w:rsidRPr="00FE22F5">
        <w:rPr>
          <w:b/>
          <w:bCs/>
          <w:sz w:val="20"/>
          <w:szCs w:val="20"/>
        </w:rPr>
        <w:t>Benefit-sharing</w:t>
      </w:r>
      <w:r w:rsidRPr="00FE22F5">
        <w:rPr>
          <w:sz w:val="20"/>
          <w:szCs w:val="20"/>
        </w:rPr>
        <w:t>: Equitable benefit-sharing is required for ensuring that economic, social, and cultural benefits derived from indigenous knowledge accrue to source communities. However, challenges such as valuation and enforcement hinder the realization of equitable benefit-sharing agreements, necessitating concerted action to overcome these issues pragmatically.</w:t>
      </w:r>
    </w:p>
    <w:p w14:paraId="746CCCA0" w14:textId="77777777" w:rsidR="00FE22F5" w:rsidRPr="00FE22F5" w:rsidRDefault="00FE22F5" w:rsidP="00FE22F5">
      <w:pPr>
        <w:spacing w:line="360" w:lineRule="auto"/>
        <w:rPr>
          <w:sz w:val="20"/>
          <w:szCs w:val="20"/>
        </w:rPr>
      </w:pPr>
    </w:p>
    <w:p w14:paraId="0CF2FAD5" w14:textId="77777777" w:rsidR="00FE22F5" w:rsidRPr="00FE22F5" w:rsidRDefault="00FE22F5" w:rsidP="00FE22F5">
      <w:pPr>
        <w:spacing w:line="360" w:lineRule="auto"/>
        <w:rPr>
          <w:sz w:val="20"/>
          <w:szCs w:val="20"/>
        </w:rPr>
      </w:pPr>
      <w:r w:rsidRPr="00FE22F5">
        <w:rPr>
          <w:b/>
          <w:bCs/>
          <w:sz w:val="20"/>
          <w:szCs w:val="20"/>
        </w:rPr>
        <w:t>Recognition:</w:t>
      </w:r>
      <w:r w:rsidRPr="00FE22F5">
        <w:rPr>
          <w:sz w:val="20"/>
          <w:szCs w:val="20"/>
        </w:rPr>
        <w:t xml:space="preserve"> The identification of the cultural identity and rights of source communities is central to the respect for indigenous knowledge. Yet, pervasive prejudice and marginalization obstruct efforts to attain recognition and respect for indigenous individuals and their knowledge systems.</w:t>
      </w:r>
    </w:p>
    <w:p w14:paraId="608D75A6" w14:textId="77777777" w:rsidR="00FE22F5" w:rsidRPr="00FE22F5" w:rsidRDefault="00FE22F5" w:rsidP="00FE22F5">
      <w:pPr>
        <w:spacing w:line="360" w:lineRule="auto"/>
        <w:rPr>
          <w:sz w:val="20"/>
          <w:szCs w:val="20"/>
        </w:rPr>
      </w:pPr>
    </w:p>
    <w:p w14:paraId="2DE74AF4" w14:textId="39C4CFFB" w:rsidR="00FE22F5" w:rsidRPr="00FE22F5" w:rsidRDefault="00FE22F5" w:rsidP="00FE22F5">
      <w:pPr>
        <w:spacing w:line="360" w:lineRule="auto"/>
        <w:rPr>
          <w:b/>
          <w:bCs/>
          <w:sz w:val="20"/>
          <w:szCs w:val="20"/>
        </w:rPr>
      </w:pPr>
      <w:r w:rsidRPr="00FE22F5">
        <w:rPr>
          <w:b/>
          <w:bCs/>
          <w:sz w:val="20"/>
          <w:szCs w:val="20"/>
        </w:rPr>
        <w:t>V. Legal Frameworks and Solutions</w:t>
      </w:r>
    </w:p>
    <w:p w14:paraId="1D3350D4" w14:textId="77777777" w:rsidR="00FE22F5" w:rsidRPr="00FE22F5" w:rsidRDefault="00FE22F5" w:rsidP="00FE22F5">
      <w:pPr>
        <w:spacing w:line="360" w:lineRule="auto"/>
        <w:rPr>
          <w:sz w:val="20"/>
          <w:szCs w:val="20"/>
        </w:rPr>
      </w:pPr>
    </w:p>
    <w:p w14:paraId="154B661C" w14:textId="18216F1B" w:rsidR="00FE22F5" w:rsidRPr="00FE22F5" w:rsidRDefault="00FE22F5" w:rsidP="00FE22F5">
      <w:pPr>
        <w:spacing w:line="360" w:lineRule="auto"/>
        <w:rPr>
          <w:sz w:val="20"/>
          <w:szCs w:val="20"/>
        </w:rPr>
      </w:pPr>
      <w:r w:rsidRPr="00FE22F5">
        <w:rPr>
          <w:sz w:val="20"/>
          <w:szCs w:val="20"/>
        </w:rPr>
        <w:t>Addressing the legal issues and threats to indigenous knowledge in India requires wide and proactive approaches.</w:t>
      </w:r>
    </w:p>
    <w:p w14:paraId="10E576B2" w14:textId="618BCBBB" w:rsidR="00FE22F5" w:rsidRDefault="00FE22F5" w:rsidP="00FE22F5">
      <w:pPr>
        <w:spacing w:line="360" w:lineRule="auto"/>
        <w:rPr>
          <w:sz w:val="20"/>
          <w:szCs w:val="20"/>
        </w:rPr>
      </w:pPr>
      <w:r w:rsidRPr="00FE22F5">
        <w:rPr>
          <w:sz w:val="20"/>
          <w:szCs w:val="20"/>
        </w:rPr>
        <w:t>First, there is a need to create a comprehensive legal framework particularly dedicated to the protection of indigenous knowledge.</w:t>
      </w:r>
      <w:r w:rsidR="00AF6894">
        <w:rPr>
          <w:sz w:val="20"/>
          <w:szCs w:val="20"/>
        </w:rPr>
        <w:t xml:space="preserve"> </w:t>
      </w:r>
      <w:r w:rsidRPr="00FE22F5">
        <w:rPr>
          <w:sz w:val="20"/>
          <w:szCs w:val="20"/>
        </w:rPr>
        <w:t xml:space="preserve">A system that guarantees consistency and clarity of legal protection in order to be able to confront the uncertainty and vagueness of indigenous knowledge rights will be required. Second, compatibility and complementarity between intellectual property governance and indigenous knowledge governance need to be guaranteed. This involves balancing competing legal rules and goals in order to protect indigenous knowledge without infringing existing intellectual property rights. Thirdly, legal protection of standardisation and harmonisation of indigenous knowledge at both domestic and international levels is important. This would eliminate disparities in protection and facilitate cooperation and coordination among stakeholders in protecting indigenous knowledge. And finally, promoting effective engagement and consultation of source communities and stakeholders within the law's decision-making process is essential. This calls for robust representation and accountability mechanisms to ensure that legal action stays aligned with the interests and aspirations of indigenous peoples. Resolution of legal threats and challenges facing indigenous knowledge in India involves joint efforts </w:t>
      </w:r>
      <w:r w:rsidRPr="00FE22F5">
        <w:rPr>
          <w:sz w:val="20"/>
          <w:szCs w:val="20"/>
        </w:rPr>
        <w:lastRenderedPageBreak/>
        <w:t xml:space="preserve">that seek to strengthen legal frameworks, maintain ethical standards, and ensure inclusive governance. In adopting a multi-pronged approach that promotes indigenous peoples' rights and dignity initially, India can guarantee the conservation of its precious cultural heritage and also promote sustainable development for future generations. </w:t>
      </w:r>
    </w:p>
    <w:p w14:paraId="31C1C4EA" w14:textId="77777777" w:rsidR="00AF6894" w:rsidRDefault="00AF6894" w:rsidP="00FE22F5">
      <w:pPr>
        <w:spacing w:line="360" w:lineRule="auto"/>
        <w:rPr>
          <w:sz w:val="20"/>
          <w:szCs w:val="20"/>
        </w:rPr>
      </w:pPr>
    </w:p>
    <w:p w14:paraId="704C0784" w14:textId="537AE272" w:rsidR="00FE22F5" w:rsidRPr="00FE22F5" w:rsidRDefault="00FE22F5" w:rsidP="00FE22F5">
      <w:pPr>
        <w:spacing w:line="360" w:lineRule="auto"/>
        <w:rPr>
          <w:sz w:val="20"/>
          <w:szCs w:val="20"/>
        </w:rPr>
      </w:pPr>
      <w:r w:rsidRPr="00FE22F5">
        <w:rPr>
          <w:b/>
          <w:bCs/>
          <w:sz w:val="20"/>
          <w:szCs w:val="20"/>
        </w:rPr>
        <w:t xml:space="preserve">VI. </w:t>
      </w:r>
      <w:r>
        <w:rPr>
          <w:b/>
          <w:bCs/>
          <w:sz w:val="20"/>
          <w:szCs w:val="20"/>
        </w:rPr>
        <w:t xml:space="preserve"> </w:t>
      </w:r>
      <w:r w:rsidRPr="00FE22F5">
        <w:rPr>
          <w:b/>
          <w:bCs/>
          <w:sz w:val="20"/>
          <w:szCs w:val="20"/>
        </w:rPr>
        <w:t xml:space="preserve">Increasing </w:t>
      </w:r>
      <w:r>
        <w:rPr>
          <w:b/>
          <w:bCs/>
          <w:sz w:val="20"/>
          <w:szCs w:val="20"/>
        </w:rPr>
        <w:t>L</w:t>
      </w:r>
      <w:r w:rsidRPr="00FE22F5">
        <w:rPr>
          <w:b/>
          <w:bCs/>
          <w:sz w:val="20"/>
          <w:szCs w:val="20"/>
        </w:rPr>
        <w:t xml:space="preserve">egal </w:t>
      </w:r>
      <w:r>
        <w:rPr>
          <w:b/>
          <w:bCs/>
          <w:sz w:val="20"/>
          <w:szCs w:val="20"/>
        </w:rPr>
        <w:t>P</w:t>
      </w:r>
      <w:r w:rsidRPr="00FE22F5">
        <w:rPr>
          <w:b/>
          <w:bCs/>
          <w:sz w:val="20"/>
          <w:szCs w:val="20"/>
        </w:rPr>
        <w:t xml:space="preserve">rotection of </w:t>
      </w:r>
      <w:r>
        <w:rPr>
          <w:b/>
          <w:bCs/>
          <w:sz w:val="20"/>
          <w:szCs w:val="20"/>
        </w:rPr>
        <w:t>I</w:t>
      </w:r>
      <w:r w:rsidRPr="00FE22F5">
        <w:rPr>
          <w:b/>
          <w:bCs/>
          <w:sz w:val="20"/>
          <w:szCs w:val="20"/>
        </w:rPr>
        <w:t xml:space="preserve">ndigenous </w:t>
      </w:r>
      <w:r>
        <w:rPr>
          <w:b/>
          <w:bCs/>
          <w:sz w:val="20"/>
          <w:szCs w:val="20"/>
        </w:rPr>
        <w:t>K</w:t>
      </w:r>
      <w:r w:rsidRPr="00FE22F5">
        <w:rPr>
          <w:b/>
          <w:bCs/>
          <w:sz w:val="20"/>
          <w:szCs w:val="20"/>
        </w:rPr>
        <w:t>nowledge</w:t>
      </w:r>
    </w:p>
    <w:p w14:paraId="5693F937" w14:textId="74AABEED" w:rsidR="00FE22F5" w:rsidRPr="00FE22F5" w:rsidRDefault="00FE22F5" w:rsidP="00FE22F5">
      <w:pPr>
        <w:spacing w:line="360" w:lineRule="auto"/>
        <w:rPr>
          <w:sz w:val="20"/>
          <w:szCs w:val="20"/>
        </w:rPr>
      </w:pPr>
      <w:r w:rsidRPr="00FE22F5">
        <w:rPr>
          <w:sz w:val="20"/>
          <w:szCs w:val="20"/>
        </w:rPr>
        <w:t>India has enacted statutory laws held to protect indigenous knowledge, such as laws like the Indian Patents Act of 1970, the Protection of Plant Varieties and Farmers' Rights Act of 2001, and the Biological Diversity Act of 2002, supplemented by supporting policies such as the National Biodiversity Action Plan of 2008 and the Traditional Knowledge Digital Library established in 2001. Nevertheless, the efficacy of these laws and policies can be questioned in respect of meeting the sensitive needs and demands that are part of Indigenous knowledge.</w:t>
      </w:r>
    </w:p>
    <w:p w14:paraId="05CC960A" w14:textId="3F77DF12" w:rsidR="00FE22F5" w:rsidRDefault="00FE22F5" w:rsidP="00FE22F5">
      <w:pPr>
        <w:spacing w:line="360" w:lineRule="auto"/>
        <w:rPr>
          <w:sz w:val="20"/>
          <w:szCs w:val="20"/>
        </w:rPr>
      </w:pPr>
      <w:r w:rsidRPr="00FE22F5">
        <w:rPr>
          <w:sz w:val="20"/>
          <w:szCs w:val="20"/>
        </w:rPr>
        <w:t>This scholarly debate tries to demystify the inadequacies that overwhelm the existing legal regime for the protection of indigenous knowledge in India, emphasizing the need for reform and enhancement.</w:t>
      </w:r>
    </w:p>
    <w:p w14:paraId="74B58E2D" w14:textId="77777777" w:rsidR="00FE22F5" w:rsidRPr="00FE22F5" w:rsidRDefault="00FE22F5" w:rsidP="00FE22F5">
      <w:pPr>
        <w:spacing w:line="360" w:lineRule="auto"/>
        <w:rPr>
          <w:sz w:val="20"/>
          <w:szCs w:val="20"/>
        </w:rPr>
      </w:pPr>
    </w:p>
    <w:p w14:paraId="4C100E64" w14:textId="77B39569" w:rsidR="00FE22F5" w:rsidRDefault="00FE22F5" w:rsidP="00FE22F5">
      <w:pPr>
        <w:spacing w:line="360" w:lineRule="auto"/>
        <w:rPr>
          <w:sz w:val="20"/>
          <w:szCs w:val="20"/>
        </w:rPr>
      </w:pPr>
      <w:r w:rsidRPr="00FE22F5">
        <w:rPr>
          <w:b/>
          <w:bCs/>
          <w:sz w:val="20"/>
          <w:szCs w:val="20"/>
        </w:rPr>
        <w:t xml:space="preserve">VII.  </w:t>
      </w:r>
      <w:r>
        <w:rPr>
          <w:b/>
          <w:bCs/>
          <w:sz w:val="20"/>
          <w:szCs w:val="20"/>
        </w:rPr>
        <w:t>C</w:t>
      </w:r>
      <w:r w:rsidRPr="00FE22F5">
        <w:rPr>
          <w:b/>
          <w:bCs/>
          <w:sz w:val="20"/>
          <w:szCs w:val="20"/>
        </w:rPr>
        <w:t xml:space="preserve">hallenges and </w:t>
      </w:r>
      <w:r>
        <w:rPr>
          <w:b/>
          <w:bCs/>
          <w:sz w:val="20"/>
          <w:szCs w:val="20"/>
        </w:rPr>
        <w:t>I</w:t>
      </w:r>
      <w:r w:rsidRPr="00FE22F5">
        <w:rPr>
          <w:b/>
          <w:bCs/>
          <w:sz w:val="20"/>
          <w:szCs w:val="20"/>
        </w:rPr>
        <w:t>nadequacies</w:t>
      </w:r>
      <w:r w:rsidRPr="00FE22F5">
        <w:rPr>
          <w:sz w:val="20"/>
          <w:szCs w:val="20"/>
        </w:rPr>
        <w:t xml:space="preserve"> </w:t>
      </w:r>
    </w:p>
    <w:p w14:paraId="0DE90850" w14:textId="4ED5A1BD" w:rsidR="00FE22F5" w:rsidRPr="00FE22F5" w:rsidRDefault="00FE22F5" w:rsidP="00FE22F5">
      <w:pPr>
        <w:spacing w:line="360" w:lineRule="auto"/>
        <w:rPr>
          <w:sz w:val="20"/>
          <w:szCs w:val="20"/>
        </w:rPr>
      </w:pPr>
      <w:r w:rsidRPr="00AF6894">
        <w:rPr>
          <w:b/>
          <w:bCs/>
          <w:sz w:val="20"/>
          <w:szCs w:val="20"/>
        </w:rPr>
        <w:t>Definitional Uncertainty</w:t>
      </w:r>
      <w:r w:rsidRPr="00FE22F5">
        <w:rPr>
          <w:sz w:val="20"/>
          <w:szCs w:val="20"/>
        </w:rPr>
        <w:t>: One of the fundamental defects of current legislation is the absence of a clear and precise definition of indigenous knowledge. This is a dereliction which generates a condition of uncertainty and ambiguity with respect to the scope of indigenous knowledge, as well as in regard to the owners and beneficiaries thereof.</w:t>
      </w:r>
    </w:p>
    <w:p w14:paraId="3FF094A4" w14:textId="77777777" w:rsidR="00FE22F5" w:rsidRPr="00FE22F5" w:rsidRDefault="00FE22F5" w:rsidP="00FE22F5">
      <w:pPr>
        <w:spacing w:line="360" w:lineRule="auto"/>
        <w:rPr>
          <w:sz w:val="20"/>
          <w:szCs w:val="20"/>
        </w:rPr>
      </w:pPr>
      <w:r w:rsidRPr="00AF6894">
        <w:rPr>
          <w:b/>
          <w:bCs/>
          <w:sz w:val="20"/>
          <w:szCs w:val="20"/>
        </w:rPr>
        <w:t>Protection Standards Inconsistencies</w:t>
      </w:r>
      <w:r w:rsidRPr="00FE22F5">
        <w:rPr>
          <w:sz w:val="20"/>
          <w:szCs w:val="20"/>
        </w:rPr>
        <w:t>: The existing legislation lacks harmonized and consistent standards of protection for indigenous knowledge. The inconsistencies are varied regarding the intensity and time of protection provided, and the requirements and qualifications for the protection.</w:t>
      </w:r>
    </w:p>
    <w:p w14:paraId="0B833E88" w14:textId="77777777" w:rsidR="00FE22F5" w:rsidRPr="00FE22F5" w:rsidRDefault="00FE22F5" w:rsidP="00FE22F5">
      <w:pPr>
        <w:spacing w:line="360" w:lineRule="auto"/>
        <w:rPr>
          <w:sz w:val="20"/>
          <w:szCs w:val="20"/>
        </w:rPr>
      </w:pPr>
      <w:r w:rsidRPr="00FE22F5">
        <w:rPr>
          <w:sz w:val="20"/>
          <w:szCs w:val="20"/>
        </w:rPr>
        <w:t>Procedural Complexity and Inefficiency: The absence of an understandable and predictable procedural framework enhances the complexities inherent in the application, examination, and grant of protection for traditional knowledge. This procedural vagueness discourages efficiency and efficacy in resolving controversies, further distending legal ambiguities.</w:t>
      </w:r>
    </w:p>
    <w:p w14:paraId="4502B0E9" w14:textId="4B6E1D4E" w:rsidR="00FE22F5" w:rsidRDefault="00FE22F5" w:rsidP="00FE22F5">
      <w:pPr>
        <w:spacing w:line="360" w:lineRule="auto"/>
        <w:rPr>
          <w:sz w:val="20"/>
          <w:szCs w:val="20"/>
        </w:rPr>
      </w:pPr>
      <w:r w:rsidRPr="00AF6894">
        <w:rPr>
          <w:b/>
          <w:bCs/>
          <w:sz w:val="20"/>
          <w:szCs w:val="20"/>
        </w:rPr>
        <w:t>Deficiencies in Enforcement and Implementation</w:t>
      </w:r>
      <w:r w:rsidRPr="00FE22F5">
        <w:rPr>
          <w:sz w:val="20"/>
          <w:szCs w:val="20"/>
        </w:rPr>
        <w:t>: The most glaring deficiency in the legal system is that of enforcement and implementation mechanisms. Ineffective enforcement mechanisms result in a general lack of awareness, compliance, and monitoring of protection provisions, thereby negating the purpose of protection that exists.</w:t>
      </w:r>
    </w:p>
    <w:p w14:paraId="5A671186" w14:textId="77777777" w:rsidR="00FE22F5" w:rsidRPr="00FE22F5" w:rsidRDefault="00FE22F5" w:rsidP="00FE22F5">
      <w:pPr>
        <w:spacing w:line="360" w:lineRule="auto"/>
        <w:rPr>
          <w:sz w:val="20"/>
          <w:szCs w:val="20"/>
        </w:rPr>
      </w:pPr>
    </w:p>
    <w:p w14:paraId="1349BBC1" w14:textId="75013C2A" w:rsidR="00FE22F5" w:rsidRPr="00FE22F5" w:rsidRDefault="00FE22F5" w:rsidP="00FE22F5">
      <w:pPr>
        <w:spacing w:line="360" w:lineRule="auto"/>
        <w:rPr>
          <w:b/>
          <w:bCs/>
          <w:sz w:val="20"/>
          <w:szCs w:val="20"/>
        </w:rPr>
      </w:pPr>
      <w:r w:rsidRPr="00FE22F5">
        <w:rPr>
          <w:b/>
          <w:bCs/>
          <w:sz w:val="20"/>
          <w:szCs w:val="20"/>
        </w:rPr>
        <w:t xml:space="preserve">VIII.  </w:t>
      </w:r>
      <w:r>
        <w:rPr>
          <w:b/>
          <w:bCs/>
          <w:sz w:val="20"/>
          <w:szCs w:val="20"/>
        </w:rPr>
        <w:t>I</w:t>
      </w:r>
      <w:r w:rsidRPr="00FE22F5">
        <w:rPr>
          <w:b/>
          <w:bCs/>
          <w:sz w:val="20"/>
          <w:szCs w:val="20"/>
        </w:rPr>
        <w:t xml:space="preserve">mprovement and </w:t>
      </w:r>
      <w:r>
        <w:rPr>
          <w:b/>
          <w:bCs/>
          <w:sz w:val="20"/>
          <w:szCs w:val="20"/>
        </w:rPr>
        <w:t>C</w:t>
      </w:r>
      <w:r w:rsidRPr="00FE22F5">
        <w:rPr>
          <w:b/>
          <w:bCs/>
          <w:sz w:val="20"/>
          <w:szCs w:val="20"/>
        </w:rPr>
        <w:t xml:space="preserve">orrective </w:t>
      </w:r>
      <w:r>
        <w:rPr>
          <w:b/>
          <w:bCs/>
          <w:sz w:val="20"/>
          <w:szCs w:val="20"/>
        </w:rPr>
        <w:t>M</w:t>
      </w:r>
      <w:r w:rsidRPr="00FE22F5">
        <w:rPr>
          <w:b/>
          <w:bCs/>
          <w:sz w:val="20"/>
          <w:szCs w:val="20"/>
        </w:rPr>
        <w:t>easures</w:t>
      </w:r>
    </w:p>
    <w:p w14:paraId="0EB49E2D" w14:textId="77777777" w:rsidR="00FE22F5" w:rsidRPr="00FE22F5" w:rsidRDefault="00FE22F5" w:rsidP="00FE22F5">
      <w:pPr>
        <w:spacing w:line="360" w:lineRule="auto"/>
        <w:rPr>
          <w:sz w:val="20"/>
          <w:szCs w:val="20"/>
        </w:rPr>
      </w:pPr>
      <w:r w:rsidRPr="00FE22F5">
        <w:rPr>
          <w:sz w:val="20"/>
          <w:szCs w:val="20"/>
        </w:rPr>
        <w:t>In light of the above quandaries, the strong imperative arises to bring substance-based reforms to consolidate the legal framework around safeguarding indigenous knowledge in India.</w:t>
      </w:r>
    </w:p>
    <w:p w14:paraId="4224EDA1" w14:textId="77777777" w:rsidR="00FE22F5" w:rsidRPr="00FE22F5" w:rsidRDefault="00FE22F5" w:rsidP="00FE22F5">
      <w:pPr>
        <w:spacing w:line="360" w:lineRule="auto"/>
        <w:rPr>
          <w:sz w:val="20"/>
          <w:szCs w:val="20"/>
        </w:rPr>
      </w:pPr>
    </w:p>
    <w:p w14:paraId="1DBD05B1" w14:textId="77777777" w:rsidR="00FE22F5" w:rsidRPr="00FE22F5" w:rsidRDefault="00FE22F5" w:rsidP="00FE22F5">
      <w:pPr>
        <w:spacing w:line="360" w:lineRule="auto"/>
        <w:rPr>
          <w:sz w:val="20"/>
          <w:szCs w:val="20"/>
        </w:rPr>
      </w:pPr>
      <w:r w:rsidRPr="00FE22F5">
        <w:rPr>
          <w:sz w:val="20"/>
          <w:szCs w:val="20"/>
        </w:rPr>
        <w:t>For this purpose, integration of indigenous knowledge into the overall intellectual property regime remains of vital significance.</w:t>
      </w:r>
    </w:p>
    <w:p w14:paraId="779026B9" w14:textId="77777777" w:rsidR="00FE22F5" w:rsidRPr="00FE22F5" w:rsidRDefault="00FE22F5" w:rsidP="00FE22F5">
      <w:pPr>
        <w:spacing w:line="360" w:lineRule="auto"/>
        <w:rPr>
          <w:sz w:val="20"/>
          <w:szCs w:val="20"/>
        </w:rPr>
      </w:pPr>
      <w:r w:rsidRPr="00FE22F5">
        <w:rPr>
          <w:sz w:val="20"/>
          <w:szCs w:val="20"/>
        </w:rPr>
        <w:t xml:space="preserve">This convergence calls for meticulous definition of the scope, subject matter, and the protection criteria for indigenous knowledge without infringing synergy and complementarity with dominant intellectual property paradigms such as patents, trademarks, geographical indications, and trade secrets. For instance, the Indian Patents Act may be revised, with a special clause for protection of indigenous knowledge. This can be achieved by having </w:t>
      </w:r>
      <w:r w:rsidRPr="00FE22F5">
        <w:rPr>
          <w:sz w:val="20"/>
          <w:szCs w:val="20"/>
        </w:rPr>
        <w:lastRenderedPageBreak/>
        <w:t>a provision specifically to preclude the patentability of inventions from indigenous knowledge in the event of no prior informed consent and fair benefit-sharing arrangements.</w:t>
      </w:r>
    </w:p>
    <w:p w14:paraId="54543392" w14:textId="060D3457" w:rsidR="00FE22F5" w:rsidRDefault="00FE22F5" w:rsidP="00FE22F5">
      <w:pPr>
        <w:spacing w:line="360" w:lineRule="auto"/>
        <w:rPr>
          <w:sz w:val="20"/>
          <w:szCs w:val="20"/>
        </w:rPr>
      </w:pPr>
      <w:r w:rsidRPr="00FE22F5">
        <w:rPr>
          <w:sz w:val="20"/>
          <w:szCs w:val="20"/>
        </w:rPr>
        <w:t xml:space="preserve">Secondly, the enrichment of the current legal framework through specific legislation, amendments, and guidelines is also important. The creation of a sui generis system meant to accommodate the peculiarity and requirements of indigenous knowledge has the potential to offer a flexible and customized protective framework. For example, the passage of specific legislation outlining a sui generis system for protection of indigenous knowledge might be significant. The legislation may provide for the setting up of a national body responsible for the administration and control of indigenous knowledge, in addition to the clear definition of the functions and duties of stakeholders like the source communities, government, private sector, and civil society organizations. </w:t>
      </w:r>
    </w:p>
    <w:p w14:paraId="439DAC8C" w14:textId="77777777" w:rsidR="00FE22F5" w:rsidRDefault="00FE22F5" w:rsidP="00FE22F5">
      <w:pPr>
        <w:spacing w:line="360" w:lineRule="auto"/>
        <w:rPr>
          <w:sz w:val="20"/>
          <w:szCs w:val="20"/>
        </w:rPr>
      </w:pPr>
    </w:p>
    <w:p w14:paraId="702A75B9" w14:textId="4D597D64" w:rsidR="00FE22F5" w:rsidRPr="00FE22F5" w:rsidRDefault="00FE22F5" w:rsidP="00FE22F5">
      <w:pPr>
        <w:spacing w:line="360" w:lineRule="auto"/>
        <w:rPr>
          <w:b/>
          <w:bCs/>
          <w:sz w:val="20"/>
          <w:szCs w:val="20"/>
        </w:rPr>
      </w:pPr>
      <w:r w:rsidRPr="00FE22F5">
        <w:rPr>
          <w:b/>
          <w:bCs/>
          <w:sz w:val="20"/>
          <w:szCs w:val="20"/>
        </w:rPr>
        <w:t xml:space="preserve">IX. </w:t>
      </w:r>
      <w:r>
        <w:rPr>
          <w:b/>
          <w:bCs/>
          <w:sz w:val="20"/>
          <w:szCs w:val="20"/>
        </w:rPr>
        <w:t>C</w:t>
      </w:r>
      <w:r w:rsidRPr="00FE22F5">
        <w:rPr>
          <w:b/>
          <w:bCs/>
          <w:sz w:val="20"/>
          <w:szCs w:val="20"/>
        </w:rPr>
        <w:t xml:space="preserve">ollaborative </w:t>
      </w:r>
      <w:r>
        <w:rPr>
          <w:b/>
          <w:bCs/>
          <w:sz w:val="20"/>
          <w:szCs w:val="20"/>
        </w:rPr>
        <w:t>E</w:t>
      </w:r>
      <w:r w:rsidRPr="00FE22F5">
        <w:rPr>
          <w:b/>
          <w:bCs/>
          <w:sz w:val="20"/>
          <w:szCs w:val="20"/>
        </w:rPr>
        <w:t xml:space="preserve">ndeavours and </w:t>
      </w:r>
      <w:r>
        <w:rPr>
          <w:b/>
          <w:bCs/>
          <w:sz w:val="20"/>
          <w:szCs w:val="20"/>
        </w:rPr>
        <w:t>I</w:t>
      </w:r>
      <w:r w:rsidRPr="00FE22F5">
        <w:rPr>
          <w:b/>
          <w:bCs/>
          <w:sz w:val="20"/>
          <w:szCs w:val="20"/>
        </w:rPr>
        <w:t xml:space="preserve">nternational </w:t>
      </w:r>
      <w:r>
        <w:rPr>
          <w:b/>
          <w:bCs/>
          <w:sz w:val="20"/>
          <w:szCs w:val="20"/>
        </w:rPr>
        <w:t>E</w:t>
      </w:r>
      <w:r w:rsidRPr="00FE22F5">
        <w:rPr>
          <w:b/>
          <w:bCs/>
          <w:sz w:val="20"/>
          <w:szCs w:val="20"/>
        </w:rPr>
        <w:t>ngagement</w:t>
      </w:r>
    </w:p>
    <w:p w14:paraId="27F3376A" w14:textId="77777777" w:rsidR="00FE22F5" w:rsidRPr="00FE22F5" w:rsidRDefault="00FE22F5" w:rsidP="00FE22F5">
      <w:pPr>
        <w:spacing w:line="360" w:lineRule="auto"/>
        <w:rPr>
          <w:sz w:val="20"/>
          <w:szCs w:val="20"/>
        </w:rPr>
      </w:pPr>
      <w:r w:rsidRPr="00FE22F5">
        <w:rPr>
          <w:sz w:val="20"/>
          <w:szCs w:val="20"/>
        </w:rPr>
        <w:t>Most importantly, the call for cooperation takes on salience both nationally and globally.</w:t>
      </w:r>
    </w:p>
    <w:p w14:paraId="38A1A511" w14:textId="77777777" w:rsidR="00FE22F5" w:rsidRPr="00FE22F5" w:rsidRDefault="00FE22F5" w:rsidP="00FE22F5">
      <w:pPr>
        <w:spacing w:line="360" w:lineRule="auto"/>
        <w:rPr>
          <w:sz w:val="20"/>
          <w:szCs w:val="20"/>
        </w:rPr>
      </w:pPr>
      <w:r w:rsidRPr="00FE22F5">
        <w:rPr>
          <w:sz w:val="20"/>
          <w:szCs w:val="20"/>
        </w:rPr>
        <w:t>Standardisation and harmonisation initiatives in relation to indigenous knowledge protection require strong cooperation among stakeholders, coupled with active engagement in the pertinent international treaties and conventions.</w:t>
      </w:r>
    </w:p>
    <w:p w14:paraId="2C464290" w14:textId="6AC77DDE" w:rsidR="00FE22F5" w:rsidRDefault="00FE22F5" w:rsidP="00FE22F5">
      <w:pPr>
        <w:spacing w:line="360" w:lineRule="auto"/>
        <w:rPr>
          <w:sz w:val="20"/>
          <w:szCs w:val="20"/>
        </w:rPr>
      </w:pPr>
      <w:r w:rsidRPr="00FE22F5">
        <w:rPr>
          <w:sz w:val="20"/>
          <w:szCs w:val="20"/>
        </w:rPr>
        <w:t>By endorsing and ratifying documents such as the Nagoya Protocol on Access to Genetic Resources and the Fair and Equitable Sharing of Benefits Arising from their Utilisation, India is able to prove its commitment to the global call for the protection of indigenous knowledge.</w:t>
      </w:r>
    </w:p>
    <w:p w14:paraId="0234A5EA" w14:textId="77777777" w:rsidR="00FE22F5" w:rsidRDefault="00FE22F5" w:rsidP="00FE22F5">
      <w:pPr>
        <w:spacing w:line="360" w:lineRule="auto"/>
        <w:rPr>
          <w:sz w:val="20"/>
          <w:szCs w:val="20"/>
        </w:rPr>
      </w:pPr>
    </w:p>
    <w:p w14:paraId="533CACA1" w14:textId="7A6222DF" w:rsidR="00FE22F5" w:rsidRPr="00FE22F5" w:rsidRDefault="00FE22F5" w:rsidP="00FE22F5">
      <w:pPr>
        <w:spacing w:line="360" w:lineRule="auto"/>
        <w:rPr>
          <w:b/>
          <w:bCs/>
          <w:sz w:val="20"/>
          <w:szCs w:val="20"/>
        </w:rPr>
      </w:pPr>
      <w:r w:rsidRPr="00FE22F5">
        <w:rPr>
          <w:b/>
          <w:bCs/>
          <w:sz w:val="20"/>
          <w:szCs w:val="20"/>
        </w:rPr>
        <w:t xml:space="preserve">X.  </w:t>
      </w:r>
      <w:r>
        <w:rPr>
          <w:b/>
          <w:bCs/>
          <w:sz w:val="20"/>
          <w:szCs w:val="20"/>
        </w:rPr>
        <w:t>C</w:t>
      </w:r>
      <w:r w:rsidRPr="00FE22F5">
        <w:rPr>
          <w:b/>
          <w:bCs/>
          <w:sz w:val="20"/>
          <w:szCs w:val="20"/>
        </w:rPr>
        <w:t>onclusio</w:t>
      </w:r>
      <w:r>
        <w:rPr>
          <w:b/>
          <w:bCs/>
          <w:sz w:val="20"/>
          <w:szCs w:val="20"/>
        </w:rPr>
        <w:t>n</w:t>
      </w:r>
    </w:p>
    <w:p w14:paraId="1E74496F" w14:textId="7D2C33ED" w:rsidR="00FE22F5" w:rsidRPr="00FE22F5" w:rsidRDefault="00FE22F5" w:rsidP="00FE22F5">
      <w:pPr>
        <w:spacing w:line="360" w:lineRule="auto"/>
        <w:rPr>
          <w:sz w:val="20"/>
          <w:szCs w:val="20"/>
        </w:rPr>
      </w:pPr>
      <w:r w:rsidRPr="00FE22F5">
        <w:rPr>
          <w:sz w:val="20"/>
          <w:szCs w:val="20"/>
        </w:rPr>
        <w:t>Finally, the imperatives of protection of indigenous knowledge in India demand a sophisticated and multidisciplinary response. Through filling gaps in law, reinforcing enforcement mechanisms, and encouraging cooperative action at the national and international levels, India can chart its course towards equitable and effective protection of indigenous knowledge. Through rooted legal reforms and active international cooperation, India can be a world leader in protecting indigenous knowledge for future generations.</w:t>
      </w:r>
    </w:p>
    <w:p w14:paraId="6E31E6DC" w14:textId="77777777" w:rsidR="00FE22F5" w:rsidRPr="00FE22F5" w:rsidRDefault="00FE22F5" w:rsidP="00FE22F5">
      <w:pPr>
        <w:spacing w:line="360" w:lineRule="auto"/>
        <w:rPr>
          <w:sz w:val="20"/>
          <w:szCs w:val="20"/>
        </w:rPr>
      </w:pPr>
      <w:r w:rsidRPr="00FE22F5">
        <w:rPr>
          <w:sz w:val="20"/>
          <w:szCs w:val="20"/>
        </w:rPr>
        <w:t xml:space="preserve">Upon thorough examination and analysis of the provided text, it is sure that the study thoroughly </w:t>
      </w:r>
      <w:proofErr w:type="spellStart"/>
      <w:r w:rsidRPr="00FE22F5">
        <w:rPr>
          <w:sz w:val="20"/>
          <w:szCs w:val="20"/>
        </w:rPr>
        <w:t>analyzed</w:t>
      </w:r>
      <w:proofErr w:type="spellEnd"/>
      <w:r w:rsidRPr="00FE22F5">
        <w:rPr>
          <w:sz w:val="20"/>
          <w:szCs w:val="20"/>
        </w:rPr>
        <w:t xml:space="preserve"> the necessity of safeguarding the indigenous knowledge (IK) of local people in India within the country's legal framework.</w:t>
      </w:r>
    </w:p>
    <w:p w14:paraId="0B728754" w14:textId="77777777" w:rsidR="00FE22F5" w:rsidRPr="00FE22F5" w:rsidRDefault="00FE22F5" w:rsidP="00FE22F5">
      <w:pPr>
        <w:spacing w:line="360" w:lineRule="auto"/>
        <w:rPr>
          <w:sz w:val="20"/>
          <w:szCs w:val="20"/>
        </w:rPr>
      </w:pPr>
      <w:r w:rsidRPr="00FE22F5">
        <w:rPr>
          <w:sz w:val="20"/>
          <w:szCs w:val="20"/>
        </w:rPr>
        <w:t>The discourse penetrated the intricate landscape of indigenous knowledge, ranging from farming techniques to Ayurveda, crafts, and ethnomedicine, accentuating its multifaceted diversity and invaluable contribution to India's cultural heritage.</w:t>
      </w:r>
    </w:p>
    <w:p w14:paraId="43BE494D" w14:textId="77777777" w:rsidR="00FE22F5" w:rsidRPr="00FE22F5" w:rsidRDefault="00FE22F5" w:rsidP="00FE22F5">
      <w:pPr>
        <w:spacing w:line="360" w:lineRule="auto"/>
        <w:rPr>
          <w:sz w:val="20"/>
          <w:szCs w:val="20"/>
        </w:rPr>
      </w:pPr>
      <w:r w:rsidRPr="00FE22F5">
        <w:rPr>
          <w:sz w:val="20"/>
          <w:szCs w:val="20"/>
        </w:rPr>
        <w:t xml:space="preserve">Further, the study meticulously described the various challenges confronting the custodians of indigenous knowledge such as the epidemic of biopiracy, unawareness of the law, and ethical issues. In </w:t>
      </w:r>
      <w:proofErr w:type="spellStart"/>
      <w:r w:rsidRPr="00FE22F5">
        <w:rPr>
          <w:sz w:val="20"/>
          <w:szCs w:val="20"/>
        </w:rPr>
        <w:t>analyzing</w:t>
      </w:r>
      <w:proofErr w:type="spellEnd"/>
      <w:r w:rsidRPr="00FE22F5">
        <w:rPr>
          <w:sz w:val="20"/>
          <w:szCs w:val="20"/>
        </w:rPr>
        <w:t xml:space="preserve"> the efficacy of existing legal instruments such as the Indian Patents Act, Protection of Plant Varieties Act, and Biological Diversity Act to safeguard indigenous knowledge, the research established important lacunae and gaps calling for redressal forthwith. Emphasized were the imperatives of effective legal responses to avoid exploitation and loss of indigenous knowledge, the research advocated for nuanced approaches to incorporate prior informed consent, stakeholder involvement in decision-making processes, and equitable benefit-sharing structures. Apart from this, the study laid out solid recommendations for the reinforcement of the legal regime governing indigenous knowledge and urged customized legislation, elucidation of the requirements of patentability, and enhanced </w:t>
      </w:r>
      <w:r w:rsidRPr="00FE22F5">
        <w:rPr>
          <w:sz w:val="20"/>
          <w:szCs w:val="20"/>
        </w:rPr>
        <w:lastRenderedPageBreak/>
        <w:t>enforcement frameworks. The demand for synergistic collaboration, regionally and internationally, towards standardization and integral protection was brought to the fore.</w:t>
      </w:r>
    </w:p>
    <w:p w14:paraId="760EFA1E" w14:textId="77777777" w:rsidR="00FE22F5" w:rsidRPr="00FE22F5" w:rsidRDefault="00FE22F5" w:rsidP="00FE22F5">
      <w:pPr>
        <w:spacing w:line="360" w:lineRule="auto"/>
        <w:rPr>
          <w:sz w:val="20"/>
          <w:szCs w:val="20"/>
        </w:rPr>
      </w:pPr>
      <w:r w:rsidRPr="00FE22F5">
        <w:rPr>
          <w:sz w:val="20"/>
          <w:szCs w:val="20"/>
        </w:rPr>
        <w:t>In formulating the research question, the study succinctly outlined the primary research question on the efficacy of the Indian legal system in safeguarding indigenous knowledge, along with well-defined research objectives such as exploring diversity in indigenous knowledge, analysis of legal impediments, evaluation of existing legal systems, and recommending improvement measures.</w:t>
      </w:r>
    </w:p>
    <w:p w14:paraId="379E475C" w14:textId="77777777" w:rsidR="00FE22F5" w:rsidRPr="00FE22F5" w:rsidRDefault="00FE22F5" w:rsidP="00FE22F5">
      <w:pPr>
        <w:spacing w:line="360" w:lineRule="auto"/>
        <w:rPr>
          <w:sz w:val="20"/>
          <w:szCs w:val="20"/>
        </w:rPr>
      </w:pPr>
    </w:p>
    <w:p w14:paraId="4E247501" w14:textId="77777777" w:rsidR="00FE22F5" w:rsidRPr="00FE22F5" w:rsidRDefault="00FE22F5" w:rsidP="00FE22F5">
      <w:pPr>
        <w:spacing w:line="360" w:lineRule="auto"/>
        <w:rPr>
          <w:sz w:val="20"/>
          <w:szCs w:val="20"/>
        </w:rPr>
      </w:pPr>
      <w:r w:rsidRPr="00FE22F5">
        <w:rPr>
          <w:sz w:val="20"/>
          <w:szCs w:val="20"/>
        </w:rPr>
        <w:t>The results and suggestions emerging from the study have significant implications for policymakers, practitioners, researchers, and indigenous communities concerned with the conservation of indigenous knowledge in India.</w:t>
      </w:r>
    </w:p>
    <w:p w14:paraId="67A9865F" w14:textId="77777777" w:rsidR="00FE22F5" w:rsidRPr="00FE22F5" w:rsidRDefault="00FE22F5" w:rsidP="00FE22F5">
      <w:pPr>
        <w:spacing w:line="360" w:lineRule="auto"/>
        <w:rPr>
          <w:sz w:val="20"/>
          <w:szCs w:val="20"/>
        </w:rPr>
      </w:pPr>
    </w:p>
    <w:p w14:paraId="6D94D0A3" w14:textId="77777777" w:rsidR="00FE22F5" w:rsidRPr="00FE22F5" w:rsidRDefault="00FE22F5" w:rsidP="00FE22F5">
      <w:pPr>
        <w:spacing w:line="360" w:lineRule="auto"/>
        <w:rPr>
          <w:sz w:val="20"/>
          <w:szCs w:val="20"/>
        </w:rPr>
      </w:pPr>
      <w:r w:rsidRPr="00FE22F5">
        <w:rPr>
          <w:sz w:val="20"/>
          <w:szCs w:val="20"/>
        </w:rPr>
        <w:t>Policy imperatives identify the imperative to develop strong legal frameworks consistent with prevailing intellectual property regimes.</w:t>
      </w:r>
    </w:p>
    <w:p w14:paraId="0114ED29" w14:textId="77777777" w:rsidR="00FE22F5" w:rsidRPr="00FE22F5" w:rsidRDefault="00FE22F5" w:rsidP="00FE22F5">
      <w:pPr>
        <w:spacing w:line="360" w:lineRule="auto"/>
        <w:rPr>
          <w:sz w:val="20"/>
          <w:szCs w:val="20"/>
        </w:rPr>
      </w:pPr>
    </w:p>
    <w:p w14:paraId="1ADAFFC2" w14:textId="77777777" w:rsidR="00FE22F5" w:rsidRPr="00FE22F5" w:rsidRDefault="00FE22F5" w:rsidP="00FE22F5">
      <w:pPr>
        <w:spacing w:line="360" w:lineRule="auto"/>
        <w:rPr>
          <w:sz w:val="20"/>
          <w:szCs w:val="20"/>
        </w:rPr>
      </w:pPr>
      <w:r w:rsidRPr="00FE22F5">
        <w:rPr>
          <w:sz w:val="20"/>
          <w:szCs w:val="20"/>
        </w:rPr>
        <w:t xml:space="preserve">Practitioners are invited to implement existing legal safeguards cautiously while guaranteeing community participation. Researchers are requested to undertake serious documentation and validation of indigenous knowledge with due reciprocity with source communities. Indigenous peoples are requested to sustain and transmit their indigenous knowledge heritage while protecting their rights and interests. However, in spite of the praiseworthy </w:t>
      </w:r>
      <w:proofErr w:type="spellStart"/>
      <w:r w:rsidRPr="00FE22F5">
        <w:rPr>
          <w:sz w:val="20"/>
          <w:szCs w:val="20"/>
        </w:rPr>
        <w:t>endeavors</w:t>
      </w:r>
      <w:proofErr w:type="spellEnd"/>
      <w:r w:rsidRPr="00FE22F5">
        <w:rPr>
          <w:sz w:val="20"/>
          <w:szCs w:val="20"/>
        </w:rPr>
        <w:t xml:space="preserve"> of the study, it should be noted that it has certain intrinsic flaws and shortcomings. First and foremost, reliance on secondary data sources to a large extent may inadvertently develop biases and lacuna in analysis.</w:t>
      </w:r>
    </w:p>
    <w:p w14:paraId="5E92825A" w14:textId="77777777" w:rsidR="00FE22F5" w:rsidRPr="00FE22F5" w:rsidRDefault="00FE22F5" w:rsidP="00FE22F5">
      <w:pPr>
        <w:spacing w:line="360" w:lineRule="auto"/>
        <w:rPr>
          <w:sz w:val="20"/>
          <w:szCs w:val="20"/>
        </w:rPr>
      </w:pPr>
    </w:p>
    <w:p w14:paraId="359FA9F9" w14:textId="77777777" w:rsidR="00FE22F5" w:rsidRPr="00FE22F5" w:rsidRDefault="00FE22F5" w:rsidP="00FE22F5">
      <w:pPr>
        <w:spacing w:line="360" w:lineRule="auto"/>
        <w:rPr>
          <w:sz w:val="20"/>
          <w:szCs w:val="20"/>
        </w:rPr>
      </w:pPr>
      <w:r w:rsidRPr="00FE22F5">
        <w:rPr>
          <w:sz w:val="20"/>
          <w:szCs w:val="20"/>
        </w:rPr>
        <w:t xml:space="preserve">Additionally, focusing on legal aspects exclusively may also inadvertently miss the varied social, cultural, and economic aspects of the protection of indigenous knowledge. Lastly, recommendations of the study made in general terms may become irrelevant and ambiguous for application to a broad variety of domains of indigenous knowledge, requiring contextual interventions. In charting directions for future studies, the research provides several routes for academically-oriented investigation. Surveys, interviews, and case studies are suggested as main research tools to cross-validate secondary data and reach </w:t>
      </w:r>
      <w:proofErr w:type="spellStart"/>
      <w:r w:rsidRPr="00FE22F5">
        <w:rPr>
          <w:sz w:val="20"/>
          <w:szCs w:val="20"/>
        </w:rPr>
        <w:t>firsthand</w:t>
      </w:r>
      <w:proofErr w:type="spellEnd"/>
      <w:r w:rsidRPr="00FE22F5">
        <w:rPr>
          <w:sz w:val="20"/>
          <w:szCs w:val="20"/>
        </w:rPr>
        <w:t xml:space="preserve"> inputs.</w:t>
      </w:r>
    </w:p>
    <w:p w14:paraId="49488D93" w14:textId="77777777" w:rsidR="00FE22F5" w:rsidRPr="00FE22F5" w:rsidRDefault="00FE22F5" w:rsidP="00FE22F5">
      <w:pPr>
        <w:spacing w:line="360" w:lineRule="auto"/>
        <w:rPr>
          <w:sz w:val="20"/>
          <w:szCs w:val="20"/>
        </w:rPr>
      </w:pPr>
    </w:p>
    <w:p w14:paraId="7AF58CA8" w14:textId="7F6C0B41" w:rsidR="00AE5CBB" w:rsidRPr="00FC0DD4" w:rsidRDefault="00FE22F5" w:rsidP="00FE22F5">
      <w:pPr>
        <w:spacing w:line="360" w:lineRule="auto"/>
        <w:rPr>
          <w:sz w:val="20"/>
          <w:szCs w:val="20"/>
        </w:rPr>
      </w:pPr>
      <w:r w:rsidRPr="00FE22F5">
        <w:rPr>
          <w:sz w:val="20"/>
          <w:szCs w:val="20"/>
        </w:rPr>
        <w:t>Studies on the socio-cultural and economic factors of indigenous knowledge protection are anticipated as central nodal points to be investigated in the future. The research also requires the formulation of well-designed legal models, grounded in global best practices and tailored to India's context of indigenous knowledge. In short, the study is a landmark work of scholarship in the emerging debate on the protection of indigenous knowledge in India, exhibiting scholarly rigor, and methodological sophistication. Its implications reverberate through diverse stakeholder matrices, evoking imperatives of good legal regimes, community empowerment, and academic research.</w:t>
      </w:r>
    </w:p>
    <w:p w14:paraId="00000069" w14:textId="77777777" w:rsidR="002134EA" w:rsidRPr="00FC0DD4" w:rsidRDefault="00CB3B32" w:rsidP="00AE5CBB">
      <w:pPr>
        <w:spacing w:line="360" w:lineRule="auto"/>
        <w:rPr>
          <w:sz w:val="20"/>
          <w:szCs w:val="20"/>
        </w:rPr>
      </w:pPr>
      <w:r w:rsidRPr="00FC0DD4">
        <w:rPr>
          <w:sz w:val="20"/>
          <w:szCs w:val="20"/>
        </w:rPr>
        <w:t>Reference:</w:t>
      </w:r>
    </w:p>
    <w:p w14:paraId="0000006A" w14:textId="77777777" w:rsidR="002134EA" w:rsidRPr="00FC0DD4" w:rsidRDefault="00CB3B32" w:rsidP="00AE5CBB">
      <w:pPr>
        <w:numPr>
          <w:ilvl w:val="0"/>
          <w:numId w:val="2"/>
        </w:numPr>
        <w:spacing w:line="360" w:lineRule="auto"/>
        <w:rPr>
          <w:rFonts w:eastAsia="Arial"/>
          <w:sz w:val="20"/>
          <w:szCs w:val="20"/>
          <w:highlight w:val="white"/>
        </w:rPr>
      </w:pPr>
      <w:r w:rsidRPr="00FC0DD4">
        <w:rPr>
          <w:color w:val="222222"/>
          <w:sz w:val="20"/>
          <w:szCs w:val="20"/>
          <w:highlight w:val="white"/>
        </w:rPr>
        <w:t xml:space="preserve">Chakrabarty, S.P., Kaur, R. A Primer to Traditional Knowledge Protection in India: The Road Ahead. </w:t>
      </w:r>
      <w:r w:rsidRPr="00FC0DD4">
        <w:rPr>
          <w:i/>
          <w:color w:val="222222"/>
          <w:sz w:val="20"/>
          <w:szCs w:val="20"/>
          <w:highlight w:val="white"/>
        </w:rPr>
        <w:t>Liverpool Law Rev</w:t>
      </w:r>
      <w:r w:rsidRPr="00FC0DD4">
        <w:rPr>
          <w:color w:val="222222"/>
          <w:sz w:val="20"/>
          <w:szCs w:val="20"/>
          <w:highlight w:val="white"/>
        </w:rPr>
        <w:t xml:space="preserve"> </w:t>
      </w:r>
      <w:r w:rsidRPr="00FC0DD4">
        <w:rPr>
          <w:b/>
          <w:color w:val="222222"/>
          <w:sz w:val="20"/>
          <w:szCs w:val="20"/>
          <w:highlight w:val="white"/>
        </w:rPr>
        <w:t>42</w:t>
      </w:r>
      <w:r w:rsidRPr="00FC0DD4">
        <w:rPr>
          <w:color w:val="222222"/>
          <w:sz w:val="20"/>
          <w:szCs w:val="20"/>
          <w:highlight w:val="white"/>
        </w:rPr>
        <w:t>, 401–427 (2021). https://doi.org/10.1007/s10991-021-09281-4</w:t>
      </w:r>
    </w:p>
    <w:p w14:paraId="0000006B" w14:textId="77777777" w:rsidR="002134EA" w:rsidRPr="00FC0DD4" w:rsidRDefault="00CB3B32" w:rsidP="00AE5CBB">
      <w:pPr>
        <w:numPr>
          <w:ilvl w:val="0"/>
          <w:numId w:val="2"/>
        </w:numPr>
        <w:spacing w:line="360" w:lineRule="auto"/>
        <w:rPr>
          <w:color w:val="222222"/>
          <w:sz w:val="20"/>
          <w:szCs w:val="20"/>
          <w:highlight w:val="white"/>
        </w:rPr>
      </w:pPr>
      <w:proofErr w:type="spellStart"/>
      <w:proofErr w:type="gramStart"/>
      <w:r w:rsidRPr="00FC0DD4">
        <w:rPr>
          <w:sz w:val="20"/>
          <w:szCs w:val="20"/>
        </w:rPr>
        <w:lastRenderedPageBreak/>
        <w:t>Gupta,M</w:t>
      </w:r>
      <w:proofErr w:type="spellEnd"/>
      <w:r w:rsidRPr="00FC0DD4">
        <w:rPr>
          <w:sz w:val="20"/>
          <w:szCs w:val="20"/>
        </w:rPr>
        <w:t>.</w:t>
      </w:r>
      <w:proofErr w:type="gramEnd"/>
      <w:r w:rsidRPr="00FC0DD4">
        <w:rPr>
          <w:sz w:val="20"/>
          <w:szCs w:val="20"/>
        </w:rPr>
        <w:t xml:space="preserve"> &amp; </w:t>
      </w:r>
      <w:proofErr w:type="spellStart"/>
      <w:r w:rsidRPr="00FC0DD4">
        <w:rPr>
          <w:sz w:val="20"/>
          <w:szCs w:val="20"/>
        </w:rPr>
        <w:t>Pade,F</w:t>
      </w:r>
      <w:proofErr w:type="spellEnd"/>
      <w:r w:rsidRPr="00FC0DD4">
        <w:rPr>
          <w:sz w:val="20"/>
          <w:szCs w:val="20"/>
        </w:rPr>
        <w:t xml:space="preserve">,(2019), “Indigenous Knowledge and Value Systems in India: Holistic Analysis of Tribal Education and the Challenge of Decentralising </w:t>
      </w:r>
      <w:proofErr w:type="spellStart"/>
      <w:r w:rsidRPr="00FC0DD4">
        <w:rPr>
          <w:sz w:val="20"/>
          <w:szCs w:val="20"/>
        </w:rPr>
        <w:t>Control”</w:t>
      </w:r>
      <w:r w:rsidRPr="00FC0DD4">
        <w:rPr>
          <w:i/>
          <w:sz w:val="20"/>
          <w:szCs w:val="20"/>
        </w:rPr>
        <w:t>Shifting</w:t>
      </w:r>
      <w:proofErr w:type="spellEnd"/>
      <w:r w:rsidRPr="00FC0DD4">
        <w:rPr>
          <w:i/>
          <w:sz w:val="20"/>
          <w:szCs w:val="20"/>
        </w:rPr>
        <w:t xml:space="preserve"> Perspectives in Tribal Studies, 2019, </w:t>
      </w:r>
      <w:r w:rsidRPr="00FC0DD4">
        <w:rPr>
          <w:sz w:val="20"/>
          <w:szCs w:val="20"/>
        </w:rPr>
        <w:t>ISBN : 978-981-13-8089-1</w:t>
      </w:r>
    </w:p>
    <w:p w14:paraId="0000006C" w14:textId="77777777" w:rsidR="002134EA" w:rsidRPr="00FC0DD4" w:rsidRDefault="00CB3B32" w:rsidP="00AE5CBB">
      <w:pPr>
        <w:numPr>
          <w:ilvl w:val="0"/>
          <w:numId w:val="2"/>
        </w:numPr>
        <w:spacing w:line="360" w:lineRule="auto"/>
        <w:rPr>
          <w:sz w:val="20"/>
          <w:szCs w:val="20"/>
        </w:rPr>
      </w:pPr>
      <w:r w:rsidRPr="00FC0DD4">
        <w:rPr>
          <w:sz w:val="20"/>
          <w:szCs w:val="20"/>
        </w:rPr>
        <w:t xml:space="preserve">Jose, </w:t>
      </w:r>
      <w:proofErr w:type="spellStart"/>
      <w:r w:rsidRPr="00FC0DD4">
        <w:rPr>
          <w:sz w:val="20"/>
          <w:szCs w:val="20"/>
        </w:rPr>
        <w:t>Ajoy</w:t>
      </w:r>
      <w:proofErr w:type="spellEnd"/>
      <w:r w:rsidRPr="00FC0DD4">
        <w:rPr>
          <w:sz w:val="20"/>
          <w:szCs w:val="20"/>
        </w:rPr>
        <w:t xml:space="preserve"> &amp; </w:t>
      </w:r>
      <w:proofErr w:type="spellStart"/>
      <w:r w:rsidRPr="00FC0DD4">
        <w:rPr>
          <w:sz w:val="20"/>
          <w:szCs w:val="20"/>
        </w:rPr>
        <w:t>Manchikanti</w:t>
      </w:r>
      <w:proofErr w:type="spellEnd"/>
      <w:r w:rsidRPr="00FC0DD4">
        <w:rPr>
          <w:sz w:val="20"/>
          <w:szCs w:val="20"/>
        </w:rPr>
        <w:t>, Padmavati. (2021). TRADITIONAL KNOWLEDGE – THE CHANGING SCENARIO IN INDIA. Indonesian Journal of International Law. 18. 10.17304/</w:t>
      </w:r>
      <w:proofErr w:type="gramStart"/>
      <w:r w:rsidRPr="00FC0DD4">
        <w:rPr>
          <w:sz w:val="20"/>
          <w:szCs w:val="20"/>
        </w:rPr>
        <w:t>ijil.vol</w:t>
      </w:r>
      <w:proofErr w:type="gramEnd"/>
      <w:r w:rsidRPr="00FC0DD4">
        <w:rPr>
          <w:sz w:val="20"/>
          <w:szCs w:val="20"/>
        </w:rPr>
        <w:t>18.3.817.</w:t>
      </w:r>
    </w:p>
    <w:p w14:paraId="0000006D" w14:textId="77777777" w:rsidR="002134EA" w:rsidRPr="00FC0DD4" w:rsidRDefault="00CB3B32" w:rsidP="00AE5CBB">
      <w:pPr>
        <w:numPr>
          <w:ilvl w:val="0"/>
          <w:numId w:val="2"/>
        </w:numPr>
        <w:spacing w:line="360" w:lineRule="auto"/>
        <w:rPr>
          <w:sz w:val="20"/>
          <w:szCs w:val="20"/>
        </w:rPr>
      </w:pPr>
      <w:r w:rsidRPr="00FC0DD4">
        <w:rPr>
          <w:sz w:val="20"/>
          <w:szCs w:val="20"/>
        </w:rPr>
        <w:t>The World Bank (1998), Indigenous Knowledge Definitions, Concepts and Applications [Type the document subtitle] Understanding how people and societies acquire and use knowledge is essential for improving people’s lives, especially the lives of the poorest, https://chm.cbd.int/api/v2013/documents/4A27922D-31BC-EEFF-7940-DB40D6DB706B/attachments/209070/Hoda%20Yacoub%20-%20IK%20Report%20(1).pdf</w:t>
      </w:r>
    </w:p>
    <w:p w14:paraId="0000006E" w14:textId="77777777" w:rsidR="002134EA" w:rsidRPr="00FC0DD4" w:rsidRDefault="00CB3B32" w:rsidP="00AE5CBB">
      <w:pPr>
        <w:numPr>
          <w:ilvl w:val="0"/>
          <w:numId w:val="2"/>
        </w:numPr>
        <w:spacing w:line="360" w:lineRule="auto"/>
        <w:jc w:val="left"/>
        <w:rPr>
          <w:sz w:val="20"/>
          <w:szCs w:val="20"/>
        </w:rPr>
      </w:pPr>
      <w:proofErr w:type="spellStart"/>
      <w:proofErr w:type="gramStart"/>
      <w:r w:rsidRPr="00FC0DD4">
        <w:rPr>
          <w:sz w:val="20"/>
          <w:szCs w:val="20"/>
        </w:rPr>
        <w:t>Mugabe,Dr</w:t>
      </w:r>
      <w:proofErr w:type="spellEnd"/>
      <w:r w:rsidRPr="00FC0DD4">
        <w:rPr>
          <w:sz w:val="20"/>
          <w:szCs w:val="20"/>
        </w:rPr>
        <w:t>.</w:t>
      </w:r>
      <w:proofErr w:type="gramEnd"/>
      <w:r w:rsidRPr="00FC0DD4">
        <w:rPr>
          <w:sz w:val="20"/>
          <w:szCs w:val="20"/>
        </w:rPr>
        <w:t xml:space="preserve"> J., Intellectual Property Protection And Traditional Knowledge, https://www.wipo.int/edocs/mdocs/tk/en/wipo_unhchr_ip_pnl_98/wipo_unhchr_ip_pnl_98_4.pdf</w:t>
      </w:r>
    </w:p>
    <w:p w14:paraId="0000006F" w14:textId="77777777" w:rsidR="002134EA" w:rsidRPr="00FC0DD4" w:rsidRDefault="00CB3B32" w:rsidP="00AE5CBB">
      <w:pPr>
        <w:numPr>
          <w:ilvl w:val="0"/>
          <w:numId w:val="2"/>
        </w:numPr>
        <w:spacing w:line="360" w:lineRule="auto"/>
        <w:jc w:val="left"/>
        <w:rPr>
          <w:sz w:val="20"/>
          <w:szCs w:val="20"/>
        </w:rPr>
      </w:pPr>
      <w:r w:rsidRPr="00FC0DD4">
        <w:rPr>
          <w:sz w:val="20"/>
          <w:szCs w:val="20"/>
        </w:rPr>
        <w:t xml:space="preserve">Chatterjee, (no </w:t>
      </w:r>
      <w:proofErr w:type="gramStart"/>
      <w:r w:rsidRPr="00FC0DD4">
        <w:rPr>
          <w:sz w:val="20"/>
          <w:szCs w:val="20"/>
        </w:rPr>
        <w:t>date)I</w:t>
      </w:r>
      <w:proofErr w:type="gramEnd"/>
      <w:r w:rsidRPr="00FC0DD4">
        <w:rPr>
          <w:sz w:val="20"/>
          <w:szCs w:val="20"/>
        </w:rPr>
        <w:t xml:space="preserve">, Intellectual Property Rights and Traditional Knowledge-Indian Perspective, </w:t>
      </w:r>
      <w:proofErr w:type="spellStart"/>
      <w:r w:rsidRPr="00FC0DD4">
        <w:rPr>
          <w:sz w:val="20"/>
          <w:szCs w:val="20"/>
        </w:rPr>
        <w:t>Manupatra</w:t>
      </w:r>
      <w:proofErr w:type="spellEnd"/>
      <w:r w:rsidRPr="00FC0DD4">
        <w:rPr>
          <w:sz w:val="20"/>
          <w:szCs w:val="20"/>
        </w:rPr>
        <w:t>., https://www.manupatra.com/roundup/363/articles/ipr%20and%20traditional%20knowledge.pdf</w:t>
      </w:r>
    </w:p>
    <w:p w14:paraId="00000070" w14:textId="77777777" w:rsidR="002134EA" w:rsidRPr="00FC0DD4" w:rsidRDefault="00CB3B32" w:rsidP="00AE5CBB">
      <w:pPr>
        <w:numPr>
          <w:ilvl w:val="0"/>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rPr>
          <w:sz w:val="20"/>
          <w:szCs w:val="20"/>
        </w:rPr>
      </w:pPr>
      <w:proofErr w:type="gramStart"/>
      <w:r w:rsidRPr="00FC0DD4">
        <w:rPr>
          <w:sz w:val="20"/>
          <w:szCs w:val="20"/>
        </w:rPr>
        <w:t>IIPRD(</w:t>
      </w:r>
      <w:proofErr w:type="gramEnd"/>
      <w:r w:rsidRPr="00FC0DD4">
        <w:rPr>
          <w:sz w:val="20"/>
          <w:szCs w:val="20"/>
        </w:rPr>
        <w:t>2022), Protection Of Traditional Knowledge And Cultural Heritage Under IPR: An Indian Outlook, https://www.iiprd.com/wp-content/uploads/2023/03/An-ISO-90012015-Certified-Firm-1.webp</w:t>
      </w:r>
    </w:p>
    <w:p w14:paraId="00000071" w14:textId="77777777" w:rsidR="002134EA" w:rsidRPr="00FC0DD4" w:rsidRDefault="00CB3B32" w:rsidP="00AE5CBB">
      <w:pPr>
        <w:numPr>
          <w:ilvl w:val="0"/>
          <w:numId w:val="2"/>
        </w:numPr>
        <w:spacing w:line="360" w:lineRule="auto"/>
        <w:jc w:val="left"/>
        <w:rPr>
          <w:sz w:val="20"/>
          <w:szCs w:val="20"/>
        </w:rPr>
      </w:pPr>
      <w:r w:rsidRPr="00FC0DD4">
        <w:rPr>
          <w:sz w:val="20"/>
          <w:szCs w:val="20"/>
        </w:rPr>
        <w:t xml:space="preserve"> Jain, Hon'ble Mr. Justice </w:t>
      </w:r>
      <w:proofErr w:type="gramStart"/>
      <w:r w:rsidRPr="00FC0DD4">
        <w:rPr>
          <w:sz w:val="20"/>
          <w:szCs w:val="20"/>
        </w:rPr>
        <w:t>V.(</w:t>
      </w:r>
      <w:proofErr w:type="gramEnd"/>
      <w:r w:rsidRPr="00FC0DD4">
        <w:rPr>
          <w:sz w:val="20"/>
          <w:szCs w:val="20"/>
        </w:rPr>
        <w:t>2008), Chief Justice, Punjab And Haryana High Court, Chandigarh In A Seminar Of Asia Pacific Jurist Association (APJA) On “Safeguarding The Traditional Knowledge In India” On 28.04.2008 In Delhi, https://highcourtchd.gov.in/sub_pages/top_menu/about/events_files/apjaspeech.pdf</w:t>
      </w:r>
    </w:p>
    <w:p w14:paraId="00000072" w14:textId="77777777" w:rsidR="002134EA" w:rsidRPr="00FC0DD4" w:rsidRDefault="00CB3B32" w:rsidP="00AE5CBB">
      <w:pPr>
        <w:numPr>
          <w:ilvl w:val="0"/>
          <w:numId w:val="2"/>
        </w:numPr>
        <w:spacing w:line="360" w:lineRule="auto"/>
        <w:jc w:val="left"/>
        <w:rPr>
          <w:sz w:val="20"/>
          <w:szCs w:val="20"/>
        </w:rPr>
      </w:pPr>
      <w:r w:rsidRPr="00FC0DD4">
        <w:rPr>
          <w:sz w:val="20"/>
          <w:szCs w:val="20"/>
        </w:rPr>
        <w:t xml:space="preserve">Intellectual Property </w:t>
      </w:r>
      <w:proofErr w:type="spellStart"/>
      <w:proofErr w:type="gramStart"/>
      <w:r w:rsidRPr="00FC0DD4">
        <w:rPr>
          <w:sz w:val="20"/>
          <w:szCs w:val="20"/>
        </w:rPr>
        <w:t>India,Office</w:t>
      </w:r>
      <w:proofErr w:type="spellEnd"/>
      <w:proofErr w:type="gramEnd"/>
      <w:r w:rsidRPr="00FC0DD4">
        <w:rPr>
          <w:sz w:val="20"/>
          <w:szCs w:val="20"/>
        </w:rPr>
        <w:t xml:space="preserve"> of the Controller General of patent, Design and Trademark,  </w:t>
      </w:r>
      <w:r w:rsidRPr="00AE5CBB">
        <w:rPr>
          <w:sz w:val="20"/>
          <w:szCs w:val="20"/>
        </w:rPr>
        <w:t>GUIDELINES FOR PROCESSING OF PATENT APPLICATIONS RELATING TO TRADITIONAL KNOWLEDGE AND BIOLOGICAL MATERIAL</w:t>
      </w:r>
      <w:r w:rsidRPr="00FC0DD4">
        <w:rPr>
          <w:sz w:val="20"/>
          <w:szCs w:val="20"/>
        </w:rPr>
        <w:t>, https://ipindia.gov.in/writereaddata/Portal/IPOGuidelinesManuals/1_39_1_5-tk-guidelines.pdf</w:t>
      </w:r>
    </w:p>
    <w:p w14:paraId="00000073" w14:textId="77777777" w:rsidR="002134EA" w:rsidRPr="00FC0DD4" w:rsidRDefault="00CB3B32" w:rsidP="00AE5CBB">
      <w:pPr>
        <w:numPr>
          <w:ilvl w:val="0"/>
          <w:numId w:val="2"/>
        </w:numPr>
        <w:spacing w:line="360" w:lineRule="auto"/>
        <w:jc w:val="left"/>
        <w:rPr>
          <w:sz w:val="20"/>
          <w:szCs w:val="20"/>
        </w:rPr>
      </w:pPr>
      <w:r w:rsidRPr="00FC0DD4">
        <w:rPr>
          <w:sz w:val="20"/>
          <w:szCs w:val="20"/>
        </w:rPr>
        <w:t xml:space="preserve">Salas, </w:t>
      </w:r>
      <w:proofErr w:type="spellStart"/>
      <w:r w:rsidRPr="00FC0DD4">
        <w:rPr>
          <w:sz w:val="20"/>
          <w:szCs w:val="20"/>
        </w:rPr>
        <w:t>Dr.</w:t>
      </w:r>
      <w:proofErr w:type="spellEnd"/>
      <w:r w:rsidRPr="00FC0DD4">
        <w:rPr>
          <w:sz w:val="20"/>
          <w:szCs w:val="20"/>
        </w:rPr>
        <w:t xml:space="preserve"> M. </w:t>
      </w:r>
      <w:proofErr w:type="gramStart"/>
      <w:r w:rsidRPr="00FC0DD4">
        <w:rPr>
          <w:sz w:val="20"/>
          <w:szCs w:val="20"/>
        </w:rPr>
        <w:t>A.et.al</w:t>
      </w:r>
      <w:proofErr w:type="gramEnd"/>
      <w:r w:rsidRPr="00FC0DD4">
        <w:rPr>
          <w:sz w:val="20"/>
          <w:szCs w:val="20"/>
        </w:rPr>
        <w:t>.(2004),, Indigenous Knowledge and Peoples (IKAP) Network on Capacity Building in MMSEA1, https://lib.icimod.org/api/files/a56de331-0ace-4e03-9a1c-e5407dd530b3/886.pdf</w:t>
      </w:r>
    </w:p>
    <w:p w14:paraId="00000074" w14:textId="77777777" w:rsidR="002134EA" w:rsidRPr="00FC0DD4" w:rsidRDefault="00CB3B32" w:rsidP="00AE5CBB">
      <w:pPr>
        <w:numPr>
          <w:ilvl w:val="0"/>
          <w:numId w:val="2"/>
        </w:numPr>
        <w:spacing w:line="360" w:lineRule="auto"/>
        <w:jc w:val="left"/>
        <w:rPr>
          <w:sz w:val="20"/>
          <w:szCs w:val="20"/>
        </w:rPr>
      </w:pPr>
      <w:proofErr w:type="spellStart"/>
      <w:proofErr w:type="gramStart"/>
      <w:r w:rsidRPr="00FC0DD4">
        <w:rPr>
          <w:sz w:val="20"/>
          <w:szCs w:val="20"/>
        </w:rPr>
        <w:t>Singh,R</w:t>
      </w:r>
      <w:proofErr w:type="spellEnd"/>
      <w:r w:rsidRPr="00FC0DD4">
        <w:rPr>
          <w:sz w:val="20"/>
          <w:szCs w:val="20"/>
        </w:rPr>
        <w:t>.</w:t>
      </w:r>
      <w:proofErr w:type="gramEnd"/>
      <w:r w:rsidRPr="00FC0DD4">
        <w:rPr>
          <w:sz w:val="20"/>
          <w:szCs w:val="20"/>
        </w:rPr>
        <w:t>(2022), TRADITIONAL KNOWLEDGE IN NORTH EAST INDIA: A PERFECT CASE FOR SUI GENERIS LEGISLATION, NLUA Journal of Intellectual Property Rights, Vol:1, Issue:1, July2022, Pp 186-200, https://nluassam.ac.in/docs/Journals/IPR/vol1-issue-1/10.pdf</w:t>
      </w:r>
    </w:p>
    <w:p w14:paraId="00000075" w14:textId="77777777" w:rsidR="002134EA" w:rsidRPr="00FC0DD4" w:rsidRDefault="00CB3B32" w:rsidP="00AE5CBB">
      <w:pPr>
        <w:numPr>
          <w:ilvl w:val="0"/>
          <w:numId w:val="2"/>
        </w:numPr>
        <w:spacing w:line="360" w:lineRule="auto"/>
        <w:jc w:val="left"/>
        <w:rPr>
          <w:sz w:val="20"/>
          <w:szCs w:val="20"/>
        </w:rPr>
      </w:pPr>
      <w:proofErr w:type="gramStart"/>
      <w:r w:rsidRPr="00FC0DD4">
        <w:rPr>
          <w:sz w:val="20"/>
          <w:szCs w:val="20"/>
        </w:rPr>
        <w:t>IPTSE(</w:t>
      </w:r>
      <w:proofErr w:type="gramEnd"/>
      <w:r w:rsidRPr="00FC0DD4">
        <w:rPr>
          <w:sz w:val="20"/>
          <w:szCs w:val="20"/>
        </w:rPr>
        <w:t>October 26, 2020), Traditional knowledge – whether it’s the lullaby you learned as a kid or the family recipe that was handed down to you: Learn how traditional knowledge protection is afforded under IPR laws, https://iptse.com/what-is-traditional-knowledge-and-how-to-protect-it/</w:t>
      </w:r>
    </w:p>
    <w:p w14:paraId="00000076" w14:textId="77777777" w:rsidR="002134EA" w:rsidRPr="00FC0DD4" w:rsidRDefault="00CB3B32" w:rsidP="00AE5CBB">
      <w:pPr>
        <w:numPr>
          <w:ilvl w:val="0"/>
          <w:numId w:val="2"/>
        </w:numPr>
        <w:spacing w:line="360" w:lineRule="auto"/>
        <w:jc w:val="left"/>
        <w:rPr>
          <w:sz w:val="20"/>
          <w:szCs w:val="20"/>
        </w:rPr>
      </w:pPr>
      <w:proofErr w:type="spellStart"/>
      <w:proofErr w:type="gramStart"/>
      <w:r w:rsidRPr="00FC0DD4">
        <w:rPr>
          <w:sz w:val="20"/>
          <w:szCs w:val="20"/>
        </w:rPr>
        <w:t>Mugabe,Dr</w:t>
      </w:r>
      <w:proofErr w:type="spellEnd"/>
      <w:r w:rsidRPr="00FC0DD4">
        <w:rPr>
          <w:sz w:val="20"/>
          <w:szCs w:val="20"/>
        </w:rPr>
        <w:t>.</w:t>
      </w:r>
      <w:proofErr w:type="gramEnd"/>
      <w:r w:rsidRPr="00FC0DD4">
        <w:rPr>
          <w:sz w:val="20"/>
          <w:szCs w:val="20"/>
        </w:rPr>
        <w:t xml:space="preserve"> J.(1998),  Intellectual Property Protection and Traditional Knowledge: An Exploration in International Policy Discourse, African Centre for Technology Studies ACTS, https://www.iatp.org/sites/default/files/Intellectual_Property_Protection_and_Tradition.htm</w:t>
      </w:r>
    </w:p>
    <w:p w14:paraId="00000077" w14:textId="77777777" w:rsidR="002134EA" w:rsidRPr="00FC0DD4" w:rsidRDefault="00CB3B32" w:rsidP="00AE5CBB">
      <w:pPr>
        <w:numPr>
          <w:ilvl w:val="0"/>
          <w:numId w:val="2"/>
        </w:numPr>
        <w:spacing w:line="360" w:lineRule="auto"/>
        <w:jc w:val="left"/>
        <w:rPr>
          <w:sz w:val="20"/>
          <w:szCs w:val="20"/>
        </w:rPr>
      </w:pPr>
      <w:r w:rsidRPr="00FC0DD4">
        <w:rPr>
          <w:color w:val="171617"/>
          <w:sz w:val="20"/>
          <w:szCs w:val="20"/>
          <w:highlight w:val="white"/>
        </w:rPr>
        <w:lastRenderedPageBreak/>
        <w:t xml:space="preserve">Gupta, A. (2020), Intellectual Property Rights and Protection of Traditional Knowledge: A General Indian Perspective, SCC online BLOG, </w:t>
      </w:r>
      <w:proofErr w:type="gramStart"/>
      <w:r w:rsidRPr="00FC0DD4">
        <w:rPr>
          <w:color w:val="171617"/>
          <w:sz w:val="20"/>
          <w:szCs w:val="20"/>
          <w:highlight w:val="white"/>
        </w:rPr>
        <w:t>https://www.scconline.com/blog/post/2020/06/22/intellectual-property-rights-and-protection-of-traditional-knowledge-a-general-indian-perspective/..</w:t>
      </w:r>
      <w:proofErr w:type="gramEnd"/>
    </w:p>
    <w:p w14:paraId="00000078" w14:textId="77777777" w:rsidR="002134EA" w:rsidRPr="00FC0DD4" w:rsidRDefault="00CB3B32" w:rsidP="00AE5CBB">
      <w:pPr>
        <w:numPr>
          <w:ilvl w:val="0"/>
          <w:numId w:val="2"/>
        </w:numPr>
        <w:spacing w:line="360" w:lineRule="auto"/>
        <w:rPr>
          <w:sz w:val="20"/>
          <w:szCs w:val="20"/>
        </w:rPr>
      </w:pPr>
      <w:proofErr w:type="gramStart"/>
      <w:r w:rsidRPr="00FC0DD4">
        <w:rPr>
          <w:sz w:val="20"/>
          <w:szCs w:val="20"/>
        </w:rPr>
        <w:t>IWGIA(</w:t>
      </w:r>
      <w:proofErr w:type="gramEnd"/>
      <w:r w:rsidRPr="00FC0DD4">
        <w:rPr>
          <w:sz w:val="20"/>
          <w:szCs w:val="20"/>
        </w:rPr>
        <w:t>2022), The Indigenous World 2022: India, Indigenous peoples in India, https://www.iwgia.org/en/india/4650-iw-2022-india.html</w:t>
      </w:r>
    </w:p>
    <w:p w14:paraId="00000079" w14:textId="77777777" w:rsidR="002134EA" w:rsidRPr="00FC0DD4" w:rsidRDefault="00CB3B32" w:rsidP="00AE5CBB">
      <w:pPr>
        <w:numPr>
          <w:ilvl w:val="0"/>
          <w:numId w:val="2"/>
        </w:numPr>
        <w:spacing w:line="360" w:lineRule="auto"/>
        <w:rPr>
          <w:sz w:val="20"/>
          <w:szCs w:val="20"/>
        </w:rPr>
      </w:pPr>
      <w:r w:rsidRPr="00FC0DD4">
        <w:rPr>
          <w:sz w:val="20"/>
          <w:szCs w:val="20"/>
        </w:rPr>
        <w:t xml:space="preserve">The World Bank 1998, Indigenous Knowledge Definitions, Concepts and Applications </w:t>
      </w:r>
      <w:r w:rsidRPr="00FC0DD4">
        <w:rPr>
          <w:sz w:val="20"/>
          <w:szCs w:val="20"/>
        </w:rPr>
        <w:tab/>
        <w:t>https://chm.cbd.int/api/v2013/documents/4A27922D-31BC-EEFF-7940-DB40D6DB706B/attachments/209070/Hoda%20Yacoub%20-%20IK%20Report%20(1).pdf</w:t>
      </w:r>
    </w:p>
    <w:p w14:paraId="0000007A" w14:textId="77777777" w:rsidR="002134EA" w:rsidRPr="00FC0DD4" w:rsidRDefault="00CB3B32" w:rsidP="00AE5CBB">
      <w:pPr>
        <w:numPr>
          <w:ilvl w:val="0"/>
          <w:numId w:val="2"/>
        </w:numPr>
        <w:spacing w:line="360" w:lineRule="auto"/>
        <w:rPr>
          <w:sz w:val="20"/>
          <w:szCs w:val="20"/>
        </w:rPr>
      </w:pPr>
      <w:proofErr w:type="spellStart"/>
      <w:r w:rsidRPr="00FC0DD4">
        <w:rPr>
          <w:sz w:val="20"/>
          <w:szCs w:val="20"/>
        </w:rPr>
        <w:t>Dr.</w:t>
      </w:r>
      <w:proofErr w:type="spellEnd"/>
      <w:r w:rsidRPr="00FC0DD4">
        <w:rPr>
          <w:sz w:val="20"/>
          <w:szCs w:val="20"/>
        </w:rPr>
        <w:t xml:space="preserve"> </w:t>
      </w:r>
      <w:proofErr w:type="spellStart"/>
      <w:r w:rsidRPr="00FC0DD4">
        <w:rPr>
          <w:sz w:val="20"/>
          <w:szCs w:val="20"/>
        </w:rPr>
        <w:t>Sachib</w:t>
      </w:r>
      <w:proofErr w:type="spellEnd"/>
      <w:r w:rsidRPr="00FC0DD4">
        <w:rPr>
          <w:sz w:val="20"/>
          <w:szCs w:val="20"/>
        </w:rPr>
        <w:t xml:space="preserve"> </w:t>
      </w:r>
      <w:proofErr w:type="spellStart"/>
      <w:r w:rsidRPr="00FC0DD4">
        <w:rPr>
          <w:sz w:val="20"/>
          <w:szCs w:val="20"/>
        </w:rPr>
        <w:t>kumar</w:t>
      </w:r>
      <w:proofErr w:type="spellEnd"/>
      <w:r w:rsidRPr="00FC0DD4">
        <w:rPr>
          <w:sz w:val="20"/>
          <w:szCs w:val="20"/>
        </w:rPr>
        <w:t xml:space="preserve"> </w:t>
      </w:r>
      <w:proofErr w:type="gramStart"/>
      <w:r w:rsidRPr="00FC0DD4">
        <w:rPr>
          <w:sz w:val="20"/>
          <w:szCs w:val="20"/>
        </w:rPr>
        <w:t>et.al.(</w:t>
      </w:r>
      <w:proofErr w:type="gramEnd"/>
      <w:r w:rsidRPr="00FC0DD4">
        <w:rPr>
          <w:sz w:val="20"/>
          <w:szCs w:val="20"/>
        </w:rPr>
        <w:t xml:space="preserve">no date), Protection of Indigenous knowledge: A Study of Flawed scenario at National and International level,  </w:t>
      </w:r>
      <w:proofErr w:type="spellStart"/>
      <w:r w:rsidRPr="00FC0DD4">
        <w:rPr>
          <w:sz w:val="20"/>
          <w:szCs w:val="20"/>
        </w:rPr>
        <w:t>Manupatra</w:t>
      </w:r>
      <w:proofErr w:type="spellEnd"/>
      <w:r w:rsidRPr="00FC0DD4">
        <w:rPr>
          <w:sz w:val="20"/>
          <w:szCs w:val="20"/>
        </w:rPr>
        <w:t xml:space="preserve">, </w:t>
      </w:r>
      <w:r w:rsidRPr="00FC0DD4">
        <w:rPr>
          <w:sz w:val="20"/>
          <w:szCs w:val="20"/>
        </w:rPr>
        <w:tab/>
        <w:t>https://www.manupatra.com/roundup/363/Articles/Protection%20to%20Ind.pdf</w:t>
      </w:r>
      <w:r w:rsidRPr="00FC0DD4">
        <w:rPr>
          <w:sz w:val="20"/>
          <w:szCs w:val="20"/>
        </w:rPr>
        <w:tab/>
      </w:r>
    </w:p>
    <w:p w14:paraId="0000007B" w14:textId="77777777" w:rsidR="002134EA" w:rsidRPr="00FC0DD4" w:rsidRDefault="00CB3B32" w:rsidP="00AE5CBB">
      <w:pPr>
        <w:numPr>
          <w:ilvl w:val="0"/>
          <w:numId w:val="2"/>
        </w:numPr>
        <w:spacing w:line="360" w:lineRule="auto"/>
        <w:rPr>
          <w:sz w:val="20"/>
          <w:szCs w:val="20"/>
        </w:rPr>
      </w:pPr>
      <w:proofErr w:type="spellStart"/>
      <w:proofErr w:type="gramStart"/>
      <w:r w:rsidRPr="00FC0DD4">
        <w:rPr>
          <w:sz w:val="20"/>
          <w:szCs w:val="20"/>
        </w:rPr>
        <w:t>Farooq,S</w:t>
      </w:r>
      <w:proofErr w:type="spellEnd"/>
      <w:r w:rsidRPr="00FC0DD4">
        <w:rPr>
          <w:sz w:val="20"/>
          <w:szCs w:val="20"/>
        </w:rPr>
        <w:t>.</w:t>
      </w:r>
      <w:proofErr w:type="gramEnd"/>
      <w:r w:rsidRPr="00FC0DD4">
        <w:rPr>
          <w:sz w:val="20"/>
          <w:szCs w:val="20"/>
        </w:rPr>
        <w:t xml:space="preserve"> et.al.. (2019). LEGAL FRAMEWORK ON PROTECTION OF TRADITIONAL KNOWLEDGE: A REVIEW, International Journal </w:t>
      </w:r>
      <w:proofErr w:type="gramStart"/>
      <w:r w:rsidRPr="00FC0DD4">
        <w:rPr>
          <w:sz w:val="20"/>
          <w:szCs w:val="20"/>
        </w:rPr>
        <w:t>of  Advance</w:t>
      </w:r>
      <w:proofErr w:type="gramEnd"/>
      <w:r w:rsidRPr="00FC0DD4">
        <w:rPr>
          <w:sz w:val="20"/>
          <w:szCs w:val="20"/>
        </w:rPr>
        <w:t xml:space="preserve"> Research in Science And Engineering , Vol. 8(1), pp.100-108.</w:t>
      </w:r>
      <w:r w:rsidRPr="00FC0DD4">
        <w:rPr>
          <w:sz w:val="20"/>
          <w:szCs w:val="20"/>
        </w:rPr>
        <w:tab/>
        <w:t xml:space="preserve"> https://www.researchgate.net/publication/331221999_LEGAL_FRAMEWORK_ON_PROTECTION_OF_TRADITIONAL_KNOWLEDGE_A_REVIEW</w:t>
      </w:r>
    </w:p>
    <w:p w14:paraId="0000007C" w14:textId="77777777" w:rsidR="002134EA" w:rsidRPr="00FC0DD4" w:rsidRDefault="00CB3B32" w:rsidP="00AE5CBB">
      <w:pPr>
        <w:numPr>
          <w:ilvl w:val="0"/>
          <w:numId w:val="2"/>
        </w:numPr>
        <w:spacing w:line="360" w:lineRule="auto"/>
        <w:rPr>
          <w:sz w:val="20"/>
          <w:szCs w:val="20"/>
        </w:rPr>
      </w:pPr>
      <w:proofErr w:type="spellStart"/>
      <w:r w:rsidRPr="00FC0DD4">
        <w:rPr>
          <w:sz w:val="20"/>
          <w:szCs w:val="20"/>
          <w:highlight w:val="white"/>
        </w:rPr>
        <w:t>Gadgil</w:t>
      </w:r>
      <w:proofErr w:type="spellEnd"/>
      <w:r w:rsidRPr="00FC0DD4">
        <w:rPr>
          <w:sz w:val="20"/>
          <w:szCs w:val="20"/>
          <w:highlight w:val="white"/>
        </w:rPr>
        <w:t xml:space="preserve">, M., </w:t>
      </w:r>
      <w:proofErr w:type="spellStart"/>
      <w:r w:rsidRPr="00FC0DD4">
        <w:rPr>
          <w:sz w:val="20"/>
          <w:szCs w:val="20"/>
          <w:highlight w:val="white"/>
        </w:rPr>
        <w:t>Berkes</w:t>
      </w:r>
      <w:proofErr w:type="spellEnd"/>
      <w:r w:rsidRPr="00FC0DD4">
        <w:rPr>
          <w:sz w:val="20"/>
          <w:szCs w:val="20"/>
          <w:highlight w:val="white"/>
        </w:rPr>
        <w:t xml:space="preserve">, F., &amp; </w:t>
      </w:r>
      <w:proofErr w:type="spellStart"/>
      <w:r w:rsidRPr="00FC0DD4">
        <w:rPr>
          <w:sz w:val="20"/>
          <w:szCs w:val="20"/>
          <w:highlight w:val="white"/>
        </w:rPr>
        <w:t>Folke</w:t>
      </w:r>
      <w:proofErr w:type="spellEnd"/>
      <w:r w:rsidRPr="00FC0DD4">
        <w:rPr>
          <w:sz w:val="20"/>
          <w:szCs w:val="20"/>
          <w:highlight w:val="white"/>
        </w:rPr>
        <w:t xml:space="preserve">, C. (1993). Indigenous Knowledge for Biodiversity Conservation. </w:t>
      </w:r>
      <w:proofErr w:type="spellStart"/>
      <w:r w:rsidRPr="00FC0DD4">
        <w:rPr>
          <w:i/>
          <w:sz w:val="20"/>
          <w:szCs w:val="20"/>
          <w:highlight w:val="white"/>
        </w:rPr>
        <w:t>Ambio</w:t>
      </w:r>
      <w:proofErr w:type="spellEnd"/>
      <w:r w:rsidRPr="00FC0DD4">
        <w:rPr>
          <w:sz w:val="20"/>
          <w:szCs w:val="20"/>
          <w:highlight w:val="white"/>
        </w:rPr>
        <w:t xml:space="preserve">, </w:t>
      </w:r>
      <w:r w:rsidRPr="00FC0DD4">
        <w:rPr>
          <w:i/>
          <w:sz w:val="20"/>
          <w:szCs w:val="20"/>
          <w:highlight w:val="white"/>
        </w:rPr>
        <w:t>22</w:t>
      </w:r>
      <w:r w:rsidRPr="00FC0DD4">
        <w:rPr>
          <w:sz w:val="20"/>
          <w:szCs w:val="20"/>
          <w:highlight w:val="white"/>
        </w:rPr>
        <w:t>(2/3), 151–156. http://www.jstor.org/stable/4314060</w:t>
      </w:r>
    </w:p>
    <w:p w14:paraId="0000007D" w14:textId="77777777" w:rsidR="002134EA" w:rsidRPr="00FC0DD4" w:rsidRDefault="00CB3B32" w:rsidP="00AE5CBB">
      <w:pPr>
        <w:numPr>
          <w:ilvl w:val="0"/>
          <w:numId w:val="2"/>
        </w:numPr>
        <w:spacing w:line="360" w:lineRule="auto"/>
        <w:rPr>
          <w:sz w:val="20"/>
          <w:szCs w:val="20"/>
          <w:highlight w:val="white"/>
        </w:rPr>
      </w:pPr>
      <w:proofErr w:type="spellStart"/>
      <w:r w:rsidRPr="00FC0DD4">
        <w:rPr>
          <w:sz w:val="20"/>
          <w:szCs w:val="20"/>
          <w:highlight w:val="white"/>
        </w:rPr>
        <w:t>Zhyldyz</w:t>
      </w:r>
      <w:proofErr w:type="spellEnd"/>
      <w:r w:rsidRPr="00FC0DD4">
        <w:rPr>
          <w:sz w:val="20"/>
          <w:szCs w:val="20"/>
          <w:highlight w:val="white"/>
        </w:rPr>
        <w:t xml:space="preserve"> </w:t>
      </w:r>
      <w:proofErr w:type="spellStart"/>
      <w:proofErr w:type="gramStart"/>
      <w:r w:rsidRPr="00FC0DD4">
        <w:rPr>
          <w:sz w:val="20"/>
          <w:szCs w:val="20"/>
          <w:highlight w:val="white"/>
        </w:rPr>
        <w:t>Tegizbekova</w:t>
      </w:r>
      <w:proofErr w:type="spellEnd"/>
      <w:r w:rsidRPr="00FC0DD4">
        <w:rPr>
          <w:sz w:val="20"/>
          <w:szCs w:val="20"/>
          <w:highlight w:val="white"/>
        </w:rPr>
        <w:t>(</w:t>
      </w:r>
      <w:proofErr w:type="gramEnd"/>
      <w:r w:rsidRPr="00FC0DD4">
        <w:rPr>
          <w:sz w:val="20"/>
          <w:szCs w:val="20"/>
          <w:highlight w:val="white"/>
        </w:rPr>
        <w:t xml:space="preserve">)2018), Challenges Of Traditional Knowledge Protection in The Central Asian States: Perspective and Experience of The Kyrgyz </w:t>
      </w:r>
      <w:proofErr w:type="spellStart"/>
      <w:r w:rsidRPr="00FC0DD4">
        <w:rPr>
          <w:sz w:val="20"/>
          <w:szCs w:val="20"/>
          <w:highlight w:val="white"/>
        </w:rPr>
        <w:t>Republic,WIPO</w:t>
      </w:r>
      <w:proofErr w:type="spellEnd"/>
      <w:r w:rsidRPr="00FC0DD4">
        <w:rPr>
          <w:sz w:val="20"/>
          <w:szCs w:val="20"/>
          <w:highlight w:val="white"/>
        </w:rPr>
        <w:t>-WTO Colloquium Papers, 2018, https://www.wto.org/english/tratop_e/trips_e/colloquium_papers_e/2018/chapter_8_2018_e.pdf</w:t>
      </w:r>
    </w:p>
    <w:p w14:paraId="0000007E" w14:textId="77777777" w:rsidR="002134EA" w:rsidRPr="00FC0DD4" w:rsidRDefault="00CB3B32" w:rsidP="00AE5CBB">
      <w:pPr>
        <w:numPr>
          <w:ilvl w:val="0"/>
          <w:numId w:val="2"/>
        </w:numPr>
        <w:spacing w:line="360" w:lineRule="auto"/>
        <w:rPr>
          <w:sz w:val="20"/>
          <w:szCs w:val="20"/>
          <w:highlight w:val="white"/>
        </w:rPr>
      </w:pPr>
      <w:r w:rsidRPr="00FC0DD4">
        <w:rPr>
          <w:sz w:val="20"/>
          <w:szCs w:val="20"/>
          <w:highlight w:val="white"/>
        </w:rPr>
        <w:t xml:space="preserve">Office of the Controller general of patents, Designs and Trademark, GUIDELINES FOR PROCESSING OF PATENT APPLICATIONS RELATING TO TRADITIONAL KNOWLEDGE AND BIOLOGICAL MATERIAL, </w:t>
      </w:r>
      <w:r w:rsidRPr="00FC0DD4">
        <w:rPr>
          <w:sz w:val="20"/>
          <w:szCs w:val="20"/>
          <w:highlight w:val="white"/>
        </w:rPr>
        <w:tab/>
        <w:t xml:space="preserve">I P INDIA, </w:t>
      </w:r>
      <w:r w:rsidRPr="00FC0DD4">
        <w:rPr>
          <w:sz w:val="20"/>
          <w:szCs w:val="20"/>
          <w:highlight w:val="white"/>
        </w:rPr>
        <w:tab/>
        <w:t>https://www.ipindia.gov.in/writereaddata/Portal/IPOGuidelinesManuals/1_39_1_5-tk-guidelines.pdf</w:t>
      </w:r>
    </w:p>
    <w:p w14:paraId="0000007F" w14:textId="77777777" w:rsidR="002134EA" w:rsidRPr="00FC0DD4" w:rsidRDefault="00CB3B32" w:rsidP="00AE5CBB">
      <w:pPr>
        <w:numPr>
          <w:ilvl w:val="0"/>
          <w:numId w:val="2"/>
        </w:numPr>
        <w:spacing w:line="360" w:lineRule="auto"/>
        <w:rPr>
          <w:sz w:val="20"/>
          <w:szCs w:val="20"/>
        </w:rPr>
      </w:pPr>
      <w:r w:rsidRPr="00FC0DD4">
        <w:rPr>
          <w:sz w:val="20"/>
          <w:szCs w:val="20"/>
        </w:rPr>
        <w:t xml:space="preserve">Singh, R.K. </w:t>
      </w:r>
      <w:proofErr w:type="gramStart"/>
      <w:r w:rsidRPr="00FC0DD4">
        <w:rPr>
          <w:sz w:val="20"/>
          <w:szCs w:val="20"/>
        </w:rPr>
        <w:t>et.al.(</w:t>
      </w:r>
      <w:proofErr w:type="gramEnd"/>
      <w:r w:rsidRPr="00FC0DD4">
        <w:rPr>
          <w:sz w:val="20"/>
          <w:szCs w:val="20"/>
        </w:rPr>
        <w:t xml:space="preserve">2018). </w:t>
      </w:r>
      <w:proofErr w:type="spellStart"/>
      <w:r w:rsidRPr="00FC0DD4">
        <w:rPr>
          <w:sz w:val="20"/>
          <w:szCs w:val="20"/>
        </w:rPr>
        <w:t>Zabo</w:t>
      </w:r>
      <w:proofErr w:type="spellEnd"/>
      <w:r w:rsidRPr="00FC0DD4">
        <w:rPr>
          <w:sz w:val="20"/>
          <w:szCs w:val="20"/>
        </w:rPr>
        <w:t xml:space="preserve">: A Time-tested Integrated Farming System Practiced by </w:t>
      </w:r>
      <w:proofErr w:type="spellStart"/>
      <w:r w:rsidRPr="00FC0DD4">
        <w:rPr>
          <w:sz w:val="20"/>
          <w:szCs w:val="20"/>
        </w:rPr>
        <w:t>Chakhesang</w:t>
      </w:r>
      <w:proofErr w:type="spellEnd"/>
      <w:r w:rsidRPr="00FC0DD4">
        <w:rPr>
          <w:sz w:val="20"/>
          <w:szCs w:val="20"/>
        </w:rPr>
        <w:t xml:space="preserve"> Tribe of Nagaland. Indian Journal of Hill Farming. 31(1). 188-192. </w:t>
      </w:r>
      <w:r w:rsidRPr="00FC0DD4">
        <w:rPr>
          <w:sz w:val="20"/>
          <w:szCs w:val="20"/>
        </w:rPr>
        <w:tab/>
        <w:t>https://www.researchgate.net/publication/326676071_Zabo_A_Time-tested_Integrated_Farming_System_Practiced_by_Chakhesang_Tribe_of_Nagaland</w:t>
      </w:r>
    </w:p>
    <w:p w14:paraId="00000080" w14:textId="77777777" w:rsidR="002134EA" w:rsidRPr="00FC0DD4" w:rsidRDefault="00CB3B32" w:rsidP="00AE5CBB">
      <w:pPr>
        <w:numPr>
          <w:ilvl w:val="0"/>
          <w:numId w:val="2"/>
        </w:numPr>
        <w:spacing w:line="360" w:lineRule="auto"/>
        <w:rPr>
          <w:sz w:val="20"/>
          <w:szCs w:val="20"/>
        </w:rPr>
      </w:pPr>
      <w:proofErr w:type="spellStart"/>
      <w:r w:rsidRPr="00FC0DD4">
        <w:rPr>
          <w:sz w:val="20"/>
          <w:szCs w:val="20"/>
        </w:rPr>
        <w:t>Prakash.J.W</w:t>
      </w:r>
      <w:proofErr w:type="spellEnd"/>
      <w:r w:rsidRPr="00FC0DD4">
        <w:rPr>
          <w:sz w:val="20"/>
          <w:szCs w:val="20"/>
        </w:rPr>
        <w:t xml:space="preserve">. et. al. (2008), Ethnomedicinal plant used by </w:t>
      </w:r>
      <w:proofErr w:type="spellStart"/>
      <w:r w:rsidRPr="00FC0DD4">
        <w:rPr>
          <w:i/>
          <w:sz w:val="20"/>
          <w:szCs w:val="20"/>
        </w:rPr>
        <w:t>kani</w:t>
      </w:r>
      <w:proofErr w:type="spellEnd"/>
      <w:r w:rsidRPr="00FC0DD4">
        <w:rPr>
          <w:sz w:val="20"/>
          <w:szCs w:val="20"/>
        </w:rPr>
        <w:t xml:space="preserve"> tribes of </w:t>
      </w:r>
      <w:proofErr w:type="spellStart"/>
      <w:r w:rsidRPr="00FC0DD4">
        <w:rPr>
          <w:sz w:val="20"/>
          <w:szCs w:val="20"/>
        </w:rPr>
        <w:t>Agasthiyarmalai</w:t>
      </w:r>
      <w:proofErr w:type="spellEnd"/>
      <w:r w:rsidRPr="00FC0DD4">
        <w:rPr>
          <w:sz w:val="20"/>
          <w:szCs w:val="20"/>
        </w:rPr>
        <w:t xml:space="preserve"> biosphere reserve, southern Western Ghats, Indian Journal of Traditional Knowledge, Vol. 7(3) July 2008, Pp 410-413, https://nopr.niscpr.res.in/bitstream/123456789/1702/1/IJTK%207(3)%20410-413.pdf</w:t>
      </w:r>
    </w:p>
    <w:p w14:paraId="00000081" w14:textId="77777777" w:rsidR="002134EA" w:rsidRPr="00FC0DD4" w:rsidRDefault="00CB3B32" w:rsidP="00AE5CBB">
      <w:pPr>
        <w:numPr>
          <w:ilvl w:val="0"/>
          <w:numId w:val="2"/>
        </w:numPr>
        <w:spacing w:line="360" w:lineRule="auto"/>
        <w:rPr>
          <w:sz w:val="20"/>
          <w:szCs w:val="20"/>
        </w:rPr>
      </w:pPr>
      <w:r w:rsidRPr="00FC0DD4">
        <w:rPr>
          <w:color w:val="232323"/>
          <w:sz w:val="20"/>
          <w:szCs w:val="20"/>
          <w:highlight w:val="white"/>
        </w:rPr>
        <w:t xml:space="preserve">Ghosh, S. (2020) </w:t>
      </w:r>
      <w:proofErr w:type="spellStart"/>
      <w:r w:rsidRPr="00FC0DD4">
        <w:rPr>
          <w:color w:val="232323"/>
          <w:sz w:val="20"/>
          <w:szCs w:val="20"/>
          <w:highlight w:val="white"/>
        </w:rPr>
        <w:t>Madhubani</w:t>
      </w:r>
      <w:proofErr w:type="spellEnd"/>
      <w:r w:rsidRPr="00FC0DD4">
        <w:rPr>
          <w:color w:val="232323"/>
          <w:sz w:val="20"/>
          <w:szCs w:val="20"/>
          <w:highlight w:val="white"/>
        </w:rPr>
        <w:t xml:space="preserve"> Painting—Vibrant Folk Art of Mithila. </w:t>
      </w:r>
      <w:r w:rsidRPr="00FC0DD4">
        <w:rPr>
          <w:i/>
          <w:color w:val="232323"/>
          <w:sz w:val="20"/>
          <w:szCs w:val="20"/>
          <w:highlight w:val="white"/>
        </w:rPr>
        <w:t>Art and Design Review</w:t>
      </w:r>
      <w:r w:rsidRPr="00FC0DD4">
        <w:rPr>
          <w:color w:val="232323"/>
          <w:sz w:val="20"/>
          <w:szCs w:val="20"/>
          <w:highlight w:val="white"/>
        </w:rPr>
        <w:t xml:space="preserve">, </w:t>
      </w:r>
      <w:r w:rsidRPr="00FC0DD4">
        <w:rPr>
          <w:b/>
          <w:color w:val="232323"/>
          <w:sz w:val="20"/>
          <w:szCs w:val="20"/>
          <w:highlight w:val="white"/>
        </w:rPr>
        <w:t>8</w:t>
      </w:r>
      <w:r w:rsidRPr="00FC0DD4">
        <w:rPr>
          <w:color w:val="232323"/>
          <w:sz w:val="20"/>
          <w:szCs w:val="20"/>
          <w:highlight w:val="white"/>
        </w:rPr>
        <w:t xml:space="preserve">, 61-78. </w:t>
      </w:r>
      <w:proofErr w:type="spellStart"/>
      <w:r w:rsidRPr="00FC0DD4">
        <w:rPr>
          <w:color w:val="232323"/>
          <w:sz w:val="20"/>
          <w:szCs w:val="20"/>
          <w:highlight w:val="white"/>
        </w:rPr>
        <w:t>doi</w:t>
      </w:r>
      <w:proofErr w:type="spellEnd"/>
      <w:r w:rsidRPr="00FC0DD4">
        <w:rPr>
          <w:color w:val="232323"/>
          <w:sz w:val="20"/>
          <w:szCs w:val="20"/>
          <w:highlight w:val="white"/>
        </w:rPr>
        <w:t xml:space="preserve">: 10.4236/adr.2020.82005. </w:t>
      </w:r>
    </w:p>
    <w:p w14:paraId="00000082" w14:textId="77777777" w:rsidR="002134EA" w:rsidRPr="00FC0DD4" w:rsidRDefault="00CB3B32" w:rsidP="00AE5CBB">
      <w:pPr>
        <w:numPr>
          <w:ilvl w:val="0"/>
          <w:numId w:val="2"/>
        </w:numPr>
        <w:spacing w:line="360" w:lineRule="auto"/>
        <w:rPr>
          <w:sz w:val="20"/>
          <w:szCs w:val="20"/>
        </w:rPr>
      </w:pPr>
      <w:proofErr w:type="spellStart"/>
      <w:proofErr w:type="gramStart"/>
      <w:r w:rsidRPr="00FC0DD4">
        <w:rPr>
          <w:sz w:val="20"/>
          <w:szCs w:val="20"/>
        </w:rPr>
        <w:t>Dutta,U</w:t>
      </w:r>
      <w:proofErr w:type="spellEnd"/>
      <w:r w:rsidRPr="00FC0DD4">
        <w:rPr>
          <w:sz w:val="20"/>
          <w:szCs w:val="20"/>
        </w:rPr>
        <w:t>.</w:t>
      </w:r>
      <w:proofErr w:type="gramEnd"/>
      <w:r w:rsidRPr="00FC0DD4">
        <w:rPr>
          <w:sz w:val="20"/>
          <w:szCs w:val="20"/>
        </w:rPr>
        <w:t xml:space="preserve">&amp; Dutta M.J.(2019), Religions </w:t>
      </w:r>
      <w:proofErr w:type="spellStart"/>
      <w:r w:rsidRPr="00FC0DD4">
        <w:rPr>
          <w:sz w:val="20"/>
          <w:szCs w:val="20"/>
        </w:rPr>
        <w:t>ArticleSongs</w:t>
      </w:r>
      <w:proofErr w:type="spellEnd"/>
      <w:r w:rsidRPr="00FC0DD4">
        <w:rPr>
          <w:sz w:val="20"/>
          <w:szCs w:val="20"/>
        </w:rPr>
        <w:t xml:space="preserve"> of the </w:t>
      </w:r>
      <w:proofErr w:type="spellStart"/>
      <w:r w:rsidRPr="00FC0DD4">
        <w:rPr>
          <w:sz w:val="20"/>
          <w:szCs w:val="20"/>
        </w:rPr>
        <w:t>Bauls</w:t>
      </w:r>
      <w:proofErr w:type="spellEnd"/>
      <w:r w:rsidRPr="00FC0DD4">
        <w:rPr>
          <w:sz w:val="20"/>
          <w:szCs w:val="20"/>
        </w:rPr>
        <w:t xml:space="preserve">: Voices from the Margins </w:t>
      </w:r>
      <w:proofErr w:type="spellStart"/>
      <w:r w:rsidRPr="00FC0DD4">
        <w:rPr>
          <w:sz w:val="20"/>
          <w:szCs w:val="20"/>
        </w:rPr>
        <w:t>asTransformative</w:t>
      </w:r>
      <w:proofErr w:type="spellEnd"/>
      <w:r w:rsidRPr="00FC0DD4">
        <w:rPr>
          <w:sz w:val="20"/>
          <w:szCs w:val="20"/>
        </w:rPr>
        <w:t xml:space="preserve"> Infrastructures, Religions 10(5):335, DOI:10.3390/rel10050335</w:t>
      </w:r>
    </w:p>
    <w:p w14:paraId="00000083" w14:textId="77777777" w:rsidR="002134EA" w:rsidRPr="00FC0DD4" w:rsidRDefault="00CB3B32" w:rsidP="00AE5CBB">
      <w:pPr>
        <w:numPr>
          <w:ilvl w:val="0"/>
          <w:numId w:val="2"/>
        </w:numPr>
        <w:spacing w:line="360" w:lineRule="auto"/>
        <w:rPr>
          <w:sz w:val="20"/>
          <w:szCs w:val="20"/>
        </w:rPr>
      </w:pPr>
      <w:r w:rsidRPr="00FC0DD4">
        <w:rPr>
          <w:rFonts w:eastAsia="Roboto"/>
          <w:sz w:val="20"/>
          <w:szCs w:val="20"/>
        </w:rPr>
        <w:t xml:space="preserve">Khan, A., &amp; </w:t>
      </w:r>
      <w:proofErr w:type="spellStart"/>
      <w:r w:rsidRPr="00FC0DD4">
        <w:rPr>
          <w:rFonts w:eastAsia="Roboto"/>
          <w:sz w:val="20"/>
          <w:szCs w:val="20"/>
        </w:rPr>
        <w:t>Chhangani</w:t>
      </w:r>
      <w:proofErr w:type="spellEnd"/>
      <w:r w:rsidRPr="00FC0DD4">
        <w:rPr>
          <w:rFonts w:eastAsia="Roboto"/>
          <w:sz w:val="20"/>
          <w:szCs w:val="20"/>
        </w:rPr>
        <w:t xml:space="preserve">, </w:t>
      </w:r>
      <w:proofErr w:type="gramStart"/>
      <w:r w:rsidRPr="00FC0DD4">
        <w:rPr>
          <w:rFonts w:eastAsia="Roboto"/>
          <w:sz w:val="20"/>
          <w:szCs w:val="20"/>
        </w:rPr>
        <w:t>D. .</w:t>
      </w:r>
      <w:proofErr w:type="gramEnd"/>
      <w:r w:rsidRPr="00FC0DD4">
        <w:rPr>
          <w:rFonts w:eastAsia="Roboto"/>
          <w:sz w:val="20"/>
          <w:szCs w:val="20"/>
        </w:rPr>
        <w:t xml:space="preserve"> (2023). The Traditional Knowledge Bill, 2016: Biopiracy and Protection of Cultural Rights. </w:t>
      </w:r>
      <w:r w:rsidRPr="00FC0DD4">
        <w:rPr>
          <w:rFonts w:eastAsia="Roboto"/>
          <w:i/>
          <w:sz w:val="20"/>
          <w:szCs w:val="20"/>
        </w:rPr>
        <w:t>Christ University Law Journal</w:t>
      </w:r>
      <w:r w:rsidRPr="00FC0DD4">
        <w:rPr>
          <w:rFonts w:eastAsia="Roboto"/>
          <w:sz w:val="20"/>
          <w:szCs w:val="20"/>
        </w:rPr>
        <w:t xml:space="preserve">, </w:t>
      </w:r>
      <w:r w:rsidRPr="00FC0DD4">
        <w:rPr>
          <w:rFonts w:eastAsia="Roboto"/>
          <w:i/>
          <w:sz w:val="20"/>
          <w:szCs w:val="20"/>
        </w:rPr>
        <w:t>12</w:t>
      </w:r>
      <w:r w:rsidRPr="00FC0DD4">
        <w:rPr>
          <w:rFonts w:eastAsia="Roboto"/>
          <w:sz w:val="20"/>
          <w:szCs w:val="20"/>
        </w:rPr>
        <w:t>(1), 59-81. https://doi.org/10.12728/culj.22.3</w:t>
      </w:r>
    </w:p>
    <w:p w14:paraId="00000084" w14:textId="77777777" w:rsidR="002134EA" w:rsidRPr="00FC0DD4" w:rsidRDefault="002134EA" w:rsidP="00AE5CBB">
      <w:pPr>
        <w:spacing w:line="360" w:lineRule="auto"/>
        <w:rPr>
          <w:sz w:val="20"/>
          <w:szCs w:val="20"/>
        </w:rPr>
      </w:pPr>
    </w:p>
    <w:p w14:paraId="00000085" w14:textId="77777777" w:rsidR="002134EA" w:rsidRPr="00FC0DD4" w:rsidRDefault="002134EA" w:rsidP="00AE5CBB">
      <w:pPr>
        <w:spacing w:line="360" w:lineRule="auto"/>
        <w:rPr>
          <w:sz w:val="20"/>
          <w:szCs w:val="20"/>
        </w:rPr>
      </w:pPr>
    </w:p>
    <w:p w14:paraId="00000086" w14:textId="77777777" w:rsidR="002134EA" w:rsidRPr="00FC0DD4" w:rsidRDefault="002134EA" w:rsidP="00AE5CBB">
      <w:pPr>
        <w:spacing w:line="360" w:lineRule="auto"/>
        <w:ind w:left="720"/>
        <w:rPr>
          <w:color w:val="232323"/>
          <w:sz w:val="20"/>
          <w:szCs w:val="20"/>
          <w:highlight w:val="white"/>
        </w:rPr>
      </w:pPr>
    </w:p>
    <w:sectPr w:rsidR="002134EA" w:rsidRPr="00FC0DD4">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C29F9B" w14:textId="77777777" w:rsidR="009E4210" w:rsidRDefault="009E4210">
      <w:pPr>
        <w:spacing w:line="240" w:lineRule="auto"/>
      </w:pPr>
      <w:r>
        <w:separator/>
      </w:r>
    </w:p>
  </w:endnote>
  <w:endnote w:type="continuationSeparator" w:id="0">
    <w:p w14:paraId="3E90F061" w14:textId="77777777" w:rsidR="009E4210" w:rsidRDefault="009E42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3CC07" w14:textId="77777777" w:rsidR="009E4210" w:rsidRDefault="009E4210">
      <w:pPr>
        <w:spacing w:line="240" w:lineRule="auto"/>
      </w:pPr>
      <w:r>
        <w:separator/>
      </w:r>
    </w:p>
  </w:footnote>
  <w:footnote w:type="continuationSeparator" w:id="0">
    <w:p w14:paraId="10732052" w14:textId="77777777" w:rsidR="009E4210" w:rsidRDefault="009E421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461A"/>
    <w:multiLevelType w:val="hybridMultilevel"/>
    <w:tmpl w:val="CF0803C4"/>
    <w:lvl w:ilvl="0" w:tplc="BA6C5A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C690F9B"/>
    <w:multiLevelType w:val="multilevel"/>
    <w:tmpl w:val="BBC4F0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14D4DE4"/>
    <w:multiLevelType w:val="hybridMultilevel"/>
    <w:tmpl w:val="4EE2B748"/>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B0B5FB8"/>
    <w:multiLevelType w:val="multilevel"/>
    <w:tmpl w:val="A00EBB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D31395D"/>
    <w:multiLevelType w:val="multilevel"/>
    <w:tmpl w:val="B61E5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4EA"/>
    <w:rsid w:val="00132662"/>
    <w:rsid w:val="0013311A"/>
    <w:rsid w:val="00145406"/>
    <w:rsid w:val="00171175"/>
    <w:rsid w:val="001D076A"/>
    <w:rsid w:val="00207B7A"/>
    <w:rsid w:val="0021316D"/>
    <w:rsid w:val="002134EA"/>
    <w:rsid w:val="003C3B49"/>
    <w:rsid w:val="00425745"/>
    <w:rsid w:val="004A2844"/>
    <w:rsid w:val="004D3094"/>
    <w:rsid w:val="005A6D6E"/>
    <w:rsid w:val="005B43EC"/>
    <w:rsid w:val="005C2A5F"/>
    <w:rsid w:val="006001D2"/>
    <w:rsid w:val="0062002E"/>
    <w:rsid w:val="00660896"/>
    <w:rsid w:val="00687F3D"/>
    <w:rsid w:val="008425C3"/>
    <w:rsid w:val="009E4210"/>
    <w:rsid w:val="00A472A8"/>
    <w:rsid w:val="00AE5CBB"/>
    <w:rsid w:val="00AF6894"/>
    <w:rsid w:val="00CB3B32"/>
    <w:rsid w:val="00CC25CB"/>
    <w:rsid w:val="00CD4E4E"/>
    <w:rsid w:val="00D56C44"/>
    <w:rsid w:val="00E865FA"/>
    <w:rsid w:val="00EB37A3"/>
    <w:rsid w:val="00EB7CD7"/>
    <w:rsid w:val="00F10009"/>
    <w:rsid w:val="00F116A3"/>
    <w:rsid w:val="00F2354D"/>
    <w:rsid w:val="00FB5C27"/>
    <w:rsid w:val="00FC0DD4"/>
    <w:rsid w:val="00FE22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306C3"/>
  <w15:docId w15:val="{F526E048-050D-4B93-87B2-6461BFED4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IN"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color w:val="980000"/>
      <w:sz w:val="32"/>
      <w:szCs w:val="32"/>
    </w:rPr>
  </w:style>
  <w:style w:type="paragraph" w:styleId="Heading2">
    <w:name w:val="heading 2"/>
    <w:basedOn w:val="Normal"/>
    <w:next w:val="Normal"/>
    <w:uiPriority w:val="9"/>
    <w:semiHidden/>
    <w:unhideWhenUsed/>
    <w:qFormat/>
    <w:pPr>
      <w:keepNext/>
      <w:keepLines/>
      <w:outlineLvl w:val="1"/>
    </w:pPr>
    <w:rPr>
      <w:color w:val="FF0000"/>
      <w:sz w:val="32"/>
      <w:szCs w:val="32"/>
    </w:rPr>
  </w:style>
  <w:style w:type="paragraph" w:styleId="Heading3">
    <w:name w:val="heading 3"/>
    <w:basedOn w:val="Normal"/>
    <w:next w:val="Normal"/>
    <w:uiPriority w:val="9"/>
    <w:semiHidden/>
    <w:unhideWhenUsed/>
    <w:qFormat/>
    <w:pPr>
      <w:keepNext/>
      <w:keepLines/>
      <w:outlineLvl w:val="2"/>
    </w:pPr>
    <w:rPr>
      <w:color w:val="FF0000"/>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pPr>
    <w:rPr>
      <w:b/>
      <w:color w:val="FF0000"/>
      <w:sz w:val="40"/>
      <w:szCs w:val="40"/>
    </w:rPr>
  </w:style>
  <w:style w:type="paragraph" w:styleId="NormalWeb">
    <w:name w:val="Normal (Web)"/>
    <w:basedOn w:val="Normal"/>
    <w:uiPriority w:val="99"/>
    <w:unhideWhenUsed/>
    <w:rsid w:val="001D076A"/>
    <w:pPr>
      <w:spacing w:before="100" w:beforeAutospacing="1" w:after="100" w:afterAutospacing="1" w:line="240" w:lineRule="auto"/>
      <w:jc w:val="left"/>
    </w:pPr>
    <w:rPr>
      <w:lang w:val="en-IN"/>
    </w:rPr>
  </w:style>
  <w:style w:type="character" w:customStyle="1" w:styleId="overflow-hidden">
    <w:name w:val="overflow-hidden"/>
    <w:basedOn w:val="DefaultParagraphFont"/>
    <w:rsid w:val="001D076A"/>
  </w:style>
  <w:style w:type="paragraph" w:styleId="ListParagraph">
    <w:name w:val="List Paragraph"/>
    <w:basedOn w:val="Normal"/>
    <w:uiPriority w:val="34"/>
    <w:qFormat/>
    <w:rsid w:val="00171175"/>
    <w:pPr>
      <w:ind w:left="720"/>
      <w:contextualSpacing/>
    </w:pPr>
  </w:style>
  <w:style w:type="character" w:styleId="Strong">
    <w:name w:val="Strong"/>
    <w:basedOn w:val="DefaultParagraphFont"/>
    <w:uiPriority w:val="22"/>
    <w:qFormat/>
    <w:rsid w:val="00D56C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733539">
      <w:bodyDiv w:val="1"/>
      <w:marLeft w:val="0"/>
      <w:marRight w:val="0"/>
      <w:marTop w:val="0"/>
      <w:marBottom w:val="0"/>
      <w:divBdr>
        <w:top w:val="none" w:sz="0" w:space="0" w:color="auto"/>
        <w:left w:val="none" w:sz="0" w:space="0" w:color="auto"/>
        <w:bottom w:val="none" w:sz="0" w:space="0" w:color="auto"/>
        <w:right w:val="none" w:sz="0" w:space="0" w:color="auto"/>
      </w:divBdr>
    </w:div>
    <w:div w:id="908878364">
      <w:bodyDiv w:val="1"/>
      <w:marLeft w:val="0"/>
      <w:marRight w:val="0"/>
      <w:marTop w:val="0"/>
      <w:marBottom w:val="0"/>
      <w:divBdr>
        <w:top w:val="none" w:sz="0" w:space="0" w:color="auto"/>
        <w:left w:val="none" w:sz="0" w:space="0" w:color="auto"/>
        <w:bottom w:val="none" w:sz="0" w:space="0" w:color="auto"/>
        <w:right w:val="none" w:sz="0" w:space="0" w:color="auto"/>
      </w:divBdr>
    </w:div>
    <w:div w:id="996107861">
      <w:bodyDiv w:val="1"/>
      <w:marLeft w:val="0"/>
      <w:marRight w:val="0"/>
      <w:marTop w:val="0"/>
      <w:marBottom w:val="0"/>
      <w:divBdr>
        <w:top w:val="none" w:sz="0" w:space="0" w:color="auto"/>
        <w:left w:val="none" w:sz="0" w:space="0" w:color="auto"/>
        <w:bottom w:val="none" w:sz="0" w:space="0" w:color="auto"/>
        <w:right w:val="none" w:sz="0" w:space="0" w:color="auto"/>
      </w:divBdr>
      <w:divsChild>
        <w:div w:id="621885925">
          <w:marLeft w:val="0"/>
          <w:marRight w:val="0"/>
          <w:marTop w:val="0"/>
          <w:marBottom w:val="0"/>
          <w:divBdr>
            <w:top w:val="none" w:sz="0" w:space="0" w:color="auto"/>
            <w:left w:val="none" w:sz="0" w:space="0" w:color="auto"/>
            <w:bottom w:val="none" w:sz="0" w:space="0" w:color="auto"/>
            <w:right w:val="none" w:sz="0" w:space="0" w:color="auto"/>
          </w:divBdr>
          <w:divsChild>
            <w:div w:id="1437679711">
              <w:marLeft w:val="0"/>
              <w:marRight w:val="0"/>
              <w:marTop w:val="0"/>
              <w:marBottom w:val="0"/>
              <w:divBdr>
                <w:top w:val="none" w:sz="0" w:space="0" w:color="auto"/>
                <w:left w:val="none" w:sz="0" w:space="0" w:color="auto"/>
                <w:bottom w:val="none" w:sz="0" w:space="0" w:color="auto"/>
                <w:right w:val="none" w:sz="0" w:space="0" w:color="auto"/>
              </w:divBdr>
              <w:divsChild>
                <w:div w:id="1714453111">
                  <w:marLeft w:val="0"/>
                  <w:marRight w:val="0"/>
                  <w:marTop w:val="0"/>
                  <w:marBottom w:val="0"/>
                  <w:divBdr>
                    <w:top w:val="none" w:sz="0" w:space="0" w:color="auto"/>
                    <w:left w:val="none" w:sz="0" w:space="0" w:color="auto"/>
                    <w:bottom w:val="none" w:sz="0" w:space="0" w:color="auto"/>
                    <w:right w:val="none" w:sz="0" w:space="0" w:color="auto"/>
                  </w:divBdr>
                  <w:divsChild>
                    <w:div w:id="64265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342926">
          <w:marLeft w:val="0"/>
          <w:marRight w:val="0"/>
          <w:marTop w:val="0"/>
          <w:marBottom w:val="0"/>
          <w:divBdr>
            <w:top w:val="none" w:sz="0" w:space="0" w:color="auto"/>
            <w:left w:val="none" w:sz="0" w:space="0" w:color="auto"/>
            <w:bottom w:val="none" w:sz="0" w:space="0" w:color="auto"/>
            <w:right w:val="none" w:sz="0" w:space="0" w:color="auto"/>
          </w:divBdr>
          <w:divsChild>
            <w:div w:id="1905026808">
              <w:marLeft w:val="0"/>
              <w:marRight w:val="0"/>
              <w:marTop w:val="0"/>
              <w:marBottom w:val="0"/>
              <w:divBdr>
                <w:top w:val="none" w:sz="0" w:space="0" w:color="auto"/>
                <w:left w:val="none" w:sz="0" w:space="0" w:color="auto"/>
                <w:bottom w:val="none" w:sz="0" w:space="0" w:color="auto"/>
                <w:right w:val="none" w:sz="0" w:space="0" w:color="auto"/>
              </w:divBdr>
              <w:divsChild>
                <w:div w:id="2010211832">
                  <w:marLeft w:val="0"/>
                  <w:marRight w:val="0"/>
                  <w:marTop w:val="0"/>
                  <w:marBottom w:val="0"/>
                  <w:divBdr>
                    <w:top w:val="none" w:sz="0" w:space="0" w:color="auto"/>
                    <w:left w:val="none" w:sz="0" w:space="0" w:color="auto"/>
                    <w:bottom w:val="none" w:sz="0" w:space="0" w:color="auto"/>
                    <w:right w:val="none" w:sz="0" w:space="0" w:color="auto"/>
                  </w:divBdr>
                  <w:divsChild>
                    <w:div w:id="410085360">
                      <w:marLeft w:val="0"/>
                      <w:marRight w:val="0"/>
                      <w:marTop w:val="0"/>
                      <w:marBottom w:val="0"/>
                      <w:divBdr>
                        <w:top w:val="none" w:sz="0" w:space="0" w:color="auto"/>
                        <w:left w:val="none" w:sz="0" w:space="0" w:color="auto"/>
                        <w:bottom w:val="none" w:sz="0" w:space="0" w:color="auto"/>
                        <w:right w:val="none" w:sz="0" w:space="0" w:color="auto"/>
                      </w:divBdr>
                      <w:divsChild>
                        <w:div w:id="20849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286503">
      <w:bodyDiv w:val="1"/>
      <w:marLeft w:val="0"/>
      <w:marRight w:val="0"/>
      <w:marTop w:val="0"/>
      <w:marBottom w:val="0"/>
      <w:divBdr>
        <w:top w:val="none" w:sz="0" w:space="0" w:color="auto"/>
        <w:left w:val="none" w:sz="0" w:space="0" w:color="auto"/>
        <w:bottom w:val="none" w:sz="0" w:space="0" w:color="auto"/>
        <w:right w:val="none" w:sz="0" w:space="0" w:color="auto"/>
      </w:divBdr>
    </w:div>
    <w:div w:id="1286541757">
      <w:bodyDiv w:val="1"/>
      <w:marLeft w:val="0"/>
      <w:marRight w:val="0"/>
      <w:marTop w:val="0"/>
      <w:marBottom w:val="0"/>
      <w:divBdr>
        <w:top w:val="none" w:sz="0" w:space="0" w:color="auto"/>
        <w:left w:val="none" w:sz="0" w:space="0" w:color="auto"/>
        <w:bottom w:val="none" w:sz="0" w:space="0" w:color="auto"/>
        <w:right w:val="none" w:sz="0" w:space="0" w:color="auto"/>
      </w:divBdr>
    </w:div>
    <w:div w:id="1842087775">
      <w:bodyDiv w:val="1"/>
      <w:marLeft w:val="0"/>
      <w:marRight w:val="0"/>
      <w:marTop w:val="0"/>
      <w:marBottom w:val="0"/>
      <w:divBdr>
        <w:top w:val="none" w:sz="0" w:space="0" w:color="auto"/>
        <w:left w:val="none" w:sz="0" w:space="0" w:color="auto"/>
        <w:bottom w:val="none" w:sz="0" w:space="0" w:color="auto"/>
        <w:right w:val="none" w:sz="0" w:space="0" w:color="auto"/>
      </w:divBdr>
    </w:div>
    <w:div w:id="20860265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RHOaMcjci+qW9rjtaDeOG+MSig==">CgMxLjA4AHIhMWN4UlgwbEQ3ellQZ1FTbXVVT1czaVYyMHNuRE9raW1i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4299</Words>
  <Characters>24505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Brainware</dc:creator>
  <cp:lastModifiedBy>Brainware</cp:lastModifiedBy>
  <cp:revision>2</cp:revision>
  <dcterms:created xsi:type="dcterms:W3CDTF">2025-03-29T09:18:00Z</dcterms:created>
  <dcterms:modified xsi:type="dcterms:W3CDTF">2025-03-29T09:18:00Z</dcterms:modified>
</cp:coreProperties>
</file>