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A2" w:rsidRDefault="004C4BF8" w:rsidP="00287E90">
      <w:pPr>
        <w:pStyle w:val="NoSpacing"/>
        <w:jc w:val="center"/>
        <w:rPr>
          <w:rFonts w:ascii="Arial" w:hAnsi="Arial" w:cs="Arial"/>
          <w:b/>
          <w:sz w:val="32"/>
          <w:szCs w:val="32"/>
        </w:rPr>
      </w:pPr>
      <w:r>
        <w:rPr>
          <w:rFonts w:ascii="Arial" w:hAnsi="Arial" w:cs="Arial"/>
          <w:b/>
          <w:sz w:val="32"/>
          <w:szCs w:val="32"/>
        </w:rPr>
        <w:t>Ch</w:t>
      </w:r>
      <w:r w:rsidR="00287E90" w:rsidRPr="00287E90">
        <w:rPr>
          <w:rFonts w:ascii="Arial" w:hAnsi="Arial" w:cs="Arial"/>
          <w:b/>
          <w:sz w:val="32"/>
          <w:szCs w:val="32"/>
        </w:rPr>
        <w:t>apter 22</w:t>
      </w:r>
    </w:p>
    <w:p w:rsidR="00202E89" w:rsidRPr="00287E90" w:rsidRDefault="00202E89" w:rsidP="00287E90">
      <w:pPr>
        <w:pStyle w:val="NoSpacing"/>
        <w:jc w:val="center"/>
        <w:rPr>
          <w:rFonts w:ascii="Arial" w:hAnsi="Arial" w:cs="Arial"/>
          <w:b/>
          <w:sz w:val="32"/>
          <w:szCs w:val="32"/>
        </w:rPr>
      </w:pPr>
    </w:p>
    <w:p w:rsidR="00287E90" w:rsidRDefault="00287E90" w:rsidP="00287E90">
      <w:pPr>
        <w:pStyle w:val="NoSpacing"/>
        <w:jc w:val="center"/>
        <w:rPr>
          <w:rFonts w:ascii="Arial" w:hAnsi="Arial" w:cs="Arial"/>
          <w:b/>
          <w:sz w:val="32"/>
          <w:szCs w:val="32"/>
        </w:rPr>
      </w:pPr>
      <w:r w:rsidRPr="00287E90">
        <w:rPr>
          <w:rFonts w:ascii="Arial" w:hAnsi="Arial" w:cs="Arial"/>
          <w:b/>
          <w:sz w:val="32"/>
          <w:szCs w:val="32"/>
        </w:rPr>
        <w:t>Genomics and Proteomics in Pathogen Typing</w:t>
      </w:r>
    </w:p>
    <w:p w:rsidR="00287E90" w:rsidRPr="00287E90" w:rsidRDefault="00287E90" w:rsidP="00287E90">
      <w:pPr>
        <w:pStyle w:val="NoSpacing"/>
        <w:jc w:val="center"/>
        <w:rPr>
          <w:rFonts w:ascii="Arial" w:hAnsi="Arial" w:cs="Arial"/>
          <w:b/>
          <w:sz w:val="32"/>
          <w:szCs w:val="32"/>
        </w:rPr>
      </w:pPr>
    </w:p>
    <w:p w:rsidR="00287E90" w:rsidRDefault="00287E90" w:rsidP="00287E90">
      <w:pPr>
        <w:pStyle w:val="NoSpacing"/>
        <w:jc w:val="center"/>
        <w:rPr>
          <w:rFonts w:ascii="Arial" w:hAnsi="Arial" w:cs="Arial"/>
          <w:b/>
          <w:sz w:val="24"/>
          <w:szCs w:val="24"/>
        </w:rPr>
      </w:pPr>
      <w:r w:rsidRPr="00287E90">
        <w:rPr>
          <w:rFonts w:ascii="Arial" w:hAnsi="Arial" w:cs="Arial"/>
          <w:b/>
          <w:sz w:val="24"/>
          <w:szCs w:val="24"/>
        </w:rPr>
        <w:t>Abubakar Yaro</w:t>
      </w:r>
      <w:r w:rsidRPr="00287E90">
        <w:rPr>
          <w:rFonts w:ascii="Arial" w:hAnsi="Arial" w:cs="Arial"/>
          <w:b/>
          <w:sz w:val="24"/>
          <w:szCs w:val="24"/>
          <w:vertAlign w:val="superscript"/>
        </w:rPr>
        <w:t>1</w:t>
      </w:r>
      <w:r w:rsidR="004C4BF8" w:rsidRPr="00287E90">
        <w:rPr>
          <w:rFonts w:ascii="Arial" w:hAnsi="Arial" w:cs="Arial"/>
          <w:b/>
          <w:sz w:val="24"/>
          <w:szCs w:val="24"/>
          <w:vertAlign w:val="superscript"/>
        </w:rPr>
        <w:t xml:space="preserve">, 2, </w:t>
      </w:r>
      <w:r w:rsidR="00DE034A">
        <w:rPr>
          <w:rFonts w:ascii="Arial" w:hAnsi="Arial" w:cs="Arial"/>
          <w:b/>
          <w:sz w:val="24"/>
          <w:szCs w:val="24"/>
          <w:vertAlign w:val="superscript"/>
        </w:rPr>
        <w:t>3</w:t>
      </w:r>
      <w:r w:rsidRPr="00287E90">
        <w:rPr>
          <w:rFonts w:ascii="Arial" w:hAnsi="Arial" w:cs="Arial"/>
          <w:b/>
          <w:sz w:val="24"/>
          <w:szCs w:val="24"/>
        </w:rPr>
        <w:t xml:space="preserve"> </w:t>
      </w:r>
    </w:p>
    <w:p w:rsidR="00287E90" w:rsidRDefault="00287E90" w:rsidP="00287E90">
      <w:pPr>
        <w:pStyle w:val="NoSpacing"/>
        <w:jc w:val="center"/>
        <w:rPr>
          <w:rFonts w:ascii="Arial" w:hAnsi="Arial" w:cs="Arial"/>
          <w:b/>
          <w:sz w:val="24"/>
          <w:szCs w:val="24"/>
        </w:rPr>
      </w:pPr>
    </w:p>
    <w:p w:rsidR="00287E90" w:rsidRDefault="00287E90" w:rsidP="00287E90">
      <w:pPr>
        <w:pStyle w:val="NoSpacing"/>
        <w:rPr>
          <w:rFonts w:ascii="Arial" w:hAnsi="Arial" w:cs="Arial"/>
          <w:b/>
          <w:sz w:val="24"/>
          <w:szCs w:val="24"/>
        </w:rPr>
      </w:pPr>
    </w:p>
    <w:p w:rsidR="00287E90" w:rsidRPr="004C4BF8" w:rsidRDefault="00287E90" w:rsidP="00287E90">
      <w:pPr>
        <w:pStyle w:val="NoSpacing"/>
        <w:numPr>
          <w:ilvl w:val="0"/>
          <w:numId w:val="1"/>
        </w:numPr>
        <w:rPr>
          <w:rFonts w:ascii="Arial" w:hAnsi="Arial" w:cs="Arial"/>
          <w:sz w:val="24"/>
          <w:szCs w:val="24"/>
        </w:rPr>
      </w:pPr>
      <w:r w:rsidRPr="004C4BF8">
        <w:rPr>
          <w:rFonts w:ascii="Arial" w:hAnsi="Arial" w:cs="Arial"/>
          <w:sz w:val="24"/>
          <w:szCs w:val="24"/>
        </w:rPr>
        <w:t>Dept of Infectious Diseases and Public Health, AHRO Center for Academic Research, London, UK</w:t>
      </w:r>
    </w:p>
    <w:p w:rsidR="00287E90" w:rsidRPr="004C4BF8" w:rsidRDefault="00287E90" w:rsidP="00287E90">
      <w:pPr>
        <w:pStyle w:val="NoSpacing"/>
        <w:numPr>
          <w:ilvl w:val="0"/>
          <w:numId w:val="1"/>
        </w:numPr>
        <w:rPr>
          <w:rFonts w:ascii="Arial" w:hAnsi="Arial" w:cs="Arial"/>
          <w:sz w:val="24"/>
          <w:szCs w:val="24"/>
        </w:rPr>
      </w:pPr>
      <w:r w:rsidRPr="004C4BF8">
        <w:rPr>
          <w:rFonts w:ascii="Arial" w:hAnsi="Arial" w:cs="Arial"/>
          <w:sz w:val="24"/>
          <w:szCs w:val="24"/>
        </w:rPr>
        <w:t>Africa Health Research Organization, Accra, Ghana</w:t>
      </w:r>
    </w:p>
    <w:p w:rsidR="00287E90" w:rsidRPr="004C4BF8" w:rsidRDefault="00287E90" w:rsidP="00287E90">
      <w:pPr>
        <w:pStyle w:val="NoSpacing"/>
        <w:numPr>
          <w:ilvl w:val="0"/>
          <w:numId w:val="1"/>
        </w:numPr>
        <w:rPr>
          <w:rFonts w:ascii="Arial" w:hAnsi="Arial" w:cs="Arial"/>
          <w:sz w:val="24"/>
          <w:szCs w:val="24"/>
        </w:rPr>
      </w:pPr>
      <w:r w:rsidRPr="004C4BF8">
        <w:rPr>
          <w:rFonts w:ascii="Arial" w:hAnsi="Arial" w:cs="Arial"/>
          <w:sz w:val="24"/>
          <w:szCs w:val="24"/>
        </w:rPr>
        <w:t>Dr Yaro Laboratory ltd, Accra Ghana &amp; Kano, Nigeria</w:t>
      </w:r>
    </w:p>
    <w:p w:rsidR="004C4BF8" w:rsidRPr="004C4BF8" w:rsidRDefault="004C4BF8" w:rsidP="00DE034A">
      <w:pPr>
        <w:pStyle w:val="NoSpacing"/>
        <w:rPr>
          <w:rFonts w:ascii="Arial" w:hAnsi="Arial" w:cs="Arial"/>
          <w:sz w:val="24"/>
          <w:szCs w:val="24"/>
        </w:rPr>
      </w:pPr>
    </w:p>
    <w:p w:rsidR="00287E90" w:rsidRDefault="00287E90" w:rsidP="00287E90">
      <w:pPr>
        <w:pStyle w:val="NoSpacing"/>
        <w:rPr>
          <w:rFonts w:ascii="Arial" w:hAnsi="Arial" w:cs="Arial"/>
          <w:b/>
          <w:sz w:val="24"/>
          <w:szCs w:val="24"/>
        </w:rPr>
      </w:pPr>
    </w:p>
    <w:p w:rsidR="00287E90" w:rsidRDefault="00287E90" w:rsidP="00287E90">
      <w:pPr>
        <w:pStyle w:val="NoSpacing"/>
        <w:rPr>
          <w:rFonts w:ascii="Arial" w:hAnsi="Arial" w:cs="Arial"/>
          <w:b/>
          <w:sz w:val="24"/>
          <w:szCs w:val="24"/>
        </w:rPr>
      </w:pPr>
    </w:p>
    <w:p w:rsidR="00287E90" w:rsidRDefault="00287E90" w:rsidP="00287E90">
      <w:pPr>
        <w:pStyle w:val="NoSpacing"/>
        <w:rPr>
          <w:rFonts w:ascii="Arial" w:hAnsi="Arial" w:cs="Arial"/>
          <w:b/>
          <w:sz w:val="24"/>
          <w:szCs w:val="24"/>
        </w:rPr>
      </w:pPr>
      <w:r>
        <w:rPr>
          <w:rFonts w:ascii="Arial" w:hAnsi="Arial" w:cs="Arial"/>
          <w:b/>
          <w:sz w:val="24"/>
          <w:szCs w:val="24"/>
        </w:rPr>
        <w:t>Abstract</w:t>
      </w:r>
    </w:p>
    <w:p w:rsidR="00A57561" w:rsidRDefault="00A57561" w:rsidP="00287E90">
      <w:pPr>
        <w:pStyle w:val="NoSpacing"/>
        <w:rPr>
          <w:rFonts w:ascii="Arial" w:hAnsi="Arial" w:cs="Arial"/>
          <w:b/>
          <w:sz w:val="24"/>
          <w:szCs w:val="24"/>
        </w:rPr>
      </w:pPr>
    </w:p>
    <w:p w:rsidR="00A57561" w:rsidRPr="00A57561" w:rsidRDefault="00A57561" w:rsidP="00A57561">
      <w:pPr>
        <w:pStyle w:val="NoSpacing"/>
        <w:spacing w:line="360" w:lineRule="auto"/>
        <w:rPr>
          <w:rFonts w:ascii="Arial" w:hAnsi="Arial" w:cs="Arial"/>
          <w:sz w:val="24"/>
          <w:szCs w:val="24"/>
        </w:rPr>
      </w:pPr>
      <w:r w:rsidRPr="00A57561">
        <w:rPr>
          <w:rFonts w:ascii="Arial" w:hAnsi="Arial" w:cs="Arial"/>
          <w:sz w:val="24"/>
          <w:szCs w:val="24"/>
        </w:rPr>
        <w:t xml:space="preserve">Pathogen typing is a technique that aids in identifying and characterization of different strains of pathogens including viruses, bacteria, and fungi in which the genetic material of other characteristics is used. Although in the past traditional methods have been used for pathogen typing, advances in omics technology has provided us with accurate and rapid approaches of pathogens typing. This chapter review the role of genomics and proteomics in addressing key issues with regards to identification and characterising pathogens. With the threat of emerging and re-emerging pathogens on the increase as experienced with COVID-19, one the most devastating pandemic to ever face humanity, rapid identification and typing of novel pathogens are critical. </w:t>
      </w:r>
      <w:r w:rsidR="003575AB">
        <w:rPr>
          <w:rFonts w:ascii="Arial" w:hAnsi="Arial" w:cs="Arial"/>
          <w:sz w:val="24"/>
          <w:szCs w:val="24"/>
        </w:rPr>
        <w:t xml:space="preserve">By building our knowledge on this approaches, we can understand how pathogens are transmitted, track outbreaks and able to develop ultimate control strategies. </w:t>
      </w:r>
      <w:r>
        <w:rPr>
          <w:rFonts w:ascii="Arial" w:hAnsi="Arial" w:cs="Arial"/>
          <w:sz w:val="24"/>
          <w:szCs w:val="24"/>
        </w:rPr>
        <w:t>The advantages and limitations of these approaches would be discussed.</w:t>
      </w:r>
    </w:p>
    <w:p w:rsidR="00287E90" w:rsidRDefault="00287E90" w:rsidP="00287E90">
      <w:pPr>
        <w:pStyle w:val="NoSpacing"/>
        <w:rPr>
          <w:rFonts w:ascii="Arial" w:hAnsi="Arial" w:cs="Arial"/>
          <w:b/>
          <w:sz w:val="24"/>
          <w:szCs w:val="24"/>
        </w:rPr>
      </w:pPr>
    </w:p>
    <w:p w:rsidR="00287E90" w:rsidRDefault="00287E90" w:rsidP="00287E90">
      <w:pPr>
        <w:pStyle w:val="NoSpacing"/>
        <w:rPr>
          <w:rFonts w:ascii="Arial" w:hAnsi="Arial" w:cs="Arial"/>
          <w:b/>
          <w:sz w:val="24"/>
          <w:szCs w:val="24"/>
        </w:rPr>
      </w:pPr>
      <w:r>
        <w:rPr>
          <w:rFonts w:ascii="Arial" w:hAnsi="Arial" w:cs="Arial"/>
          <w:b/>
          <w:sz w:val="24"/>
          <w:szCs w:val="24"/>
        </w:rPr>
        <w:t>Keywords</w:t>
      </w:r>
      <w:r w:rsidR="009F3FF9">
        <w:rPr>
          <w:rFonts w:ascii="Arial" w:hAnsi="Arial" w:cs="Arial"/>
          <w:b/>
          <w:sz w:val="24"/>
          <w:szCs w:val="24"/>
        </w:rPr>
        <w:tab/>
      </w:r>
      <w:r w:rsidR="009F3FF9" w:rsidRPr="009F3FF9">
        <w:rPr>
          <w:rFonts w:ascii="Arial" w:hAnsi="Arial" w:cs="Arial"/>
          <w:sz w:val="24"/>
          <w:szCs w:val="24"/>
        </w:rPr>
        <w:t>genomics, proteomics, pathogens, typing</w:t>
      </w:r>
    </w:p>
    <w:p w:rsidR="00287E90" w:rsidRDefault="00287E90" w:rsidP="00287E90">
      <w:pPr>
        <w:pStyle w:val="NoSpacing"/>
        <w:rPr>
          <w:rFonts w:ascii="Arial" w:hAnsi="Arial" w:cs="Arial"/>
          <w:b/>
          <w:sz w:val="24"/>
          <w:szCs w:val="24"/>
        </w:rPr>
      </w:pPr>
    </w:p>
    <w:p w:rsidR="004C4BF8" w:rsidRDefault="004C4BF8" w:rsidP="00287E90">
      <w:pPr>
        <w:pStyle w:val="NoSpacing"/>
        <w:rPr>
          <w:rFonts w:ascii="Arial" w:hAnsi="Arial" w:cs="Arial"/>
          <w:b/>
          <w:sz w:val="24"/>
          <w:szCs w:val="24"/>
        </w:rPr>
      </w:pPr>
    </w:p>
    <w:p w:rsidR="00287E90" w:rsidRDefault="00287E90" w:rsidP="00287E90">
      <w:pPr>
        <w:pStyle w:val="NoSpacing"/>
        <w:rPr>
          <w:rFonts w:ascii="Arial" w:hAnsi="Arial" w:cs="Arial"/>
          <w:b/>
          <w:sz w:val="24"/>
          <w:szCs w:val="24"/>
        </w:rPr>
      </w:pPr>
      <w:r>
        <w:rPr>
          <w:rFonts w:ascii="Arial" w:hAnsi="Arial" w:cs="Arial"/>
          <w:b/>
          <w:sz w:val="24"/>
          <w:szCs w:val="24"/>
        </w:rPr>
        <w:t>Introduction</w:t>
      </w:r>
    </w:p>
    <w:p w:rsidR="00287E90" w:rsidRDefault="00287E90" w:rsidP="00287E90">
      <w:pPr>
        <w:pStyle w:val="NoSpacing"/>
        <w:rPr>
          <w:rFonts w:ascii="Arial" w:hAnsi="Arial" w:cs="Arial"/>
          <w:b/>
          <w:sz w:val="24"/>
          <w:szCs w:val="24"/>
        </w:rPr>
      </w:pPr>
    </w:p>
    <w:p w:rsidR="00287E90" w:rsidRPr="004C4BF8" w:rsidRDefault="004C4BF8" w:rsidP="004C4BF8">
      <w:pPr>
        <w:pStyle w:val="NoSpacing"/>
        <w:spacing w:line="360" w:lineRule="auto"/>
        <w:rPr>
          <w:rFonts w:ascii="Arial" w:hAnsi="Arial" w:cs="Arial"/>
          <w:sz w:val="24"/>
          <w:szCs w:val="24"/>
        </w:rPr>
      </w:pPr>
      <w:r>
        <w:rPr>
          <w:rFonts w:ascii="Arial" w:hAnsi="Arial" w:cs="Arial"/>
          <w:sz w:val="24"/>
          <w:szCs w:val="24"/>
        </w:rPr>
        <w:t xml:space="preserve">With the continuous threat posed by emerging and re-emerging pathogens which is further being compounded by the emergence of resistant pathogens which have impacted the global effort to control and manage infectious diseases, there is the need for the rapid and accurate identification and classification of infectious agents with pandemic and epidemic potential to enable optimised control of infectious </w:t>
      </w:r>
      <w:r>
        <w:rPr>
          <w:rFonts w:ascii="Arial" w:hAnsi="Arial" w:cs="Arial"/>
          <w:sz w:val="24"/>
          <w:szCs w:val="24"/>
        </w:rPr>
        <w:lastRenderedPageBreak/>
        <w:t>diseases and reduce the costs associated with these pathogens. Pathogen typing would therefore provide the tool for epidemiological surveillance and disease-management (1).</w:t>
      </w:r>
    </w:p>
    <w:p w:rsidR="00287E90" w:rsidRDefault="004C4BF8" w:rsidP="004C4BF8">
      <w:pPr>
        <w:pStyle w:val="NoSpacing"/>
        <w:spacing w:line="360" w:lineRule="auto"/>
        <w:rPr>
          <w:rFonts w:ascii="Arial" w:hAnsi="Arial" w:cs="Arial"/>
          <w:sz w:val="24"/>
          <w:szCs w:val="24"/>
        </w:rPr>
      </w:pPr>
      <w:r>
        <w:rPr>
          <w:rFonts w:ascii="Arial" w:hAnsi="Arial" w:cs="Arial"/>
          <w:sz w:val="24"/>
          <w:szCs w:val="24"/>
        </w:rPr>
        <w:t xml:space="preserve">Genomic and proteomics are part of the omic technology that is now becoming useful tools in infectious diseases research which is now changing the face of  medical diagnosis, treatment and drug development.  “OMICS” (Figure 1) is the process of investigating and evaluating large amount of data consisting of the structure and function of a given biological system at multiple levels. These include genomics, proteomics, metabolomics, transcriptomics, lipidomics, etc. Omics technology has therefore being </w:t>
      </w:r>
      <w:proofErr w:type="gramStart"/>
      <w:r>
        <w:rPr>
          <w:rFonts w:ascii="Arial" w:hAnsi="Arial" w:cs="Arial"/>
          <w:sz w:val="24"/>
          <w:szCs w:val="24"/>
        </w:rPr>
        <w:t>used  to</w:t>
      </w:r>
      <w:proofErr w:type="gramEnd"/>
      <w:r>
        <w:rPr>
          <w:rFonts w:ascii="Arial" w:hAnsi="Arial" w:cs="Arial"/>
          <w:sz w:val="24"/>
          <w:szCs w:val="24"/>
        </w:rPr>
        <w:t xml:space="preserve"> evaluate genomic changes, temporal transcriptomics changes and different splicing  and </w:t>
      </w:r>
      <w:proofErr w:type="spellStart"/>
      <w:r>
        <w:rPr>
          <w:rFonts w:ascii="Arial" w:hAnsi="Arial" w:cs="Arial"/>
          <w:sz w:val="24"/>
          <w:szCs w:val="24"/>
        </w:rPr>
        <w:t>spatio</w:t>
      </w:r>
      <w:proofErr w:type="spellEnd"/>
      <w:r>
        <w:rPr>
          <w:rFonts w:ascii="Arial" w:hAnsi="Arial" w:cs="Arial"/>
          <w:sz w:val="24"/>
          <w:szCs w:val="24"/>
        </w:rPr>
        <w:t xml:space="preserve">-temporal dynamics and post-translational modifications (PTMs) (2). In oncology, utilization of omics technology has being used to types different types of cancers which has resulted in the identification of molecular characteristics that underlines the pathogenesis of different range of cancer types and also provided details of patient subgroups and the molecular characterization of these cancer subtype (3). Therefore in oncology, multi-omics tools have been utilized in several clinical studies for better evaluation of clinical subtypes, prediction of effective therapeutic interventions, profiling cancer drug resistance, and identification of novel biomarkers that are essential in diagnosis, monitoring of drug responses and prognosis. Furthermore, multiomics have important role to play in precision medicine which is also referred to as personalized medicine where an individual’s genome, and other factors such as environment, lifestyle is taking into consideration in order to develop a strategic healthcare plan that can be used for prevention, diagnosis and therapeutic interventions. Therefore by combining genomics, metabolomics, </w:t>
      </w:r>
      <w:proofErr w:type="spellStart"/>
      <w:r>
        <w:rPr>
          <w:rFonts w:ascii="Arial" w:hAnsi="Arial" w:cs="Arial"/>
          <w:sz w:val="24"/>
          <w:szCs w:val="24"/>
        </w:rPr>
        <w:t>microbiomics</w:t>
      </w:r>
      <w:proofErr w:type="spellEnd"/>
      <w:r>
        <w:rPr>
          <w:rFonts w:ascii="Arial" w:hAnsi="Arial" w:cs="Arial"/>
          <w:sz w:val="24"/>
          <w:szCs w:val="24"/>
        </w:rPr>
        <w:t>, an understanding of individual’s risk at the molecular level can be ascertain for more effective interventions (4). From these, it can be suggested that infectious diseases research would benefit from the utilization of omic technology.</w:t>
      </w:r>
    </w:p>
    <w:p w:rsidR="00372E95" w:rsidRDefault="00372E95" w:rsidP="004C4BF8">
      <w:pPr>
        <w:pStyle w:val="NoSpacing"/>
        <w:spacing w:line="360" w:lineRule="auto"/>
        <w:rPr>
          <w:rFonts w:ascii="Arial" w:hAnsi="Arial" w:cs="Arial"/>
          <w:sz w:val="24"/>
          <w:szCs w:val="24"/>
        </w:rPr>
      </w:pPr>
    </w:p>
    <w:p w:rsidR="004C4BF8" w:rsidRDefault="004C4BF8" w:rsidP="004C4BF8">
      <w:pPr>
        <w:pStyle w:val="NoSpacing"/>
        <w:spacing w:line="360" w:lineRule="auto"/>
        <w:rPr>
          <w:rFonts w:ascii="Arial" w:hAnsi="Arial" w:cs="Arial"/>
          <w:sz w:val="24"/>
          <w:szCs w:val="24"/>
        </w:rPr>
      </w:pPr>
      <w:r>
        <w:rPr>
          <w:rFonts w:ascii="Arial" w:hAnsi="Arial" w:cs="Arial"/>
          <w:sz w:val="24"/>
          <w:szCs w:val="24"/>
        </w:rPr>
        <w:t xml:space="preserve">This chapter will review the concept of omic technology with focus on genomic and proteomics in pathogen typing. We will focus on some basic and clinical studies that have gained from the use of genomics and proteomics to type pathogens of human interest. In addition, we will also some of the challenges associated with genomics </w:t>
      </w:r>
      <w:r>
        <w:rPr>
          <w:rFonts w:ascii="Arial" w:hAnsi="Arial" w:cs="Arial"/>
          <w:sz w:val="24"/>
          <w:szCs w:val="24"/>
        </w:rPr>
        <w:lastRenderedPageBreak/>
        <w:t>and proteomics approaches and then suggest how genomics and proteomics can positively impact infectious diseases research.</w:t>
      </w:r>
    </w:p>
    <w:p w:rsidR="004C4BF8" w:rsidRDefault="004C4BF8" w:rsidP="004C4BF8">
      <w:pPr>
        <w:pStyle w:val="NoSpacing"/>
        <w:spacing w:line="360" w:lineRule="auto"/>
        <w:rPr>
          <w:rFonts w:ascii="Arial" w:hAnsi="Arial" w:cs="Arial"/>
          <w:sz w:val="24"/>
          <w:szCs w:val="24"/>
        </w:rPr>
      </w:pPr>
    </w:p>
    <w:p w:rsidR="004C4BF8" w:rsidRDefault="004C4BF8" w:rsidP="00287E90">
      <w:pPr>
        <w:pStyle w:val="NoSpacing"/>
        <w:rPr>
          <w:rFonts w:ascii="Arial" w:hAnsi="Arial" w:cs="Arial"/>
          <w:b/>
          <w:sz w:val="24"/>
          <w:szCs w:val="24"/>
        </w:rPr>
      </w:pPr>
    </w:p>
    <w:p w:rsidR="004C4BF8" w:rsidRDefault="004C4BF8" w:rsidP="004C4BF8">
      <w:pPr>
        <w:pStyle w:val="NormalWeb"/>
      </w:pPr>
      <w:r>
        <w:rPr>
          <w:noProof/>
        </w:rPr>
        <w:drawing>
          <wp:inline distT="0" distB="0" distL="0" distR="0">
            <wp:extent cx="5953125" cy="3400425"/>
            <wp:effectExtent l="19050" t="0" r="9525" b="0"/>
            <wp:docPr id="1" name="Picture 1" descr="C:\Users\Abubakar Yaro\OneDrive\Desktop\fmed-09-911861-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bakar Yaro\OneDrive\Desktop\fmed-09-911861-g0001.jpg"/>
                    <pic:cNvPicPr>
                      <a:picLocks noChangeAspect="1" noChangeArrowheads="1"/>
                    </pic:cNvPicPr>
                  </pic:nvPicPr>
                  <pic:blipFill>
                    <a:blip r:embed="rId5"/>
                    <a:srcRect/>
                    <a:stretch>
                      <a:fillRect/>
                    </a:stretch>
                  </pic:blipFill>
                  <pic:spPr bwMode="auto">
                    <a:xfrm>
                      <a:off x="0" y="0"/>
                      <a:ext cx="5953125" cy="3400425"/>
                    </a:xfrm>
                    <a:prstGeom prst="rect">
                      <a:avLst/>
                    </a:prstGeom>
                    <a:noFill/>
                    <a:ln w="9525">
                      <a:noFill/>
                      <a:miter lim="800000"/>
                      <a:headEnd/>
                      <a:tailEnd/>
                    </a:ln>
                  </pic:spPr>
                </pic:pic>
              </a:graphicData>
            </a:graphic>
          </wp:inline>
        </w:drawing>
      </w:r>
    </w:p>
    <w:p w:rsidR="004C4BF8" w:rsidRDefault="004C4BF8" w:rsidP="004C4BF8">
      <w:pPr>
        <w:pStyle w:val="NormalWeb"/>
      </w:pPr>
      <w:r>
        <w:t>Figure 1: Illustration of omic technology (Source: Dai &amp; Shen, 2022)</w:t>
      </w:r>
    </w:p>
    <w:p w:rsidR="004C4BF8" w:rsidRDefault="004C4BF8" w:rsidP="00287E90">
      <w:pPr>
        <w:pStyle w:val="NoSpacing"/>
        <w:rPr>
          <w:rFonts w:ascii="Arial" w:hAnsi="Arial" w:cs="Arial"/>
          <w:b/>
          <w:sz w:val="24"/>
          <w:szCs w:val="24"/>
        </w:rPr>
      </w:pPr>
    </w:p>
    <w:p w:rsidR="004C4BF8" w:rsidRDefault="004C4BF8" w:rsidP="00287E90">
      <w:pPr>
        <w:pStyle w:val="NoSpacing"/>
        <w:rPr>
          <w:rFonts w:ascii="Arial" w:hAnsi="Arial" w:cs="Arial"/>
          <w:b/>
          <w:sz w:val="24"/>
          <w:szCs w:val="24"/>
        </w:rPr>
      </w:pPr>
    </w:p>
    <w:p w:rsidR="004C4BF8" w:rsidRDefault="004C4BF8" w:rsidP="00287E90">
      <w:pPr>
        <w:pStyle w:val="NoSpacing"/>
        <w:rPr>
          <w:rFonts w:ascii="Arial" w:hAnsi="Arial" w:cs="Arial"/>
          <w:b/>
          <w:sz w:val="24"/>
          <w:szCs w:val="24"/>
        </w:rPr>
      </w:pPr>
    </w:p>
    <w:p w:rsidR="00287E90" w:rsidRDefault="00287E90" w:rsidP="00287E90">
      <w:pPr>
        <w:pStyle w:val="NoSpacing"/>
        <w:rPr>
          <w:rFonts w:ascii="Arial" w:hAnsi="Arial" w:cs="Arial"/>
          <w:b/>
          <w:sz w:val="24"/>
          <w:szCs w:val="24"/>
        </w:rPr>
      </w:pPr>
      <w:r>
        <w:rPr>
          <w:rFonts w:ascii="Arial" w:hAnsi="Arial" w:cs="Arial"/>
          <w:b/>
          <w:sz w:val="24"/>
          <w:szCs w:val="24"/>
        </w:rPr>
        <w:t>Application of Genomics in Pathogen Typing</w:t>
      </w:r>
    </w:p>
    <w:p w:rsidR="004C4BF8" w:rsidRDefault="004C4BF8" w:rsidP="00287E90">
      <w:pPr>
        <w:pStyle w:val="NoSpacing"/>
        <w:rPr>
          <w:rFonts w:ascii="Arial" w:hAnsi="Arial" w:cs="Arial"/>
          <w:b/>
          <w:sz w:val="24"/>
          <w:szCs w:val="24"/>
        </w:rPr>
      </w:pPr>
    </w:p>
    <w:p w:rsidR="004C4BF8" w:rsidRPr="004C4BF8" w:rsidRDefault="004C4BF8" w:rsidP="004C4BF8">
      <w:pPr>
        <w:pStyle w:val="NoSpacing"/>
        <w:spacing w:line="360" w:lineRule="auto"/>
        <w:rPr>
          <w:rFonts w:ascii="Arial" w:hAnsi="Arial" w:cs="Arial"/>
          <w:sz w:val="24"/>
          <w:szCs w:val="24"/>
        </w:rPr>
      </w:pPr>
      <w:r>
        <w:rPr>
          <w:rFonts w:ascii="Arial" w:hAnsi="Arial" w:cs="Arial"/>
          <w:sz w:val="24"/>
          <w:szCs w:val="24"/>
        </w:rPr>
        <w:t xml:space="preserve">Genomics tool compares the sizes and numbers of different DNA fragments which can be separated by gel electrophoresis such as pulse field gel electrophoresis (PFGE) and nucleic acid amplification-dependent typing techniques like </w:t>
      </w:r>
      <w:proofErr w:type="spellStart"/>
      <w:r>
        <w:rPr>
          <w:rFonts w:ascii="Arial" w:hAnsi="Arial" w:cs="Arial"/>
          <w:sz w:val="24"/>
          <w:szCs w:val="24"/>
        </w:rPr>
        <w:t>resitriction</w:t>
      </w:r>
      <w:proofErr w:type="spellEnd"/>
      <w:r>
        <w:rPr>
          <w:rFonts w:ascii="Arial" w:hAnsi="Arial" w:cs="Arial"/>
          <w:sz w:val="24"/>
          <w:szCs w:val="24"/>
        </w:rPr>
        <w:t xml:space="preserve"> fragment length polymorphism (RFLP).  Genomics have been used in the identification of novel drug targets for infectious agents. The strategies used in this are based on identifying genes that are associated with a pathogen’s </w:t>
      </w:r>
      <w:proofErr w:type="gramStart"/>
      <w:r>
        <w:rPr>
          <w:rFonts w:ascii="Arial" w:hAnsi="Arial" w:cs="Arial"/>
          <w:sz w:val="24"/>
          <w:szCs w:val="24"/>
        </w:rPr>
        <w:t>virulence  or</w:t>
      </w:r>
      <w:proofErr w:type="gramEnd"/>
      <w:r>
        <w:rPr>
          <w:rFonts w:ascii="Arial" w:hAnsi="Arial" w:cs="Arial"/>
          <w:sz w:val="24"/>
          <w:szCs w:val="24"/>
        </w:rPr>
        <w:t xml:space="preserve"> viability. In a study, De Becker and Van </w:t>
      </w:r>
      <w:proofErr w:type="spellStart"/>
      <w:r>
        <w:rPr>
          <w:rFonts w:ascii="Arial" w:hAnsi="Arial" w:cs="Arial"/>
          <w:sz w:val="24"/>
          <w:szCs w:val="24"/>
        </w:rPr>
        <w:t>Dijick</w:t>
      </w:r>
      <w:proofErr w:type="spellEnd"/>
      <w:r>
        <w:rPr>
          <w:rFonts w:ascii="Arial" w:hAnsi="Arial" w:cs="Arial"/>
          <w:sz w:val="24"/>
          <w:szCs w:val="24"/>
        </w:rPr>
        <w:t xml:space="preserve"> used functional genomics to identify antifungal agents (5). </w:t>
      </w:r>
      <w:proofErr w:type="spellStart"/>
      <w:r>
        <w:rPr>
          <w:rFonts w:ascii="Arial" w:hAnsi="Arial" w:cs="Arial"/>
          <w:sz w:val="24"/>
          <w:szCs w:val="24"/>
        </w:rPr>
        <w:t>Kiu</w:t>
      </w:r>
      <w:proofErr w:type="spellEnd"/>
      <w:r>
        <w:rPr>
          <w:rFonts w:ascii="Arial" w:hAnsi="Arial" w:cs="Arial"/>
          <w:sz w:val="24"/>
          <w:szCs w:val="24"/>
        </w:rPr>
        <w:t xml:space="preserve"> et al also used whole genomic analysis to profile the virulence factors, strain tracking as well as plasmid evaluation of Clostridium </w:t>
      </w:r>
      <w:proofErr w:type="spellStart"/>
      <w:r>
        <w:rPr>
          <w:rFonts w:ascii="Arial" w:hAnsi="Arial" w:cs="Arial"/>
          <w:sz w:val="24"/>
          <w:szCs w:val="24"/>
        </w:rPr>
        <w:t>perfringens</w:t>
      </w:r>
      <w:proofErr w:type="spellEnd"/>
      <w:r>
        <w:rPr>
          <w:rFonts w:ascii="Arial" w:hAnsi="Arial" w:cs="Arial"/>
          <w:sz w:val="24"/>
          <w:szCs w:val="24"/>
        </w:rPr>
        <w:t xml:space="preserve"> isolates and the preterm infant disease called necrotizing enterocolitis. They identified gene encoding toxin </w:t>
      </w:r>
      <w:proofErr w:type="spellStart"/>
      <w:r>
        <w:rPr>
          <w:rFonts w:ascii="Arial" w:hAnsi="Arial" w:cs="Arial"/>
          <w:sz w:val="24"/>
          <w:szCs w:val="24"/>
        </w:rPr>
        <w:t>perfringolysin</w:t>
      </w:r>
      <w:proofErr w:type="spellEnd"/>
      <w:r>
        <w:rPr>
          <w:rFonts w:ascii="Arial" w:hAnsi="Arial" w:cs="Arial"/>
          <w:sz w:val="24"/>
          <w:szCs w:val="24"/>
        </w:rPr>
        <w:t xml:space="preserve"> O, </w:t>
      </w:r>
      <w:proofErr w:type="spellStart"/>
      <w:r>
        <w:rPr>
          <w:rFonts w:ascii="Arial" w:hAnsi="Arial" w:cs="Arial"/>
          <w:sz w:val="24"/>
          <w:szCs w:val="24"/>
        </w:rPr>
        <w:t>pfoA</w:t>
      </w:r>
      <w:proofErr w:type="spellEnd"/>
      <w:r>
        <w:rPr>
          <w:rFonts w:ascii="Arial" w:hAnsi="Arial" w:cs="Arial"/>
          <w:sz w:val="24"/>
          <w:szCs w:val="24"/>
          <w:vertAlign w:val="superscript"/>
        </w:rPr>
        <w:t>+</w:t>
      </w:r>
      <w:r>
        <w:rPr>
          <w:rFonts w:ascii="Arial" w:hAnsi="Arial" w:cs="Arial"/>
          <w:sz w:val="24"/>
          <w:szCs w:val="24"/>
        </w:rPr>
        <w:t xml:space="preserve">   which highlights the </w:t>
      </w:r>
      <w:r>
        <w:rPr>
          <w:rFonts w:ascii="Arial" w:hAnsi="Arial" w:cs="Arial"/>
          <w:sz w:val="24"/>
          <w:szCs w:val="24"/>
        </w:rPr>
        <w:lastRenderedPageBreak/>
        <w:t xml:space="preserve">importance of C </w:t>
      </w:r>
      <w:proofErr w:type="spellStart"/>
      <w:r>
        <w:rPr>
          <w:rFonts w:ascii="Arial" w:hAnsi="Arial" w:cs="Arial"/>
          <w:sz w:val="24"/>
          <w:szCs w:val="24"/>
        </w:rPr>
        <w:t>pergfringens</w:t>
      </w:r>
      <w:proofErr w:type="spellEnd"/>
      <w:r>
        <w:rPr>
          <w:rFonts w:ascii="Arial" w:hAnsi="Arial" w:cs="Arial"/>
          <w:sz w:val="24"/>
          <w:szCs w:val="24"/>
        </w:rPr>
        <w:t xml:space="preserve"> as gut pathogen in preterm infants (6). </w:t>
      </w:r>
      <w:r w:rsidR="00AD5913">
        <w:rPr>
          <w:rFonts w:ascii="Arial" w:hAnsi="Arial" w:cs="Arial"/>
          <w:sz w:val="24"/>
          <w:szCs w:val="24"/>
        </w:rPr>
        <w:t xml:space="preserve">  </w:t>
      </w:r>
      <w:r>
        <w:rPr>
          <w:rFonts w:ascii="Arial" w:hAnsi="Arial" w:cs="Arial"/>
          <w:sz w:val="24"/>
          <w:szCs w:val="24"/>
        </w:rPr>
        <w:t>Allard et al utilized genomics tool to describe foodborne pathogens (7).</w:t>
      </w:r>
      <w:r w:rsidR="00AD5913">
        <w:rPr>
          <w:rFonts w:ascii="Arial" w:hAnsi="Arial" w:cs="Arial"/>
          <w:sz w:val="24"/>
          <w:szCs w:val="24"/>
        </w:rPr>
        <w:t xml:space="preserve"> Hammarlof et al used genomics to identify gene function in bacterial pathogens using Salmonella functional genomics (8). By combining two different functional genomics tools, they found that certain genes of unknown function (FUN) during the pathogenic process of mammalian infection and also changes in FUN genes were essential for disease pathogenesis. By adopting this model in their study, </w:t>
      </w:r>
      <w:r w:rsidR="00E40CB7">
        <w:rPr>
          <w:rFonts w:ascii="Arial" w:hAnsi="Arial" w:cs="Arial"/>
          <w:sz w:val="24"/>
          <w:szCs w:val="24"/>
        </w:rPr>
        <w:t xml:space="preserve">similar tool can be utilized in other bacterial pathogens by identifying novel changes that are associated with disease progression and whether mutagenesis have any effect on the infective process. In the field of virology, metagenomics have been used to provide profile viral pathogens (9). Elucidating host-virus interaction is important in understanding the infectious pathogenicity of viruses.  Wang et al identified high variability </w:t>
      </w:r>
      <w:r w:rsidR="009E1111">
        <w:rPr>
          <w:rFonts w:ascii="Arial" w:hAnsi="Arial" w:cs="Arial"/>
          <w:sz w:val="24"/>
          <w:szCs w:val="24"/>
        </w:rPr>
        <w:t xml:space="preserve">in influenza </w:t>
      </w:r>
      <w:proofErr w:type="gramStart"/>
      <w:r w:rsidR="009E1111">
        <w:rPr>
          <w:rFonts w:ascii="Arial" w:hAnsi="Arial" w:cs="Arial"/>
          <w:sz w:val="24"/>
          <w:szCs w:val="24"/>
        </w:rPr>
        <w:t>A</w:t>
      </w:r>
      <w:proofErr w:type="gramEnd"/>
      <w:r w:rsidR="009E1111">
        <w:rPr>
          <w:rFonts w:ascii="Arial" w:hAnsi="Arial" w:cs="Arial"/>
          <w:sz w:val="24"/>
          <w:szCs w:val="24"/>
        </w:rPr>
        <w:t xml:space="preserve"> virus (IAV) transcription among cells which included increased presence of defective viral genomes that had an impact on IAV infection. Genomic analysis suggested that it is important to understand host-virus interaction at single cell level (10). </w:t>
      </w:r>
      <w:r>
        <w:rPr>
          <w:rFonts w:ascii="Arial" w:hAnsi="Arial" w:cs="Arial"/>
          <w:sz w:val="24"/>
          <w:szCs w:val="24"/>
        </w:rPr>
        <w:t>Although very promising, these methods are less reliable than direct sequence –based tools because these methods lack precision and reproducibility (1)</w:t>
      </w:r>
      <w:r w:rsidR="009E1111">
        <w:rPr>
          <w:rFonts w:ascii="Arial" w:hAnsi="Arial" w:cs="Arial"/>
          <w:sz w:val="24"/>
          <w:szCs w:val="24"/>
        </w:rPr>
        <w:t xml:space="preserve">. </w:t>
      </w:r>
      <w:r w:rsidR="009E1111">
        <w:rPr>
          <w:rFonts w:ascii="Arial" w:hAnsi="Arial" w:cs="Arial"/>
          <w:sz w:val="24"/>
          <w:szCs w:val="24"/>
        </w:rPr>
        <w:br/>
      </w:r>
      <w:r w:rsidR="009E1111">
        <w:rPr>
          <w:rFonts w:ascii="Arial" w:hAnsi="Arial" w:cs="Arial"/>
          <w:sz w:val="24"/>
          <w:szCs w:val="24"/>
        </w:rPr>
        <w:br/>
        <w:t>Over the past years, different genomic approaches have been exploited in pathogen typing. Below are brief descriptions of some of the tools.</w:t>
      </w:r>
    </w:p>
    <w:p w:rsidR="00AD52E8" w:rsidRDefault="00AD52E8" w:rsidP="004C4BF8">
      <w:pPr>
        <w:pStyle w:val="NoSpacing"/>
        <w:spacing w:line="360" w:lineRule="auto"/>
        <w:rPr>
          <w:rFonts w:ascii="Arial" w:hAnsi="Arial" w:cs="Arial"/>
          <w:b/>
          <w:sz w:val="24"/>
          <w:szCs w:val="24"/>
        </w:rPr>
      </w:pPr>
    </w:p>
    <w:p w:rsidR="00AD52E8" w:rsidRPr="005C1E52" w:rsidRDefault="00AD52E8" w:rsidP="005C1E52">
      <w:pPr>
        <w:pStyle w:val="NoSpacing"/>
        <w:spacing w:line="360" w:lineRule="auto"/>
        <w:rPr>
          <w:rFonts w:ascii="Arial" w:hAnsi="Arial" w:cs="Arial"/>
          <w:b/>
          <w:i/>
          <w:sz w:val="24"/>
          <w:szCs w:val="24"/>
        </w:rPr>
      </w:pPr>
      <w:r w:rsidRPr="005C1E52">
        <w:rPr>
          <w:rFonts w:ascii="Arial" w:hAnsi="Arial" w:cs="Arial"/>
          <w:b/>
          <w:i/>
          <w:sz w:val="24"/>
          <w:szCs w:val="24"/>
        </w:rPr>
        <w:t xml:space="preserve">Whole Genome </w:t>
      </w:r>
      <w:r w:rsidR="004C4BF8" w:rsidRPr="005C1E52">
        <w:rPr>
          <w:rFonts w:ascii="Arial" w:hAnsi="Arial" w:cs="Arial"/>
          <w:b/>
          <w:i/>
          <w:sz w:val="24"/>
          <w:szCs w:val="24"/>
        </w:rPr>
        <w:t>Sequencing (</w:t>
      </w:r>
      <w:r w:rsidRPr="005C1E52">
        <w:rPr>
          <w:rFonts w:ascii="Arial" w:hAnsi="Arial" w:cs="Arial"/>
          <w:b/>
          <w:i/>
          <w:sz w:val="24"/>
          <w:szCs w:val="24"/>
        </w:rPr>
        <w:t>WGS)</w:t>
      </w:r>
    </w:p>
    <w:p w:rsidR="005C1E52" w:rsidRDefault="005C1E52" w:rsidP="005C1E52">
      <w:pPr>
        <w:pStyle w:val="NoSpacing"/>
        <w:spacing w:line="360" w:lineRule="auto"/>
        <w:rPr>
          <w:rFonts w:ascii="Arial" w:hAnsi="Arial" w:cs="Arial"/>
          <w:sz w:val="24"/>
          <w:szCs w:val="24"/>
        </w:rPr>
      </w:pPr>
      <w:r w:rsidRPr="005C1E52">
        <w:rPr>
          <w:rFonts w:ascii="Arial" w:hAnsi="Arial" w:cs="Arial"/>
          <w:sz w:val="24"/>
          <w:szCs w:val="24"/>
        </w:rPr>
        <w:t>WGS is a tool that is used to sequence the whole (entire) genome of several organisms within a species utilizing a known genomic sequence (</w:t>
      </w:r>
      <w:r>
        <w:rPr>
          <w:rFonts w:ascii="Arial" w:hAnsi="Arial" w:cs="Arial"/>
          <w:sz w:val="24"/>
          <w:szCs w:val="24"/>
        </w:rPr>
        <w:t xml:space="preserve">11). This mean WGS is used in obtaining genetic information so that genomic variation across species can be studied. In the past, this was performed using Reduced-Representation Genomic Sequencing (RRGS) which is now replaced by WGS because of limitation in genomic coverage. Depending on the depth of sequencing, the size of the sample, and the coverage, WGS is classified into three: Individual sequencing where high depth coverage is dependent on the haplotype resolution, high-depth sequence where population genomics is evaluated by combining equal number of moles of unclassified individual DNA, and low-depth sequencing where several individual in a population are evaluated (11, 12, 13, 14, 15) High-depth sequencing is the “gold standard when high-quality data is required for accurate </w:t>
      </w:r>
      <w:r>
        <w:rPr>
          <w:rFonts w:ascii="Arial" w:hAnsi="Arial" w:cs="Arial"/>
          <w:sz w:val="24"/>
          <w:szCs w:val="24"/>
        </w:rPr>
        <w:lastRenderedPageBreak/>
        <w:t xml:space="preserve">identification of coding and non-coding DNA (11). The WGS tool start (Figure 2) starts from preparation of genomic sample to the evaluation of the data. It also </w:t>
      </w:r>
      <w:proofErr w:type="gramStart"/>
      <w:r>
        <w:rPr>
          <w:rFonts w:ascii="Arial" w:hAnsi="Arial" w:cs="Arial"/>
          <w:sz w:val="24"/>
          <w:szCs w:val="24"/>
        </w:rPr>
        <w:t>consist</w:t>
      </w:r>
      <w:proofErr w:type="gramEnd"/>
      <w:r>
        <w:rPr>
          <w:rFonts w:ascii="Arial" w:hAnsi="Arial" w:cs="Arial"/>
          <w:sz w:val="24"/>
          <w:szCs w:val="24"/>
        </w:rPr>
        <w:t xml:space="preserve"> of different phases including DNA extraction, sequencing, referencing, genomic alignment, and the evaluation of variant.</w:t>
      </w:r>
    </w:p>
    <w:p w:rsidR="00AD52E8" w:rsidRDefault="005C1E52" w:rsidP="005C1E52">
      <w:pPr>
        <w:pStyle w:val="NoSpacing"/>
        <w:spacing w:line="360" w:lineRule="auto"/>
        <w:rPr>
          <w:rFonts w:ascii="Arial" w:hAnsi="Arial" w:cs="Arial"/>
          <w:b/>
          <w:sz w:val="24"/>
          <w:szCs w:val="24"/>
        </w:rPr>
      </w:pPr>
      <w:r>
        <w:rPr>
          <w:noProof/>
          <w:lang w:eastAsia="en-GB"/>
        </w:rPr>
        <w:drawing>
          <wp:inline distT="0" distB="0" distL="0" distR="0">
            <wp:extent cx="5731510" cy="3685855"/>
            <wp:effectExtent l="19050" t="0" r="2540" b="0"/>
            <wp:docPr id="2" name="Picture 1" descr="Ijms 26 00372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6 00372 g001"/>
                    <pic:cNvPicPr>
                      <a:picLocks noChangeAspect="1" noChangeArrowheads="1"/>
                    </pic:cNvPicPr>
                  </pic:nvPicPr>
                  <pic:blipFill>
                    <a:blip r:embed="rId6" cstate="print"/>
                    <a:srcRect/>
                    <a:stretch>
                      <a:fillRect/>
                    </a:stretch>
                  </pic:blipFill>
                  <pic:spPr bwMode="auto">
                    <a:xfrm>
                      <a:off x="0" y="0"/>
                      <a:ext cx="5731510" cy="3685855"/>
                    </a:xfrm>
                    <a:prstGeom prst="rect">
                      <a:avLst/>
                    </a:prstGeom>
                    <a:noFill/>
                    <a:ln w="9525">
                      <a:noFill/>
                      <a:miter lim="800000"/>
                      <a:headEnd/>
                      <a:tailEnd/>
                    </a:ln>
                  </pic:spPr>
                </pic:pic>
              </a:graphicData>
            </a:graphic>
          </wp:inline>
        </w:drawing>
      </w:r>
    </w:p>
    <w:p w:rsidR="005C1E52" w:rsidRPr="005C1E52" w:rsidRDefault="005C1E52" w:rsidP="005C1E52">
      <w:pPr>
        <w:pStyle w:val="NoSpacing"/>
        <w:spacing w:line="360" w:lineRule="auto"/>
        <w:jc w:val="center"/>
        <w:rPr>
          <w:rFonts w:ascii="Arial" w:hAnsi="Arial" w:cs="Arial"/>
          <w:sz w:val="24"/>
          <w:szCs w:val="24"/>
        </w:rPr>
      </w:pPr>
      <w:r w:rsidRPr="005C1E52">
        <w:rPr>
          <w:rFonts w:ascii="Arial" w:hAnsi="Arial" w:cs="Arial"/>
          <w:sz w:val="24"/>
          <w:szCs w:val="24"/>
        </w:rPr>
        <w:t>Figure 2: The work flow of WGS (Source: Lu et al, 2025)</w:t>
      </w:r>
    </w:p>
    <w:p w:rsidR="005C1E52" w:rsidRDefault="005C1E52" w:rsidP="005C1E52">
      <w:pPr>
        <w:pStyle w:val="NoSpacing"/>
        <w:spacing w:line="360" w:lineRule="auto"/>
        <w:rPr>
          <w:rFonts w:ascii="Arial" w:hAnsi="Arial" w:cs="Arial"/>
          <w:sz w:val="24"/>
          <w:szCs w:val="24"/>
        </w:rPr>
      </w:pPr>
      <w:r>
        <w:rPr>
          <w:rFonts w:ascii="Arial" w:hAnsi="Arial" w:cs="Arial"/>
          <w:sz w:val="24"/>
          <w:szCs w:val="24"/>
        </w:rPr>
        <w:t xml:space="preserve">Genomic sequencing tools have been optimized over the years after the introduction of the first-generation sequencing technique. This generation of sequencing offered high accuracy and medium lengths reads. However, it has limitations of having low throughput and high cost. The Sanger Sequencing tool is the well known type first-generation sequencing (16). The current improved versions include next-generation sequencing (NGS) and third-generation sequencing (TGS) techniques (11). </w:t>
      </w:r>
      <w:proofErr w:type="gramStart"/>
      <w:r>
        <w:rPr>
          <w:rFonts w:ascii="Arial" w:hAnsi="Arial" w:cs="Arial"/>
          <w:sz w:val="24"/>
          <w:szCs w:val="24"/>
        </w:rPr>
        <w:t>Figure 3 outlines</w:t>
      </w:r>
      <w:proofErr w:type="gramEnd"/>
      <w:r>
        <w:rPr>
          <w:rFonts w:ascii="Arial" w:hAnsi="Arial" w:cs="Arial"/>
          <w:sz w:val="24"/>
          <w:szCs w:val="24"/>
        </w:rPr>
        <w:t xml:space="preserve"> the evolution of sequencing </w:t>
      </w:r>
      <w:proofErr w:type="spellStart"/>
      <w:r>
        <w:rPr>
          <w:rFonts w:ascii="Arial" w:hAnsi="Arial" w:cs="Arial"/>
          <w:sz w:val="24"/>
          <w:szCs w:val="24"/>
        </w:rPr>
        <w:t>technology.The</w:t>
      </w:r>
      <w:proofErr w:type="spellEnd"/>
      <w:r>
        <w:rPr>
          <w:rFonts w:ascii="Arial" w:hAnsi="Arial" w:cs="Arial"/>
          <w:sz w:val="24"/>
          <w:szCs w:val="24"/>
        </w:rPr>
        <w:t xml:space="preserve"> advantage of NGS is it is fast and cost-effective which is able to generate large sequencing data (17). NGS tools are now utilized in studying molecular characteristics of unknown pathogens, understanding of pattern of infectious diseases through molecular epidemiology studies, and evolution of quasispecies of pathogens. Furthermore, NGS is used in understanding host-pathogen interaction at the genomics, transcriptomics, and proteomics level.</w:t>
      </w:r>
    </w:p>
    <w:p w:rsidR="005C1E52" w:rsidRDefault="005C1E52" w:rsidP="005C1E52">
      <w:pPr>
        <w:pStyle w:val="NoSpacing"/>
        <w:spacing w:line="360" w:lineRule="auto"/>
        <w:rPr>
          <w:rFonts w:ascii="Arial" w:hAnsi="Arial" w:cs="Arial"/>
          <w:sz w:val="24"/>
          <w:szCs w:val="24"/>
        </w:rPr>
      </w:pPr>
      <w:r>
        <w:rPr>
          <w:noProof/>
          <w:lang w:eastAsia="en-GB"/>
        </w:rPr>
        <w:lastRenderedPageBreak/>
        <w:drawing>
          <wp:inline distT="0" distB="0" distL="0" distR="0">
            <wp:extent cx="5731510" cy="2896682"/>
            <wp:effectExtent l="19050" t="0" r="2540" b="0"/>
            <wp:docPr id="4" name="Picture 4" descr="https://www.mdpi.com/ijms/ijms-26-00372/article_deploy/html/images/ijms-26-003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dpi.com/ijms/ijms-26-00372/article_deploy/html/images/ijms-26-00372-g002.png"/>
                    <pic:cNvPicPr>
                      <a:picLocks noChangeAspect="1" noChangeArrowheads="1"/>
                    </pic:cNvPicPr>
                  </pic:nvPicPr>
                  <pic:blipFill>
                    <a:blip r:embed="rId7" cstate="print"/>
                    <a:srcRect/>
                    <a:stretch>
                      <a:fillRect/>
                    </a:stretch>
                  </pic:blipFill>
                  <pic:spPr bwMode="auto">
                    <a:xfrm>
                      <a:off x="0" y="0"/>
                      <a:ext cx="5731510" cy="2896682"/>
                    </a:xfrm>
                    <a:prstGeom prst="rect">
                      <a:avLst/>
                    </a:prstGeom>
                    <a:noFill/>
                    <a:ln w="9525">
                      <a:noFill/>
                      <a:miter lim="800000"/>
                      <a:headEnd/>
                      <a:tailEnd/>
                    </a:ln>
                  </pic:spPr>
                </pic:pic>
              </a:graphicData>
            </a:graphic>
          </wp:inline>
        </w:drawing>
      </w:r>
    </w:p>
    <w:p w:rsidR="005C1E52" w:rsidRDefault="005C1E52" w:rsidP="005C1E52">
      <w:pPr>
        <w:pStyle w:val="NoSpacing"/>
        <w:spacing w:line="360" w:lineRule="auto"/>
        <w:rPr>
          <w:rFonts w:ascii="Arial" w:hAnsi="Arial" w:cs="Arial"/>
          <w:sz w:val="24"/>
          <w:szCs w:val="24"/>
        </w:rPr>
      </w:pPr>
      <w:r>
        <w:rPr>
          <w:rFonts w:ascii="Arial" w:hAnsi="Arial" w:cs="Arial"/>
          <w:sz w:val="24"/>
          <w:szCs w:val="24"/>
        </w:rPr>
        <w:t>Figure 3: The journey of sequencing technology (Source: Lu et al, 2025)</w:t>
      </w:r>
    </w:p>
    <w:p w:rsidR="005C1E52" w:rsidRPr="005C1E52" w:rsidRDefault="005C1E52" w:rsidP="005C1E52">
      <w:pPr>
        <w:pStyle w:val="NoSpacing"/>
        <w:spacing w:line="360" w:lineRule="auto"/>
        <w:rPr>
          <w:rFonts w:ascii="Arial" w:hAnsi="Arial" w:cs="Arial"/>
          <w:sz w:val="24"/>
          <w:szCs w:val="24"/>
        </w:rPr>
      </w:pPr>
    </w:p>
    <w:p w:rsidR="001E03AD" w:rsidRDefault="005C1E52" w:rsidP="005C1E52">
      <w:pPr>
        <w:pStyle w:val="NoSpacing"/>
        <w:spacing w:line="360" w:lineRule="auto"/>
        <w:rPr>
          <w:rFonts w:ascii="Arial" w:hAnsi="Arial" w:cs="Arial"/>
          <w:sz w:val="24"/>
          <w:szCs w:val="24"/>
        </w:rPr>
      </w:pPr>
      <w:r w:rsidRPr="005C1E52">
        <w:rPr>
          <w:rFonts w:ascii="Arial" w:hAnsi="Arial" w:cs="Arial"/>
          <w:sz w:val="24"/>
          <w:szCs w:val="24"/>
        </w:rPr>
        <w:t xml:space="preserve">WGS </w:t>
      </w:r>
      <w:r>
        <w:rPr>
          <w:rFonts w:ascii="Arial" w:hAnsi="Arial" w:cs="Arial"/>
          <w:sz w:val="24"/>
          <w:szCs w:val="24"/>
        </w:rPr>
        <w:t xml:space="preserve">has been used in comparative genomics which is beneficial in understanding phylogenetic correlation between different strains of pathogens. WGS is also useful tool for investigating outbreaks, characteristic features, genomic evaluation and characterizing genomic information that can be used to predict phenotypes of pathogens such as serotyping, understanding antimicrobial resistance, virulence and pathogenicity and the process of biofilm formation (18). For example when estimating the pathogenicity of a novel strain, this is performed based on identifying the virulence factors (VFs). Adherence and colonization, type of secretion system, how the pathogen evade the immune system, type of toxins, the sidophores used for iron absorption, and the process of genes invasion are some of the factors that should be evaluated. WGS is useful in detection of known VFS and are able to also identify genes or gene variants that are unknown but might be involved in virulence of bacteria. It must be added that the presence or absence of VFs should not be  sufficient in drawing conclusion to the virulence of a pathogen because of the prospect of mutation in regulation pathways which can change virulence as reported by </w:t>
      </w:r>
      <w:proofErr w:type="spellStart"/>
      <w:r>
        <w:rPr>
          <w:rFonts w:ascii="Arial" w:hAnsi="Arial" w:cs="Arial"/>
          <w:sz w:val="24"/>
          <w:szCs w:val="24"/>
        </w:rPr>
        <w:t>Tagini</w:t>
      </w:r>
      <w:proofErr w:type="spellEnd"/>
      <w:r>
        <w:rPr>
          <w:rFonts w:ascii="Arial" w:hAnsi="Arial" w:cs="Arial"/>
          <w:sz w:val="24"/>
          <w:szCs w:val="24"/>
        </w:rPr>
        <w:t xml:space="preserve"> &amp; </w:t>
      </w:r>
      <w:proofErr w:type="spellStart"/>
      <w:r>
        <w:rPr>
          <w:rFonts w:ascii="Arial" w:hAnsi="Arial" w:cs="Arial"/>
          <w:sz w:val="24"/>
          <w:szCs w:val="24"/>
        </w:rPr>
        <w:t>Greub</w:t>
      </w:r>
      <w:proofErr w:type="spellEnd"/>
      <w:r>
        <w:rPr>
          <w:rFonts w:ascii="Arial" w:hAnsi="Arial" w:cs="Arial"/>
          <w:sz w:val="24"/>
          <w:szCs w:val="24"/>
        </w:rPr>
        <w:t xml:space="preserve"> and  </w:t>
      </w:r>
      <w:proofErr w:type="spellStart"/>
      <w:r>
        <w:rPr>
          <w:rFonts w:ascii="Arial" w:hAnsi="Arial" w:cs="Arial"/>
          <w:sz w:val="24"/>
          <w:szCs w:val="24"/>
        </w:rPr>
        <w:t>Cassat</w:t>
      </w:r>
      <w:proofErr w:type="spellEnd"/>
      <w:r>
        <w:rPr>
          <w:rFonts w:ascii="Arial" w:hAnsi="Arial" w:cs="Arial"/>
          <w:sz w:val="24"/>
          <w:szCs w:val="24"/>
        </w:rPr>
        <w:t xml:space="preserve"> et al for </w:t>
      </w:r>
      <w:r w:rsidRPr="005C1E52">
        <w:rPr>
          <w:rFonts w:ascii="Arial" w:hAnsi="Arial" w:cs="Arial"/>
          <w:i/>
          <w:sz w:val="24"/>
          <w:szCs w:val="24"/>
        </w:rPr>
        <w:t>Streptococcus</w:t>
      </w:r>
      <w:r>
        <w:rPr>
          <w:rFonts w:ascii="Arial" w:hAnsi="Arial" w:cs="Arial"/>
          <w:sz w:val="24"/>
          <w:szCs w:val="24"/>
        </w:rPr>
        <w:t xml:space="preserve"> species and </w:t>
      </w:r>
      <w:r w:rsidRPr="005C1E52">
        <w:rPr>
          <w:rFonts w:ascii="Arial" w:hAnsi="Arial" w:cs="Arial"/>
          <w:i/>
          <w:sz w:val="24"/>
          <w:szCs w:val="24"/>
        </w:rPr>
        <w:t>Staphylococcus aureus</w:t>
      </w:r>
      <w:r>
        <w:rPr>
          <w:rFonts w:ascii="Arial" w:hAnsi="Arial" w:cs="Arial"/>
          <w:sz w:val="24"/>
          <w:szCs w:val="24"/>
        </w:rPr>
        <w:t xml:space="preserve">, respectively (19,20). During the COVID-19 outbreak, Want et al used WGS and analysis of host genetic contribution to severity and susceptibility to infection. In their study consisting of 332 COVID-19 patients who were categorized based on different levels of severity from Shenzhen Third People’s Hospital, Using a total of </w:t>
      </w:r>
      <w:r>
        <w:rPr>
          <w:rFonts w:ascii="Arial" w:hAnsi="Arial" w:cs="Arial"/>
          <w:sz w:val="24"/>
          <w:szCs w:val="24"/>
        </w:rPr>
        <w:lastRenderedPageBreak/>
        <w:t>22.2 million genetic variants, they performed both single-variant and gene-based correlation studies among 5 severity groups. They reported that the most significant locus that was linked with disease severity was found in TMEM189-UBE2V1 that was associated with the IL-1 signalling pathway. HLA-A*11:01, B*51:01, and C*14:02 alleles were found to be associated with patient’s worst outcome. This study therefore provided a genetic insight into the phenotypic difference when categorizing COVID-19 patients based on disease severity (21).</w:t>
      </w:r>
      <w:r w:rsidR="00554662">
        <w:rPr>
          <w:rFonts w:ascii="Arial" w:hAnsi="Arial" w:cs="Arial"/>
          <w:sz w:val="24"/>
          <w:szCs w:val="24"/>
        </w:rPr>
        <w:t xml:space="preserve"> Furthermore, Pathak et al used integrative genome-wide association study to find correlation of COVID-19 hospitalization. They reported that 27 genes were associated with inflammation and coagulation pathways whose </w:t>
      </w:r>
      <w:r w:rsidR="00E63581">
        <w:rPr>
          <w:rFonts w:ascii="Arial" w:hAnsi="Arial" w:cs="Arial"/>
          <w:sz w:val="24"/>
          <w:szCs w:val="24"/>
        </w:rPr>
        <w:t>expression was</w:t>
      </w:r>
      <w:r w:rsidR="00554662">
        <w:rPr>
          <w:rFonts w:ascii="Arial" w:hAnsi="Arial" w:cs="Arial"/>
          <w:sz w:val="24"/>
          <w:szCs w:val="24"/>
        </w:rPr>
        <w:t xml:space="preserve"> genetically associated with COVID-19 hospitalization (22).</w:t>
      </w:r>
      <w:r>
        <w:rPr>
          <w:rFonts w:ascii="Arial" w:hAnsi="Arial" w:cs="Arial"/>
          <w:sz w:val="24"/>
          <w:szCs w:val="24"/>
        </w:rPr>
        <w:t xml:space="preserve"> This type of typing would be of benefit when trying to contain outbreaks.</w:t>
      </w:r>
      <w:r w:rsidR="00E63581">
        <w:rPr>
          <w:rFonts w:ascii="Arial" w:hAnsi="Arial" w:cs="Arial"/>
          <w:sz w:val="24"/>
          <w:szCs w:val="24"/>
        </w:rPr>
        <w:t xml:space="preserve"> In addition, WGS is used to differentiate single nucleotide polymorphisms (SNP level in real-time or during retrospective analysis of outbreaks as reported by Mellmann et al and Quick et al for </w:t>
      </w:r>
      <w:r w:rsidR="00E63581" w:rsidRPr="00E63581">
        <w:rPr>
          <w:rFonts w:ascii="Arial" w:hAnsi="Arial" w:cs="Arial"/>
          <w:i/>
          <w:sz w:val="24"/>
          <w:szCs w:val="24"/>
        </w:rPr>
        <w:t>E. coli</w:t>
      </w:r>
      <w:r w:rsidR="00E63581">
        <w:rPr>
          <w:rFonts w:ascii="Arial" w:hAnsi="Arial" w:cs="Arial"/>
          <w:sz w:val="24"/>
          <w:szCs w:val="24"/>
        </w:rPr>
        <w:t xml:space="preserve"> and </w:t>
      </w:r>
      <w:r w:rsidR="00E63581" w:rsidRPr="00E63581">
        <w:rPr>
          <w:rFonts w:ascii="Arial" w:hAnsi="Arial" w:cs="Arial"/>
          <w:i/>
          <w:sz w:val="24"/>
          <w:szCs w:val="24"/>
        </w:rPr>
        <w:t>Salmonella enteric</w:t>
      </w:r>
      <w:r w:rsidR="00E63581">
        <w:rPr>
          <w:rFonts w:ascii="Arial" w:hAnsi="Arial" w:cs="Arial"/>
          <w:sz w:val="24"/>
          <w:szCs w:val="24"/>
        </w:rPr>
        <w:t>, respectively (23,24).</w:t>
      </w:r>
      <w:r w:rsidR="001E03AD">
        <w:rPr>
          <w:rFonts w:ascii="Arial" w:hAnsi="Arial" w:cs="Arial"/>
          <w:sz w:val="24"/>
          <w:szCs w:val="24"/>
        </w:rPr>
        <w:t xml:space="preserve">WGS is useful in studying the virulence of pathogens. Staphylococcus aureus is a known adaptable pathogen with quite a number of its genes associated with virulence. </w:t>
      </w:r>
      <w:r w:rsidR="00414890">
        <w:rPr>
          <w:rFonts w:ascii="Arial" w:hAnsi="Arial" w:cs="Arial"/>
          <w:sz w:val="24"/>
          <w:szCs w:val="24"/>
        </w:rPr>
        <w:t xml:space="preserve">WGS was used to screen the genome to identify specific genes associated with virulence such Pantone-Valentine </w:t>
      </w:r>
      <w:proofErr w:type="spellStart"/>
      <w:r w:rsidR="00414890">
        <w:rPr>
          <w:rFonts w:ascii="Arial" w:hAnsi="Arial" w:cs="Arial"/>
          <w:sz w:val="24"/>
          <w:szCs w:val="24"/>
        </w:rPr>
        <w:t>leucocidin</w:t>
      </w:r>
      <w:proofErr w:type="spellEnd"/>
      <w:r w:rsidR="00414890">
        <w:rPr>
          <w:rFonts w:ascii="Arial" w:hAnsi="Arial" w:cs="Arial"/>
          <w:sz w:val="24"/>
          <w:szCs w:val="24"/>
        </w:rPr>
        <w:t xml:space="preserve"> (19).</w:t>
      </w:r>
    </w:p>
    <w:p w:rsidR="005C1E52" w:rsidRPr="005C1E52" w:rsidRDefault="00E63581" w:rsidP="005C1E52">
      <w:pPr>
        <w:pStyle w:val="NoSpacing"/>
        <w:spacing w:line="360" w:lineRule="auto"/>
        <w:rPr>
          <w:rFonts w:ascii="Arial" w:hAnsi="Arial" w:cs="Arial"/>
          <w:sz w:val="24"/>
          <w:szCs w:val="24"/>
        </w:rPr>
      </w:pPr>
      <w:r>
        <w:rPr>
          <w:rFonts w:ascii="Arial" w:hAnsi="Arial" w:cs="Arial"/>
          <w:sz w:val="24"/>
          <w:szCs w:val="24"/>
        </w:rPr>
        <w:t xml:space="preserve"> While WGS is beneficial in clinical microbiology laboratories, certain challenges such as how to standardise and validate the technique are some of the recognized limitations which should be addressed to enable it reach the clinical standards for routine use. The technique also does not permit easy comparison between related studies. In addition, need for reference genome or whole genome alignments are some of the associated limitations (19). Based on these limitations, new sequencing tools have been developed to address some of these limitations.</w:t>
      </w:r>
    </w:p>
    <w:p w:rsidR="005C1E52" w:rsidRDefault="005C1E52" w:rsidP="00287E90">
      <w:pPr>
        <w:pStyle w:val="NoSpacing"/>
        <w:rPr>
          <w:rFonts w:ascii="Arial" w:hAnsi="Arial" w:cs="Arial"/>
          <w:b/>
          <w:sz w:val="24"/>
          <w:szCs w:val="24"/>
        </w:rPr>
      </w:pPr>
    </w:p>
    <w:p w:rsidR="00AD52E8" w:rsidRPr="00D9744A" w:rsidRDefault="00AD52E8" w:rsidP="00287E90">
      <w:pPr>
        <w:pStyle w:val="NoSpacing"/>
        <w:rPr>
          <w:rFonts w:ascii="Arial" w:hAnsi="Arial" w:cs="Arial"/>
          <w:b/>
          <w:i/>
          <w:sz w:val="24"/>
          <w:szCs w:val="24"/>
        </w:rPr>
      </w:pPr>
      <w:r w:rsidRPr="00D9744A">
        <w:rPr>
          <w:rFonts w:ascii="Arial" w:hAnsi="Arial" w:cs="Arial"/>
          <w:b/>
          <w:i/>
          <w:sz w:val="24"/>
          <w:szCs w:val="24"/>
        </w:rPr>
        <w:t>Multilocus Sequence Typing (MLST)</w:t>
      </w:r>
    </w:p>
    <w:p w:rsidR="00AD52E8" w:rsidRPr="00D9744A" w:rsidRDefault="00AD52E8" w:rsidP="00287E90">
      <w:pPr>
        <w:pStyle w:val="NoSpacing"/>
        <w:rPr>
          <w:rFonts w:ascii="Arial" w:hAnsi="Arial" w:cs="Arial"/>
          <w:b/>
          <w:i/>
          <w:sz w:val="24"/>
          <w:szCs w:val="24"/>
        </w:rPr>
      </w:pPr>
    </w:p>
    <w:p w:rsidR="00AD52E8" w:rsidRDefault="00E63581" w:rsidP="00E63581">
      <w:pPr>
        <w:pStyle w:val="NoSpacing"/>
        <w:spacing w:line="360" w:lineRule="auto"/>
        <w:rPr>
          <w:rFonts w:ascii="Arial" w:hAnsi="Arial" w:cs="Arial"/>
          <w:sz w:val="24"/>
          <w:szCs w:val="24"/>
        </w:rPr>
      </w:pPr>
      <w:r>
        <w:rPr>
          <w:rFonts w:ascii="Arial" w:hAnsi="Arial" w:cs="Arial"/>
          <w:sz w:val="24"/>
          <w:szCs w:val="24"/>
        </w:rPr>
        <w:t xml:space="preserve">The MLST tool is a typing tool that is dependent on sequencing gene fragments from several housekeeping loci. This is fully portable and can store data in a single increasing central multilocus sequence database which can be cross-examined electronically through the internet to construct powerful resource for typing of pathogens; such as for long-term global epidemiology studies and pathogen characterizations. The concept of MLST was based on multilocus enzyme electrophoresis (MLEE) which was used to identify variations that accumulated </w:t>
      </w:r>
      <w:r>
        <w:rPr>
          <w:rFonts w:ascii="Arial" w:hAnsi="Arial" w:cs="Arial"/>
          <w:sz w:val="24"/>
          <w:szCs w:val="24"/>
        </w:rPr>
        <w:lastRenderedPageBreak/>
        <w:t xml:space="preserve">rather slowly within a population and was neutrally selective. MLEE can therefore identify small number of alleles which are obtained directly from the nucleotide sequences from internal fragments from housekeeping genes instead of comparing eletrophoretic movement of enzymes they encode. However, high levels of differentiation are obtained using this method. MLST is different from MLEE in that </w:t>
      </w:r>
    </w:p>
    <w:p w:rsidR="00E63581" w:rsidRDefault="00E63581" w:rsidP="00414890">
      <w:pPr>
        <w:pStyle w:val="NoSpacing"/>
        <w:spacing w:line="360" w:lineRule="auto"/>
        <w:rPr>
          <w:rFonts w:ascii="Arial" w:hAnsi="Arial" w:cs="Arial"/>
          <w:sz w:val="24"/>
          <w:szCs w:val="24"/>
        </w:rPr>
      </w:pPr>
      <w:r>
        <w:rPr>
          <w:rFonts w:ascii="Arial" w:hAnsi="Arial" w:cs="Arial"/>
          <w:sz w:val="24"/>
          <w:szCs w:val="24"/>
        </w:rPr>
        <w:t>It can be identify more variations which leads to more alleles per locus been acquired than in MLEE. Secondly, the data can easily be compared with other laboratories (25)</w:t>
      </w:r>
      <w:r w:rsidR="001E03AD">
        <w:rPr>
          <w:rFonts w:ascii="Arial" w:hAnsi="Arial" w:cs="Arial"/>
          <w:sz w:val="24"/>
          <w:szCs w:val="24"/>
        </w:rPr>
        <w:t xml:space="preserve">. Maiden et al used developed and validated MLST which was utilized in the identification of virulent lineages of </w:t>
      </w:r>
      <w:r w:rsidR="001E03AD" w:rsidRPr="001E03AD">
        <w:rPr>
          <w:rFonts w:ascii="Arial" w:hAnsi="Arial" w:cs="Arial"/>
          <w:i/>
          <w:sz w:val="24"/>
          <w:szCs w:val="24"/>
        </w:rPr>
        <w:t>Neisseria meningitides</w:t>
      </w:r>
      <w:r w:rsidR="001E03AD">
        <w:rPr>
          <w:rFonts w:ascii="Arial" w:hAnsi="Arial" w:cs="Arial"/>
          <w:sz w:val="24"/>
          <w:szCs w:val="24"/>
        </w:rPr>
        <w:t>. MLST has advantages over other molecular typing techniques in that the sequence data are transferable between laboratories therefore allowing the expansion of global database per species to be uploaded on the World-Wide Web site. This allows exchange of molecular typing data to be used globally.</w:t>
      </w:r>
      <w:r w:rsidR="00414890">
        <w:rPr>
          <w:rFonts w:ascii="Arial" w:hAnsi="Arial" w:cs="Arial"/>
          <w:sz w:val="24"/>
          <w:szCs w:val="24"/>
        </w:rPr>
        <w:t xml:space="preserve"> Different optimized versions of MLST have been introduced including core genome MLST (cgMLST), which is a tool used to compare genomes utilizing large number of gene loci.</w:t>
      </w:r>
      <w:r w:rsidR="005C1B6B">
        <w:rPr>
          <w:rFonts w:ascii="Arial" w:hAnsi="Arial" w:cs="Arial"/>
          <w:sz w:val="24"/>
          <w:szCs w:val="24"/>
        </w:rPr>
        <w:t xml:space="preserve"> The central application of cgMLST is based on cgMLST scheme which consist of defined set of loci for which each collection of alleles for each locus are typically numbered. This means a scheme is gathered by combining large number of genomes of species and the set of loci are then identified in most of the genomes. There are several cgMLST schemes (Table 1) for various species</w:t>
      </w:r>
      <w:r w:rsidR="00425D0F">
        <w:rPr>
          <w:rFonts w:ascii="Arial" w:hAnsi="Arial" w:cs="Arial"/>
          <w:sz w:val="24"/>
          <w:szCs w:val="24"/>
        </w:rPr>
        <w:t>.</w:t>
      </w:r>
    </w:p>
    <w:p w:rsidR="005C1B6B" w:rsidRDefault="005C1B6B" w:rsidP="00414890">
      <w:pPr>
        <w:pStyle w:val="NoSpacing"/>
        <w:spacing w:line="360" w:lineRule="auto"/>
        <w:rPr>
          <w:rFonts w:ascii="Arial" w:hAnsi="Arial" w:cs="Arial"/>
          <w:sz w:val="24"/>
          <w:szCs w:val="24"/>
        </w:rPr>
      </w:pPr>
    </w:p>
    <w:p w:rsidR="005C1B6B" w:rsidRDefault="005C1B6B" w:rsidP="00414890">
      <w:pPr>
        <w:pStyle w:val="NoSpacing"/>
        <w:spacing w:line="360" w:lineRule="auto"/>
        <w:rPr>
          <w:rFonts w:ascii="Arial" w:hAnsi="Arial" w:cs="Arial"/>
          <w:sz w:val="24"/>
          <w:szCs w:val="24"/>
        </w:rPr>
      </w:pPr>
      <w:r>
        <w:rPr>
          <w:rFonts w:ascii="Arial" w:hAnsi="Arial" w:cs="Arial"/>
          <w:sz w:val="24"/>
          <w:szCs w:val="24"/>
        </w:rPr>
        <w:t>Table 1</w:t>
      </w:r>
    </w:p>
    <w:p w:rsidR="005C1B6B" w:rsidRDefault="005C1B6B" w:rsidP="00414890">
      <w:pPr>
        <w:pStyle w:val="NoSpacing"/>
        <w:spacing w:line="360" w:lineRule="auto"/>
        <w:rPr>
          <w:rFonts w:ascii="Arial" w:hAnsi="Arial" w:cs="Arial"/>
          <w:sz w:val="24"/>
          <w:szCs w:val="24"/>
        </w:rPr>
      </w:pPr>
      <w:r>
        <w:rPr>
          <w:rFonts w:ascii="Arial" w:hAnsi="Arial" w:cs="Arial"/>
          <w:sz w:val="24"/>
          <w:szCs w:val="24"/>
        </w:rPr>
        <w:t>Available cgMSLT schemes</w:t>
      </w:r>
    </w:p>
    <w:tbl>
      <w:tblPr>
        <w:tblStyle w:val="LightShading1"/>
        <w:tblW w:w="0" w:type="auto"/>
        <w:tblLook w:val="04A0"/>
      </w:tblPr>
      <w:tblGrid>
        <w:gridCol w:w="2066"/>
        <w:gridCol w:w="2725"/>
        <w:gridCol w:w="2012"/>
        <w:gridCol w:w="2439"/>
      </w:tblGrid>
      <w:tr w:rsidR="005C1B6B" w:rsidTr="005C1B6B">
        <w:trPr>
          <w:cnfStyle w:val="100000000000"/>
        </w:trPr>
        <w:tc>
          <w:tcPr>
            <w:cnfStyle w:val="001000000000"/>
            <w:tcW w:w="2310" w:type="dxa"/>
          </w:tcPr>
          <w:p w:rsidR="005C1B6B" w:rsidRDefault="00AC7D9E" w:rsidP="00414890">
            <w:pPr>
              <w:pStyle w:val="NoSpacing"/>
              <w:spacing w:line="360" w:lineRule="auto"/>
              <w:rPr>
                <w:rFonts w:ascii="Arial" w:hAnsi="Arial" w:cs="Arial"/>
                <w:sz w:val="24"/>
                <w:szCs w:val="24"/>
              </w:rPr>
            </w:pPr>
            <w:r>
              <w:rPr>
                <w:rFonts w:ascii="Arial" w:hAnsi="Arial" w:cs="Arial"/>
                <w:sz w:val="24"/>
                <w:szCs w:val="24"/>
              </w:rPr>
              <w:t>Version</w:t>
            </w:r>
          </w:p>
        </w:tc>
        <w:tc>
          <w:tcPr>
            <w:tcW w:w="2310" w:type="dxa"/>
          </w:tcPr>
          <w:p w:rsidR="005C1B6B" w:rsidRDefault="005C1B6B" w:rsidP="00414890">
            <w:pPr>
              <w:pStyle w:val="NoSpacing"/>
              <w:spacing w:line="360" w:lineRule="auto"/>
              <w:cnfStyle w:val="100000000000"/>
              <w:rPr>
                <w:rFonts w:ascii="Arial" w:hAnsi="Arial" w:cs="Arial"/>
                <w:sz w:val="24"/>
                <w:szCs w:val="24"/>
              </w:rPr>
            </w:pPr>
            <w:r>
              <w:rPr>
                <w:rFonts w:ascii="Arial" w:hAnsi="Arial" w:cs="Arial"/>
                <w:sz w:val="24"/>
                <w:szCs w:val="24"/>
              </w:rPr>
              <w:t>Website</w:t>
            </w:r>
          </w:p>
        </w:tc>
        <w:tc>
          <w:tcPr>
            <w:tcW w:w="2311" w:type="dxa"/>
          </w:tcPr>
          <w:p w:rsidR="005C1B6B" w:rsidRDefault="005C1B6B" w:rsidP="00414890">
            <w:pPr>
              <w:pStyle w:val="NoSpacing"/>
              <w:spacing w:line="360" w:lineRule="auto"/>
              <w:cnfStyle w:val="100000000000"/>
              <w:rPr>
                <w:rFonts w:ascii="Arial" w:hAnsi="Arial" w:cs="Arial"/>
                <w:sz w:val="24"/>
                <w:szCs w:val="24"/>
              </w:rPr>
            </w:pPr>
            <w:r>
              <w:rPr>
                <w:rFonts w:ascii="Arial" w:hAnsi="Arial" w:cs="Arial"/>
                <w:sz w:val="24"/>
                <w:szCs w:val="24"/>
              </w:rPr>
              <w:t>Publically accessible</w:t>
            </w:r>
          </w:p>
        </w:tc>
        <w:tc>
          <w:tcPr>
            <w:tcW w:w="2311" w:type="dxa"/>
          </w:tcPr>
          <w:p w:rsidR="005C1B6B" w:rsidRDefault="005C1B6B" w:rsidP="00414890">
            <w:pPr>
              <w:pStyle w:val="NoSpacing"/>
              <w:spacing w:line="360" w:lineRule="auto"/>
              <w:cnfStyle w:val="100000000000"/>
              <w:rPr>
                <w:rFonts w:ascii="Arial" w:hAnsi="Arial" w:cs="Arial"/>
                <w:sz w:val="24"/>
                <w:szCs w:val="24"/>
              </w:rPr>
            </w:pPr>
            <w:r>
              <w:rPr>
                <w:rFonts w:ascii="Arial" w:hAnsi="Arial" w:cs="Arial"/>
                <w:sz w:val="24"/>
                <w:szCs w:val="24"/>
              </w:rPr>
              <w:t>Example of species</w:t>
            </w:r>
          </w:p>
        </w:tc>
      </w:tr>
      <w:tr w:rsidR="005C1B6B" w:rsidTr="005C1B6B">
        <w:trPr>
          <w:cnfStyle w:val="000000100000"/>
        </w:trPr>
        <w:tc>
          <w:tcPr>
            <w:cnfStyle w:val="001000000000"/>
            <w:tcW w:w="2310" w:type="dxa"/>
          </w:tcPr>
          <w:p w:rsidR="005C1B6B" w:rsidRDefault="005C1B6B" w:rsidP="00414890">
            <w:pPr>
              <w:pStyle w:val="NoSpacing"/>
              <w:spacing w:line="360" w:lineRule="auto"/>
              <w:rPr>
                <w:rFonts w:ascii="Arial" w:hAnsi="Arial" w:cs="Arial"/>
                <w:sz w:val="24"/>
                <w:szCs w:val="24"/>
              </w:rPr>
            </w:pPr>
            <w:proofErr w:type="spellStart"/>
            <w:r>
              <w:rPr>
                <w:rFonts w:ascii="Arial" w:hAnsi="Arial" w:cs="Arial"/>
                <w:sz w:val="24"/>
                <w:szCs w:val="24"/>
              </w:rPr>
              <w:t>PubMLST</w:t>
            </w:r>
            <w:proofErr w:type="spellEnd"/>
          </w:p>
        </w:tc>
        <w:tc>
          <w:tcPr>
            <w:tcW w:w="2310" w:type="dxa"/>
          </w:tcPr>
          <w:p w:rsidR="005C1B6B" w:rsidRDefault="0067203E" w:rsidP="00414890">
            <w:pPr>
              <w:pStyle w:val="NoSpacing"/>
              <w:spacing w:line="360" w:lineRule="auto"/>
              <w:cnfStyle w:val="000000100000"/>
              <w:rPr>
                <w:rFonts w:ascii="Arial" w:hAnsi="Arial" w:cs="Arial"/>
                <w:sz w:val="24"/>
                <w:szCs w:val="24"/>
              </w:rPr>
            </w:pPr>
            <w:hyperlink r:id="rId8" w:history="1">
              <w:r w:rsidR="0035649F" w:rsidRPr="00470EE6">
                <w:rPr>
                  <w:rStyle w:val="Hyperlink"/>
                  <w:rFonts w:ascii="Arial" w:hAnsi="Arial" w:cs="Arial"/>
                  <w:sz w:val="24"/>
                  <w:szCs w:val="24"/>
                </w:rPr>
                <w:t>www.pubmist.org</w:t>
              </w:r>
            </w:hyperlink>
            <w:r w:rsidR="0035649F">
              <w:rPr>
                <w:rFonts w:ascii="Arial" w:hAnsi="Arial" w:cs="Arial"/>
                <w:sz w:val="24"/>
                <w:szCs w:val="24"/>
              </w:rPr>
              <w:t xml:space="preserve"> </w:t>
            </w:r>
          </w:p>
        </w:tc>
        <w:tc>
          <w:tcPr>
            <w:tcW w:w="2311" w:type="dxa"/>
          </w:tcPr>
          <w:p w:rsidR="005C1B6B" w:rsidRDefault="005C1B6B" w:rsidP="00414890">
            <w:pPr>
              <w:pStyle w:val="NoSpacing"/>
              <w:spacing w:line="360" w:lineRule="auto"/>
              <w:cnfStyle w:val="000000100000"/>
              <w:rPr>
                <w:rFonts w:ascii="Arial" w:hAnsi="Arial" w:cs="Arial"/>
                <w:sz w:val="24"/>
                <w:szCs w:val="24"/>
              </w:rPr>
            </w:pPr>
            <w:r>
              <w:rPr>
                <w:rFonts w:ascii="Arial" w:hAnsi="Arial" w:cs="Arial"/>
                <w:sz w:val="24"/>
                <w:szCs w:val="24"/>
              </w:rPr>
              <w:t>Yes</w:t>
            </w:r>
          </w:p>
        </w:tc>
        <w:tc>
          <w:tcPr>
            <w:tcW w:w="2311" w:type="dxa"/>
          </w:tcPr>
          <w:p w:rsidR="005C1B6B" w:rsidRDefault="005C1B6B" w:rsidP="00414890">
            <w:pPr>
              <w:pStyle w:val="NoSpacing"/>
              <w:spacing w:line="360" w:lineRule="auto"/>
              <w:cnfStyle w:val="000000100000"/>
              <w:rPr>
                <w:rFonts w:ascii="Arial" w:hAnsi="Arial" w:cs="Arial"/>
                <w:sz w:val="24"/>
                <w:szCs w:val="24"/>
              </w:rPr>
            </w:pPr>
            <w:r>
              <w:rPr>
                <w:rFonts w:ascii="Arial" w:hAnsi="Arial" w:cs="Arial"/>
                <w:sz w:val="24"/>
                <w:szCs w:val="24"/>
              </w:rPr>
              <w:t xml:space="preserve">Neisseria </w:t>
            </w:r>
            <w:proofErr w:type="spellStart"/>
            <w:r>
              <w:rPr>
                <w:rFonts w:ascii="Arial" w:hAnsi="Arial" w:cs="Arial"/>
                <w:sz w:val="24"/>
                <w:szCs w:val="24"/>
              </w:rPr>
              <w:t>gonorrheoeae</w:t>
            </w:r>
            <w:proofErr w:type="spellEnd"/>
            <w:r>
              <w:rPr>
                <w:rFonts w:ascii="Arial" w:hAnsi="Arial" w:cs="Arial"/>
                <w:sz w:val="24"/>
                <w:szCs w:val="24"/>
              </w:rPr>
              <w:t xml:space="preserve">, Campylobacter, Streptococcus </w:t>
            </w:r>
            <w:proofErr w:type="spellStart"/>
            <w:r>
              <w:rPr>
                <w:rFonts w:ascii="Arial" w:hAnsi="Arial" w:cs="Arial"/>
                <w:sz w:val="24"/>
                <w:szCs w:val="24"/>
              </w:rPr>
              <w:t>agalactiae</w:t>
            </w:r>
            <w:proofErr w:type="spellEnd"/>
            <w:r>
              <w:rPr>
                <w:rFonts w:ascii="Arial" w:hAnsi="Arial" w:cs="Arial"/>
                <w:sz w:val="24"/>
                <w:szCs w:val="24"/>
              </w:rPr>
              <w:t>, Streptococcus pneumonia</w:t>
            </w:r>
          </w:p>
          <w:p w:rsidR="005C1B6B" w:rsidRDefault="005C1B6B" w:rsidP="00414890">
            <w:pPr>
              <w:pStyle w:val="NoSpacing"/>
              <w:spacing w:line="360" w:lineRule="auto"/>
              <w:cnfStyle w:val="000000100000"/>
              <w:rPr>
                <w:rFonts w:ascii="Arial" w:hAnsi="Arial" w:cs="Arial"/>
                <w:sz w:val="24"/>
                <w:szCs w:val="24"/>
              </w:rPr>
            </w:pPr>
            <w:proofErr w:type="spellStart"/>
            <w:r>
              <w:rPr>
                <w:rFonts w:ascii="Arial" w:hAnsi="Arial" w:cs="Arial"/>
                <w:sz w:val="24"/>
                <w:szCs w:val="24"/>
              </w:rPr>
              <w:t>Brucella</w:t>
            </w:r>
            <w:proofErr w:type="spellEnd"/>
            <w:r>
              <w:rPr>
                <w:rFonts w:ascii="Arial" w:hAnsi="Arial" w:cs="Arial"/>
                <w:sz w:val="24"/>
                <w:szCs w:val="24"/>
              </w:rPr>
              <w:t xml:space="preserve"> species</w:t>
            </w:r>
          </w:p>
        </w:tc>
      </w:tr>
      <w:tr w:rsidR="005C1B6B" w:rsidTr="005C1B6B">
        <w:tc>
          <w:tcPr>
            <w:cnfStyle w:val="001000000000"/>
            <w:tcW w:w="2310" w:type="dxa"/>
          </w:tcPr>
          <w:p w:rsidR="005C1B6B" w:rsidRDefault="005C1B6B" w:rsidP="00414890">
            <w:pPr>
              <w:pStyle w:val="NoSpacing"/>
              <w:spacing w:line="360" w:lineRule="auto"/>
              <w:rPr>
                <w:rFonts w:ascii="Arial" w:hAnsi="Arial" w:cs="Arial"/>
                <w:sz w:val="24"/>
                <w:szCs w:val="24"/>
              </w:rPr>
            </w:pPr>
            <w:r>
              <w:rPr>
                <w:rFonts w:ascii="Arial" w:hAnsi="Arial" w:cs="Arial"/>
                <w:sz w:val="24"/>
                <w:szCs w:val="24"/>
              </w:rPr>
              <w:lastRenderedPageBreak/>
              <w:t>cgMLST</w:t>
            </w:r>
          </w:p>
        </w:tc>
        <w:tc>
          <w:tcPr>
            <w:tcW w:w="2310" w:type="dxa"/>
          </w:tcPr>
          <w:p w:rsidR="005C1B6B" w:rsidRDefault="0067203E" w:rsidP="00414890">
            <w:pPr>
              <w:pStyle w:val="NoSpacing"/>
              <w:spacing w:line="360" w:lineRule="auto"/>
              <w:cnfStyle w:val="000000000000"/>
              <w:rPr>
                <w:rFonts w:ascii="Arial" w:hAnsi="Arial" w:cs="Arial"/>
                <w:sz w:val="24"/>
                <w:szCs w:val="24"/>
              </w:rPr>
            </w:pPr>
            <w:hyperlink r:id="rId9" w:history="1">
              <w:r w:rsidR="005C1B6B" w:rsidRPr="00470EE6">
                <w:rPr>
                  <w:rStyle w:val="Hyperlink"/>
                  <w:rFonts w:ascii="Arial" w:hAnsi="Arial" w:cs="Arial"/>
                  <w:sz w:val="24"/>
                  <w:szCs w:val="24"/>
                </w:rPr>
                <w:t>www.cgMLST.org</w:t>
              </w:r>
            </w:hyperlink>
          </w:p>
        </w:tc>
        <w:tc>
          <w:tcPr>
            <w:tcW w:w="2311" w:type="dxa"/>
          </w:tcPr>
          <w:p w:rsidR="005C1B6B" w:rsidRDefault="005C1B6B" w:rsidP="00414890">
            <w:pPr>
              <w:pStyle w:val="NoSpacing"/>
              <w:spacing w:line="360" w:lineRule="auto"/>
              <w:cnfStyle w:val="000000000000"/>
              <w:rPr>
                <w:rFonts w:ascii="Arial" w:hAnsi="Arial" w:cs="Arial"/>
                <w:sz w:val="24"/>
                <w:szCs w:val="24"/>
              </w:rPr>
            </w:pPr>
            <w:r>
              <w:rPr>
                <w:rFonts w:ascii="Arial" w:hAnsi="Arial" w:cs="Arial"/>
                <w:sz w:val="24"/>
                <w:szCs w:val="24"/>
              </w:rPr>
              <w:t>Yes</w:t>
            </w:r>
          </w:p>
        </w:tc>
        <w:tc>
          <w:tcPr>
            <w:tcW w:w="2311" w:type="dxa"/>
          </w:tcPr>
          <w:p w:rsidR="005C1B6B" w:rsidRDefault="0035649F" w:rsidP="00414890">
            <w:pPr>
              <w:pStyle w:val="NoSpacing"/>
              <w:spacing w:line="360" w:lineRule="auto"/>
              <w:cnfStyle w:val="000000000000"/>
              <w:rPr>
                <w:rFonts w:ascii="Arial" w:hAnsi="Arial" w:cs="Arial"/>
                <w:sz w:val="24"/>
                <w:szCs w:val="24"/>
              </w:rPr>
            </w:pPr>
            <w:proofErr w:type="spellStart"/>
            <w:r>
              <w:rPr>
                <w:rFonts w:ascii="Arial" w:hAnsi="Arial" w:cs="Arial"/>
                <w:sz w:val="24"/>
                <w:szCs w:val="24"/>
              </w:rPr>
              <w:t>Acinetobacter</w:t>
            </w:r>
            <w:proofErr w:type="spellEnd"/>
            <w:r>
              <w:rPr>
                <w:rFonts w:ascii="Arial" w:hAnsi="Arial" w:cs="Arial"/>
                <w:sz w:val="24"/>
                <w:szCs w:val="24"/>
              </w:rPr>
              <w:t xml:space="preserve"> </w:t>
            </w:r>
            <w:proofErr w:type="spellStart"/>
            <w:r>
              <w:rPr>
                <w:rFonts w:ascii="Arial" w:hAnsi="Arial" w:cs="Arial"/>
                <w:sz w:val="24"/>
                <w:szCs w:val="24"/>
              </w:rPr>
              <w:t>baumannii</w:t>
            </w:r>
            <w:proofErr w:type="spellEnd"/>
          </w:p>
          <w:p w:rsidR="0035649F" w:rsidRDefault="0035649F" w:rsidP="00414890">
            <w:pPr>
              <w:pStyle w:val="NoSpacing"/>
              <w:spacing w:line="360" w:lineRule="auto"/>
              <w:cnfStyle w:val="000000000000"/>
              <w:rPr>
                <w:rFonts w:ascii="Arial" w:hAnsi="Arial" w:cs="Arial"/>
                <w:sz w:val="24"/>
                <w:szCs w:val="24"/>
              </w:rPr>
            </w:pPr>
            <w:proofErr w:type="spellStart"/>
            <w:r>
              <w:rPr>
                <w:rFonts w:ascii="Arial" w:hAnsi="Arial" w:cs="Arial"/>
                <w:sz w:val="24"/>
                <w:szCs w:val="24"/>
              </w:rPr>
              <w:t>Brucella</w:t>
            </w:r>
            <w:proofErr w:type="spellEnd"/>
            <w:r>
              <w:rPr>
                <w:rFonts w:ascii="Arial" w:hAnsi="Arial" w:cs="Arial"/>
                <w:sz w:val="24"/>
                <w:szCs w:val="24"/>
              </w:rPr>
              <w:t xml:space="preserve"> species</w:t>
            </w:r>
          </w:p>
          <w:p w:rsidR="0035649F" w:rsidRPr="0035649F" w:rsidRDefault="0035649F" w:rsidP="00414890">
            <w:pPr>
              <w:pStyle w:val="NoSpacing"/>
              <w:spacing w:line="360" w:lineRule="auto"/>
              <w:cnfStyle w:val="000000000000"/>
              <w:rPr>
                <w:rFonts w:ascii="Arial" w:hAnsi="Arial" w:cs="Arial"/>
                <w:i/>
                <w:sz w:val="20"/>
                <w:szCs w:val="20"/>
              </w:rPr>
            </w:pPr>
            <w:r w:rsidRPr="0035649F">
              <w:rPr>
                <w:rFonts w:ascii="Arial" w:hAnsi="Arial" w:cs="Arial"/>
                <w:i/>
                <w:sz w:val="20"/>
                <w:szCs w:val="20"/>
              </w:rPr>
              <w:t xml:space="preserve">Clostridium </w:t>
            </w:r>
            <w:proofErr w:type="spellStart"/>
            <w:r w:rsidRPr="0035649F">
              <w:rPr>
                <w:rFonts w:ascii="Arial" w:hAnsi="Arial" w:cs="Arial"/>
                <w:i/>
                <w:sz w:val="20"/>
                <w:szCs w:val="20"/>
              </w:rPr>
              <w:t>perfringens</w:t>
            </w:r>
            <w:proofErr w:type="spellEnd"/>
          </w:p>
          <w:p w:rsidR="0035649F" w:rsidRDefault="0035649F" w:rsidP="00414890">
            <w:pPr>
              <w:pStyle w:val="NoSpacing"/>
              <w:spacing w:line="360" w:lineRule="auto"/>
              <w:cnfStyle w:val="000000000000"/>
              <w:rPr>
                <w:rFonts w:ascii="Arial" w:hAnsi="Arial" w:cs="Arial"/>
                <w:i/>
              </w:rPr>
            </w:pPr>
            <w:proofErr w:type="spellStart"/>
            <w:r w:rsidRPr="0035649F">
              <w:rPr>
                <w:rFonts w:ascii="Arial" w:hAnsi="Arial" w:cs="Arial"/>
                <w:i/>
              </w:rPr>
              <w:t>Corynebacterium</w:t>
            </w:r>
            <w:proofErr w:type="spellEnd"/>
            <w:r w:rsidRPr="0035649F">
              <w:rPr>
                <w:rFonts w:ascii="Arial" w:hAnsi="Arial" w:cs="Arial"/>
                <w:i/>
              </w:rPr>
              <w:t xml:space="preserve"> </w:t>
            </w:r>
            <w:proofErr w:type="spellStart"/>
            <w:r w:rsidRPr="0035649F">
              <w:rPr>
                <w:rFonts w:ascii="Arial" w:hAnsi="Arial" w:cs="Arial"/>
                <w:i/>
              </w:rPr>
              <w:t>diphtheriariae</w:t>
            </w:r>
            <w:proofErr w:type="spellEnd"/>
          </w:p>
          <w:p w:rsidR="0035649F" w:rsidRDefault="0035649F" w:rsidP="00414890">
            <w:pPr>
              <w:pStyle w:val="NoSpacing"/>
              <w:spacing w:line="360" w:lineRule="auto"/>
              <w:cnfStyle w:val="000000000000"/>
              <w:rPr>
                <w:rFonts w:ascii="Arial" w:hAnsi="Arial" w:cs="Arial"/>
                <w:i/>
              </w:rPr>
            </w:pPr>
            <w:proofErr w:type="spellStart"/>
            <w:r>
              <w:rPr>
                <w:rFonts w:ascii="Arial" w:hAnsi="Arial" w:cs="Arial"/>
                <w:i/>
              </w:rPr>
              <w:t>Enteroccous</w:t>
            </w:r>
            <w:proofErr w:type="spellEnd"/>
            <w:r>
              <w:rPr>
                <w:rFonts w:ascii="Arial" w:hAnsi="Arial" w:cs="Arial"/>
                <w:i/>
              </w:rPr>
              <w:t xml:space="preserve"> </w:t>
            </w:r>
            <w:proofErr w:type="spellStart"/>
            <w:r>
              <w:rPr>
                <w:rFonts w:ascii="Arial" w:hAnsi="Arial" w:cs="Arial"/>
                <w:i/>
              </w:rPr>
              <w:t>faecalis</w:t>
            </w:r>
            <w:proofErr w:type="spellEnd"/>
          </w:p>
          <w:p w:rsidR="0035649F" w:rsidRDefault="0035649F" w:rsidP="00414890">
            <w:pPr>
              <w:pStyle w:val="NoSpacing"/>
              <w:spacing w:line="360" w:lineRule="auto"/>
              <w:cnfStyle w:val="000000000000"/>
              <w:rPr>
                <w:rFonts w:ascii="Arial" w:hAnsi="Arial" w:cs="Arial"/>
                <w:i/>
              </w:rPr>
            </w:pPr>
            <w:proofErr w:type="spellStart"/>
            <w:r>
              <w:rPr>
                <w:rFonts w:ascii="Arial" w:hAnsi="Arial" w:cs="Arial"/>
                <w:i/>
              </w:rPr>
              <w:t>Mycobaterium</w:t>
            </w:r>
            <w:proofErr w:type="spellEnd"/>
            <w:r>
              <w:rPr>
                <w:rFonts w:ascii="Arial" w:hAnsi="Arial" w:cs="Arial"/>
                <w:i/>
              </w:rPr>
              <w:t xml:space="preserve"> tuberculosis</w:t>
            </w:r>
          </w:p>
          <w:p w:rsidR="0035649F" w:rsidRDefault="0035649F" w:rsidP="00414890">
            <w:pPr>
              <w:pStyle w:val="NoSpacing"/>
              <w:spacing w:line="360" w:lineRule="auto"/>
              <w:cnfStyle w:val="000000000000"/>
              <w:rPr>
                <w:rFonts w:ascii="Arial" w:hAnsi="Arial" w:cs="Arial"/>
                <w:i/>
              </w:rPr>
            </w:pPr>
            <w:r>
              <w:rPr>
                <w:rFonts w:ascii="Arial" w:hAnsi="Arial" w:cs="Arial"/>
                <w:i/>
              </w:rPr>
              <w:t>Staphylococcus aureus</w:t>
            </w:r>
          </w:p>
          <w:p w:rsidR="0035649F" w:rsidRPr="0035649F" w:rsidRDefault="0035649F" w:rsidP="00414890">
            <w:pPr>
              <w:pStyle w:val="NoSpacing"/>
              <w:spacing w:line="360" w:lineRule="auto"/>
              <w:cnfStyle w:val="000000000000"/>
              <w:rPr>
                <w:rFonts w:ascii="Arial" w:hAnsi="Arial" w:cs="Arial"/>
                <w:i/>
              </w:rPr>
            </w:pPr>
            <w:proofErr w:type="spellStart"/>
            <w:r>
              <w:rPr>
                <w:rFonts w:ascii="Arial" w:hAnsi="Arial" w:cs="Arial"/>
                <w:i/>
              </w:rPr>
              <w:t>Klebsiella</w:t>
            </w:r>
            <w:proofErr w:type="spellEnd"/>
            <w:r>
              <w:rPr>
                <w:rFonts w:ascii="Arial" w:hAnsi="Arial" w:cs="Arial"/>
                <w:i/>
              </w:rPr>
              <w:t xml:space="preserve"> </w:t>
            </w:r>
            <w:proofErr w:type="spellStart"/>
            <w:r>
              <w:rPr>
                <w:rFonts w:ascii="Arial" w:hAnsi="Arial" w:cs="Arial"/>
                <w:i/>
              </w:rPr>
              <w:t>pnueomoniae</w:t>
            </w:r>
            <w:proofErr w:type="spellEnd"/>
          </w:p>
          <w:p w:rsidR="0035649F" w:rsidRDefault="0035649F" w:rsidP="00414890">
            <w:pPr>
              <w:pStyle w:val="NoSpacing"/>
              <w:spacing w:line="360" w:lineRule="auto"/>
              <w:cnfStyle w:val="000000000000"/>
              <w:rPr>
                <w:rFonts w:ascii="Arial" w:hAnsi="Arial" w:cs="Arial"/>
                <w:sz w:val="24"/>
                <w:szCs w:val="24"/>
              </w:rPr>
            </w:pPr>
          </w:p>
        </w:tc>
      </w:tr>
      <w:tr w:rsidR="0035649F" w:rsidTr="005C1B6B">
        <w:trPr>
          <w:cnfStyle w:val="000000100000"/>
        </w:trPr>
        <w:tc>
          <w:tcPr>
            <w:cnfStyle w:val="001000000000"/>
            <w:tcW w:w="2310" w:type="dxa"/>
          </w:tcPr>
          <w:p w:rsidR="0035649F" w:rsidRDefault="0035649F" w:rsidP="00414890">
            <w:pPr>
              <w:pStyle w:val="NoSpacing"/>
              <w:spacing w:line="360" w:lineRule="auto"/>
              <w:rPr>
                <w:rFonts w:ascii="Arial" w:hAnsi="Arial" w:cs="Arial"/>
                <w:sz w:val="24"/>
                <w:szCs w:val="24"/>
              </w:rPr>
            </w:pPr>
            <w:r>
              <w:rPr>
                <w:rFonts w:ascii="Arial" w:hAnsi="Arial" w:cs="Arial"/>
                <w:sz w:val="24"/>
                <w:szCs w:val="24"/>
              </w:rPr>
              <w:t>wgMLST</w:t>
            </w:r>
          </w:p>
        </w:tc>
        <w:tc>
          <w:tcPr>
            <w:tcW w:w="2310" w:type="dxa"/>
          </w:tcPr>
          <w:p w:rsidR="0035649F" w:rsidRDefault="0067203E" w:rsidP="00414890">
            <w:pPr>
              <w:pStyle w:val="NoSpacing"/>
              <w:spacing w:line="360" w:lineRule="auto"/>
              <w:cnfStyle w:val="000000100000"/>
              <w:rPr>
                <w:rFonts w:ascii="Arial" w:hAnsi="Arial" w:cs="Arial"/>
                <w:sz w:val="24"/>
                <w:szCs w:val="24"/>
              </w:rPr>
            </w:pPr>
            <w:hyperlink r:id="rId10" w:history="1">
              <w:r w:rsidR="0035649F" w:rsidRPr="00470EE6">
                <w:rPr>
                  <w:rStyle w:val="Hyperlink"/>
                  <w:rFonts w:ascii="Arial" w:hAnsi="Arial" w:cs="Arial"/>
                  <w:sz w:val="24"/>
                  <w:szCs w:val="24"/>
                </w:rPr>
                <w:t>www.pubmlst.org</w:t>
              </w:r>
            </w:hyperlink>
          </w:p>
        </w:tc>
        <w:tc>
          <w:tcPr>
            <w:tcW w:w="2311" w:type="dxa"/>
          </w:tcPr>
          <w:p w:rsidR="0035649F" w:rsidRDefault="0035649F" w:rsidP="00414890">
            <w:pPr>
              <w:pStyle w:val="NoSpacing"/>
              <w:spacing w:line="360" w:lineRule="auto"/>
              <w:cnfStyle w:val="000000100000"/>
              <w:rPr>
                <w:rFonts w:ascii="Arial" w:hAnsi="Arial" w:cs="Arial"/>
                <w:sz w:val="24"/>
                <w:szCs w:val="24"/>
              </w:rPr>
            </w:pPr>
            <w:r>
              <w:rPr>
                <w:rFonts w:ascii="Arial" w:hAnsi="Arial" w:cs="Arial"/>
                <w:sz w:val="24"/>
                <w:szCs w:val="24"/>
              </w:rPr>
              <w:t>Yes</w:t>
            </w:r>
          </w:p>
        </w:tc>
        <w:tc>
          <w:tcPr>
            <w:tcW w:w="2311" w:type="dxa"/>
          </w:tcPr>
          <w:p w:rsidR="0035649F" w:rsidRDefault="00AC7D9E" w:rsidP="00414890">
            <w:pPr>
              <w:pStyle w:val="NoSpacing"/>
              <w:spacing w:line="360" w:lineRule="auto"/>
              <w:cnfStyle w:val="000000100000"/>
              <w:rPr>
                <w:rFonts w:ascii="Arial" w:hAnsi="Arial" w:cs="Arial"/>
                <w:i/>
                <w:sz w:val="24"/>
                <w:szCs w:val="24"/>
              </w:rPr>
            </w:pPr>
            <w:proofErr w:type="spellStart"/>
            <w:r>
              <w:rPr>
                <w:rFonts w:ascii="Arial" w:hAnsi="Arial" w:cs="Arial"/>
                <w:i/>
                <w:sz w:val="24"/>
                <w:szCs w:val="24"/>
              </w:rPr>
              <w:t>Enterobacter</w:t>
            </w:r>
            <w:proofErr w:type="spellEnd"/>
            <w:r>
              <w:rPr>
                <w:rFonts w:ascii="Arial" w:hAnsi="Arial" w:cs="Arial"/>
                <w:i/>
                <w:sz w:val="24"/>
                <w:szCs w:val="24"/>
              </w:rPr>
              <w:t xml:space="preserve"> cloacae</w:t>
            </w:r>
          </w:p>
          <w:p w:rsidR="00AC7D9E" w:rsidRDefault="00AC7D9E" w:rsidP="00414890">
            <w:pPr>
              <w:pStyle w:val="NoSpacing"/>
              <w:spacing w:line="360" w:lineRule="auto"/>
              <w:cnfStyle w:val="000000100000"/>
              <w:rPr>
                <w:rFonts w:ascii="Arial" w:hAnsi="Arial" w:cs="Arial"/>
                <w:i/>
                <w:sz w:val="24"/>
                <w:szCs w:val="24"/>
              </w:rPr>
            </w:pPr>
            <w:r>
              <w:rPr>
                <w:rFonts w:ascii="Arial" w:hAnsi="Arial" w:cs="Arial"/>
                <w:i/>
                <w:sz w:val="24"/>
                <w:szCs w:val="24"/>
              </w:rPr>
              <w:t>E coli</w:t>
            </w:r>
          </w:p>
          <w:p w:rsidR="00AC7D9E" w:rsidRDefault="00AC7D9E" w:rsidP="00414890">
            <w:pPr>
              <w:pStyle w:val="NoSpacing"/>
              <w:spacing w:line="360" w:lineRule="auto"/>
              <w:cnfStyle w:val="000000100000"/>
              <w:rPr>
                <w:rFonts w:ascii="Arial" w:hAnsi="Arial" w:cs="Arial"/>
                <w:i/>
                <w:sz w:val="24"/>
                <w:szCs w:val="24"/>
              </w:rPr>
            </w:pPr>
            <w:proofErr w:type="spellStart"/>
            <w:r>
              <w:rPr>
                <w:rFonts w:ascii="Arial" w:hAnsi="Arial" w:cs="Arial"/>
                <w:i/>
                <w:sz w:val="24"/>
                <w:szCs w:val="24"/>
              </w:rPr>
              <w:t>Citrobacter</w:t>
            </w:r>
            <w:proofErr w:type="spellEnd"/>
            <w:r>
              <w:rPr>
                <w:rFonts w:ascii="Arial" w:hAnsi="Arial" w:cs="Arial"/>
                <w:i/>
                <w:sz w:val="24"/>
                <w:szCs w:val="24"/>
              </w:rPr>
              <w:t xml:space="preserve"> species</w:t>
            </w:r>
          </w:p>
          <w:p w:rsidR="00AC7D9E" w:rsidRDefault="00AC7D9E" w:rsidP="00414890">
            <w:pPr>
              <w:pStyle w:val="NoSpacing"/>
              <w:spacing w:line="360" w:lineRule="auto"/>
              <w:cnfStyle w:val="000000100000"/>
              <w:rPr>
                <w:rFonts w:ascii="Arial" w:hAnsi="Arial" w:cs="Arial"/>
                <w:i/>
                <w:sz w:val="24"/>
                <w:szCs w:val="24"/>
              </w:rPr>
            </w:pPr>
            <w:r>
              <w:rPr>
                <w:rFonts w:ascii="Arial" w:hAnsi="Arial" w:cs="Arial"/>
                <w:i/>
                <w:sz w:val="24"/>
                <w:szCs w:val="24"/>
              </w:rPr>
              <w:t>E cloacae</w:t>
            </w:r>
          </w:p>
          <w:p w:rsidR="00AC7D9E" w:rsidRDefault="00AC7D9E" w:rsidP="00414890">
            <w:pPr>
              <w:pStyle w:val="NoSpacing"/>
              <w:spacing w:line="360" w:lineRule="auto"/>
              <w:cnfStyle w:val="000000100000"/>
              <w:rPr>
                <w:rFonts w:ascii="Arial" w:hAnsi="Arial" w:cs="Arial"/>
                <w:i/>
                <w:sz w:val="24"/>
                <w:szCs w:val="24"/>
              </w:rPr>
            </w:pPr>
            <w:proofErr w:type="spellStart"/>
            <w:r>
              <w:rPr>
                <w:rFonts w:ascii="Arial" w:hAnsi="Arial" w:cs="Arial"/>
                <w:i/>
                <w:sz w:val="24"/>
                <w:szCs w:val="24"/>
              </w:rPr>
              <w:t>Klebsiella</w:t>
            </w:r>
            <w:proofErr w:type="spellEnd"/>
            <w:r>
              <w:rPr>
                <w:rFonts w:ascii="Arial" w:hAnsi="Arial" w:cs="Arial"/>
                <w:i/>
                <w:sz w:val="24"/>
                <w:szCs w:val="24"/>
              </w:rPr>
              <w:t xml:space="preserve"> </w:t>
            </w:r>
            <w:proofErr w:type="spellStart"/>
            <w:r>
              <w:rPr>
                <w:rFonts w:ascii="Arial" w:hAnsi="Arial" w:cs="Arial"/>
                <w:i/>
                <w:sz w:val="24"/>
                <w:szCs w:val="24"/>
              </w:rPr>
              <w:t>oxytoca</w:t>
            </w:r>
            <w:proofErr w:type="spellEnd"/>
          </w:p>
          <w:p w:rsidR="00AC7D9E" w:rsidRDefault="00AC7D9E" w:rsidP="00414890">
            <w:pPr>
              <w:pStyle w:val="NoSpacing"/>
              <w:spacing w:line="360" w:lineRule="auto"/>
              <w:cnfStyle w:val="000000100000"/>
              <w:rPr>
                <w:rFonts w:ascii="Arial" w:hAnsi="Arial" w:cs="Arial"/>
                <w:i/>
                <w:sz w:val="24"/>
                <w:szCs w:val="24"/>
              </w:rPr>
            </w:pPr>
            <w:proofErr w:type="spellStart"/>
            <w:r>
              <w:rPr>
                <w:rFonts w:ascii="Arial" w:hAnsi="Arial" w:cs="Arial"/>
                <w:i/>
                <w:sz w:val="24"/>
                <w:szCs w:val="24"/>
              </w:rPr>
              <w:t>Klebsiella</w:t>
            </w:r>
            <w:proofErr w:type="spellEnd"/>
            <w:r>
              <w:rPr>
                <w:rFonts w:ascii="Arial" w:hAnsi="Arial" w:cs="Arial"/>
                <w:i/>
                <w:sz w:val="24"/>
                <w:szCs w:val="24"/>
              </w:rPr>
              <w:t xml:space="preserve"> pneumonia</w:t>
            </w:r>
          </w:p>
          <w:p w:rsidR="00AC7D9E" w:rsidRPr="00AC7D9E" w:rsidRDefault="00AC7D9E" w:rsidP="00414890">
            <w:pPr>
              <w:pStyle w:val="NoSpacing"/>
              <w:spacing w:line="360" w:lineRule="auto"/>
              <w:cnfStyle w:val="000000100000"/>
              <w:rPr>
                <w:rFonts w:ascii="Arial" w:hAnsi="Arial" w:cs="Arial"/>
                <w:i/>
                <w:sz w:val="24"/>
                <w:szCs w:val="24"/>
              </w:rPr>
            </w:pPr>
          </w:p>
        </w:tc>
      </w:tr>
      <w:tr w:rsidR="00AC7D9E" w:rsidTr="005C1B6B">
        <w:tc>
          <w:tcPr>
            <w:cnfStyle w:val="001000000000"/>
            <w:tcW w:w="2310" w:type="dxa"/>
          </w:tcPr>
          <w:p w:rsidR="00AC7D9E" w:rsidRDefault="00AC7D9E" w:rsidP="00414890">
            <w:pPr>
              <w:pStyle w:val="NoSpacing"/>
              <w:spacing w:line="360" w:lineRule="auto"/>
              <w:rPr>
                <w:rFonts w:ascii="Arial" w:hAnsi="Arial" w:cs="Arial"/>
                <w:sz w:val="24"/>
                <w:szCs w:val="24"/>
              </w:rPr>
            </w:pPr>
            <w:r>
              <w:rPr>
                <w:rFonts w:ascii="Arial" w:hAnsi="Arial" w:cs="Arial"/>
                <w:sz w:val="24"/>
                <w:szCs w:val="24"/>
              </w:rPr>
              <w:t>Cg/wgMLST</w:t>
            </w:r>
          </w:p>
        </w:tc>
        <w:tc>
          <w:tcPr>
            <w:tcW w:w="2310" w:type="dxa"/>
          </w:tcPr>
          <w:p w:rsidR="00AC7D9E" w:rsidRDefault="0067203E" w:rsidP="00414890">
            <w:pPr>
              <w:pStyle w:val="NoSpacing"/>
              <w:spacing w:line="360" w:lineRule="auto"/>
              <w:cnfStyle w:val="000000000000"/>
              <w:rPr>
                <w:rFonts w:ascii="Arial" w:hAnsi="Arial" w:cs="Arial"/>
                <w:sz w:val="24"/>
                <w:szCs w:val="24"/>
              </w:rPr>
            </w:pPr>
            <w:hyperlink r:id="rId11" w:history="1">
              <w:r w:rsidR="00AC7D9E" w:rsidRPr="00470EE6">
                <w:rPr>
                  <w:rStyle w:val="Hyperlink"/>
                  <w:rFonts w:ascii="Arial" w:hAnsi="Arial" w:cs="Arial"/>
                  <w:sz w:val="24"/>
                  <w:szCs w:val="24"/>
                </w:rPr>
                <w:t>www.chewbbaca.online</w:t>
              </w:r>
            </w:hyperlink>
          </w:p>
        </w:tc>
        <w:tc>
          <w:tcPr>
            <w:tcW w:w="2311" w:type="dxa"/>
          </w:tcPr>
          <w:p w:rsidR="00AC7D9E" w:rsidRDefault="00AC7D9E" w:rsidP="00414890">
            <w:pPr>
              <w:pStyle w:val="NoSpacing"/>
              <w:spacing w:line="360" w:lineRule="auto"/>
              <w:cnfStyle w:val="000000000000"/>
              <w:rPr>
                <w:rFonts w:ascii="Arial" w:hAnsi="Arial" w:cs="Arial"/>
                <w:sz w:val="24"/>
                <w:szCs w:val="24"/>
              </w:rPr>
            </w:pPr>
            <w:r>
              <w:rPr>
                <w:rFonts w:ascii="Arial" w:hAnsi="Arial" w:cs="Arial"/>
                <w:sz w:val="24"/>
                <w:szCs w:val="24"/>
              </w:rPr>
              <w:t>Yes</w:t>
            </w:r>
          </w:p>
        </w:tc>
        <w:tc>
          <w:tcPr>
            <w:tcW w:w="2311" w:type="dxa"/>
          </w:tcPr>
          <w:p w:rsidR="00AC7D9E" w:rsidRDefault="00AC7D9E" w:rsidP="00414890">
            <w:pPr>
              <w:pStyle w:val="NoSpacing"/>
              <w:spacing w:line="360" w:lineRule="auto"/>
              <w:cnfStyle w:val="000000000000"/>
              <w:rPr>
                <w:rFonts w:ascii="Arial" w:hAnsi="Arial" w:cs="Arial"/>
                <w:i/>
                <w:sz w:val="24"/>
                <w:szCs w:val="24"/>
              </w:rPr>
            </w:pPr>
            <w:proofErr w:type="spellStart"/>
            <w:r>
              <w:rPr>
                <w:rStyle w:val="Emphasis"/>
              </w:rPr>
              <w:t>Acinetobacter</w:t>
            </w:r>
            <w:proofErr w:type="spellEnd"/>
            <w:r>
              <w:rPr>
                <w:rStyle w:val="Emphasis"/>
              </w:rPr>
              <w:t xml:space="preserve"> </w:t>
            </w:r>
            <w:proofErr w:type="spellStart"/>
            <w:r>
              <w:rPr>
                <w:rStyle w:val="Emphasis"/>
              </w:rPr>
              <w:t>calcoaceticus</w:t>
            </w:r>
            <w:proofErr w:type="spellEnd"/>
            <w:r>
              <w:rPr>
                <w:rStyle w:val="Emphasis"/>
              </w:rPr>
              <w:t>/</w:t>
            </w:r>
            <w:proofErr w:type="spellStart"/>
            <w:r>
              <w:rPr>
                <w:rStyle w:val="Emphasis"/>
              </w:rPr>
              <w:t>baumannii</w:t>
            </w:r>
            <w:proofErr w:type="spellEnd"/>
            <w:r>
              <w:rPr>
                <w:rStyle w:val="Emphasis"/>
              </w:rPr>
              <w:t xml:space="preserve"> complex, </w:t>
            </w:r>
            <w:proofErr w:type="spellStart"/>
            <w:r>
              <w:rPr>
                <w:rStyle w:val="Emphasis"/>
              </w:rPr>
              <w:t>Legionella</w:t>
            </w:r>
            <w:proofErr w:type="spellEnd"/>
            <w:r>
              <w:rPr>
                <w:rStyle w:val="Emphasis"/>
              </w:rPr>
              <w:t xml:space="preserve"> </w:t>
            </w:r>
            <w:proofErr w:type="spellStart"/>
            <w:r>
              <w:rPr>
                <w:rStyle w:val="Emphasis"/>
              </w:rPr>
              <w:t>pneumophila</w:t>
            </w:r>
            <w:proofErr w:type="spellEnd"/>
            <w:r>
              <w:rPr>
                <w:rStyle w:val="Emphasis"/>
              </w:rPr>
              <w:t xml:space="preserve">, Streptococcus pyogenes, Escherichia coli, </w:t>
            </w:r>
            <w:proofErr w:type="spellStart"/>
            <w:r>
              <w:rPr>
                <w:rStyle w:val="Emphasis"/>
              </w:rPr>
              <w:t>Yersinia</w:t>
            </w:r>
            <w:proofErr w:type="spellEnd"/>
            <w:r>
              <w:rPr>
                <w:rStyle w:val="Emphasis"/>
              </w:rPr>
              <w:t xml:space="preserve"> </w:t>
            </w:r>
            <w:proofErr w:type="spellStart"/>
            <w:r>
              <w:rPr>
                <w:rStyle w:val="Emphasis"/>
              </w:rPr>
              <w:t>enterocolitica</w:t>
            </w:r>
            <w:proofErr w:type="spellEnd"/>
            <w:r>
              <w:rPr>
                <w:rStyle w:val="Emphasis"/>
              </w:rPr>
              <w:t xml:space="preserve">, Campylobacter </w:t>
            </w:r>
            <w:proofErr w:type="spellStart"/>
            <w:r>
              <w:rPr>
                <w:rStyle w:val="Emphasis"/>
              </w:rPr>
              <w:t>jejuni</w:t>
            </w:r>
            <w:proofErr w:type="spellEnd"/>
            <w:r>
              <w:rPr>
                <w:rStyle w:val="Emphasis"/>
              </w:rPr>
              <w:t>, Salmonella</w:t>
            </w:r>
          </w:p>
        </w:tc>
      </w:tr>
    </w:tbl>
    <w:p w:rsidR="005C1B6B" w:rsidRDefault="005C1B6B" w:rsidP="00414890">
      <w:pPr>
        <w:pStyle w:val="NoSpacing"/>
        <w:spacing w:line="360" w:lineRule="auto"/>
        <w:rPr>
          <w:rFonts w:ascii="Arial" w:hAnsi="Arial" w:cs="Arial"/>
          <w:sz w:val="24"/>
          <w:szCs w:val="24"/>
        </w:rPr>
      </w:pPr>
    </w:p>
    <w:p w:rsidR="00AC7D9E" w:rsidRPr="00E63581" w:rsidRDefault="00904277" w:rsidP="00414890">
      <w:pPr>
        <w:pStyle w:val="NoSpacing"/>
        <w:spacing w:line="360" w:lineRule="auto"/>
        <w:rPr>
          <w:rFonts w:ascii="Arial" w:hAnsi="Arial" w:cs="Arial"/>
          <w:sz w:val="24"/>
          <w:szCs w:val="24"/>
        </w:rPr>
      </w:pPr>
      <w:r>
        <w:rPr>
          <w:rFonts w:ascii="Arial" w:hAnsi="Arial" w:cs="Arial"/>
          <w:sz w:val="24"/>
          <w:szCs w:val="24"/>
        </w:rPr>
        <w:t>MLST is</w:t>
      </w:r>
      <w:r w:rsidR="007F47F6">
        <w:rPr>
          <w:rFonts w:ascii="Arial" w:hAnsi="Arial" w:cs="Arial"/>
          <w:sz w:val="24"/>
          <w:szCs w:val="24"/>
        </w:rPr>
        <w:t xml:space="preserve"> therefore can be useful for recognizing pathogens and elucidate their evolutionary process; which can have impact on both human and animal </w:t>
      </w:r>
      <w:r>
        <w:rPr>
          <w:rFonts w:ascii="Arial" w:hAnsi="Arial" w:cs="Arial"/>
          <w:sz w:val="24"/>
          <w:szCs w:val="24"/>
        </w:rPr>
        <w:t xml:space="preserve">health as </w:t>
      </w:r>
      <w:r>
        <w:rPr>
          <w:rFonts w:ascii="Arial" w:hAnsi="Arial" w:cs="Arial"/>
          <w:sz w:val="24"/>
          <w:szCs w:val="24"/>
        </w:rPr>
        <w:lastRenderedPageBreak/>
        <w:t>well as in plant research</w:t>
      </w:r>
      <w:r w:rsidR="007F47F6">
        <w:rPr>
          <w:rFonts w:ascii="Arial" w:hAnsi="Arial" w:cs="Arial"/>
          <w:sz w:val="24"/>
          <w:szCs w:val="24"/>
        </w:rPr>
        <w:t xml:space="preserve"> (19</w:t>
      </w:r>
      <w:r w:rsidR="003C464C">
        <w:rPr>
          <w:rFonts w:ascii="Arial" w:hAnsi="Arial" w:cs="Arial"/>
          <w:sz w:val="24"/>
          <w:szCs w:val="24"/>
        </w:rPr>
        <w:t>, 27</w:t>
      </w:r>
      <w:r w:rsidR="007F47F6">
        <w:rPr>
          <w:rFonts w:ascii="Arial" w:hAnsi="Arial" w:cs="Arial"/>
          <w:sz w:val="24"/>
          <w:szCs w:val="24"/>
        </w:rPr>
        <w:t xml:space="preserve">). MLST tool </w:t>
      </w:r>
      <w:r w:rsidR="00425D0F">
        <w:rPr>
          <w:rFonts w:ascii="Arial" w:hAnsi="Arial" w:cs="Arial"/>
          <w:sz w:val="24"/>
          <w:szCs w:val="24"/>
        </w:rPr>
        <w:t>have been utilized in typing different pathogens. Wagn</w:t>
      </w:r>
      <w:r w:rsidR="00561635">
        <w:rPr>
          <w:rFonts w:ascii="Arial" w:hAnsi="Arial" w:cs="Arial"/>
          <w:sz w:val="24"/>
          <w:szCs w:val="24"/>
        </w:rPr>
        <w:t>er et al utilized cgMLST in combination with</w:t>
      </w:r>
      <w:r w:rsidR="00425D0F">
        <w:rPr>
          <w:rFonts w:ascii="Arial" w:hAnsi="Arial" w:cs="Arial"/>
          <w:sz w:val="24"/>
          <w:szCs w:val="24"/>
        </w:rPr>
        <w:t xml:space="preserve"> nanopore Q20 with cgMLST for surveillance of bacterial</w:t>
      </w:r>
      <w:r w:rsidR="00561635">
        <w:rPr>
          <w:rFonts w:ascii="Arial" w:hAnsi="Arial" w:cs="Arial"/>
          <w:sz w:val="24"/>
          <w:szCs w:val="24"/>
        </w:rPr>
        <w:t xml:space="preserve"> pathogen. Also </w:t>
      </w:r>
      <w:r w:rsidR="007F47F6" w:rsidRPr="007F47F6">
        <w:rPr>
          <w:rFonts w:ascii="Arial" w:hAnsi="Arial" w:cs="Arial"/>
          <w:sz w:val="24"/>
          <w:szCs w:val="24"/>
        </w:rPr>
        <w:t>Kluytmans</w:t>
      </w:r>
      <w:r w:rsidR="00561635">
        <w:rPr>
          <w:rFonts w:ascii="Arial" w:hAnsi="Arial" w:cs="Arial"/>
          <w:sz w:val="24"/>
          <w:szCs w:val="24"/>
        </w:rPr>
        <w:t xml:space="preserve">-van den Bergh et al used to wgMLST to type extended-spectrum beta-lactamase-producing </w:t>
      </w:r>
      <w:r w:rsidR="00561635" w:rsidRPr="00561635">
        <w:rPr>
          <w:rFonts w:ascii="Arial" w:hAnsi="Arial" w:cs="Arial"/>
          <w:i/>
          <w:sz w:val="24"/>
          <w:szCs w:val="24"/>
        </w:rPr>
        <w:t>Enterobacteriaceae</w:t>
      </w:r>
      <w:r w:rsidR="00561635">
        <w:rPr>
          <w:rFonts w:ascii="Arial" w:hAnsi="Arial" w:cs="Arial"/>
          <w:i/>
          <w:sz w:val="24"/>
          <w:szCs w:val="24"/>
        </w:rPr>
        <w:t xml:space="preserve"> </w:t>
      </w:r>
      <w:r w:rsidR="00561635" w:rsidRPr="00561635">
        <w:rPr>
          <w:rFonts w:ascii="Arial" w:hAnsi="Arial" w:cs="Arial"/>
          <w:sz w:val="24"/>
          <w:szCs w:val="24"/>
        </w:rPr>
        <w:t>(ESBL)</w:t>
      </w:r>
      <w:r w:rsidR="00561635">
        <w:rPr>
          <w:rFonts w:ascii="Arial" w:hAnsi="Arial" w:cs="Arial"/>
          <w:sz w:val="24"/>
          <w:szCs w:val="24"/>
        </w:rPr>
        <w:t xml:space="preserve"> from isolates that were obtained from Dutch hospitals. They concluded that wgMLST scheme led to high-resolution typing of most common EBSL-producing species and this may result in further evaluation of the complex epidemiological profile of AMR-Enterobacteriaceae (26). This suggests that wgMLST can be used in typing pathogen</w:t>
      </w:r>
      <w:r w:rsidR="007F47F6">
        <w:rPr>
          <w:rFonts w:ascii="Arial" w:hAnsi="Arial" w:cs="Arial"/>
          <w:sz w:val="24"/>
          <w:szCs w:val="24"/>
        </w:rPr>
        <w:t>s during outbreaks surveillance. While MLST i</w:t>
      </w:r>
      <w:r>
        <w:rPr>
          <w:rFonts w:ascii="Arial" w:hAnsi="Arial" w:cs="Arial"/>
          <w:sz w:val="24"/>
          <w:szCs w:val="24"/>
        </w:rPr>
        <w:t>s useful in pathogen typing es</w:t>
      </w:r>
      <w:r w:rsidR="007F47F6">
        <w:rPr>
          <w:rFonts w:ascii="Arial" w:hAnsi="Arial" w:cs="Arial"/>
          <w:sz w:val="24"/>
          <w:szCs w:val="24"/>
        </w:rPr>
        <w:t>pecially bacterial species</w:t>
      </w:r>
      <w:r>
        <w:rPr>
          <w:rFonts w:ascii="Arial" w:hAnsi="Arial" w:cs="Arial"/>
          <w:sz w:val="24"/>
          <w:szCs w:val="24"/>
        </w:rPr>
        <w:t>, it has certain limitation which is a drawback. For example housekeeping selection loci need a reference genome while absence of diversity in the entire genome or housekeeping genes in some infectious agents, and presence of a currently emerging and re-emerging pathogen may lead to the MLST scheme having restricted discriminatory ability (27).</w:t>
      </w:r>
    </w:p>
    <w:p w:rsidR="00E63581" w:rsidRPr="00D9744A" w:rsidRDefault="00E63581" w:rsidP="00287E90">
      <w:pPr>
        <w:pStyle w:val="NoSpacing"/>
        <w:rPr>
          <w:rFonts w:ascii="Arial" w:hAnsi="Arial" w:cs="Arial"/>
          <w:b/>
          <w:i/>
          <w:sz w:val="24"/>
          <w:szCs w:val="24"/>
        </w:rPr>
      </w:pPr>
    </w:p>
    <w:p w:rsidR="003C464C" w:rsidRDefault="003C464C" w:rsidP="00287E90">
      <w:pPr>
        <w:pStyle w:val="NoSpacing"/>
        <w:rPr>
          <w:rFonts w:ascii="Arial" w:hAnsi="Arial" w:cs="Arial"/>
          <w:b/>
          <w:i/>
          <w:sz w:val="24"/>
          <w:szCs w:val="24"/>
        </w:rPr>
      </w:pPr>
    </w:p>
    <w:p w:rsidR="00414890" w:rsidRDefault="00B441DC" w:rsidP="00414890">
      <w:pPr>
        <w:pStyle w:val="NoSpacing"/>
        <w:rPr>
          <w:rFonts w:ascii="Arial" w:hAnsi="Arial" w:cs="Arial"/>
          <w:b/>
          <w:i/>
          <w:sz w:val="24"/>
          <w:szCs w:val="24"/>
        </w:rPr>
      </w:pPr>
      <w:r>
        <w:rPr>
          <w:rFonts w:ascii="Arial" w:hAnsi="Arial" w:cs="Arial"/>
          <w:b/>
          <w:i/>
          <w:sz w:val="24"/>
          <w:szCs w:val="24"/>
        </w:rPr>
        <w:t xml:space="preserve">Metagenomic Next-Generation </w:t>
      </w:r>
      <w:r w:rsidR="00414890">
        <w:rPr>
          <w:rFonts w:ascii="Arial" w:hAnsi="Arial" w:cs="Arial"/>
          <w:b/>
          <w:i/>
          <w:sz w:val="24"/>
          <w:szCs w:val="24"/>
        </w:rPr>
        <w:t>Sequencing</w:t>
      </w:r>
      <w:r>
        <w:rPr>
          <w:rFonts w:ascii="Arial" w:hAnsi="Arial" w:cs="Arial"/>
          <w:b/>
          <w:i/>
          <w:sz w:val="24"/>
          <w:szCs w:val="24"/>
        </w:rPr>
        <w:t xml:space="preserve"> (mNGS)</w:t>
      </w:r>
    </w:p>
    <w:p w:rsidR="008F3147" w:rsidRDefault="008F3147" w:rsidP="00414890">
      <w:pPr>
        <w:pStyle w:val="NoSpacing"/>
        <w:rPr>
          <w:rFonts w:ascii="Arial" w:hAnsi="Arial" w:cs="Arial"/>
          <w:b/>
          <w:i/>
          <w:sz w:val="24"/>
          <w:szCs w:val="24"/>
        </w:rPr>
      </w:pPr>
    </w:p>
    <w:p w:rsidR="00E63581" w:rsidRDefault="008F3147" w:rsidP="0041204B">
      <w:pPr>
        <w:pStyle w:val="NoSpacing"/>
        <w:spacing w:line="360" w:lineRule="auto"/>
        <w:rPr>
          <w:rFonts w:ascii="Arial" w:hAnsi="Arial" w:cs="Arial"/>
          <w:sz w:val="24"/>
          <w:szCs w:val="24"/>
        </w:rPr>
      </w:pPr>
      <w:r w:rsidRPr="008F3147">
        <w:rPr>
          <w:rFonts w:ascii="Arial" w:hAnsi="Arial" w:cs="Arial"/>
          <w:sz w:val="24"/>
          <w:szCs w:val="24"/>
        </w:rPr>
        <w:t>The word “</w:t>
      </w:r>
      <w:proofErr w:type="spellStart"/>
      <w:r w:rsidRPr="008F3147">
        <w:rPr>
          <w:rFonts w:ascii="Arial" w:hAnsi="Arial" w:cs="Arial"/>
          <w:sz w:val="24"/>
          <w:szCs w:val="24"/>
        </w:rPr>
        <w:t>metagenome</w:t>
      </w:r>
      <w:proofErr w:type="spellEnd"/>
      <w:r w:rsidRPr="008F3147">
        <w:rPr>
          <w:rFonts w:ascii="Arial" w:hAnsi="Arial" w:cs="Arial"/>
          <w:sz w:val="24"/>
          <w:szCs w:val="24"/>
        </w:rPr>
        <w:t>” was initially used in 1998 to mean “collection of all microbial genomes found in a sample of soil, including sequences from organisms that could not be culture) (</w:t>
      </w:r>
      <w:r w:rsidR="0041204B">
        <w:rPr>
          <w:rFonts w:ascii="Arial" w:hAnsi="Arial" w:cs="Arial"/>
          <w:sz w:val="24"/>
          <w:szCs w:val="24"/>
        </w:rPr>
        <w:t>29</w:t>
      </w:r>
      <w:r>
        <w:rPr>
          <w:rFonts w:ascii="Arial" w:hAnsi="Arial" w:cs="Arial"/>
          <w:b/>
          <w:i/>
          <w:sz w:val="24"/>
          <w:szCs w:val="24"/>
        </w:rPr>
        <w:t xml:space="preserve">). </w:t>
      </w:r>
      <w:r w:rsidR="00B441DC">
        <w:rPr>
          <w:rFonts w:ascii="Arial" w:hAnsi="Arial" w:cs="Arial"/>
          <w:sz w:val="24"/>
          <w:szCs w:val="24"/>
        </w:rPr>
        <w:t xml:space="preserve">Over the decade, metagenomic tools have been used in characterizing DNA or RNA that are found in samples. </w:t>
      </w:r>
      <w:r w:rsidR="009C27CD">
        <w:rPr>
          <w:rFonts w:ascii="Arial" w:hAnsi="Arial" w:cs="Arial"/>
          <w:sz w:val="24"/>
          <w:szCs w:val="24"/>
        </w:rPr>
        <w:t>This enables</w:t>
      </w:r>
      <w:r w:rsidR="00B441DC">
        <w:rPr>
          <w:rFonts w:ascii="Arial" w:hAnsi="Arial" w:cs="Arial"/>
          <w:sz w:val="24"/>
          <w:szCs w:val="24"/>
        </w:rPr>
        <w:t xml:space="preserve"> the evaluation of </w:t>
      </w:r>
      <w:r w:rsidR="009C27CD">
        <w:rPr>
          <w:rFonts w:ascii="Arial" w:hAnsi="Arial" w:cs="Arial"/>
          <w:sz w:val="24"/>
          <w:szCs w:val="24"/>
        </w:rPr>
        <w:t>complete microbiome and the human host genome or transcriptome that are found in patient samples. Metagenomic tool have been used in characterizing different environments including marine environment, human microbiome, and disease vectors. Within the world of infectious agents, it has been used in identification of infections, discovering novel pathogens, and characterizing human viruses in healthy and diseased condition as well as utilized in forensic activities (28, 29, 30</w:t>
      </w:r>
      <w:r w:rsidR="00770765">
        <w:rPr>
          <w:rFonts w:ascii="Arial" w:hAnsi="Arial" w:cs="Arial"/>
          <w:sz w:val="24"/>
          <w:szCs w:val="24"/>
        </w:rPr>
        <w:t xml:space="preserve">, </w:t>
      </w:r>
      <w:proofErr w:type="gramStart"/>
      <w:r w:rsidR="00770765">
        <w:rPr>
          <w:rFonts w:ascii="Arial" w:hAnsi="Arial" w:cs="Arial"/>
          <w:sz w:val="24"/>
          <w:szCs w:val="24"/>
        </w:rPr>
        <w:t>31</w:t>
      </w:r>
      <w:proofErr w:type="gramEnd"/>
      <w:r w:rsidR="009C27CD">
        <w:rPr>
          <w:rFonts w:ascii="Arial" w:hAnsi="Arial" w:cs="Arial"/>
          <w:sz w:val="24"/>
          <w:szCs w:val="24"/>
        </w:rPr>
        <w:t>)</w:t>
      </w:r>
      <w:r w:rsidR="00770765">
        <w:rPr>
          <w:rFonts w:ascii="Arial" w:hAnsi="Arial" w:cs="Arial"/>
          <w:sz w:val="24"/>
          <w:szCs w:val="24"/>
        </w:rPr>
        <w:t>.</w:t>
      </w:r>
      <w:r>
        <w:rPr>
          <w:rFonts w:ascii="Arial" w:hAnsi="Arial" w:cs="Arial"/>
          <w:sz w:val="24"/>
          <w:szCs w:val="24"/>
        </w:rPr>
        <w:t xml:space="preserve"> Figure 4 outlines a workflow of mNGS.</w:t>
      </w:r>
      <w:r w:rsidR="00E12E87">
        <w:rPr>
          <w:rFonts w:ascii="Arial" w:hAnsi="Arial" w:cs="Arial"/>
          <w:sz w:val="24"/>
          <w:szCs w:val="24"/>
        </w:rPr>
        <w:t xml:space="preserve"> Rapid approaches are needed for the identification of novel and / or emerging and re-emerging pathogens.</w:t>
      </w:r>
      <w:r>
        <w:rPr>
          <w:rFonts w:ascii="Arial" w:hAnsi="Arial" w:cs="Arial"/>
          <w:sz w:val="24"/>
          <w:szCs w:val="24"/>
        </w:rPr>
        <w:t xml:space="preserve"> This was conspicuous during the COVID-19 pandemic when the rapid identification of the virus was key. Therefore, mNGS has become an attractive tool for the identification of infectious agents especially in cases of pathogens of unknown origins because all potential pathogens can be characterized using single assay without requiring specific primers and probes.</w:t>
      </w:r>
      <w:r w:rsidR="00E12E87">
        <w:rPr>
          <w:rFonts w:ascii="Arial" w:hAnsi="Arial" w:cs="Arial"/>
          <w:sz w:val="24"/>
          <w:szCs w:val="24"/>
        </w:rPr>
        <w:t xml:space="preserve"> Tan et </w:t>
      </w:r>
      <w:r>
        <w:rPr>
          <w:rFonts w:ascii="Arial" w:hAnsi="Arial" w:cs="Arial"/>
          <w:sz w:val="24"/>
          <w:szCs w:val="24"/>
        </w:rPr>
        <w:t>al developed</w:t>
      </w:r>
      <w:r w:rsidR="00E12E87">
        <w:rPr>
          <w:rFonts w:ascii="Arial" w:hAnsi="Arial" w:cs="Arial"/>
          <w:sz w:val="24"/>
          <w:szCs w:val="24"/>
        </w:rPr>
        <w:t xml:space="preserve"> and validated automated mNGS </w:t>
      </w:r>
      <w:r w:rsidR="00E12E87">
        <w:rPr>
          <w:rFonts w:ascii="Arial" w:hAnsi="Arial" w:cs="Arial"/>
          <w:sz w:val="24"/>
          <w:szCs w:val="24"/>
        </w:rPr>
        <w:lastRenderedPageBreak/>
        <w:t xml:space="preserve">assay that was used for diagnosis of novel respiratory viral pathogens. They found that the diagnostic assay attained a mean detection limit </w:t>
      </w:r>
      <w:r w:rsidR="0041204B">
        <w:rPr>
          <w:rFonts w:ascii="Arial" w:hAnsi="Arial" w:cs="Arial"/>
          <w:sz w:val="24"/>
          <w:szCs w:val="24"/>
        </w:rPr>
        <w:t>of 543</w:t>
      </w:r>
      <w:r w:rsidR="00E12E87">
        <w:rPr>
          <w:rFonts w:ascii="Arial" w:hAnsi="Arial" w:cs="Arial"/>
          <w:sz w:val="24"/>
          <w:szCs w:val="24"/>
        </w:rPr>
        <w:t xml:space="preserve"> copies/mL and </w:t>
      </w:r>
      <w:r>
        <w:rPr>
          <w:rFonts w:ascii="Arial" w:hAnsi="Arial" w:cs="Arial"/>
          <w:sz w:val="24"/>
          <w:szCs w:val="24"/>
        </w:rPr>
        <w:t>was 93.6%, 93.8% and 93.7% sensitive, specific and accurate, respectively (32). Furthermore, it was superior to RT-PCR.</w:t>
      </w:r>
      <w:r w:rsidR="0041204B">
        <w:rPr>
          <w:rFonts w:ascii="Arial" w:hAnsi="Arial" w:cs="Arial"/>
          <w:sz w:val="24"/>
          <w:szCs w:val="24"/>
        </w:rPr>
        <w:t xml:space="preserve"> This means mNGS</w:t>
      </w:r>
      <w:r w:rsidR="006A54B2">
        <w:rPr>
          <w:rFonts w:ascii="Arial" w:hAnsi="Arial" w:cs="Arial"/>
          <w:sz w:val="24"/>
          <w:szCs w:val="24"/>
        </w:rPr>
        <w:t xml:space="preserve"> is</w:t>
      </w:r>
      <w:r w:rsidR="0041204B">
        <w:rPr>
          <w:rFonts w:ascii="Arial" w:hAnsi="Arial" w:cs="Arial"/>
          <w:sz w:val="24"/>
          <w:szCs w:val="24"/>
        </w:rPr>
        <w:t xml:space="preserve"> an ideal tool to type novel pathogens during outbreaks when rapid diagnosis is needed as reported by Palacios et al who identified new arenavirus that was transmitted during solid-organ transplantation</w:t>
      </w:r>
      <w:r w:rsidR="006A54B2">
        <w:rPr>
          <w:rFonts w:ascii="Arial" w:hAnsi="Arial" w:cs="Arial"/>
          <w:sz w:val="24"/>
          <w:szCs w:val="24"/>
        </w:rPr>
        <w:t xml:space="preserve"> while </w:t>
      </w:r>
      <w:r w:rsidR="008A15B6">
        <w:rPr>
          <w:rFonts w:ascii="Arial" w:hAnsi="Arial" w:cs="Arial"/>
          <w:sz w:val="24"/>
          <w:szCs w:val="24"/>
        </w:rPr>
        <w:t>Towner et al novel species Ebola virus from Uganda</w:t>
      </w:r>
      <w:r w:rsidR="0041204B">
        <w:rPr>
          <w:rFonts w:ascii="Arial" w:hAnsi="Arial" w:cs="Arial"/>
          <w:sz w:val="24"/>
          <w:szCs w:val="24"/>
        </w:rPr>
        <w:t xml:space="preserve"> (33</w:t>
      </w:r>
      <w:r w:rsidR="008A15B6">
        <w:rPr>
          <w:rFonts w:ascii="Arial" w:hAnsi="Arial" w:cs="Arial"/>
          <w:sz w:val="24"/>
          <w:szCs w:val="24"/>
        </w:rPr>
        <w:t>,34</w:t>
      </w:r>
      <w:r w:rsidR="0041204B">
        <w:rPr>
          <w:rFonts w:ascii="Arial" w:hAnsi="Arial" w:cs="Arial"/>
          <w:sz w:val="24"/>
          <w:szCs w:val="24"/>
        </w:rPr>
        <w:t>)</w:t>
      </w:r>
    </w:p>
    <w:p w:rsidR="00770765" w:rsidRDefault="00770765" w:rsidP="0041204B">
      <w:pPr>
        <w:pStyle w:val="NoSpacing"/>
        <w:spacing w:line="360" w:lineRule="auto"/>
        <w:rPr>
          <w:rFonts w:ascii="Arial" w:hAnsi="Arial" w:cs="Arial"/>
          <w:sz w:val="24"/>
          <w:szCs w:val="24"/>
        </w:rPr>
      </w:pPr>
    </w:p>
    <w:p w:rsidR="00770765" w:rsidRDefault="00770765" w:rsidP="0041204B">
      <w:pPr>
        <w:pStyle w:val="NoSpacing"/>
        <w:spacing w:line="360" w:lineRule="auto"/>
        <w:rPr>
          <w:rFonts w:ascii="Arial" w:hAnsi="Arial" w:cs="Arial"/>
          <w:sz w:val="24"/>
          <w:szCs w:val="24"/>
        </w:rPr>
      </w:pPr>
    </w:p>
    <w:p w:rsidR="009C27CD" w:rsidRDefault="00770765" w:rsidP="009C27CD">
      <w:pPr>
        <w:pStyle w:val="NoSpacing"/>
        <w:spacing w:line="360" w:lineRule="auto"/>
        <w:rPr>
          <w:rFonts w:ascii="Arial" w:hAnsi="Arial" w:cs="Arial"/>
          <w:sz w:val="24"/>
          <w:szCs w:val="24"/>
        </w:rPr>
      </w:pPr>
      <w:r>
        <w:rPr>
          <w:noProof/>
          <w:lang w:eastAsia="en-GB"/>
        </w:rPr>
        <w:drawing>
          <wp:inline distT="0" distB="0" distL="0" distR="0">
            <wp:extent cx="5730624" cy="3620031"/>
            <wp:effectExtent l="19050" t="0" r="3426" b="0"/>
            <wp:docPr id="3"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srcRect/>
                    <a:stretch>
                      <a:fillRect/>
                    </a:stretch>
                  </pic:blipFill>
                  <pic:spPr bwMode="auto">
                    <a:xfrm>
                      <a:off x="0" y="0"/>
                      <a:ext cx="5731510" cy="3620591"/>
                    </a:xfrm>
                    <a:prstGeom prst="rect">
                      <a:avLst/>
                    </a:prstGeom>
                    <a:noFill/>
                    <a:ln w="9525">
                      <a:noFill/>
                      <a:miter lim="800000"/>
                      <a:headEnd/>
                      <a:tailEnd/>
                    </a:ln>
                  </pic:spPr>
                </pic:pic>
              </a:graphicData>
            </a:graphic>
          </wp:inline>
        </w:drawing>
      </w:r>
    </w:p>
    <w:p w:rsidR="00E12E87" w:rsidRDefault="00E12E87" w:rsidP="009C27CD">
      <w:pPr>
        <w:pStyle w:val="NoSpacing"/>
        <w:spacing w:line="360" w:lineRule="auto"/>
        <w:rPr>
          <w:rFonts w:ascii="Arial" w:hAnsi="Arial" w:cs="Arial"/>
          <w:sz w:val="24"/>
          <w:szCs w:val="24"/>
        </w:rPr>
      </w:pPr>
      <w:r>
        <w:rPr>
          <w:rFonts w:ascii="Arial" w:hAnsi="Arial" w:cs="Arial"/>
          <w:sz w:val="24"/>
          <w:szCs w:val="24"/>
        </w:rPr>
        <w:t>Figure 4: A typical mNGS work flow (Source: Tan et al, 2024)</w:t>
      </w:r>
    </w:p>
    <w:p w:rsidR="0041204B" w:rsidRDefault="0041204B" w:rsidP="009C27CD">
      <w:pPr>
        <w:pStyle w:val="NoSpacing"/>
        <w:spacing w:line="360" w:lineRule="auto"/>
        <w:rPr>
          <w:rFonts w:ascii="Arial" w:hAnsi="Arial" w:cs="Arial"/>
          <w:sz w:val="24"/>
          <w:szCs w:val="24"/>
        </w:rPr>
      </w:pPr>
    </w:p>
    <w:p w:rsidR="008A15B6" w:rsidRDefault="008A15B6" w:rsidP="009C27CD">
      <w:pPr>
        <w:pStyle w:val="NoSpacing"/>
        <w:spacing w:line="360" w:lineRule="auto"/>
        <w:rPr>
          <w:rFonts w:ascii="Arial" w:hAnsi="Arial" w:cs="Arial"/>
          <w:sz w:val="24"/>
          <w:szCs w:val="24"/>
        </w:rPr>
      </w:pPr>
      <w:r>
        <w:rPr>
          <w:rFonts w:ascii="Arial" w:hAnsi="Arial" w:cs="Arial"/>
          <w:sz w:val="24"/>
          <w:szCs w:val="24"/>
        </w:rPr>
        <w:t xml:space="preserve">Furthermore, mNGS is now utilized in pathogens discovery as reported by Smits and Osterhaus who revealed </w:t>
      </w:r>
      <w:r w:rsidR="00E05711">
        <w:rPr>
          <w:rFonts w:ascii="Arial" w:hAnsi="Arial" w:cs="Arial"/>
          <w:sz w:val="24"/>
          <w:szCs w:val="24"/>
        </w:rPr>
        <w:t xml:space="preserve">several “orphan viruses” that were not linked with any disease thereby proving the existence of normal human virus microbiome (35). Finally, Chen et al </w:t>
      </w:r>
      <w:r w:rsidR="007F7679">
        <w:rPr>
          <w:rFonts w:ascii="Arial" w:hAnsi="Arial" w:cs="Arial"/>
          <w:sz w:val="24"/>
          <w:szCs w:val="24"/>
        </w:rPr>
        <w:t xml:space="preserve">used mNGS to identify pathogens associated with lower respiratory tract infections (LRTI). These pathogens are usually difficult to identify due to the limitations of the traditional microbiological techniques. By enrolling 93 and 69 patients with and without LRTI, respectively. Consistent with the findings of Tan et al, they also reported of 66.7%, 75.4% and 78.5% % sensitiveness, </w:t>
      </w:r>
      <w:r w:rsidR="007F7679">
        <w:rPr>
          <w:rFonts w:ascii="Arial" w:hAnsi="Arial" w:cs="Arial"/>
          <w:sz w:val="24"/>
          <w:szCs w:val="24"/>
        </w:rPr>
        <w:lastRenderedPageBreak/>
        <w:t xml:space="preserve">specificity, and positive-predictive values, respectively (36). The authors therefore concluded that </w:t>
      </w:r>
      <w:proofErr w:type="spellStart"/>
      <w:r w:rsidR="007F7679">
        <w:rPr>
          <w:rFonts w:ascii="Arial" w:hAnsi="Arial" w:cs="Arial"/>
          <w:sz w:val="24"/>
          <w:szCs w:val="24"/>
        </w:rPr>
        <w:t>metagenomic</w:t>
      </w:r>
      <w:proofErr w:type="spellEnd"/>
      <w:r w:rsidR="007F7679">
        <w:rPr>
          <w:rFonts w:ascii="Arial" w:hAnsi="Arial" w:cs="Arial"/>
          <w:sz w:val="24"/>
          <w:szCs w:val="24"/>
        </w:rPr>
        <w:t xml:space="preserve"> DNA- and RNA-</w:t>
      </w:r>
      <w:proofErr w:type="spellStart"/>
      <w:r w:rsidR="007F7679">
        <w:rPr>
          <w:rFonts w:ascii="Arial" w:hAnsi="Arial" w:cs="Arial"/>
          <w:sz w:val="24"/>
          <w:szCs w:val="24"/>
        </w:rPr>
        <w:t>seq</w:t>
      </w:r>
      <w:proofErr w:type="spellEnd"/>
      <w:r w:rsidR="007F7679">
        <w:rPr>
          <w:rFonts w:ascii="Arial" w:hAnsi="Arial" w:cs="Arial"/>
          <w:sz w:val="24"/>
          <w:szCs w:val="24"/>
        </w:rPr>
        <w:t xml:space="preserve"> are useful tools for identifying wide range of LRTI pathogens. On this basis, it is recommended that</w:t>
      </w:r>
      <w:r w:rsidR="00684094">
        <w:rPr>
          <w:rFonts w:ascii="Arial" w:hAnsi="Arial" w:cs="Arial"/>
          <w:sz w:val="24"/>
          <w:szCs w:val="24"/>
        </w:rPr>
        <w:t xml:space="preserve"> data from</w:t>
      </w:r>
      <w:r w:rsidR="007F7679">
        <w:rPr>
          <w:rFonts w:ascii="Arial" w:hAnsi="Arial" w:cs="Arial"/>
          <w:sz w:val="24"/>
          <w:szCs w:val="24"/>
        </w:rPr>
        <w:t xml:space="preserve"> host transcr</w:t>
      </w:r>
      <w:r w:rsidR="00684094">
        <w:rPr>
          <w:rFonts w:ascii="Arial" w:hAnsi="Arial" w:cs="Arial"/>
          <w:sz w:val="24"/>
          <w:szCs w:val="24"/>
        </w:rPr>
        <w:t>iptome</w:t>
      </w:r>
      <w:r w:rsidR="007F7679">
        <w:rPr>
          <w:rFonts w:ascii="Arial" w:hAnsi="Arial" w:cs="Arial"/>
          <w:sz w:val="24"/>
          <w:szCs w:val="24"/>
        </w:rPr>
        <w:t xml:space="preserve"> can be useful when diagnosing LRTI pathogens.</w:t>
      </w:r>
      <w:r w:rsidR="00A24306">
        <w:rPr>
          <w:rFonts w:ascii="Arial" w:hAnsi="Arial" w:cs="Arial"/>
          <w:sz w:val="24"/>
          <w:szCs w:val="24"/>
        </w:rPr>
        <w:t xml:space="preserve"> Aside viruses, m</w:t>
      </w:r>
      <w:r w:rsidR="00454FB6">
        <w:rPr>
          <w:rFonts w:ascii="Arial" w:hAnsi="Arial" w:cs="Arial"/>
          <w:sz w:val="24"/>
          <w:szCs w:val="24"/>
        </w:rPr>
        <w:t>NGS can be used in characterizing non-viral pathogens. It can also be used to type pathogenic strains resistant to antimicrobial agents,</w:t>
      </w:r>
      <w:r w:rsidR="00684094">
        <w:rPr>
          <w:rFonts w:ascii="Arial" w:hAnsi="Arial" w:cs="Arial"/>
          <w:sz w:val="24"/>
          <w:szCs w:val="24"/>
        </w:rPr>
        <w:t xml:space="preserve"> Table 2 shows example of some utilization of mNGS</w:t>
      </w:r>
      <w:r w:rsidR="00A24306">
        <w:rPr>
          <w:rFonts w:ascii="Arial" w:hAnsi="Arial" w:cs="Arial"/>
          <w:sz w:val="24"/>
          <w:szCs w:val="24"/>
        </w:rPr>
        <w:t xml:space="preserve">. Although mNGS is </w:t>
      </w:r>
      <w:r w:rsidR="00454FB6">
        <w:rPr>
          <w:rFonts w:ascii="Arial" w:hAnsi="Arial" w:cs="Arial"/>
          <w:sz w:val="24"/>
          <w:szCs w:val="24"/>
        </w:rPr>
        <w:t>an</w:t>
      </w:r>
      <w:r w:rsidR="00A24306">
        <w:rPr>
          <w:rFonts w:ascii="Arial" w:hAnsi="Arial" w:cs="Arial"/>
          <w:sz w:val="24"/>
          <w:szCs w:val="24"/>
        </w:rPr>
        <w:t xml:space="preserve"> efficient tool for typing of pathogens, it is limited by high costs, lack of automation, complicated protocols, long turnaround times, absence of regulatory guidelines needed for clinical validation and the overall low sensitivity when compared </w:t>
      </w:r>
      <w:proofErr w:type="spellStart"/>
      <w:r w:rsidR="00A24306">
        <w:rPr>
          <w:rFonts w:ascii="Arial" w:hAnsi="Arial" w:cs="Arial"/>
          <w:sz w:val="24"/>
          <w:szCs w:val="24"/>
        </w:rPr>
        <w:t>ro</w:t>
      </w:r>
      <w:proofErr w:type="spellEnd"/>
      <w:r w:rsidR="00A24306">
        <w:rPr>
          <w:rFonts w:ascii="Arial" w:hAnsi="Arial" w:cs="Arial"/>
          <w:sz w:val="24"/>
          <w:szCs w:val="24"/>
        </w:rPr>
        <w:t xml:space="preserve"> targeted techniques such as in PCR assay (34).</w:t>
      </w:r>
    </w:p>
    <w:p w:rsidR="00684094" w:rsidRDefault="00684094" w:rsidP="009C27CD">
      <w:pPr>
        <w:pStyle w:val="NoSpacing"/>
        <w:spacing w:line="360" w:lineRule="auto"/>
        <w:rPr>
          <w:rFonts w:ascii="Arial" w:hAnsi="Arial" w:cs="Arial"/>
          <w:sz w:val="24"/>
          <w:szCs w:val="24"/>
        </w:rPr>
      </w:pPr>
    </w:p>
    <w:p w:rsidR="00684094" w:rsidRDefault="00684094" w:rsidP="009C27CD">
      <w:pPr>
        <w:pStyle w:val="NoSpacing"/>
        <w:spacing w:line="360" w:lineRule="auto"/>
        <w:rPr>
          <w:rFonts w:ascii="Arial" w:hAnsi="Arial" w:cs="Arial"/>
          <w:sz w:val="24"/>
          <w:szCs w:val="24"/>
        </w:rPr>
      </w:pPr>
      <w:r>
        <w:rPr>
          <w:rFonts w:ascii="Arial" w:hAnsi="Arial" w:cs="Arial"/>
          <w:sz w:val="24"/>
          <w:szCs w:val="24"/>
        </w:rPr>
        <w:t>Table 2. Some uses of diagnostic mNGS</w:t>
      </w:r>
    </w:p>
    <w:tbl>
      <w:tblPr>
        <w:tblStyle w:val="LightShading-Accent4"/>
        <w:tblW w:w="0" w:type="auto"/>
        <w:tblLook w:val="04A0"/>
      </w:tblPr>
      <w:tblGrid>
        <w:gridCol w:w="3080"/>
        <w:gridCol w:w="3081"/>
        <w:gridCol w:w="3081"/>
      </w:tblGrid>
      <w:tr w:rsidR="00684094" w:rsidTr="00684094">
        <w:trPr>
          <w:cnfStyle w:val="100000000000"/>
        </w:trPr>
        <w:tc>
          <w:tcPr>
            <w:cnfStyle w:val="001000000000"/>
            <w:tcW w:w="3080" w:type="dxa"/>
          </w:tcPr>
          <w:p w:rsidR="00684094" w:rsidRPr="00684094" w:rsidRDefault="00684094" w:rsidP="00684094">
            <w:pPr>
              <w:pStyle w:val="NoSpacing"/>
            </w:pPr>
            <w:r w:rsidRPr="00684094">
              <w:t>Pathogen</w:t>
            </w:r>
          </w:p>
          <w:p w:rsidR="00684094" w:rsidRPr="00684094" w:rsidRDefault="00684094" w:rsidP="00684094">
            <w:pPr>
              <w:pStyle w:val="NoSpacing"/>
            </w:pPr>
            <w:r w:rsidRPr="00684094">
              <w:rPr>
                <w:szCs w:val="20"/>
              </w:rPr>
              <w:t>Lymphocytic choriomeniingitis virus</w:t>
            </w:r>
          </w:p>
          <w:p w:rsidR="00684094" w:rsidRDefault="00684094" w:rsidP="00684094">
            <w:pPr>
              <w:pStyle w:val="NoSpacing"/>
            </w:pPr>
          </w:p>
          <w:p w:rsidR="00684094" w:rsidRDefault="00684094" w:rsidP="00684094">
            <w:pPr>
              <w:pStyle w:val="NoSpacing"/>
            </w:pPr>
            <w:r>
              <w:t>Ebola virus</w:t>
            </w:r>
          </w:p>
          <w:p w:rsidR="00684094" w:rsidRDefault="00684094" w:rsidP="00684094">
            <w:pPr>
              <w:pStyle w:val="NoSpacing"/>
            </w:pPr>
          </w:p>
          <w:p w:rsidR="00091949" w:rsidRDefault="00091949" w:rsidP="00684094">
            <w:pPr>
              <w:pStyle w:val="NoSpacing"/>
            </w:pPr>
          </w:p>
          <w:p w:rsidR="00684094" w:rsidRDefault="00091949" w:rsidP="00684094">
            <w:pPr>
              <w:pStyle w:val="NoSpacing"/>
            </w:pPr>
            <w:proofErr w:type="spellStart"/>
            <w:r>
              <w:t>Norovirus</w:t>
            </w:r>
            <w:proofErr w:type="spellEnd"/>
          </w:p>
          <w:p w:rsidR="00091949" w:rsidRDefault="00091949" w:rsidP="00684094">
            <w:pPr>
              <w:pStyle w:val="NoSpacing"/>
            </w:pPr>
          </w:p>
          <w:p w:rsidR="00091949" w:rsidRDefault="00091949" w:rsidP="00684094">
            <w:pPr>
              <w:pStyle w:val="NoSpacing"/>
            </w:pPr>
            <w:r>
              <w:t>Adenovirus,  respiratory syncytial virus, rhino virus,</w:t>
            </w:r>
            <w:r w:rsidR="00472B88">
              <w:t xml:space="preserve"> and other respiratory tract pathogens</w:t>
            </w:r>
          </w:p>
          <w:p w:rsidR="00472B88" w:rsidRDefault="00472B88" w:rsidP="00684094">
            <w:pPr>
              <w:pStyle w:val="NoSpacing"/>
            </w:pPr>
          </w:p>
          <w:p w:rsidR="00472B88" w:rsidRDefault="00472B88" w:rsidP="00684094">
            <w:pPr>
              <w:pStyle w:val="NoSpacing"/>
            </w:pPr>
            <w:r>
              <w:t>Pandemic influenza</w:t>
            </w:r>
          </w:p>
          <w:p w:rsidR="00472B88" w:rsidRDefault="00472B88" w:rsidP="00684094">
            <w:pPr>
              <w:pStyle w:val="NoSpacing"/>
            </w:pPr>
          </w:p>
          <w:p w:rsidR="00472B88" w:rsidRDefault="00472B88" w:rsidP="00684094">
            <w:pPr>
              <w:pStyle w:val="NoSpacing"/>
              <w:rPr>
                <w:i/>
              </w:rPr>
            </w:pPr>
            <w:r w:rsidRPr="00472B88">
              <w:rPr>
                <w:i/>
              </w:rPr>
              <w:t xml:space="preserve">Chlamydia </w:t>
            </w:r>
            <w:proofErr w:type="spellStart"/>
            <w:r w:rsidRPr="00472B88">
              <w:rPr>
                <w:i/>
              </w:rPr>
              <w:t>trachomatis</w:t>
            </w:r>
            <w:proofErr w:type="spellEnd"/>
          </w:p>
          <w:p w:rsidR="00472B88" w:rsidRDefault="00472B88" w:rsidP="00684094">
            <w:pPr>
              <w:pStyle w:val="NoSpacing"/>
              <w:rPr>
                <w:i/>
              </w:rPr>
            </w:pPr>
          </w:p>
          <w:p w:rsidR="00472B88" w:rsidRPr="00472B88" w:rsidRDefault="00472B88" w:rsidP="00684094">
            <w:pPr>
              <w:pStyle w:val="NoSpacing"/>
              <w:rPr>
                <w:i/>
              </w:rPr>
            </w:pPr>
            <w:r>
              <w:rPr>
                <w:i/>
              </w:rPr>
              <w:t>Mycobacterium tuberculosis</w:t>
            </w:r>
            <w:r w:rsidRPr="00472B88">
              <w:rPr>
                <w:i/>
              </w:rPr>
              <w:t xml:space="preserve"> </w:t>
            </w:r>
          </w:p>
          <w:p w:rsidR="00472B88" w:rsidRDefault="00472B88" w:rsidP="00684094">
            <w:pPr>
              <w:pStyle w:val="NoSpacing"/>
            </w:pPr>
          </w:p>
          <w:p w:rsidR="00472B88" w:rsidRDefault="00472B88" w:rsidP="00684094">
            <w:pPr>
              <w:pStyle w:val="NoSpacing"/>
            </w:pPr>
          </w:p>
          <w:p w:rsidR="00472B88" w:rsidRPr="00472B88" w:rsidRDefault="00472B88" w:rsidP="00684094">
            <w:pPr>
              <w:pStyle w:val="NoSpacing"/>
              <w:rPr>
                <w:i/>
              </w:rPr>
            </w:pPr>
            <w:r w:rsidRPr="00472B88">
              <w:rPr>
                <w:i/>
              </w:rPr>
              <w:t>Plasmodium falciparum</w:t>
            </w:r>
          </w:p>
          <w:p w:rsidR="00684094" w:rsidRPr="00472B88" w:rsidRDefault="00684094" w:rsidP="00684094">
            <w:pPr>
              <w:pStyle w:val="NoSpacing"/>
              <w:rPr>
                <w:i/>
              </w:rPr>
            </w:pPr>
          </w:p>
          <w:p w:rsidR="00684094" w:rsidRPr="00684094" w:rsidRDefault="00684094" w:rsidP="00684094">
            <w:pPr>
              <w:pStyle w:val="NoSpacing"/>
            </w:pPr>
          </w:p>
        </w:tc>
        <w:tc>
          <w:tcPr>
            <w:tcW w:w="3081" w:type="dxa"/>
          </w:tcPr>
          <w:p w:rsidR="00684094" w:rsidRPr="00684094" w:rsidRDefault="00684094" w:rsidP="00684094">
            <w:pPr>
              <w:pStyle w:val="NoSpacing"/>
              <w:cnfStyle w:val="100000000000"/>
            </w:pPr>
            <w:r w:rsidRPr="00684094">
              <w:t>Circumstance</w:t>
            </w:r>
          </w:p>
          <w:p w:rsidR="00684094" w:rsidRDefault="00684094" w:rsidP="00684094">
            <w:pPr>
              <w:pStyle w:val="NoSpacing"/>
              <w:cnfStyle w:val="100000000000"/>
            </w:pPr>
            <w:r w:rsidRPr="00684094">
              <w:t>Fatal infections among transplant recipients</w:t>
            </w:r>
          </w:p>
          <w:p w:rsidR="00684094" w:rsidRDefault="00684094" w:rsidP="00684094">
            <w:pPr>
              <w:pStyle w:val="NoSpacing"/>
              <w:cnfStyle w:val="100000000000"/>
            </w:pPr>
          </w:p>
          <w:p w:rsidR="00684094" w:rsidRDefault="00684094" w:rsidP="00684094">
            <w:pPr>
              <w:pStyle w:val="NoSpacing"/>
              <w:cnfStyle w:val="100000000000"/>
            </w:pPr>
            <w:r>
              <w:t>Hospital outbreak of hemorrhagic fever</w:t>
            </w:r>
          </w:p>
          <w:p w:rsidR="00091949" w:rsidRDefault="00091949" w:rsidP="00684094">
            <w:pPr>
              <w:pStyle w:val="NoSpacing"/>
              <w:cnfStyle w:val="100000000000"/>
            </w:pPr>
          </w:p>
          <w:p w:rsidR="00091949" w:rsidRDefault="00091949" w:rsidP="00684094">
            <w:pPr>
              <w:pStyle w:val="NoSpacing"/>
              <w:cnfStyle w:val="100000000000"/>
            </w:pPr>
            <w:proofErr w:type="spellStart"/>
            <w:r>
              <w:t>Fecal</w:t>
            </w:r>
            <w:proofErr w:type="spellEnd"/>
            <w:r>
              <w:t xml:space="preserve"> samples</w:t>
            </w:r>
          </w:p>
          <w:p w:rsidR="00472B88" w:rsidRDefault="00472B88" w:rsidP="00684094">
            <w:pPr>
              <w:pStyle w:val="NoSpacing"/>
              <w:cnfStyle w:val="100000000000"/>
            </w:pPr>
          </w:p>
          <w:p w:rsidR="00472B88" w:rsidRDefault="00472B88" w:rsidP="00684094">
            <w:pPr>
              <w:pStyle w:val="NoSpacing"/>
              <w:cnfStyle w:val="100000000000"/>
            </w:pPr>
            <w:r>
              <w:t>Nasopharyngeal aspirates from respiratory tract infections</w:t>
            </w:r>
          </w:p>
          <w:p w:rsidR="00472B88" w:rsidRDefault="00472B88" w:rsidP="00684094">
            <w:pPr>
              <w:pStyle w:val="NoSpacing"/>
              <w:cnfStyle w:val="100000000000"/>
            </w:pPr>
          </w:p>
          <w:p w:rsidR="00472B88" w:rsidRDefault="00472B88" w:rsidP="00684094">
            <w:pPr>
              <w:pStyle w:val="NoSpacing"/>
              <w:cnfStyle w:val="100000000000"/>
            </w:pPr>
          </w:p>
          <w:p w:rsidR="00472B88" w:rsidRDefault="00472B88" w:rsidP="00684094">
            <w:pPr>
              <w:pStyle w:val="NoSpacing"/>
              <w:cnfStyle w:val="100000000000"/>
            </w:pPr>
          </w:p>
          <w:p w:rsidR="00472B88" w:rsidRDefault="00472B88" w:rsidP="00684094">
            <w:pPr>
              <w:pStyle w:val="NoSpacing"/>
              <w:cnfStyle w:val="100000000000"/>
            </w:pPr>
            <w:r>
              <w:t>Nasopharyngeal swabs</w:t>
            </w:r>
          </w:p>
          <w:p w:rsidR="00472B88" w:rsidRDefault="00472B88" w:rsidP="00684094">
            <w:pPr>
              <w:pStyle w:val="NoSpacing"/>
              <w:cnfStyle w:val="100000000000"/>
            </w:pPr>
          </w:p>
          <w:p w:rsidR="00472B88" w:rsidRDefault="00472B88" w:rsidP="00684094">
            <w:pPr>
              <w:pStyle w:val="NoSpacing"/>
              <w:cnfStyle w:val="100000000000"/>
            </w:pPr>
            <w:r>
              <w:t>Vaginal swab</w:t>
            </w:r>
          </w:p>
          <w:p w:rsidR="00472B88" w:rsidRDefault="00472B88" w:rsidP="00684094">
            <w:pPr>
              <w:pStyle w:val="NoSpacing"/>
              <w:cnfStyle w:val="100000000000"/>
            </w:pPr>
          </w:p>
          <w:p w:rsidR="00472B88" w:rsidRDefault="00472B88" w:rsidP="00684094">
            <w:pPr>
              <w:pStyle w:val="NoSpacing"/>
              <w:cnfStyle w:val="100000000000"/>
            </w:pPr>
            <w:r>
              <w:t>Historic and prehistoric material</w:t>
            </w:r>
          </w:p>
          <w:p w:rsidR="00472B88" w:rsidRDefault="00472B88" w:rsidP="00684094">
            <w:pPr>
              <w:pStyle w:val="NoSpacing"/>
              <w:cnfStyle w:val="100000000000"/>
            </w:pPr>
          </w:p>
          <w:p w:rsidR="00472B88" w:rsidRPr="00684094" w:rsidRDefault="00472B88" w:rsidP="00684094">
            <w:pPr>
              <w:pStyle w:val="NoSpacing"/>
              <w:cnfStyle w:val="100000000000"/>
            </w:pPr>
            <w:r>
              <w:t>Historic and Prehistoric material</w:t>
            </w:r>
          </w:p>
        </w:tc>
        <w:tc>
          <w:tcPr>
            <w:tcW w:w="3081" w:type="dxa"/>
          </w:tcPr>
          <w:p w:rsidR="00684094" w:rsidRPr="00684094" w:rsidRDefault="00684094" w:rsidP="00684094">
            <w:pPr>
              <w:pStyle w:val="NoSpacing"/>
              <w:cnfStyle w:val="100000000000"/>
            </w:pPr>
            <w:r w:rsidRPr="00684094">
              <w:t>Reference</w:t>
            </w:r>
          </w:p>
          <w:p w:rsidR="00684094" w:rsidRDefault="00684094" w:rsidP="00684094">
            <w:pPr>
              <w:pStyle w:val="NoSpacing"/>
              <w:cnfStyle w:val="100000000000"/>
            </w:pPr>
            <w:r w:rsidRPr="00684094">
              <w:t>Palacios et al, 2008</w:t>
            </w:r>
            <w:r w:rsidR="00A24306">
              <w:t xml:space="preserve"> (33)</w:t>
            </w:r>
          </w:p>
          <w:p w:rsidR="00684094" w:rsidRDefault="00684094" w:rsidP="00684094">
            <w:pPr>
              <w:pStyle w:val="NoSpacing"/>
              <w:cnfStyle w:val="100000000000"/>
            </w:pPr>
          </w:p>
          <w:p w:rsidR="00684094" w:rsidRDefault="00684094" w:rsidP="00684094">
            <w:pPr>
              <w:pStyle w:val="NoSpacing"/>
              <w:cnfStyle w:val="100000000000"/>
            </w:pPr>
          </w:p>
          <w:p w:rsidR="00684094" w:rsidRDefault="00684094" w:rsidP="00684094">
            <w:pPr>
              <w:pStyle w:val="NoSpacing"/>
              <w:cnfStyle w:val="100000000000"/>
            </w:pPr>
            <w:r>
              <w:t>Towner et al, 2008</w:t>
            </w:r>
            <w:r w:rsidR="00A24306">
              <w:t xml:space="preserve"> (34)</w:t>
            </w:r>
          </w:p>
          <w:p w:rsidR="00091949" w:rsidRDefault="00091949" w:rsidP="00684094">
            <w:pPr>
              <w:pStyle w:val="NoSpacing"/>
              <w:cnfStyle w:val="100000000000"/>
            </w:pPr>
          </w:p>
          <w:p w:rsidR="00091949" w:rsidRDefault="00091949" w:rsidP="00684094">
            <w:pPr>
              <w:pStyle w:val="NoSpacing"/>
              <w:cnfStyle w:val="100000000000"/>
            </w:pPr>
          </w:p>
          <w:p w:rsidR="00091949" w:rsidRDefault="00091949" w:rsidP="00684094">
            <w:pPr>
              <w:pStyle w:val="NoSpacing"/>
              <w:cnfStyle w:val="100000000000"/>
            </w:pPr>
            <w:r>
              <w:t>Batty et al, 2013</w:t>
            </w:r>
            <w:r w:rsidR="00A24306">
              <w:t xml:space="preserve"> (37)</w:t>
            </w:r>
          </w:p>
          <w:p w:rsidR="00472B88" w:rsidRDefault="00472B88" w:rsidP="00684094">
            <w:pPr>
              <w:pStyle w:val="NoSpacing"/>
              <w:cnfStyle w:val="100000000000"/>
            </w:pPr>
          </w:p>
          <w:p w:rsidR="00472B88" w:rsidRDefault="00472B88" w:rsidP="00684094">
            <w:pPr>
              <w:pStyle w:val="NoSpacing"/>
              <w:cnfStyle w:val="100000000000"/>
            </w:pPr>
            <w:r>
              <w:t>Yang et al, 2011</w:t>
            </w:r>
            <w:r w:rsidR="00A24306">
              <w:t xml:space="preserve"> (38)</w:t>
            </w:r>
          </w:p>
          <w:p w:rsidR="00472B88" w:rsidRDefault="00472B88" w:rsidP="00684094">
            <w:pPr>
              <w:pStyle w:val="NoSpacing"/>
              <w:cnfStyle w:val="100000000000"/>
            </w:pPr>
          </w:p>
          <w:p w:rsidR="00472B88" w:rsidRDefault="00472B88" w:rsidP="00684094">
            <w:pPr>
              <w:pStyle w:val="NoSpacing"/>
              <w:cnfStyle w:val="100000000000"/>
            </w:pPr>
          </w:p>
          <w:p w:rsidR="00472B88" w:rsidRDefault="00472B88" w:rsidP="00684094">
            <w:pPr>
              <w:pStyle w:val="NoSpacing"/>
              <w:cnfStyle w:val="100000000000"/>
            </w:pPr>
          </w:p>
          <w:p w:rsidR="00472B88" w:rsidRDefault="00472B88" w:rsidP="00684094">
            <w:pPr>
              <w:pStyle w:val="NoSpacing"/>
              <w:cnfStyle w:val="100000000000"/>
            </w:pPr>
          </w:p>
          <w:p w:rsidR="00472B88" w:rsidRDefault="00472B88" w:rsidP="00684094">
            <w:pPr>
              <w:pStyle w:val="NoSpacing"/>
              <w:cnfStyle w:val="100000000000"/>
            </w:pPr>
            <w:proofErr w:type="spellStart"/>
            <w:r>
              <w:t>Greninger</w:t>
            </w:r>
            <w:proofErr w:type="spellEnd"/>
            <w:r>
              <w:t xml:space="preserve"> et al , 2010</w:t>
            </w:r>
            <w:r w:rsidR="00A24306">
              <w:t xml:space="preserve"> (39)</w:t>
            </w:r>
          </w:p>
          <w:p w:rsidR="00472B88" w:rsidRDefault="00472B88" w:rsidP="00684094">
            <w:pPr>
              <w:pStyle w:val="NoSpacing"/>
              <w:cnfStyle w:val="100000000000"/>
            </w:pPr>
          </w:p>
          <w:p w:rsidR="00472B88" w:rsidRDefault="00472B88" w:rsidP="00684094">
            <w:pPr>
              <w:pStyle w:val="NoSpacing"/>
              <w:cnfStyle w:val="100000000000"/>
            </w:pPr>
            <w:proofErr w:type="spellStart"/>
            <w:r>
              <w:t>Andersson</w:t>
            </w:r>
            <w:proofErr w:type="spellEnd"/>
            <w:r>
              <w:t xml:space="preserve"> et al, 2013</w:t>
            </w:r>
            <w:r w:rsidR="00A24306">
              <w:t xml:space="preserve"> (40)</w:t>
            </w:r>
          </w:p>
          <w:p w:rsidR="00472B88" w:rsidRDefault="00472B88" w:rsidP="00684094">
            <w:pPr>
              <w:pStyle w:val="NoSpacing"/>
              <w:cnfStyle w:val="100000000000"/>
            </w:pPr>
          </w:p>
          <w:p w:rsidR="00472B88" w:rsidRDefault="00472B88" w:rsidP="00684094">
            <w:pPr>
              <w:pStyle w:val="NoSpacing"/>
              <w:cnfStyle w:val="100000000000"/>
            </w:pPr>
            <w:r>
              <w:t>Chan et al, 2013</w:t>
            </w:r>
            <w:r w:rsidR="00A24306">
              <w:t xml:space="preserve"> (41)</w:t>
            </w:r>
          </w:p>
          <w:p w:rsidR="00472B88" w:rsidRDefault="00472B88" w:rsidP="00684094">
            <w:pPr>
              <w:pStyle w:val="NoSpacing"/>
              <w:cnfStyle w:val="100000000000"/>
            </w:pPr>
          </w:p>
          <w:p w:rsidR="00472B88" w:rsidRDefault="00472B88" w:rsidP="00684094">
            <w:pPr>
              <w:pStyle w:val="NoSpacing"/>
              <w:cnfStyle w:val="100000000000"/>
            </w:pPr>
          </w:p>
          <w:p w:rsidR="00472B88" w:rsidRPr="00684094" w:rsidRDefault="00472B88" w:rsidP="00684094">
            <w:pPr>
              <w:pStyle w:val="NoSpacing"/>
              <w:cnfStyle w:val="100000000000"/>
            </w:pPr>
            <w:proofErr w:type="spellStart"/>
            <w:r>
              <w:t>Khairat</w:t>
            </w:r>
            <w:proofErr w:type="spellEnd"/>
            <w:r>
              <w:t xml:space="preserve"> et al, 2013</w:t>
            </w:r>
            <w:r w:rsidR="00A24306">
              <w:t xml:space="preserve"> (42)</w:t>
            </w:r>
          </w:p>
        </w:tc>
      </w:tr>
    </w:tbl>
    <w:p w:rsidR="00684094" w:rsidRDefault="00684094" w:rsidP="009C27CD">
      <w:pPr>
        <w:pStyle w:val="NoSpacing"/>
        <w:spacing w:line="360" w:lineRule="auto"/>
        <w:rPr>
          <w:rFonts w:ascii="Arial" w:hAnsi="Arial" w:cs="Arial"/>
          <w:sz w:val="24"/>
          <w:szCs w:val="24"/>
        </w:rPr>
      </w:pPr>
    </w:p>
    <w:p w:rsidR="009C27CD" w:rsidRPr="00B441DC" w:rsidRDefault="009C27CD" w:rsidP="00287E90">
      <w:pPr>
        <w:pStyle w:val="NoSpacing"/>
        <w:rPr>
          <w:rFonts w:ascii="Arial" w:hAnsi="Arial" w:cs="Arial"/>
          <w:sz w:val="24"/>
          <w:szCs w:val="24"/>
        </w:rPr>
      </w:pPr>
    </w:p>
    <w:p w:rsidR="00256143" w:rsidRDefault="00AD52E8" w:rsidP="00287E90">
      <w:pPr>
        <w:pStyle w:val="NoSpacing"/>
        <w:rPr>
          <w:rFonts w:ascii="Arial" w:hAnsi="Arial" w:cs="Arial"/>
          <w:b/>
          <w:sz w:val="24"/>
          <w:szCs w:val="24"/>
        </w:rPr>
      </w:pPr>
      <w:r>
        <w:rPr>
          <w:rFonts w:ascii="Arial" w:hAnsi="Arial" w:cs="Arial"/>
          <w:b/>
          <w:sz w:val="24"/>
          <w:szCs w:val="24"/>
        </w:rPr>
        <w:t>Application of Proteomics in Pathogen Typing</w:t>
      </w:r>
    </w:p>
    <w:p w:rsidR="00256143" w:rsidRDefault="00256143" w:rsidP="00287E90">
      <w:pPr>
        <w:pStyle w:val="NoSpacing"/>
        <w:rPr>
          <w:rFonts w:ascii="Arial" w:hAnsi="Arial" w:cs="Arial"/>
          <w:b/>
          <w:sz w:val="24"/>
          <w:szCs w:val="24"/>
        </w:rPr>
      </w:pPr>
    </w:p>
    <w:p w:rsidR="00AD52E8" w:rsidRPr="00256143" w:rsidRDefault="00256143" w:rsidP="00256143">
      <w:pPr>
        <w:pStyle w:val="NoSpacing"/>
        <w:spacing w:line="360" w:lineRule="auto"/>
        <w:rPr>
          <w:rFonts w:ascii="Arial" w:hAnsi="Arial" w:cs="Arial"/>
          <w:sz w:val="24"/>
          <w:szCs w:val="24"/>
        </w:rPr>
      </w:pPr>
      <w:r w:rsidRPr="00256143">
        <w:rPr>
          <w:rFonts w:ascii="Arial" w:hAnsi="Arial" w:cs="Arial"/>
          <w:sz w:val="24"/>
          <w:szCs w:val="24"/>
        </w:rPr>
        <w:t xml:space="preserve">Proteomics is an important tool that can be utilized in typing pathogens for identification and characterization of </w:t>
      </w:r>
      <w:r w:rsidR="00EF0885">
        <w:rPr>
          <w:rFonts w:ascii="Arial" w:hAnsi="Arial" w:cs="Arial"/>
          <w:sz w:val="24"/>
          <w:szCs w:val="24"/>
        </w:rPr>
        <w:t xml:space="preserve">protein </w:t>
      </w:r>
      <w:r w:rsidRPr="00256143">
        <w:rPr>
          <w:rFonts w:ascii="Arial" w:hAnsi="Arial" w:cs="Arial"/>
          <w:sz w:val="24"/>
          <w:szCs w:val="24"/>
        </w:rPr>
        <w:t>markers that can differentiate species, strains, and even evaluate genetic variation in a single pathogen species</w:t>
      </w:r>
      <w:r w:rsidR="00EF0885">
        <w:rPr>
          <w:rFonts w:ascii="Arial" w:hAnsi="Arial" w:cs="Arial"/>
          <w:sz w:val="24"/>
          <w:szCs w:val="24"/>
        </w:rPr>
        <w:t xml:space="preserve">. These </w:t>
      </w:r>
      <w:r w:rsidR="00EF0885">
        <w:rPr>
          <w:rFonts w:ascii="Arial" w:hAnsi="Arial" w:cs="Arial"/>
          <w:sz w:val="24"/>
          <w:szCs w:val="24"/>
        </w:rPr>
        <w:lastRenderedPageBreak/>
        <w:t>markers can therefore be used as disease markers or evaluating therapeutic responses. This is because any proteome changes are associated with pathological or biological processes</w:t>
      </w:r>
      <w:r>
        <w:rPr>
          <w:rFonts w:ascii="Arial" w:hAnsi="Arial" w:cs="Arial"/>
          <w:sz w:val="24"/>
          <w:szCs w:val="24"/>
        </w:rPr>
        <w:t xml:space="preserve"> (43)</w:t>
      </w:r>
      <w:r w:rsidRPr="00256143">
        <w:rPr>
          <w:rFonts w:ascii="Arial" w:hAnsi="Arial" w:cs="Arial"/>
          <w:sz w:val="24"/>
          <w:szCs w:val="24"/>
        </w:rPr>
        <w:t>. A number of techniques can be used to achieve these objectives.</w:t>
      </w:r>
      <w:r>
        <w:rPr>
          <w:rFonts w:ascii="Arial" w:hAnsi="Arial" w:cs="Arial"/>
          <w:sz w:val="24"/>
          <w:szCs w:val="24"/>
        </w:rPr>
        <w:t xml:space="preserve"> Some of these techniques are reviewed below.</w:t>
      </w:r>
      <w:r w:rsidR="00AD52E8" w:rsidRPr="00256143">
        <w:rPr>
          <w:rFonts w:ascii="Arial" w:hAnsi="Arial" w:cs="Arial"/>
          <w:sz w:val="24"/>
          <w:szCs w:val="24"/>
        </w:rPr>
        <w:t xml:space="preserve"> </w:t>
      </w:r>
    </w:p>
    <w:p w:rsidR="00AD52E8" w:rsidRPr="00256143" w:rsidRDefault="00AD52E8" w:rsidP="00256143">
      <w:pPr>
        <w:pStyle w:val="NoSpacing"/>
        <w:spacing w:line="360" w:lineRule="auto"/>
        <w:rPr>
          <w:rFonts w:ascii="Arial" w:hAnsi="Arial" w:cs="Arial"/>
          <w:sz w:val="24"/>
          <w:szCs w:val="24"/>
        </w:rPr>
      </w:pPr>
    </w:p>
    <w:p w:rsidR="00AD52E8" w:rsidRDefault="00AD52E8" w:rsidP="00287E90">
      <w:pPr>
        <w:pStyle w:val="NoSpacing"/>
        <w:rPr>
          <w:rFonts w:ascii="Arial" w:hAnsi="Arial" w:cs="Arial"/>
          <w:b/>
          <w:sz w:val="24"/>
          <w:szCs w:val="24"/>
        </w:rPr>
      </w:pPr>
      <w:r>
        <w:rPr>
          <w:rFonts w:ascii="Arial" w:hAnsi="Arial" w:cs="Arial"/>
          <w:b/>
          <w:sz w:val="24"/>
          <w:szCs w:val="24"/>
        </w:rPr>
        <w:t>Bottom-up</w:t>
      </w:r>
      <w:r w:rsidR="00EF0885">
        <w:rPr>
          <w:rFonts w:ascii="Arial" w:hAnsi="Arial" w:cs="Arial"/>
          <w:b/>
          <w:sz w:val="24"/>
          <w:szCs w:val="24"/>
        </w:rPr>
        <w:t xml:space="preserve"> and top-down </w:t>
      </w:r>
      <w:r>
        <w:rPr>
          <w:rFonts w:ascii="Arial" w:hAnsi="Arial" w:cs="Arial"/>
          <w:b/>
          <w:sz w:val="24"/>
          <w:szCs w:val="24"/>
        </w:rPr>
        <w:t>Proteomics</w:t>
      </w:r>
    </w:p>
    <w:p w:rsidR="00EF0885" w:rsidRDefault="00EF0885" w:rsidP="00287E90">
      <w:pPr>
        <w:pStyle w:val="NoSpacing"/>
        <w:rPr>
          <w:rFonts w:ascii="Arial" w:hAnsi="Arial" w:cs="Arial"/>
          <w:b/>
          <w:sz w:val="24"/>
          <w:szCs w:val="24"/>
        </w:rPr>
      </w:pPr>
    </w:p>
    <w:p w:rsidR="00EF0885" w:rsidRDefault="00EF0885" w:rsidP="00EF0885">
      <w:pPr>
        <w:pStyle w:val="NoSpacing"/>
        <w:spacing w:line="360" w:lineRule="auto"/>
        <w:rPr>
          <w:rFonts w:ascii="Arial" w:hAnsi="Arial" w:cs="Arial"/>
          <w:sz w:val="24"/>
          <w:szCs w:val="24"/>
        </w:rPr>
      </w:pPr>
      <w:r w:rsidRPr="00EF0885">
        <w:rPr>
          <w:rFonts w:ascii="Arial" w:hAnsi="Arial" w:cs="Arial"/>
          <w:sz w:val="24"/>
          <w:szCs w:val="24"/>
        </w:rPr>
        <w:t>There are two analytical approaches frequently utilized in proteomics: bottom-up and top-down proteomics.</w:t>
      </w:r>
      <w:r>
        <w:rPr>
          <w:rFonts w:ascii="Arial" w:hAnsi="Arial" w:cs="Arial"/>
          <w:sz w:val="24"/>
          <w:szCs w:val="24"/>
        </w:rPr>
        <w:t xml:space="preserve"> In b</w:t>
      </w:r>
      <w:r w:rsidRPr="00EF0885">
        <w:rPr>
          <w:rFonts w:ascii="Arial" w:hAnsi="Arial" w:cs="Arial"/>
          <w:sz w:val="24"/>
          <w:szCs w:val="24"/>
        </w:rPr>
        <w:t>ottom-up proteomics is a process where proteins are initially digested into smaller peptides then these digested peptides are evaluated utilizing mass spectrometry</w:t>
      </w:r>
      <w:r>
        <w:rPr>
          <w:rFonts w:ascii="Arial" w:hAnsi="Arial" w:cs="Arial"/>
          <w:sz w:val="24"/>
          <w:szCs w:val="24"/>
        </w:rPr>
        <w:t>. It is referred to as “bottom-up” because it starts with the evaluation of small peptide fragments which leads to protein identification (44). Top-down proteomic is the different version to bottom-up proteomics in which intact proteins are purified before they are digested into fragments either within a mass spectrometry or 2D electrophoresis and the consequential peptide are evaluated and identified (45). However, it should be noted that the peptide mixture used in bottom-up proteomics consists of thousands of peptides thereby maintaining the multidimensional separation required for in-detailed proteomics evaluation.</w:t>
      </w:r>
      <w:r w:rsidR="001A55EE">
        <w:rPr>
          <w:rFonts w:ascii="Arial" w:hAnsi="Arial" w:cs="Arial"/>
          <w:sz w:val="24"/>
          <w:szCs w:val="24"/>
        </w:rPr>
        <w:t xml:space="preserve"> There are some differences between the two approaches; while top-down proteomics consist of protein extraction from biological samples and sample </w:t>
      </w:r>
      <w:r w:rsidR="00D668E2">
        <w:rPr>
          <w:rFonts w:ascii="Arial" w:hAnsi="Arial" w:cs="Arial"/>
          <w:sz w:val="24"/>
          <w:szCs w:val="24"/>
        </w:rPr>
        <w:t>purification;</w:t>
      </w:r>
      <w:r w:rsidR="001A55EE">
        <w:rPr>
          <w:rFonts w:ascii="Arial" w:hAnsi="Arial" w:cs="Arial"/>
          <w:sz w:val="24"/>
          <w:szCs w:val="24"/>
        </w:rPr>
        <w:t xml:space="preserve"> bottom-up proteomics consist of additional steps including reduction of protein, alkylati</w:t>
      </w:r>
      <w:r w:rsidR="008F799D">
        <w:rPr>
          <w:rFonts w:ascii="Arial" w:hAnsi="Arial" w:cs="Arial"/>
          <w:sz w:val="24"/>
          <w:szCs w:val="24"/>
        </w:rPr>
        <w:t xml:space="preserve">on, </w:t>
      </w:r>
      <w:proofErr w:type="gramStart"/>
      <w:r w:rsidR="001A55EE">
        <w:rPr>
          <w:rFonts w:ascii="Arial" w:hAnsi="Arial" w:cs="Arial"/>
          <w:sz w:val="24"/>
          <w:szCs w:val="24"/>
        </w:rPr>
        <w:t>digestion</w:t>
      </w:r>
      <w:proofErr w:type="gramEnd"/>
      <w:r w:rsidR="001A55EE">
        <w:rPr>
          <w:rFonts w:ascii="Arial" w:hAnsi="Arial" w:cs="Arial"/>
          <w:sz w:val="24"/>
          <w:szCs w:val="24"/>
        </w:rPr>
        <w:t xml:space="preserve"> of enzymes</w:t>
      </w:r>
      <w:r w:rsidR="008F799D">
        <w:rPr>
          <w:rFonts w:ascii="Arial" w:hAnsi="Arial" w:cs="Arial"/>
          <w:sz w:val="24"/>
          <w:szCs w:val="24"/>
        </w:rPr>
        <w:t>, fractionation and desalting</w:t>
      </w:r>
      <w:r w:rsidR="001A55EE">
        <w:rPr>
          <w:rFonts w:ascii="Arial" w:hAnsi="Arial" w:cs="Arial"/>
          <w:sz w:val="24"/>
          <w:szCs w:val="24"/>
        </w:rPr>
        <w:t xml:space="preserve"> (44).</w:t>
      </w:r>
      <w:r w:rsidR="008F799D">
        <w:rPr>
          <w:rFonts w:ascii="Arial" w:hAnsi="Arial" w:cs="Arial"/>
          <w:sz w:val="24"/>
          <w:szCs w:val="24"/>
        </w:rPr>
        <w:t xml:space="preserve"> In the early phase of proteomics, in-gel sample preparation was used with different versions used including in-solution digestion and filter-aided sample preparation. Single-sell proteomics techniques have been developed to address the issue of sample consisting of low protein levels.</w:t>
      </w:r>
    </w:p>
    <w:p w:rsidR="00EF0885" w:rsidRDefault="00EF0885" w:rsidP="00EF0885">
      <w:pPr>
        <w:pStyle w:val="NoSpacing"/>
        <w:spacing w:line="360" w:lineRule="auto"/>
        <w:rPr>
          <w:rFonts w:ascii="Arial" w:hAnsi="Arial" w:cs="Arial"/>
          <w:sz w:val="24"/>
          <w:szCs w:val="24"/>
        </w:rPr>
      </w:pPr>
    </w:p>
    <w:p w:rsidR="00AD52E8" w:rsidRDefault="00EF0885" w:rsidP="00EF0885">
      <w:pPr>
        <w:pStyle w:val="NoSpacing"/>
        <w:spacing w:line="360" w:lineRule="auto"/>
        <w:rPr>
          <w:rFonts w:ascii="Arial" w:hAnsi="Arial" w:cs="Arial"/>
          <w:sz w:val="24"/>
          <w:szCs w:val="24"/>
        </w:rPr>
      </w:pPr>
      <w:r>
        <w:rPr>
          <w:rFonts w:ascii="Arial" w:hAnsi="Arial" w:cs="Arial"/>
          <w:sz w:val="24"/>
          <w:szCs w:val="24"/>
        </w:rPr>
        <w:t>A typical bottom-up proteomic workflow (Figure 5) is made of sample preparation, LC-MS/MS evaluation, and data evaluation. Whereas LS/MS/MS evaluation and data evaluations have been developed comprehensively over the years, sample preparation remains a difficult procedure. This is one of the limitations of this approach in different applications.  Sample preparation is the most critical phase of the approach and it can affect the efficiency of any proteomic analysis. However, it is susceptible to errors and has low reliability and throughput.</w:t>
      </w:r>
      <w:r w:rsidR="00F106D2">
        <w:rPr>
          <w:rFonts w:ascii="Arial" w:hAnsi="Arial" w:cs="Arial"/>
          <w:sz w:val="24"/>
          <w:szCs w:val="24"/>
        </w:rPr>
        <w:t xml:space="preserve"> On the other hand, top-</w:t>
      </w:r>
      <w:r w:rsidR="00F106D2">
        <w:rPr>
          <w:rFonts w:ascii="Arial" w:hAnsi="Arial" w:cs="Arial"/>
          <w:sz w:val="24"/>
          <w:szCs w:val="24"/>
        </w:rPr>
        <w:lastRenderedPageBreak/>
        <w:t>down tool has some significant limitations including the solubility of proteins, separation and how to detect large intact proteins. In addition tools for data-analysis have not been developed efficiently (49).</w:t>
      </w:r>
    </w:p>
    <w:p w:rsidR="00EF0885" w:rsidRDefault="00EF0885" w:rsidP="00EF0885">
      <w:pPr>
        <w:pStyle w:val="NoSpacing"/>
        <w:spacing w:line="360" w:lineRule="auto"/>
        <w:rPr>
          <w:rFonts w:ascii="Arial" w:hAnsi="Arial" w:cs="Arial"/>
          <w:sz w:val="24"/>
          <w:szCs w:val="24"/>
        </w:rPr>
      </w:pPr>
    </w:p>
    <w:p w:rsidR="00EF0885" w:rsidRPr="00EF0885" w:rsidRDefault="00EF0885" w:rsidP="00EF0885">
      <w:pPr>
        <w:pStyle w:val="NoSpacing"/>
        <w:spacing w:line="360" w:lineRule="auto"/>
        <w:rPr>
          <w:rFonts w:ascii="Arial" w:hAnsi="Arial" w:cs="Arial"/>
          <w:sz w:val="24"/>
          <w:szCs w:val="24"/>
        </w:rPr>
      </w:pPr>
      <w:r>
        <w:rPr>
          <w:noProof/>
          <w:lang w:eastAsia="en-GB"/>
        </w:rPr>
        <w:drawing>
          <wp:inline distT="0" distB="0" distL="0" distR="0">
            <wp:extent cx="5244066" cy="3678865"/>
            <wp:effectExtent l="19050" t="0" r="0" b="0"/>
            <wp:docPr id="5" name="Picture 1" descr="Bottom-up Proteomics Workflow | BioRender Science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up Proteomics Workflow | BioRender Science Templates"/>
                    <pic:cNvPicPr>
                      <a:picLocks noChangeAspect="1" noChangeArrowheads="1"/>
                    </pic:cNvPicPr>
                  </pic:nvPicPr>
                  <pic:blipFill>
                    <a:blip r:embed="rId13"/>
                    <a:srcRect/>
                    <a:stretch>
                      <a:fillRect/>
                    </a:stretch>
                  </pic:blipFill>
                  <pic:spPr bwMode="auto">
                    <a:xfrm>
                      <a:off x="0" y="0"/>
                      <a:ext cx="5241728" cy="3677225"/>
                    </a:xfrm>
                    <a:prstGeom prst="rect">
                      <a:avLst/>
                    </a:prstGeom>
                    <a:noFill/>
                    <a:ln w="9525">
                      <a:noFill/>
                      <a:miter lim="800000"/>
                      <a:headEnd/>
                      <a:tailEnd/>
                    </a:ln>
                  </pic:spPr>
                </pic:pic>
              </a:graphicData>
            </a:graphic>
          </wp:inline>
        </w:drawing>
      </w:r>
    </w:p>
    <w:p w:rsidR="00AD52E8" w:rsidRDefault="00EF0885" w:rsidP="00EF0885">
      <w:pPr>
        <w:pStyle w:val="NoSpacing"/>
        <w:spacing w:line="360" w:lineRule="auto"/>
        <w:rPr>
          <w:rFonts w:ascii="Arial" w:hAnsi="Arial" w:cs="Arial"/>
          <w:sz w:val="24"/>
          <w:szCs w:val="24"/>
        </w:rPr>
      </w:pPr>
      <w:r>
        <w:rPr>
          <w:rFonts w:ascii="Arial" w:hAnsi="Arial" w:cs="Arial"/>
          <w:sz w:val="24"/>
          <w:szCs w:val="24"/>
        </w:rPr>
        <w:t>Figure 5: A typical bottom-up proteomic workflow (Source: Biorender)</w:t>
      </w:r>
    </w:p>
    <w:p w:rsidR="008F799D" w:rsidRDefault="008F799D" w:rsidP="00EF0885">
      <w:pPr>
        <w:pStyle w:val="NoSpacing"/>
        <w:spacing w:line="360" w:lineRule="auto"/>
        <w:rPr>
          <w:rFonts w:ascii="Arial" w:hAnsi="Arial" w:cs="Arial"/>
          <w:sz w:val="24"/>
          <w:szCs w:val="24"/>
        </w:rPr>
      </w:pPr>
    </w:p>
    <w:p w:rsidR="008F799D" w:rsidRPr="00EF0885" w:rsidRDefault="008F799D" w:rsidP="00EF0885">
      <w:pPr>
        <w:pStyle w:val="NoSpacing"/>
        <w:spacing w:line="360" w:lineRule="auto"/>
        <w:rPr>
          <w:rFonts w:ascii="Arial" w:hAnsi="Arial" w:cs="Arial"/>
          <w:sz w:val="24"/>
          <w:szCs w:val="24"/>
        </w:rPr>
      </w:pPr>
      <w:r>
        <w:rPr>
          <w:rFonts w:ascii="Arial" w:hAnsi="Arial" w:cs="Arial"/>
          <w:sz w:val="24"/>
          <w:szCs w:val="24"/>
        </w:rPr>
        <w:t xml:space="preserve">Several groups have used bottom-up and top-down strategies for identification and typing of pathogens. Boulund et al used bottom-up tandem mass spectrometry proteomics to type and characterize several clinically important bacterial species such as </w:t>
      </w:r>
      <w:r w:rsidRPr="00DD409A">
        <w:rPr>
          <w:rFonts w:ascii="Arial" w:hAnsi="Arial" w:cs="Arial"/>
          <w:i/>
          <w:sz w:val="24"/>
          <w:szCs w:val="24"/>
        </w:rPr>
        <w:t>E coli</w:t>
      </w:r>
      <w:r w:rsidR="00DD409A">
        <w:rPr>
          <w:rFonts w:ascii="Arial" w:hAnsi="Arial" w:cs="Arial"/>
          <w:sz w:val="24"/>
          <w:szCs w:val="24"/>
        </w:rPr>
        <w:t>,</w:t>
      </w:r>
      <w:r>
        <w:rPr>
          <w:rFonts w:ascii="Arial" w:hAnsi="Arial" w:cs="Arial"/>
          <w:sz w:val="24"/>
          <w:szCs w:val="24"/>
        </w:rPr>
        <w:t xml:space="preserve"> </w:t>
      </w:r>
      <w:r w:rsidRPr="00DD409A">
        <w:rPr>
          <w:rFonts w:ascii="Arial" w:hAnsi="Arial" w:cs="Arial"/>
          <w:i/>
          <w:sz w:val="24"/>
          <w:szCs w:val="24"/>
        </w:rPr>
        <w:t>Pseudomonas aeruginosa</w:t>
      </w:r>
      <w:r w:rsidR="00DD409A">
        <w:rPr>
          <w:rFonts w:ascii="Arial" w:hAnsi="Arial" w:cs="Arial"/>
          <w:sz w:val="24"/>
          <w:szCs w:val="24"/>
        </w:rPr>
        <w:t xml:space="preserve"> and </w:t>
      </w:r>
      <w:r w:rsidR="00DD409A" w:rsidRPr="00DD409A">
        <w:rPr>
          <w:rFonts w:ascii="Arial" w:hAnsi="Arial" w:cs="Arial"/>
          <w:i/>
          <w:sz w:val="24"/>
          <w:szCs w:val="24"/>
        </w:rPr>
        <w:t>Heamophilus influenza</w:t>
      </w:r>
      <w:r w:rsidR="00DD409A">
        <w:rPr>
          <w:rFonts w:ascii="Arial" w:hAnsi="Arial" w:cs="Arial"/>
          <w:sz w:val="24"/>
          <w:szCs w:val="24"/>
        </w:rPr>
        <w:t xml:space="preserve"> (46). Their result showed that their computational method correctly classified the correct peptides at a rate of between 90.3% and 98.5% when analysed at species level. </w:t>
      </w:r>
      <w:r w:rsidR="00971965">
        <w:rPr>
          <w:rFonts w:ascii="Arial" w:hAnsi="Arial" w:cs="Arial"/>
          <w:sz w:val="24"/>
          <w:szCs w:val="24"/>
        </w:rPr>
        <w:t>Furthermore, the technique was utilized</w:t>
      </w:r>
      <w:r w:rsidR="00DD409A">
        <w:rPr>
          <w:rFonts w:ascii="Arial" w:hAnsi="Arial" w:cs="Arial"/>
          <w:sz w:val="24"/>
          <w:szCs w:val="24"/>
        </w:rPr>
        <w:t xml:space="preserve"> </w:t>
      </w:r>
      <w:r w:rsidR="00CA6631">
        <w:rPr>
          <w:rFonts w:ascii="Arial" w:hAnsi="Arial" w:cs="Arial"/>
          <w:sz w:val="24"/>
          <w:szCs w:val="24"/>
        </w:rPr>
        <w:t xml:space="preserve">to evaluate the relative abundances of individual species found in mixture of cultures. They also reported that β-lacatamse was identified in ESBL </w:t>
      </w:r>
      <w:r w:rsidR="00CA6631" w:rsidRPr="00971965">
        <w:rPr>
          <w:rFonts w:ascii="Arial" w:hAnsi="Arial" w:cs="Arial"/>
          <w:i/>
          <w:sz w:val="24"/>
          <w:szCs w:val="24"/>
        </w:rPr>
        <w:t>E coli</w:t>
      </w:r>
      <w:r w:rsidR="00CA6631">
        <w:rPr>
          <w:rFonts w:ascii="Arial" w:hAnsi="Arial" w:cs="Arial"/>
          <w:sz w:val="24"/>
          <w:szCs w:val="24"/>
        </w:rPr>
        <w:t xml:space="preserve"> strain when even antibiotic was not present. </w:t>
      </w:r>
      <w:r w:rsidR="00303D40">
        <w:rPr>
          <w:rFonts w:ascii="Arial" w:hAnsi="Arial" w:cs="Arial"/>
          <w:sz w:val="24"/>
          <w:szCs w:val="24"/>
        </w:rPr>
        <w:t>Similarly Fulton et al utilized LC-MS for identification characterizing bacterial glycoprotein which is clinically significant due to their special structures and exposure on the</w:t>
      </w:r>
      <w:r w:rsidR="00E25A4E">
        <w:rPr>
          <w:rFonts w:ascii="Arial" w:hAnsi="Arial" w:cs="Arial"/>
          <w:sz w:val="24"/>
          <w:szCs w:val="24"/>
        </w:rPr>
        <w:t xml:space="preserve"> cells surface </w:t>
      </w:r>
      <w:r w:rsidR="00303D40">
        <w:rPr>
          <w:rFonts w:ascii="Arial" w:hAnsi="Arial" w:cs="Arial"/>
          <w:sz w:val="24"/>
          <w:szCs w:val="24"/>
        </w:rPr>
        <w:t>(47)</w:t>
      </w:r>
      <w:r w:rsidR="00E25A4E">
        <w:rPr>
          <w:rFonts w:ascii="Arial" w:hAnsi="Arial" w:cs="Arial"/>
          <w:sz w:val="24"/>
          <w:szCs w:val="24"/>
        </w:rPr>
        <w:t>. Mass-</w:t>
      </w:r>
      <w:r w:rsidR="00BB5C64">
        <w:rPr>
          <w:rFonts w:ascii="Arial" w:hAnsi="Arial" w:cs="Arial"/>
          <w:sz w:val="24"/>
          <w:szCs w:val="24"/>
        </w:rPr>
        <w:t>spectrometry</w:t>
      </w:r>
      <w:r w:rsidR="00E25A4E">
        <w:rPr>
          <w:rFonts w:ascii="Arial" w:hAnsi="Arial" w:cs="Arial"/>
          <w:sz w:val="24"/>
          <w:szCs w:val="24"/>
        </w:rPr>
        <w:t xml:space="preserve">-based proteomics should be used in combination </w:t>
      </w:r>
      <w:proofErr w:type="spellStart"/>
      <w:r w:rsidR="00E25A4E">
        <w:rPr>
          <w:rFonts w:ascii="Arial" w:hAnsi="Arial" w:cs="Arial"/>
          <w:sz w:val="24"/>
          <w:szCs w:val="24"/>
        </w:rPr>
        <w:t>wih</w:t>
      </w:r>
      <w:proofErr w:type="spellEnd"/>
      <w:r w:rsidR="00E25A4E">
        <w:rPr>
          <w:rFonts w:ascii="Arial" w:hAnsi="Arial" w:cs="Arial"/>
          <w:sz w:val="24"/>
          <w:szCs w:val="24"/>
        </w:rPr>
        <w:t xml:space="preserve"> bioinformatics approaches as </w:t>
      </w:r>
      <w:r w:rsidR="00BB5C64">
        <w:rPr>
          <w:rFonts w:ascii="Arial" w:hAnsi="Arial" w:cs="Arial"/>
          <w:sz w:val="24"/>
          <w:szCs w:val="24"/>
        </w:rPr>
        <w:t>attempted</w:t>
      </w:r>
      <w:r w:rsidR="00E25A4E">
        <w:rPr>
          <w:rFonts w:ascii="Arial" w:hAnsi="Arial" w:cs="Arial"/>
          <w:sz w:val="24"/>
          <w:szCs w:val="24"/>
        </w:rPr>
        <w:t xml:space="preserve"> by </w:t>
      </w:r>
      <w:proofErr w:type="spellStart"/>
      <w:r w:rsidR="00E25A4E">
        <w:rPr>
          <w:rFonts w:ascii="Arial" w:hAnsi="Arial" w:cs="Arial"/>
          <w:sz w:val="24"/>
          <w:szCs w:val="24"/>
        </w:rPr>
        <w:t>Dworzanski</w:t>
      </w:r>
      <w:proofErr w:type="spellEnd"/>
      <w:r w:rsidR="00E25A4E">
        <w:rPr>
          <w:rFonts w:ascii="Arial" w:hAnsi="Arial" w:cs="Arial"/>
          <w:sz w:val="24"/>
          <w:szCs w:val="24"/>
        </w:rPr>
        <w:t xml:space="preserve"> et al where they utilized </w:t>
      </w:r>
      <w:r w:rsidR="00E25A4E">
        <w:rPr>
          <w:rFonts w:ascii="Arial" w:hAnsi="Arial" w:cs="Arial"/>
          <w:sz w:val="24"/>
          <w:szCs w:val="24"/>
        </w:rPr>
        <w:lastRenderedPageBreak/>
        <w:t>this combination for identification and typing of bacteria proteome (48).</w:t>
      </w:r>
      <w:r w:rsidR="00F106D2">
        <w:rPr>
          <w:rFonts w:ascii="Arial" w:hAnsi="Arial" w:cs="Arial"/>
          <w:sz w:val="24"/>
          <w:szCs w:val="24"/>
        </w:rPr>
        <w:t xml:space="preserve"> With regards to top-down proteomics, others have reported of its importance in health research with number of studies associating proteoform changes to phenotype of diseases which shows that top-town proteomics can be useful in the evaluation of proteoform-associated disease  (49</w:t>
      </w:r>
      <w:r w:rsidR="00DF2AFE">
        <w:rPr>
          <w:rFonts w:ascii="Arial" w:hAnsi="Arial" w:cs="Arial"/>
          <w:sz w:val="24"/>
          <w:szCs w:val="24"/>
        </w:rPr>
        <w:t xml:space="preserve">). Fagerquist and Dodd used top-down proteomic for the identification of plasmid and host proteins that were produced by pathogenic E coli utilizing MALDI-TOF-TOF tandem mass spectrometry (50). </w:t>
      </w:r>
      <w:r w:rsidR="005C1797">
        <w:rPr>
          <w:rFonts w:ascii="Arial" w:hAnsi="Arial" w:cs="Arial"/>
          <w:sz w:val="24"/>
          <w:szCs w:val="24"/>
        </w:rPr>
        <w:t>They identified bacterial proteins possessing genes that were induced by exposure to antibiotic. It shows that this technique has the potential of identifying biomarkers for antimicrobial exposure.</w:t>
      </w:r>
      <w:r w:rsidR="00FC42E7">
        <w:rPr>
          <w:rFonts w:ascii="Arial" w:hAnsi="Arial" w:cs="Arial"/>
          <w:sz w:val="24"/>
          <w:szCs w:val="24"/>
        </w:rPr>
        <w:t xml:space="preserve"> In viral research, </w:t>
      </w:r>
      <w:r w:rsidR="00512FA4">
        <w:rPr>
          <w:rFonts w:ascii="Arial" w:hAnsi="Arial" w:cs="Arial"/>
          <w:sz w:val="24"/>
          <w:szCs w:val="24"/>
        </w:rPr>
        <w:t xml:space="preserve">the viral capsid is made up to various proteins which may be identified and typed by bottom-up or top-down proteomic techniques. This can be achieved by using MALDI-TOF or ESI for the identification of intact viral proteins. The bottom-up process can be used to proteolytically cleave proteins into peptides which are then grouped base of their sizes. During the COVID-19 pandemic, tandem MS/MS is then used to generate mass spectra. LC-MS/MS or gel electrophoresis is then performed followed </w:t>
      </w:r>
      <w:proofErr w:type="gramStart"/>
      <w:r w:rsidR="00512FA4">
        <w:rPr>
          <w:rFonts w:ascii="Arial" w:hAnsi="Arial" w:cs="Arial"/>
          <w:sz w:val="24"/>
          <w:szCs w:val="24"/>
        </w:rPr>
        <w:t>by  electrospray</w:t>
      </w:r>
      <w:proofErr w:type="gramEnd"/>
      <w:r w:rsidR="00512FA4">
        <w:rPr>
          <w:rFonts w:ascii="Arial" w:hAnsi="Arial" w:cs="Arial"/>
          <w:sz w:val="24"/>
          <w:szCs w:val="24"/>
        </w:rPr>
        <w:t xml:space="preserve"> ionization (ESI)-MS/MS to identify the different type of proteins including spike, membrane, nucleocapsid, and envelope proteins of COVID-19 virus (51)</w:t>
      </w:r>
    </w:p>
    <w:p w:rsidR="00D668E2" w:rsidRDefault="00D668E2" w:rsidP="00287E90">
      <w:pPr>
        <w:pStyle w:val="NoSpacing"/>
        <w:rPr>
          <w:rFonts w:ascii="Arial" w:hAnsi="Arial" w:cs="Arial"/>
          <w:b/>
          <w:sz w:val="24"/>
          <w:szCs w:val="24"/>
        </w:rPr>
      </w:pPr>
    </w:p>
    <w:p w:rsidR="00AD52E8" w:rsidRDefault="00AD52E8" w:rsidP="00287E90">
      <w:pPr>
        <w:pStyle w:val="NoSpacing"/>
        <w:rPr>
          <w:rFonts w:ascii="Arial" w:hAnsi="Arial" w:cs="Arial"/>
          <w:b/>
          <w:sz w:val="24"/>
          <w:szCs w:val="24"/>
        </w:rPr>
      </w:pPr>
      <w:r>
        <w:rPr>
          <w:rFonts w:ascii="Arial" w:hAnsi="Arial" w:cs="Arial"/>
          <w:b/>
          <w:sz w:val="24"/>
          <w:szCs w:val="24"/>
        </w:rPr>
        <w:t>Strain-resolved community Proteomics</w:t>
      </w:r>
    </w:p>
    <w:p w:rsidR="00AD52E8" w:rsidRDefault="00AD52E8" w:rsidP="00287E90">
      <w:pPr>
        <w:pStyle w:val="NoSpacing"/>
        <w:rPr>
          <w:rFonts w:ascii="Arial" w:hAnsi="Arial" w:cs="Arial"/>
          <w:b/>
          <w:sz w:val="24"/>
          <w:szCs w:val="24"/>
        </w:rPr>
      </w:pPr>
    </w:p>
    <w:p w:rsidR="00E45A34" w:rsidRDefault="00035B89" w:rsidP="00035B89">
      <w:pPr>
        <w:pStyle w:val="NoSpacing"/>
        <w:spacing w:line="360" w:lineRule="auto"/>
        <w:rPr>
          <w:rFonts w:ascii="Arial" w:hAnsi="Arial" w:cs="Arial"/>
          <w:sz w:val="24"/>
          <w:szCs w:val="24"/>
        </w:rPr>
      </w:pPr>
      <w:r w:rsidRPr="00035B89">
        <w:rPr>
          <w:rFonts w:ascii="Arial" w:hAnsi="Arial" w:cs="Arial"/>
          <w:sz w:val="24"/>
          <w:szCs w:val="24"/>
        </w:rPr>
        <w:t>Strain-resolved community proteomics</w:t>
      </w:r>
      <w:r w:rsidR="00CA6645">
        <w:rPr>
          <w:rFonts w:ascii="Arial" w:hAnsi="Arial" w:cs="Arial"/>
          <w:sz w:val="24"/>
          <w:szCs w:val="24"/>
        </w:rPr>
        <w:t xml:space="preserve"> (Figure 6)</w:t>
      </w:r>
      <w:r w:rsidRPr="00035B89">
        <w:rPr>
          <w:rFonts w:ascii="Arial" w:hAnsi="Arial" w:cs="Arial"/>
          <w:sz w:val="24"/>
          <w:szCs w:val="24"/>
        </w:rPr>
        <w:t xml:space="preserve"> involves evaluation of protein expression within specific strains of </w:t>
      </w:r>
      <w:r w:rsidR="001D3F07" w:rsidRPr="00035B89">
        <w:rPr>
          <w:rFonts w:ascii="Arial" w:hAnsi="Arial" w:cs="Arial"/>
          <w:sz w:val="24"/>
          <w:szCs w:val="24"/>
        </w:rPr>
        <w:t>pathogens found</w:t>
      </w:r>
      <w:r w:rsidRPr="00035B89">
        <w:rPr>
          <w:rFonts w:ascii="Arial" w:hAnsi="Arial" w:cs="Arial"/>
          <w:sz w:val="24"/>
          <w:szCs w:val="24"/>
        </w:rPr>
        <w:t xml:space="preserve"> in complex community of microorganisms </w:t>
      </w:r>
      <w:r w:rsidR="001D3F07" w:rsidRPr="00035B89">
        <w:rPr>
          <w:rFonts w:ascii="Arial" w:hAnsi="Arial" w:cs="Arial"/>
          <w:sz w:val="24"/>
          <w:szCs w:val="24"/>
        </w:rPr>
        <w:t>(e.g</w:t>
      </w:r>
      <w:r w:rsidRPr="00035B89">
        <w:rPr>
          <w:rFonts w:ascii="Arial" w:hAnsi="Arial" w:cs="Arial"/>
          <w:sz w:val="24"/>
          <w:szCs w:val="24"/>
        </w:rPr>
        <w:t>. gut microbiome)</w:t>
      </w:r>
      <w:r w:rsidR="007E009B">
        <w:rPr>
          <w:rFonts w:ascii="Arial" w:hAnsi="Arial" w:cs="Arial"/>
          <w:sz w:val="24"/>
          <w:szCs w:val="24"/>
        </w:rPr>
        <w:t xml:space="preserve">. With the threat of emerging and re-emerging pathogens on the increase, there is the need to understand the environmental factors that drives such emergence.  Our knowledge of how these pathogens can be built through utilization of strain-resolved community proteomic. The aim of such approach is to use genomic data for the identification of strain based on the genome influenced by recombination that involves chromosomal </w:t>
      </w:r>
      <w:r w:rsidR="00CA6645">
        <w:rPr>
          <w:rFonts w:ascii="Arial" w:hAnsi="Arial" w:cs="Arial"/>
          <w:sz w:val="24"/>
          <w:szCs w:val="24"/>
        </w:rPr>
        <w:t>regions that</w:t>
      </w:r>
      <w:r w:rsidR="007E009B">
        <w:rPr>
          <w:rFonts w:ascii="Arial" w:hAnsi="Arial" w:cs="Arial"/>
          <w:sz w:val="24"/>
          <w:szCs w:val="24"/>
        </w:rPr>
        <w:t xml:space="preserve"> are </w:t>
      </w:r>
      <w:r w:rsidR="00CA6645">
        <w:rPr>
          <w:rFonts w:ascii="Arial" w:hAnsi="Arial" w:cs="Arial"/>
          <w:sz w:val="24"/>
          <w:szCs w:val="24"/>
        </w:rPr>
        <w:t xml:space="preserve">acquired from two immediate related pathogenic population e.g. inter-related strains. A study found that by utilizing strain-resolved community proteomics, the authors suggested that due to exchange of large block of gene variants, acidophilic bacteria were able to adapt to specific ecological environment within acidic, metal-rich environment (52). This is important because it facilitates our understanding on how pathogen survives in the ecological niche and this can be useful in the identification of virulence factors </w:t>
      </w:r>
      <w:r w:rsidR="00CA6645">
        <w:rPr>
          <w:rFonts w:ascii="Arial" w:hAnsi="Arial" w:cs="Arial"/>
          <w:sz w:val="24"/>
          <w:szCs w:val="24"/>
        </w:rPr>
        <w:lastRenderedPageBreak/>
        <w:t>associated with specific pathogens.</w:t>
      </w:r>
      <w:r w:rsidR="001E05F7">
        <w:rPr>
          <w:rFonts w:ascii="Arial" w:hAnsi="Arial" w:cs="Arial"/>
          <w:sz w:val="24"/>
          <w:szCs w:val="24"/>
        </w:rPr>
        <w:t xml:space="preserve"> Zlitni et al used same approach to describe mobile element that drives competition in bacteria on a clinical timescale (54). Their study also found specific structural genomic changes that are linked with increased antibiotic resistance over the period of therapeutic intervention. Finally, </w:t>
      </w:r>
      <w:proofErr w:type="spellStart"/>
      <w:r w:rsidR="001E05F7">
        <w:rPr>
          <w:rFonts w:ascii="Arial" w:hAnsi="Arial" w:cs="Arial"/>
          <w:sz w:val="24"/>
          <w:szCs w:val="24"/>
        </w:rPr>
        <w:t>Jochheim</w:t>
      </w:r>
      <w:proofErr w:type="spellEnd"/>
      <w:r w:rsidR="001E05F7">
        <w:rPr>
          <w:rFonts w:ascii="Arial" w:hAnsi="Arial" w:cs="Arial"/>
          <w:sz w:val="24"/>
          <w:szCs w:val="24"/>
        </w:rPr>
        <w:t xml:space="preserve"> et al by using strain-resolved de-novo </w:t>
      </w:r>
      <w:proofErr w:type="spellStart"/>
      <w:r w:rsidR="001E05F7">
        <w:rPr>
          <w:rFonts w:ascii="Arial" w:hAnsi="Arial" w:cs="Arial"/>
          <w:sz w:val="24"/>
          <w:szCs w:val="24"/>
        </w:rPr>
        <w:t>metagenomic</w:t>
      </w:r>
      <w:proofErr w:type="spellEnd"/>
      <w:r w:rsidR="001E05F7">
        <w:rPr>
          <w:rFonts w:ascii="Arial" w:hAnsi="Arial" w:cs="Arial"/>
          <w:sz w:val="24"/>
          <w:szCs w:val="24"/>
        </w:rPr>
        <w:t xml:space="preserve"> software, </w:t>
      </w:r>
      <w:proofErr w:type="spellStart"/>
      <w:r w:rsidR="001E05F7">
        <w:rPr>
          <w:rFonts w:ascii="Arial" w:hAnsi="Arial" w:cs="Arial"/>
          <w:sz w:val="24"/>
          <w:szCs w:val="24"/>
        </w:rPr>
        <w:t>PenguiN</w:t>
      </w:r>
      <w:proofErr w:type="spellEnd"/>
      <w:r w:rsidR="001E05F7">
        <w:rPr>
          <w:rFonts w:ascii="Arial" w:hAnsi="Arial" w:cs="Arial"/>
          <w:sz w:val="24"/>
          <w:szCs w:val="24"/>
        </w:rPr>
        <w:t xml:space="preserve"> to describe how viral genome and 16S RNA assembly overlap which can be used as template to understand the key role of viruses within microbial communities (55)</w:t>
      </w:r>
      <w:r w:rsidR="00A57561">
        <w:rPr>
          <w:rFonts w:ascii="Arial" w:hAnsi="Arial" w:cs="Arial"/>
          <w:sz w:val="24"/>
          <w:szCs w:val="24"/>
        </w:rPr>
        <w:t>.</w:t>
      </w:r>
    </w:p>
    <w:p w:rsidR="00E45A34" w:rsidRDefault="00AD52E8" w:rsidP="00E45A34">
      <w:pPr>
        <w:pStyle w:val="NormalWeb"/>
      </w:pPr>
      <w:r w:rsidRPr="00035B89">
        <w:rPr>
          <w:rFonts w:ascii="Arial" w:hAnsi="Arial" w:cs="Arial"/>
        </w:rPr>
        <w:br/>
      </w:r>
      <w:r w:rsidR="008F799D" w:rsidRPr="00035B89">
        <w:rPr>
          <w:rFonts w:ascii="Arial" w:hAnsi="Arial" w:cs="Arial"/>
        </w:rPr>
        <w:t xml:space="preserve">   </w:t>
      </w:r>
      <w:r w:rsidR="00E45A34">
        <w:rPr>
          <w:noProof/>
        </w:rPr>
        <w:drawing>
          <wp:inline distT="0" distB="0" distL="0" distR="0">
            <wp:extent cx="6360485" cy="5369442"/>
            <wp:effectExtent l="19050" t="0" r="2215" b="0"/>
            <wp:docPr id="9" name="Picture 9" descr="https://www.researchgate.net/publication/345461769/figure/fig6/AS:1023339556524032@1620994571709/Workflow-for-proteomic-analysis-of-microbial-community-studies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searchgate.net/publication/345461769/figure/fig6/AS:1023339556524032@1620994571709/Workflow-for-proteomic-analysis-of-microbial-community-studies_W640.jpg"/>
                    <pic:cNvPicPr>
                      <a:picLocks noChangeAspect="1" noChangeArrowheads="1"/>
                    </pic:cNvPicPr>
                  </pic:nvPicPr>
                  <pic:blipFill>
                    <a:blip r:embed="rId14"/>
                    <a:srcRect/>
                    <a:stretch>
                      <a:fillRect/>
                    </a:stretch>
                  </pic:blipFill>
                  <pic:spPr bwMode="auto">
                    <a:xfrm>
                      <a:off x="0" y="0"/>
                      <a:ext cx="6359639" cy="5368728"/>
                    </a:xfrm>
                    <a:prstGeom prst="rect">
                      <a:avLst/>
                    </a:prstGeom>
                    <a:noFill/>
                    <a:ln w="9525">
                      <a:noFill/>
                      <a:miter lim="800000"/>
                      <a:headEnd/>
                      <a:tailEnd/>
                    </a:ln>
                  </pic:spPr>
                </pic:pic>
              </a:graphicData>
            </a:graphic>
          </wp:inline>
        </w:drawing>
      </w:r>
    </w:p>
    <w:p w:rsidR="00E45A34" w:rsidRPr="00E45A34" w:rsidRDefault="00E45A34" w:rsidP="00E45A34">
      <w:pPr>
        <w:pStyle w:val="NoSpacing"/>
        <w:rPr>
          <w:rFonts w:ascii="Arial" w:hAnsi="Arial" w:cs="Arial"/>
          <w:sz w:val="24"/>
          <w:szCs w:val="24"/>
        </w:rPr>
      </w:pPr>
      <w:r>
        <w:rPr>
          <w:rFonts w:ascii="Arial" w:hAnsi="Arial" w:cs="Arial"/>
          <w:sz w:val="24"/>
          <w:szCs w:val="24"/>
        </w:rPr>
        <w:t xml:space="preserve">Figure 6: A typical </w:t>
      </w:r>
      <w:r w:rsidRPr="00E45A34">
        <w:rPr>
          <w:rFonts w:ascii="Arial" w:hAnsi="Arial" w:cs="Arial"/>
          <w:sz w:val="24"/>
          <w:szCs w:val="24"/>
        </w:rPr>
        <w:t>Strain-resolved community Proteomics</w:t>
      </w:r>
      <w:r>
        <w:rPr>
          <w:rFonts w:ascii="Arial" w:hAnsi="Arial" w:cs="Arial"/>
          <w:sz w:val="24"/>
          <w:szCs w:val="24"/>
        </w:rPr>
        <w:t xml:space="preserve"> (Source: Chandran et al, 2020</w:t>
      </w:r>
      <w:r w:rsidR="007E009B">
        <w:rPr>
          <w:rFonts w:ascii="Arial" w:hAnsi="Arial" w:cs="Arial"/>
          <w:sz w:val="24"/>
          <w:szCs w:val="24"/>
        </w:rPr>
        <w:t xml:space="preserve"> [</w:t>
      </w:r>
      <w:r w:rsidR="00CA6645">
        <w:rPr>
          <w:rFonts w:ascii="Arial" w:hAnsi="Arial" w:cs="Arial"/>
          <w:sz w:val="24"/>
          <w:szCs w:val="24"/>
        </w:rPr>
        <w:t>53</w:t>
      </w:r>
      <w:r w:rsidR="007E009B">
        <w:rPr>
          <w:rFonts w:ascii="Arial" w:hAnsi="Arial" w:cs="Arial"/>
          <w:sz w:val="24"/>
          <w:szCs w:val="24"/>
        </w:rPr>
        <w:t>]</w:t>
      </w:r>
      <w:r>
        <w:rPr>
          <w:rFonts w:ascii="Arial" w:hAnsi="Arial" w:cs="Arial"/>
          <w:sz w:val="24"/>
          <w:szCs w:val="24"/>
        </w:rPr>
        <w:t>)</w:t>
      </w:r>
    </w:p>
    <w:p w:rsidR="00E45A34" w:rsidRPr="00E45A34" w:rsidRDefault="00E45A34" w:rsidP="00E45A34">
      <w:pPr>
        <w:pStyle w:val="NoSpacing"/>
        <w:rPr>
          <w:rFonts w:ascii="Arial" w:hAnsi="Arial" w:cs="Arial"/>
          <w:sz w:val="24"/>
          <w:szCs w:val="24"/>
        </w:rPr>
      </w:pPr>
    </w:p>
    <w:p w:rsidR="00AD52E8" w:rsidRPr="00E45A34" w:rsidRDefault="00AD52E8" w:rsidP="00035B89">
      <w:pPr>
        <w:pStyle w:val="NoSpacing"/>
        <w:spacing w:line="360" w:lineRule="auto"/>
        <w:rPr>
          <w:rFonts w:ascii="Arial" w:hAnsi="Arial" w:cs="Arial"/>
          <w:sz w:val="24"/>
          <w:szCs w:val="24"/>
        </w:rPr>
      </w:pPr>
    </w:p>
    <w:p w:rsidR="00AD52E8" w:rsidRDefault="00AD52E8" w:rsidP="00287E90">
      <w:pPr>
        <w:pStyle w:val="NoSpacing"/>
        <w:rPr>
          <w:rFonts w:ascii="Arial" w:hAnsi="Arial" w:cs="Arial"/>
          <w:b/>
          <w:sz w:val="24"/>
          <w:szCs w:val="24"/>
        </w:rPr>
      </w:pPr>
    </w:p>
    <w:p w:rsidR="00AD52E8" w:rsidRDefault="00AD52E8" w:rsidP="00287E90">
      <w:pPr>
        <w:pStyle w:val="NoSpacing"/>
        <w:rPr>
          <w:rFonts w:ascii="Arial" w:hAnsi="Arial" w:cs="Arial"/>
          <w:b/>
          <w:sz w:val="24"/>
          <w:szCs w:val="24"/>
        </w:rPr>
      </w:pPr>
      <w:r>
        <w:rPr>
          <w:rFonts w:ascii="Arial" w:hAnsi="Arial" w:cs="Arial"/>
          <w:b/>
          <w:sz w:val="24"/>
          <w:szCs w:val="24"/>
        </w:rPr>
        <w:t>Conclusion and Recommendation</w:t>
      </w:r>
    </w:p>
    <w:p w:rsidR="00AD52E8" w:rsidRDefault="00AD52E8" w:rsidP="00287E90">
      <w:pPr>
        <w:pStyle w:val="NoSpacing"/>
        <w:rPr>
          <w:rFonts w:ascii="Arial" w:hAnsi="Arial" w:cs="Arial"/>
          <w:b/>
          <w:sz w:val="24"/>
          <w:szCs w:val="24"/>
        </w:rPr>
      </w:pPr>
    </w:p>
    <w:p w:rsidR="00BB5C64" w:rsidRPr="00BB5C64" w:rsidRDefault="00BB5C64" w:rsidP="00BB5C64">
      <w:pPr>
        <w:pStyle w:val="NoSpacing"/>
        <w:spacing w:line="360" w:lineRule="auto"/>
        <w:rPr>
          <w:rFonts w:ascii="Arial" w:hAnsi="Arial" w:cs="Arial"/>
          <w:sz w:val="24"/>
          <w:szCs w:val="24"/>
        </w:rPr>
      </w:pPr>
      <w:r w:rsidRPr="00BB5C64">
        <w:rPr>
          <w:rFonts w:ascii="Arial" w:hAnsi="Arial" w:cs="Arial"/>
          <w:sz w:val="24"/>
          <w:szCs w:val="24"/>
        </w:rPr>
        <w:t xml:space="preserve">The rapid identification and typing of pathogens is essential especially during outbreaks when it is essential to not only identify and characterize the novel pathogens but also </w:t>
      </w:r>
      <w:r w:rsidR="00E45A34" w:rsidRPr="00BB5C64">
        <w:rPr>
          <w:rFonts w:ascii="Arial" w:hAnsi="Arial" w:cs="Arial"/>
          <w:sz w:val="24"/>
          <w:szCs w:val="24"/>
        </w:rPr>
        <w:t>the clinical</w:t>
      </w:r>
      <w:r w:rsidRPr="00BB5C64">
        <w:rPr>
          <w:rFonts w:ascii="Arial" w:hAnsi="Arial" w:cs="Arial"/>
          <w:sz w:val="24"/>
          <w:szCs w:val="24"/>
        </w:rPr>
        <w:t xml:space="preserve"> source of the infection, its virulence, pathogenic process, drug</w:t>
      </w:r>
      <w:r w:rsidR="00E45A34">
        <w:rPr>
          <w:rFonts w:ascii="Arial" w:hAnsi="Arial" w:cs="Arial"/>
          <w:sz w:val="24"/>
          <w:szCs w:val="24"/>
        </w:rPr>
        <w:t xml:space="preserve"> responses, a</w:t>
      </w:r>
      <w:r w:rsidRPr="00BB5C64">
        <w:rPr>
          <w:rFonts w:ascii="Arial" w:hAnsi="Arial" w:cs="Arial"/>
          <w:sz w:val="24"/>
          <w:szCs w:val="24"/>
        </w:rPr>
        <w:t>nd transmission dynamic are critical</w:t>
      </w:r>
      <w:r>
        <w:rPr>
          <w:rFonts w:ascii="Arial" w:hAnsi="Arial" w:cs="Arial"/>
          <w:sz w:val="24"/>
          <w:szCs w:val="24"/>
        </w:rPr>
        <w:t xml:space="preserve">. Also in this era of global burden of antimicrobial resistance, typing of pathogens to understand the mutational mechanism </w:t>
      </w:r>
      <w:proofErr w:type="gramStart"/>
      <w:r>
        <w:rPr>
          <w:rFonts w:ascii="Arial" w:hAnsi="Arial" w:cs="Arial"/>
          <w:sz w:val="24"/>
          <w:szCs w:val="24"/>
        </w:rPr>
        <w:t>are</w:t>
      </w:r>
      <w:proofErr w:type="gramEnd"/>
      <w:r>
        <w:rPr>
          <w:rFonts w:ascii="Arial" w:hAnsi="Arial" w:cs="Arial"/>
          <w:sz w:val="24"/>
          <w:szCs w:val="24"/>
        </w:rPr>
        <w:t xml:space="preserve"> also essential. The introduction of omic technology has improved the clinical diagnostic of pathogens from clinical samples. This had led to better understanding of disease. Because data from multiple molecular levels are combined to give holistic view which can lead to a more accurate typing of pathogens especially emerging and emerging of infectious agents. Genomics and proteomics which are part of the omic technology are very essential tools for identification and typing of pathogens</w:t>
      </w:r>
      <w:r w:rsidR="00035B89">
        <w:rPr>
          <w:rFonts w:ascii="Arial" w:hAnsi="Arial" w:cs="Arial"/>
          <w:sz w:val="24"/>
          <w:szCs w:val="24"/>
        </w:rPr>
        <w:t xml:space="preserve"> as they can be utilized in identification of new therapeutic targets, biomarker discovery and predicting the prognosis of an infection process</w:t>
      </w:r>
      <w:r>
        <w:rPr>
          <w:rFonts w:ascii="Arial" w:hAnsi="Arial" w:cs="Arial"/>
          <w:sz w:val="24"/>
          <w:szCs w:val="24"/>
        </w:rPr>
        <w:t xml:space="preserve">. However, </w:t>
      </w:r>
      <w:r w:rsidR="00035B89">
        <w:rPr>
          <w:rFonts w:ascii="Arial" w:hAnsi="Arial" w:cs="Arial"/>
          <w:sz w:val="24"/>
          <w:szCs w:val="24"/>
        </w:rPr>
        <w:t xml:space="preserve">genomics and proteomics should be used with combination with transcriptomics. Furthermore, omics technology should not be </w:t>
      </w:r>
      <w:proofErr w:type="spellStart"/>
      <w:r w:rsidR="00035B89">
        <w:rPr>
          <w:rFonts w:ascii="Arial" w:hAnsi="Arial" w:cs="Arial"/>
          <w:sz w:val="24"/>
          <w:szCs w:val="24"/>
        </w:rPr>
        <w:t>soley</w:t>
      </w:r>
      <w:proofErr w:type="spellEnd"/>
      <w:r w:rsidR="00035B89">
        <w:rPr>
          <w:rFonts w:ascii="Arial" w:hAnsi="Arial" w:cs="Arial"/>
          <w:sz w:val="24"/>
          <w:szCs w:val="24"/>
        </w:rPr>
        <w:t xml:space="preserve"> used for typing pathogens. Although the traditional methods of identification and typing of pathogens can be cumbersome, it should still be used in combination with omic technology for optimal identification and typing of pathogens. This has been effective in cancer and cardio-metabolic disease research. It therefore </w:t>
      </w:r>
      <w:proofErr w:type="gramStart"/>
      <w:r w:rsidR="00035B89">
        <w:rPr>
          <w:rFonts w:ascii="Arial" w:hAnsi="Arial" w:cs="Arial"/>
          <w:sz w:val="24"/>
          <w:szCs w:val="24"/>
        </w:rPr>
        <w:t>offer</w:t>
      </w:r>
      <w:proofErr w:type="gramEnd"/>
      <w:r w:rsidR="00035B89">
        <w:rPr>
          <w:rFonts w:ascii="Arial" w:hAnsi="Arial" w:cs="Arial"/>
          <w:sz w:val="24"/>
          <w:szCs w:val="24"/>
        </w:rPr>
        <w:t xml:space="preserve"> better option for us to deal with emerging </w:t>
      </w:r>
      <w:proofErr w:type="spellStart"/>
      <w:r w:rsidR="00035B89">
        <w:rPr>
          <w:rFonts w:ascii="Arial" w:hAnsi="Arial" w:cs="Arial"/>
          <w:sz w:val="24"/>
          <w:szCs w:val="24"/>
        </w:rPr>
        <w:t>anf</w:t>
      </w:r>
      <w:proofErr w:type="spellEnd"/>
      <w:r w:rsidR="00035B89">
        <w:rPr>
          <w:rFonts w:ascii="Arial" w:hAnsi="Arial" w:cs="Arial"/>
          <w:sz w:val="24"/>
          <w:szCs w:val="24"/>
        </w:rPr>
        <w:t xml:space="preserve"> re-emerging pathogens.</w:t>
      </w:r>
    </w:p>
    <w:p w:rsidR="00BB5C64" w:rsidRDefault="00BB5C64" w:rsidP="00287E90">
      <w:pPr>
        <w:pStyle w:val="NoSpacing"/>
        <w:rPr>
          <w:rFonts w:ascii="Arial" w:hAnsi="Arial" w:cs="Arial"/>
          <w:b/>
          <w:sz w:val="24"/>
          <w:szCs w:val="24"/>
        </w:rPr>
      </w:pPr>
    </w:p>
    <w:p w:rsidR="00AD52E8" w:rsidRDefault="00AD52E8" w:rsidP="00287E90">
      <w:pPr>
        <w:pStyle w:val="NoSpacing"/>
        <w:rPr>
          <w:rFonts w:ascii="Arial" w:hAnsi="Arial" w:cs="Arial"/>
          <w:b/>
          <w:sz w:val="24"/>
          <w:szCs w:val="24"/>
        </w:rPr>
      </w:pPr>
      <w:r>
        <w:rPr>
          <w:rFonts w:ascii="Arial" w:hAnsi="Arial" w:cs="Arial"/>
          <w:b/>
          <w:sz w:val="24"/>
          <w:szCs w:val="24"/>
        </w:rPr>
        <w:t>References</w:t>
      </w:r>
    </w:p>
    <w:p w:rsidR="004C4BF8" w:rsidRDefault="004C4BF8" w:rsidP="00287E90">
      <w:pPr>
        <w:pStyle w:val="NoSpacing"/>
        <w:rPr>
          <w:rFonts w:ascii="Arial" w:hAnsi="Arial" w:cs="Arial"/>
          <w:b/>
          <w:sz w:val="24"/>
          <w:szCs w:val="24"/>
        </w:rPr>
      </w:pPr>
    </w:p>
    <w:p w:rsidR="004C4BF8" w:rsidRPr="00AD5913" w:rsidRDefault="004C4BF8" w:rsidP="004C4BF8">
      <w:pPr>
        <w:pStyle w:val="NoSpacing"/>
        <w:numPr>
          <w:ilvl w:val="0"/>
          <w:numId w:val="2"/>
        </w:numPr>
        <w:spacing w:line="360" w:lineRule="auto"/>
        <w:rPr>
          <w:rFonts w:ascii="Arial" w:hAnsi="Arial" w:cs="Arial"/>
          <w:sz w:val="24"/>
          <w:szCs w:val="24"/>
        </w:rPr>
      </w:pPr>
      <w:proofErr w:type="spellStart"/>
      <w:r w:rsidRPr="00AD5913">
        <w:rPr>
          <w:rFonts w:ascii="Arial" w:hAnsi="Arial" w:cs="Arial"/>
          <w:sz w:val="24"/>
          <w:szCs w:val="24"/>
        </w:rPr>
        <w:t>Sintchenko</w:t>
      </w:r>
      <w:proofErr w:type="spellEnd"/>
      <w:r w:rsidRPr="00AD5913">
        <w:rPr>
          <w:rFonts w:ascii="Arial" w:hAnsi="Arial" w:cs="Arial"/>
          <w:sz w:val="24"/>
          <w:szCs w:val="24"/>
        </w:rPr>
        <w:t xml:space="preserve"> V, </w:t>
      </w:r>
      <w:proofErr w:type="spellStart"/>
      <w:r w:rsidRPr="00AD5913">
        <w:rPr>
          <w:rFonts w:ascii="Arial" w:hAnsi="Arial" w:cs="Arial"/>
          <w:sz w:val="24"/>
          <w:szCs w:val="24"/>
        </w:rPr>
        <w:t>Iredell</w:t>
      </w:r>
      <w:proofErr w:type="spellEnd"/>
      <w:r w:rsidRPr="00AD5913">
        <w:rPr>
          <w:rFonts w:ascii="Arial" w:hAnsi="Arial" w:cs="Arial"/>
          <w:sz w:val="24"/>
          <w:szCs w:val="24"/>
        </w:rPr>
        <w:t xml:space="preserve"> JR, Gilbert GL (2007): Pathogen profiling for disease management and surveillance, Nat Rev </w:t>
      </w:r>
      <w:proofErr w:type="spellStart"/>
      <w:r w:rsidRPr="00AD5913">
        <w:rPr>
          <w:rFonts w:ascii="Arial" w:hAnsi="Arial" w:cs="Arial"/>
          <w:sz w:val="24"/>
          <w:szCs w:val="24"/>
        </w:rPr>
        <w:t>Microbiol</w:t>
      </w:r>
      <w:proofErr w:type="spellEnd"/>
      <w:r w:rsidRPr="00AD5913">
        <w:rPr>
          <w:rFonts w:ascii="Arial" w:hAnsi="Arial" w:cs="Arial"/>
          <w:sz w:val="24"/>
          <w:szCs w:val="24"/>
        </w:rPr>
        <w:t xml:space="preserve">; 5: 464-470. DOI: </w:t>
      </w:r>
      <w:hyperlink r:id="rId15" w:tgtFrame="_blank" w:history="1">
        <w:r w:rsidRPr="00AD5913">
          <w:rPr>
            <w:rStyle w:val="Hyperlink"/>
            <w:rFonts w:ascii="Arial" w:hAnsi="Arial" w:cs="Arial"/>
            <w:sz w:val="24"/>
            <w:szCs w:val="24"/>
          </w:rPr>
          <w:t>10.1038/nrmicro1656</w:t>
        </w:r>
      </w:hyperlink>
    </w:p>
    <w:p w:rsidR="004C4BF8" w:rsidRPr="00AD5913" w:rsidRDefault="004C4BF8" w:rsidP="004C4BF8">
      <w:pPr>
        <w:pStyle w:val="NoSpacing"/>
        <w:numPr>
          <w:ilvl w:val="0"/>
          <w:numId w:val="2"/>
        </w:numPr>
        <w:spacing w:line="360" w:lineRule="auto"/>
        <w:rPr>
          <w:rFonts w:ascii="Arial" w:hAnsi="Arial" w:cs="Arial"/>
          <w:sz w:val="24"/>
          <w:szCs w:val="24"/>
        </w:rPr>
      </w:pPr>
      <w:r w:rsidRPr="00AD5913">
        <w:rPr>
          <w:rFonts w:ascii="Arial" w:hAnsi="Arial" w:cs="Arial"/>
          <w:sz w:val="24"/>
          <w:szCs w:val="24"/>
        </w:rPr>
        <w:t xml:space="preserve">Dai X, Shen L (2022): Advances and trends in Omics technology Development, Front med (Lausanne); 9: 911861. DOI: </w:t>
      </w:r>
      <w:hyperlink r:id="rId16" w:tgtFrame="_blank" w:history="1">
        <w:r w:rsidRPr="00AD5913">
          <w:rPr>
            <w:rStyle w:val="Hyperlink"/>
            <w:rFonts w:ascii="Arial" w:hAnsi="Arial" w:cs="Arial"/>
            <w:sz w:val="24"/>
            <w:szCs w:val="24"/>
          </w:rPr>
          <w:t>10.3389/fmed.2022.911861</w:t>
        </w:r>
      </w:hyperlink>
    </w:p>
    <w:p w:rsidR="004C4BF8" w:rsidRPr="00AD5913" w:rsidRDefault="004C4BF8" w:rsidP="004C4BF8">
      <w:pPr>
        <w:pStyle w:val="NoSpacing"/>
        <w:numPr>
          <w:ilvl w:val="0"/>
          <w:numId w:val="2"/>
        </w:numPr>
        <w:spacing w:line="360" w:lineRule="auto"/>
        <w:rPr>
          <w:rFonts w:ascii="Arial" w:hAnsi="Arial" w:cs="Arial"/>
          <w:sz w:val="24"/>
          <w:szCs w:val="24"/>
        </w:rPr>
      </w:pPr>
      <w:proofErr w:type="spellStart"/>
      <w:r w:rsidRPr="00AD5913">
        <w:rPr>
          <w:rFonts w:ascii="Arial" w:hAnsi="Arial" w:cs="Arial"/>
          <w:sz w:val="24"/>
          <w:szCs w:val="24"/>
        </w:rPr>
        <w:t>Heo</w:t>
      </w:r>
      <w:proofErr w:type="spellEnd"/>
      <w:r w:rsidRPr="00AD5913">
        <w:rPr>
          <w:rFonts w:ascii="Arial" w:hAnsi="Arial" w:cs="Arial"/>
          <w:sz w:val="24"/>
          <w:szCs w:val="24"/>
        </w:rPr>
        <w:t xml:space="preserve"> YJ, </w:t>
      </w:r>
      <w:proofErr w:type="spellStart"/>
      <w:r w:rsidRPr="00AD5913">
        <w:rPr>
          <w:rFonts w:ascii="Arial" w:hAnsi="Arial" w:cs="Arial"/>
          <w:sz w:val="24"/>
          <w:szCs w:val="24"/>
        </w:rPr>
        <w:t>Hwa</w:t>
      </w:r>
      <w:proofErr w:type="spellEnd"/>
      <w:r w:rsidRPr="00AD5913">
        <w:rPr>
          <w:rFonts w:ascii="Arial" w:hAnsi="Arial" w:cs="Arial"/>
          <w:sz w:val="24"/>
          <w:szCs w:val="24"/>
        </w:rPr>
        <w:t xml:space="preserve"> C, et al (2021): Integrative multi-omics approaches in cancer research: from biological networks to clinical subtypes, Mol Cells; 44: 433-443. DOI: </w:t>
      </w:r>
      <w:hyperlink r:id="rId17" w:tgtFrame="_blank" w:history="1">
        <w:r w:rsidRPr="00AD5913">
          <w:rPr>
            <w:rStyle w:val="Hyperlink"/>
            <w:rFonts w:ascii="Arial" w:hAnsi="Arial" w:cs="Arial"/>
            <w:sz w:val="24"/>
            <w:szCs w:val="24"/>
          </w:rPr>
          <w:t>10.14348/molcells.2021.0042</w:t>
        </w:r>
      </w:hyperlink>
    </w:p>
    <w:p w:rsidR="004C4BF8" w:rsidRPr="00AD5913" w:rsidRDefault="004C4BF8" w:rsidP="004C4BF8">
      <w:pPr>
        <w:pStyle w:val="NoSpacing"/>
        <w:numPr>
          <w:ilvl w:val="0"/>
          <w:numId w:val="2"/>
        </w:numPr>
        <w:spacing w:line="360" w:lineRule="auto"/>
        <w:rPr>
          <w:rFonts w:ascii="Arial" w:hAnsi="Arial" w:cs="Arial"/>
          <w:sz w:val="24"/>
          <w:szCs w:val="24"/>
        </w:rPr>
      </w:pPr>
      <w:r w:rsidRPr="00AD5913">
        <w:rPr>
          <w:rFonts w:ascii="Arial" w:hAnsi="Arial" w:cs="Arial"/>
          <w:sz w:val="24"/>
          <w:szCs w:val="24"/>
        </w:rPr>
        <w:lastRenderedPageBreak/>
        <w:t xml:space="preserve">Mani S, </w:t>
      </w:r>
      <w:proofErr w:type="spellStart"/>
      <w:r w:rsidRPr="00AD5913">
        <w:rPr>
          <w:rFonts w:ascii="Arial" w:hAnsi="Arial" w:cs="Arial"/>
          <w:sz w:val="24"/>
          <w:szCs w:val="24"/>
        </w:rPr>
        <w:t>Lalani</w:t>
      </w:r>
      <w:proofErr w:type="spellEnd"/>
      <w:r w:rsidRPr="00AD5913">
        <w:rPr>
          <w:rFonts w:ascii="Arial" w:hAnsi="Arial" w:cs="Arial"/>
          <w:sz w:val="24"/>
          <w:szCs w:val="24"/>
        </w:rPr>
        <w:t xml:space="preserve"> SR, </w:t>
      </w:r>
      <w:proofErr w:type="spellStart"/>
      <w:r w:rsidRPr="00AD5913">
        <w:rPr>
          <w:rFonts w:ascii="Arial" w:hAnsi="Arial" w:cs="Arial"/>
          <w:sz w:val="24"/>
          <w:szCs w:val="24"/>
        </w:rPr>
        <w:t>Pammi</w:t>
      </w:r>
      <w:proofErr w:type="spellEnd"/>
      <w:r w:rsidRPr="00AD5913">
        <w:rPr>
          <w:rFonts w:ascii="Arial" w:hAnsi="Arial" w:cs="Arial"/>
          <w:sz w:val="24"/>
          <w:szCs w:val="24"/>
        </w:rPr>
        <w:t xml:space="preserve"> M (2025): Genomics and multiomics in the age of precision medicine, </w:t>
      </w:r>
      <w:proofErr w:type="spellStart"/>
      <w:r w:rsidRPr="00AD5913">
        <w:rPr>
          <w:rFonts w:ascii="Arial" w:hAnsi="Arial" w:cs="Arial"/>
          <w:sz w:val="24"/>
          <w:szCs w:val="24"/>
        </w:rPr>
        <w:t>Pediatric</w:t>
      </w:r>
      <w:proofErr w:type="spellEnd"/>
      <w:r w:rsidRPr="00AD5913">
        <w:rPr>
          <w:rFonts w:ascii="Arial" w:hAnsi="Arial" w:cs="Arial"/>
          <w:sz w:val="24"/>
          <w:szCs w:val="24"/>
        </w:rPr>
        <w:t xml:space="preserve"> Research. DOI: 10.1038/s41390-025-04021-0</w:t>
      </w:r>
    </w:p>
    <w:p w:rsidR="004C4BF8" w:rsidRPr="00AD5913" w:rsidRDefault="004C4BF8" w:rsidP="004C4BF8">
      <w:pPr>
        <w:pStyle w:val="NoSpacing"/>
        <w:numPr>
          <w:ilvl w:val="0"/>
          <w:numId w:val="2"/>
        </w:numPr>
        <w:spacing w:line="360" w:lineRule="auto"/>
        <w:rPr>
          <w:rStyle w:val="citation-doi"/>
          <w:rFonts w:ascii="Arial" w:hAnsi="Arial" w:cs="Arial"/>
          <w:sz w:val="24"/>
          <w:szCs w:val="24"/>
        </w:rPr>
      </w:pPr>
      <w:r w:rsidRPr="00AD5913">
        <w:rPr>
          <w:rFonts w:ascii="Arial" w:hAnsi="Arial" w:cs="Arial"/>
          <w:sz w:val="24"/>
          <w:szCs w:val="24"/>
        </w:rPr>
        <w:t xml:space="preserve">De Becker MD, Van </w:t>
      </w:r>
      <w:proofErr w:type="spellStart"/>
      <w:r w:rsidRPr="00AD5913">
        <w:rPr>
          <w:rFonts w:ascii="Arial" w:hAnsi="Arial" w:cs="Arial"/>
          <w:sz w:val="24"/>
          <w:szCs w:val="24"/>
        </w:rPr>
        <w:t>Dijick</w:t>
      </w:r>
      <w:proofErr w:type="spellEnd"/>
      <w:r w:rsidRPr="00AD5913">
        <w:rPr>
          <w:rFonts w:ascii="Arial" w:hAnsi="Arial" w:cs="Arial"/>
          <w:sz w:val="24"/>
          <w:szCs w:val="24"/>
        </w:rPr>
        <w:t xml:space="preserve"> P (2003): Progress in functional genomics approaches to antifungal drug target discovery, Trends </w:t>
      </w:r>
      <w:proofErr w:type="spellStart"/>
      <w:r w:rsidRPr="00AD5913">
        <w:rPr>
          <w:rFonts w:ascii="Arial" w:hAnsi="Arial" w:cs="Arial"/>
          <w:sz w:val="24"/>
          <w:szCs w:val="24"/>
        </w:rPr>
        <w:t>Microbiol</w:t>
      </w:r>
      <w:proofErr w:type="spellEnd"/>
      <w:r w:rsidRPr="00AD5913">
        <w:rPr>
          <w:rFonts w:ascii="Arial" w:hAnsi="Arial" w:cs="Arial"/>
          <w:sz w:val="24"/>
          <w:szCs w:val="24"/>
        </w:rPr>
        <w:t xml:space="preserve">; 11: 470-478. DOI: </w:t>
      </w:r>
      <w:r w:rsidRPr="00AD5913">
        <w:rPr>
          <w:rStyle w:val="citation-doi"/>
          <w:rFonts w:ascii="Arial" w:hAnsi="Arial" w:cs="Arial"/>
          <w:sz w:val="24"/>
          <w:szCs w:val="24"/>
        </w:rPr>
        <w:t xml:space="preserve">10.1016/j.tim.2003.08.008. </w:t>
      </w:r>
    </w:p>
    <w:p w:rsidR="004C4BF8" w:rsidRPr="00AD5913" w:rsidRDefault="004C4BF8" w:rsidP="004C4BF8">
      <w:pPr>
        <w:pStyle w:val="NoSpacing"/>
        <w:numPr>
          <w:ilvl w:val="0"/>
          <w:numId w:val="2"/>
        </w:numPr>
        <w:spacing w:line="360" w:lineRule="auto"/>
        <w:rPr>
          <w:rStyle w:val="identifier"/>
          <w:rFonts w:ascii="Arial" w:hAnsi="Arial" w:cs="Arial"/>
          <w:sz w:val="24"/>
          <w:szCs w:val="24"/>
        </w:rPr>
      </w:pPr>
      <w:proofErr w:type="spellStart"/>
      <w:r w:rsidRPr="00AD5913">
        <w:rPr>
          <w:rStyle w:val="citation-doi"/>
          <w:rFonts w:ascii="Arial" w:hAnsi="Arial" w:cs="Arial"/>
          <w:sz w:val="24"/>
          <w:szCs w:val="24"/>
        </w:rPr>
        <w:t>Kiu</w:t>
      </w:r>
      <w:proofErr w:type="spellEnd"/>
      <w:r w:rsidRPr="00AD5913">
        <w:rPr>
          <w:rStyle w:val="citation-doi"/>
          <w:rFonts w:ascii="Arial" w:hAnsi="Arial" w:cs="Arial"/>
          <w:sz w:val="24"/>
          <w:szCs w:val="24"/>
        </w:rPr>
        <w:t xml:space="preserve"> R, Shaw AG, et al (2023): Particular genomic and virulence traits associated with preterm infant-derived </w:t>
      </w:r>
      <w:proofErr w:type="spellStart"/>
      <w:r w:rsidRPr="00AD5913">
        <w:rPr>
          <w:rStyle w:val="citation-doi"/>
          <w:rFonts w:ascii="Arial" w:hAnsi="Arial" w:cs="Arial"/>
          <w:sz w:val="24"/>
          <w:szCs w:val="24"/>
        </w:rPr>
        <w:t>toxigenic</w:t>
      </w:r>
      <w:proofErr w:type="spellEnd"/>
      <w:r w:rsidRPr="00AD5913">
        <w:rPr>
          <w:rStyle w:val="citation-doi"/>
          <w:rFonts w:ascii="Arial" w:hAnsi="Arial" w:cs="Arial"/>
          <w:sz w:val="24"/>
          <w:szCs w:val="24"/>
        </w:rPr>
        <w:t xml:space="preserve"> Clostridium </w:t>
      </w:r>
      <w:proofErr w:type="spellStart"/>
      <w:r w:rsidRPr="00AD5913">
        <w:rPr>
          <w:rStyle w:val="citation-doi"/>
          <w:rFonts w:ascii="Arial" w:hAnsi="Arial" w:cs="Arial"/>
          <w:sz w:val="24"/>
          <w:szCs w:val="24"/>
        </w:rPr>
        <w:t>perfringens</w:t>
      </w:r>
      <w:proofErr w:type="spellEnd"/>
      <w:r w:rsidRPr="00AD5913">
        <w:rPr>
          <w:rStyle w:val="citation-doi"/>
          <w:rFonts w:ascii="Arial" w:hAnsi="Arial" w:cs="Arial"/>
          <w:sz w:val="24"/>
          <w:szCs w:val="24"/>
        </w:rPr>
        <w:t xml:space="preserve"> strains, Nat </w:t>
      </w:r>
      <w:proofErr w:type="spellStart"/>
      <w:r w:rsidRPr="00AD5913">
        <w:rPr>
          <w:rStyle w:val="citation-doi"/>
          <w:rFonts w:ascii="Arial" w:hAnsi="Arial" w:cs="Arial"/>
          <w:sz w:val="24"/>
          <w:szCs w:val="24"/>
        </w:rPr>
        <w:t>Microbiol</w:t>
      </w:r>
      <w:proofErr w:type="spellEnd"/>
      <w:r w:rsidRPr="00AD5913">
        <w:rPr>
          <w:rStyle w:val="citation-doi"/>
          <w:rFonts w:ascii="Arial" w:hAnsi="Arial" w:cs="Arial"/>
          <w:sz w:val="24"/>
          <w:szCs w:val="24"/>
        </w:rPr>
        <w:t xml:space="preserve">; 8: 1160-1175. DOI: </w:t>
      </w:r>
      <w:hyperlink r:id="rId18" w:tgtFrame="_blank" w:history="1">
        <w:r w:rsidRPr="00AD5913">
          <w:rPr>
            <w:rStyle w:val="Hyperlink"/>
            <w:rFonts w:ascii="Arial" w:hAnsi="Arial" w:cs="Arial"/>
            <w:sz w:val="24"/>
            <w:szCs w:val="24"/>
          </w:rPr>
          <w:t xml:space="preserve">10.1038/s41564-023-01385-z </w:t>
        </w:r>
      </w:hyperlink>
    </w:p>
    <w:p w:rsidR="004C4BF8" w:rsidRPr="00AD5913" w:rsidRDefault="004C4BF8" w:rsidP="004C4BF8">
      <w:pPr>
        <w:pStyle w:val="NoSpacing"/>
        <w:numPr>
          <w:ilvl w:val="0"/>
          <w:numId w:val="2"/>
        </w:numPr>
        <w:spacing w:line="360" w:lineRule="auto"/>
        <w:rPr>
          <w:rFonts w:ascii="Arial" w:hAnsi="Arial" w:cs="Arial"/>
          <w:sz w:val="24"/>
          <w:szCs w:val="24"/>
        </w:rPr>
      </w:pPr>
      <w:r w:rsidRPr="00AD5913">
        <w:rPr>
          <w:rStyle w:val="identifier"/>
          <w:rFonts w:ascii="Arial" w:hAnsi="Arial" w:cs="Arial"/>
          <w:sz w:val="24"/>
          <w:szCs w:val="24"/>
        </w:rPr>
        <w:t xml:space="preserve">Allard MW, Bell R, et al (2018): Genomics of foodborne pathogens for microbial safety, </w:t>
      </w:r>
      <w:proofErr w:type="spellStart"/>
      <w:r w:rsidRPr="00AD5913">
        <w:rPr>
          <w:rStyle w:val="identifier"/>
          <w:rFonts w:ascii="Arial" w:hAnsi="Arial" w:cs="Arial"/>
          <w:sz w:val="24"/>
          <w:szCs w:val="24"/>
        </w:rPr>
        <w:t>Curr</w:t>
      </w:r>
      <w:proofErr w:type="spellEnd"/>
      <w:r w:rsidRPr="00AD5913">
        <w:rPr>
          <w:rStyle w:val="identifier"/>
          <w:rFonts w:ascii="Arial" w:hAnsi="Arial" w:cs="Arial"/>
          <w:sz w:val="24"/>
          <w:szCs w:val="24"/>
        </w:rPr>
        <w:t xml:space="preserve"> </w:t>
      </w:r>
      <w:proofErr w:type="spellStart"/>
      <w:r w:rsidRPr="00AD5913">
        <w:rPr>
          <w:rStyle w:val="identifier"/>
          <w:rFonts w:ascii="Arial" w:hAnsi="Arial" w:cs="Arial"/>
          <w:sz w:val="24"/>
          <w:szCs w:val="24"/>
        </w:rPr>
        <w:t>Opin</w:t>
      </w:r>
      <w:proofErr w:type="spellEnd"/>
      <w:r w:rsidRPr="00AD5913">
        <w:rPr>
          <w:rStyle w:val="identifier"/>
          <w:rFonts w:ascii="Arial" w:hAnsi="Arial" w:cs="Arial"/>
          <w:sz w:val="24"/>
          <w:szCs w:val="24"/>
        </w:rPr>
        <w:t xml:space="preserve"> </w:t>
      </w:r>
      <w:proofErr w:type="spellStart"/>
      <w:r w:rsidRPr="00AD5913">
        <w:rPr>
          <w:rStyle w:val="identifier"/>
          <w:rFonts w:ascii="Arial" w:hAnsi="Arial" w:cs="Arial"/>
          <w:sz w:val="24"/>
          <w:szCs w:val="24"/>
        </w:rPr>
        <w:t>Biotechnol</w:t>
      </w:r>
      <w:proofErr w:type="spellEnd"/>
      <w:r w:rsidRPr="00AD5913">
        <w:rPr>
          <w:rStyle w:val="identifier"/>
          <w:rFonts w:ascii="Arial" w:hAnsi="Arial" w:cs="Arial"/>
          <w:sz w:val="24"/>
          <w:szCs w:val="24"/>
        </w:rPr>
        <w:t>; 49: 224-229. DOI: 10.1016/j.copbio.2017.11.002</w:t>
      </w:r>
      <w:r w:rsidR="00AD5913" w:rsidRPr="00AD5913">
        <w:rPr>
          <w:rStyle w:val="identifier"/>
          <w:rFonts w:ascii="Arial" w:hAnsi="Arial" w:cs="Arial"/>
          <w:sz w:val="24"/>
          <w:szCs w:val="24"/>
        </w:rPr>
        <w:t xml:space="preserve"> </w:t>
      </w:r>
      <w:r w:rsidRPr="00AD5913">
        <w:rPr>
          <w:rStyle w:val="identifier"/>
          <w:rFonts w:ascii="Arial" w:hAnsi="Arial" w:cs="Arial"/>
          <w:sz w:val="24"/>
          <w:szCs w:val="24"/>
        </w:rPr>
        <w:t xml:space="preserve"> </w:t>
      </w:r>
    </w:p>
    <w:p w:rsidR="00AD5913" w:rsidRPr="005C1E52" w:rsidRDefault="00AD5913" w:rsidP="004C4BF8">
      <w:pPr>
        <w:pStyle w:val="NoSpacing"/>
        <w:numPr>
          <w:ilvl w:val="0"/>
          <w:numId w:val="2"/>
        </w:numPr>
        <w:spacing w:line="360" w:lineRule="auto"/>
        <w:rPr>
          <w:rFonts w:ascii="Arial" w:hAnsi="Arial" w:cs="Arial"/>
          <w:sz w:val="24"/>
          <w:szCs w:val="24"/>
        </w:rPr>
      </w:pPr>
      <w:r w:rsidRPr="005C1E52">
        <w:rPr>
          <w:rFonts w:ascii="Arial" w:hAnsi="Arial" w:cs="Arial"/>
          <w:sz w:val="24"/>
          <w:szCs w:val="24"/>
        </w:rPr>
        <w:t xml:space="preserve">Hammarlof DL, Canals R, Hinton JCD (2013): The FUN of </w:t>
      </w:r>
      <w:proofErr w:type="spellStart"/>
      <w:r w:rsidRPr="005C1E52">
        <w:rPr>
          <w:rFonts w:ascii="Arial" w:hAnsi="Arial" w:cs="Arial"/>
          <w:sz w:val="24"/>
          <w:szCs w:val="24"/>
        </w:rPr>
        <w:t>identifyinh</w:t>
      </w:r>
      <w:proofErr w:type="spellEnd"/>
      <w:r w:rsidRPr="005C1E52">
        <w:rPr>
          <w:rFonts w:ascii="Arial" w:hAnsi="Arial" w:cs="Arial"/>
          <w:sz w:val="24"/>
          <w:szCs w:val="24"/>
        </w:rPr>
        <w:t xml:space="preserve"> gene function in bacterial pathogens; insights from Salmonella functional genomics, </w:t>
      </w:r>
      <w:proofErr w:type="spellStart"/>
      <w:r w:rsidRPr="005C1E52">
        <w:rPr>
          <w:rFonts w:ascii="Arial" w:hAnsi="Arial" w:cs="Arial"/>
          <w:sz w:val="24"/>
          <w:szCs w:val="24"/>
        </w:rPr>
        <w:t>Curr</w:t>
      </w:r>
      <w:proofErr w:type="spellEnd"/>
      <w:r w:rsidRPr="005C1E52">
        <w:rPr>
          <w:rFonts w:ascii="Arial" w:hAnsi="Arial" w:cs="Arial"/>
          <w:sz w:val="24"/>
          <w:szCs w:val="24"/>
        </w:rPr>
        <w:t xml:space="preserve"> </w:t>
      </w:r>
      <w:proofErr w:type="spellStart"/>
      <w:r w:rsidRPr="005C1E52">
        <w:rPr>
          <w:rFonts w:ascii="Arial" w:hAnsi="Arial" w:cs="Arial"/>
          <w:sz w:val="24"/>
          <w:szCs w:val="24"/>
        </w:rPr>
        <w:t>Opin</w:t>
      </w:r>
      <w:proofErr w:type="spellEnd"/>
      <w:r w:rsidRPr="005C1E52">
        <w:rPr>
          <w:rFonts w:ascii="Arial" w:hAnsi="Arial" w:cs="Arial"/>
          <w:sz w:val="24"/>
          <w:szCs w:val="24"/>
        </w:rPr>
        <w:t xml:space="preserve"> in Microbiology; 16: 643-652. DOI: </w:t>
      </w:r>
      <w:hyperlink r:id="rId19" w:tgtFrame="_blank" w:tooltip="Persistent link using digital object identifier" w:history="1">
        <w:r w:rsidRPr="005C1E52">
          <w:rPr>
            <w:rStyle w:val="anchor-text"/>
            <w:rFonts w:ascii="Arial" w:hAnsi="Arial" w:cs="Arial"/>
            <w:color w:val="0000FF"/>
            <w:sz w:val="24"/>
            <w:szCs w:val="24"/>
            <w:u w:val="single"/>
          </w:rPr>
          <w:t>1016/j.mib.2013.07.009</w:t>
        </w:r>
      </w:hyperlink>
    </w:p>
    <w:p w:rsidR="00E40CB7" w:rsidRPr="005C1E52" w:rsidRDefault="00E40CB7" w:rsidP="004C4BF8">
      <w:pPr>
        <w:pStyle w:val="NoSpacing"/>
        <w:numPr>
          <w:ilvl w:val="0"/>
          <w:numId w:val="2"/>
        </w:numPr>
        <w:spacing w:line="360" w:lineRule="auto"/>
        <w:rPr>
          <w:rStyle w:val="identifier"/>
          <w:rFonts w:ascii="Arial" w:hAnsi="Arial" w:cs="Arial"/>
          <w:sz w:val="24"/>
          <w:szCs w:val="24"/>
        </w:rPr>
      </w:pPr>
      <w:r w:rsidRPr="005C1E52">
        <w:rPr>
          <w:rFonts w:ascii="Arial" w:hAnsi="Arial" w:cs="Arial"/>
          <w:sz w:val="24"/>
          <w:szCs w:val="24"/>
        </w:rPr>
        <w:t xml:space="preserve">Edwards AR, </w:t>
      </w:r>
      <w:proofErr w:type="spellStart"/>
      <w:r w:rsidRPr="005C1E52">
        <w:rPr>
          <w:rFonts w:ascii="Arial" w:hAnsi="Arial" w:cs="Arial"/>
          <w:sz w:val="24"/>
          <w:szCs w:val="24"/>
        </w:rPr>
        <w:t>Rohwer</w:t>
      </w:r>
      <w:proofErr w:type="spellEnd"/>
      <w:r w:rsidRPr="005C1E52">
        <w:rPr>
          <w:rFonts w:ascii="Arial" w:hAnsi="Arial" w:cs="Arial"/>
          <w:sz w:val="24"/>
          <w:szCs w:val="24"/>
        </w:rPr>
        <w:t xml:space="preserve"> F (2005): Viral metagenomics, Nat Rev </w:t>
      </w:r>
      <w:proofErr w:type="spellStart"/>
      <w:r w:rsidRPr="005C1E52">
        <w:rPr>
          <w:rFonts w:ascii="Arial" w:hAnsi="Arial" w:cs="Arial"/>
          <w:sz w:val="24"/>
          <w:szCs w:val="24"/>
        </w:rPr>
        <w:t>Microbiol</w:t>
      </w:r>
      <w:proofErr w:type="spellEnd"/>
      <w:r w:rsidRPr="005C1E52">
        <w:rPr>
          <w:rFonts w:ascii="Arial" w:hAnsi="Arial" w:cs="Arial"/>
          <w:sz w:val="24"/>
          <w:szCs w:val="24"/>
        </w:rPr>
        <w:t xml:space="preserve">; 3: 504-510. DOI: </w:t>
      </w:r>
      <w:hyperlink r:id="rId20" w:tgtFrame="_blank" w:history="1">
        <w:r w:rsidRPr="005C1E52">
          <w:rPr>
            <w:rStyle w:val="Hyperlink"/>
            <w:rFonts w:ascii="Arial" w:hAnsi="Arial" w:cs="Arial"/>
            <w:sz w:val="24"/>
            <w:szCs w:val="24"/>
          </w:rPr>
          <w:t xml:space="preserve">10.1038/nrmicro1163 </w:t>
        </w:r>
      </w:hyperlink>
    </w:p>
    <w:p w:rsidR="009E1111" w:rsidRPr="005C1E52" w:rsidRDefault="009E1111" w:rsidP="004C4BF8">
      <w:pPr>
        <w:pStyle w:val="NoSpacing"/>
        <w:numPr>
          <w:ilvl w:val="0"/>
          <w:numId w:val="2"/>
        </w:numPr>
        <w:spacing w:line="360" w:lineRule="auto"/>
        <w:rPr>
          <w:rStyle w:val="identifier"/>
          <w:rFonts w:ascii="Arial" w:hAnsi="Arial" w:cs="Arial"/>
          <w:sz w:val="24"/>
          <w:szCs w:val="24"/>
        </w:rPr>
      </w:pPr>
      <w:r w:rsidRPr="005C1E52">
        <w:rPr>
          <w:rStyle w:val="identifier"/>
          <w:rFonts w:ascii="Arial" w:hAnsi="Arial" w:cs="Arial"/>
          <w:sz w:val="24"/>
          <w:szCs w:val="24"/>
        </w:rPr>
        <w:t xml:space="preserve"> Wang C, </w:t>
      </w:r>
      <w:proofErr w:type="spellStart"/>
      <w:r w:rsidRPr="005C1E52">
        <w:rPr>
          <w:rStyle w:val="identifier"/>
          <w:rFonts w:ascii="Arial" w:hAnsi="Arial" w:cs="Arial"/>
          <w:sz w:val="24"/>
          <w:szCs w:val="24"/>
        </w:rPr>
        <w:t>Forst</w:t>
      </w:r>
      <w:proofErr w:type="spellEnd"/>
      <w:r w:rsidRPr="005C1E52">
        <w:rPr>
          <w:rStyle w:val="identifier"/>
          <w:rFonts w:ascii="Arial" w:hAnsi="Arial" w:cs="Arial"/>
          <w:sz w:val="24"/>
          <w:szCs w:val="24"/>
        </w:rPr>
        <w:t xml:space="preserve"> CV, et al (2020): Cell-to-cell variation in defective virus expression and effects on host responses during influenza virus infection, </w:t>
      </w:r>
      <w:proofErr w:type="spellStart"/>
      <w:r w:rsidRPr="005C1E52">
        <w:rPr>
          <w:rStyle w:val="identifier"/>
          <w:rFonts w:ascii="Arial" w:hAnsi="Arial" w:cs="Arial"/>
          <w:sz w:val="24"/>
          <w:szCs w:val="24"/>
        </w:rPr>
        <w:t>mBio</w:t>
      </w:r>
      <w:proofErr w:type="spellEnd"/>
      <w:r w:rsidRPr="005C1E52">
        <w:rPr>
          <w:rStyle w:val="identifier"/>
          <w:rFonts w:ascii="Arial" w:hAnsi="Arial" w:cs="Arial"/>
          <w:sz w:val="24"/>
          <w:szCs w:val="24"/>
        </w:rPr>
        <w:t xml:space="preserve">; 11: e02880-19. DOI: </w:t>
      </w:r>
      <w:hyperlink r:id="rId21" w:tgtFrame="_blank" w:history="1">
        <w:r w:rsidRPr="005C1E52">
          <w:rPr>
            <w:rStyle w:val="Hyperlink"/>
            <w:rFonts w:ascii="Arial" w:hAnsi="Arial" w:cs="Arial"/>
            <w:sz w:val="24"/>
            <w:szCs w:val="24"/>
          </w:rPr>
          <w:t xml:space="preserve">10.1128/mBio.02880-19 </w:t>
        </w:r>
      </w:hyperlink>
    </w:p>
    <w:p w:rsidR="009E1111" w:rsidRPr="005C1E52" w:rsidRDefault="005C1E52" w:rsidP="004C4BF8">
      <w:pPr>
        <w:pStyle w:val="NoSpacing"/>
        <w:numPr>
          <w:ilvl w:val="0"/>
          <w:numId w:val="2"/>
        </w:numPr>
        <w:spacing w:line="360" w:lineRule="auto"/>
        <w:rPr>
          <w:rFonts w:ascii="Arial" w:hAnsi="Arial" w:cs="Arial"/>
          <w:sz w:val="24"/>
          <w:szCs w:val="24"/>
        </w:rPr>
      </w:pPr>
      <w:r w:rsidRPr="005C1E52">
        <w:rPr>
          <w:rFonts w:ascii="Arial" w:hAnsi="Arial" w:cs="Arial"/>
          <w:sz w:val="24"/>
          <w:szCs w:val="24"/>
        </w:rPr>
        <w:t xml:space="preserve">Lu Y, Li M, et al (2025): Advances in whole genome sequencing: Methods, tools, and application in population genomics, </w:t>
      </w:r>
      <w:proofErr w:type="spellStart"/>
      <w:r w:rsidRPr="005C1E52">
        <w:rPr>
          <w:rFonts w:ascii="Arial" w:hAnsi="Arial" w:cs="Arial"/>
          <w:sz w:val="24"/>
          <w:szCs w:val="24"/>
        </w:rPr>
        <w:t>Int</w:t>
      </w:r>
      <w:proofErr w:type="spellEnd"/>
      <w:r w:rsidRPr="005C1E52">
        <w:rPr>
          <w:rFonts w:ascii="Arial" w:hAnsi="Arial" w:cs="Arial"/>
          <w:sz w:val="24"/>
          <w:szCs w:val="24"/>
        </w:rPr>
        <w:t xml:space="preserve"> J Mol </w:t>
      </w:r>
      <w:proofErr w:type="spellStart"/>
      <w:r w:rsidRPr="005C1E52">
        <w:rPr>
          <w:rFonts w:ascii="Arial" w:hAnsi="Arial" w:cs="Arial"/>
          <w:sz w:val="24"/>
          <w:szCs w:val="24"/>
        </w:rPr>
        <w:t>Sci</w:t>
      </w:r>
      <w:proofErr w:type="spellEnd"/>
      <w:r w:rsidRPr="005C1E52">
        <w:rPr>
          <w:rFonts w:ascii="Arial" w:hAnsi="Arial" w:cs="Arial"/>
          <w:sz w:val="24"/>
          <w:szCs w:val="24"/>
        </w:rPr>
        <w:t xml:space="preserve">; 26: 372. DOI: </w:t>
      </w:r>
      <w:hyperlink r:id="rId22" w:history="1">
        <w:r w:rsidRPr="005C1E52">
          <w:rPr>
            <w:rStyle w:val="Hyperlink"/>
            <w:rFonts w:ascii="Arial" w:hAnsi="Arial" w:cs="Arial"/>
            <w:sz w:val="24"/>
            <w:szCs w:val="24"/>
          </w:rPr>
          <w:t>10.3390/ijms26010372</w:t>
        </w:r>
      </w:hyperlink>
    </w:p>
    <w:p w:rsidR="005C1E52" w:rsidRPr="005C1E52" w:rsidRDefault="005C1E52" w:rsidP="004C4BF8">
      <w:pPr>
        <w:pStyle w:val="NoSpacing"/>
        <w:numPr>
          <w:ilvl w:val="0"/>
          <w:numId w:val="2"/>
        </w:numPr>
        <w:spacing w:line="360" w:lineRule="auto"/>
        <w:rPr>
          <w:rFonts w:ascii="Arial" w:hAnsi="Arial" w:cs="Arial"/>
          <w:sz w:val="24"/>
          <w:szCs w:val="24"/>
        </w:rPr>
      </w:pPr>
      <w:r w:rsidRPr="005C1E52">
        <w:rPr>
          <w:rFonts w:ascii="Arial" w:hAnsi="Arial" w:cs="Arial"/>
          <w:sz w:val="24"/>
          <w:szCs w:val="24"/>
        </w:rPr>
        <w:t>Fuentes-</w:t>
      </w:r>
      <w:proofErr w:type="spellStart"/>
      <w:r w:rsidRPr="005C1E52">
        <w:rPr>
          <w:rFonts w:ascii="Arial" w:hAnsi="Arial" w:cs="Arial"/>
          <w:sz w:val="24"/>
          <w:szCs w:val="24"/>
        </w:rPr>
        <w:t>Pardo</w:t>
      </w:r>
      <w:proofErr w:type="spellEnd"/>
      <w:r w:rsidRPr="005C1E52">
        <w:rPr>
          <w:rFonts w:ascii="Arial" w:hAnsi="Arial" w:cs="Arial"/>
          <w:sz w:val="24"/>
          <w:szCs w:val="24"/>
        </w:rPr>
        <w:t xml:space="preserve"> AP, </w:t>
      </w:r>
      <w:proofErr w:type="spellStart"/>
      <w:r w:rsidRPr="005C1E52">
        <w:rPr>
          <w:rFonts w:ascii="Arial" w:hAnsi="Arial" w:cs="Arial"/>
          <w:sz w:val="24"/>
          <w:szCs w:val="24"/>
        </w:rPr>
        <w:t>Ruzzante</w:t>
      </w:r>
      <w:proofErr w:type="spellEnd"/>
      <w:r w:rsidRPr="005C1E52">
        <w:rPr>
          <w:rFonts w:ascii="Arial" w:hAnsi="Arial" w:cs="Arial"/>
          <w:sz w:val="24"/>
          <w:szCs w:val="24"/>
        </w:rPr>
        <w:t xml:space="preserve"> DE (2017): Whole-Genome Sequencing Approaches for conservation biology: Advantages, Limitation and Practical Recommendations, Mol Ecol; 26: 536905406. DOI: </w:t>
      </w:r>
      <w:hyperlink r:id="rId23" w:history="1">
        <w:r w:rsidRPr="005C1E52">
          <w:rPr>
            <w:rStyle w:val="Hyperlink"/>
            <w:rFonts w:ascii="Arial" w:hAnsi="Arial" w:cs="Arial"/>
            <w:sz w:val="24"/>
            <w:szCs w:val="24"/>
          </w:rPr>
          <w:t>10.1111/mec.14264</w:t>
        </w:r>
      </w:hyperlink>
    </w:p>
    <w:p w:rsidR="005C1E52" w:rsidRPr="005C1E52" w:rsidRDefault="005C1E52" w:rsidP="004C4BF8">
      <w:pPr>
        <w:pStyle w:val="NoSpacing"/>
        <w:numPr>
          <w:ilvl w:val="0"/>
          <w:numId w:val="2"/>
        </w:numPr>
        <w:spacing w:line="360" w:lineRule="auto"/>
        <w:rPr>
          <w:rStyle w:val="c-bibliographic-informationvalue"/>
          <w:rFonts w:ascii="Arial" w:hAnsi="Arial" w:cs="Arial"/>
          <w:sz w:val="24"/>
          <w:szCs w:val="24"/>
        </w:rPr>
      </w:pPr>
      <w:proofErr w:type="spellStart"/>
      <w:r w:rsidRPr="005C1E52">
        <w:rPr>
          <w:rFonts w:ascii="Arial" w:hAnsi="Arial" w:cs="Arial"/>
          <w:sz w:val="24"/>
          <w:szCs w:val="24"/>
        </w:rPr>
        <w:t>Schlotterer</w:t>
      </w:r>
      <w:proofErr w:type="spellEnd"/>
      <w:r w:rsidRPr="005C1E52">
        <w:rPr>
          <w:rFonts w:ascii="Arial" w:hAnsi="Arial" w:cs="Arial"/>
          <w:sz w:val="24"/>
          <w:szCs w:val="24"/>
        </w:rPr>
        <w:t xml:space="preserve"> C, </w:t>
      </w:r>
      <w:proofErr w:type="spellStart"/>
      <w:r w:rsidRPr="005C1E52">
        <w:rPr>
          <w:rFonts w:ascii="Arial" w:hAnsi="Arial" w:cs="Arial"/>
          <w:sz w:val="24"/>
          <w:szCs w:val="24"/>
        </w:rPr>
        <w:t>Tobler</w:t>
      </w:r>
      <w:proofErr w:type="spellEnd"/>
      <w:r w:rsidRPr="005C1E52">
        <w:rPr>
          <w:rFonts w:ascii="Arial" w:hAnsi="Arial" w:cs="Arial"/>
          <w:sz w:val="24"/>
          <w:szCs w:val="24"/>
        </w:rPr>
        <w:t xml:space="preserve"> R, et al (2014): Sequencing pools of individuals- mining Genome-Wide Polymorphism Data with Big Funding, Nat Rev Genet; 15: 749-763. DOI: </w:t>
      </w:r>
      <w:r w:rsidRPr="005C1E52">
        <w:rPr>
          <w:rStyle w:val="c-bibliographic-informationvalue"/>
          <w:rFonts w:ascii="Arial" w:hAnsi="Arial" w:cs="Arial"/>
          <w:sz w:val="24"/>
          <w:szCs w:val="24"/>
        </w:rPr>
        <w:t>10.1038/nrg3803</w:t>
      </w:r>
    </w:p>
    <w:p w:rsidR="005C1E52" w:rsidRPr="005C1E52" w:rsidRDefault="005C1E52" w:rsidP="004C4BF8">
      <w:pPr>
        <w:pStyle w:val="NoSpacing"/>
        <w:numPr>
          <w:ilvl w:val="0"/>
          <w:numId w:val="2"/>
        </w:numPr>
        <w:spacing w:line="360" w:lineRule="auto"/>
        <w:rPr>
          <w:rStyle w:val="c-bibliographic-informationvalue"/>
          <w:rFonts w:ascii="Arial" w:hAnsi="Arial" w:cs="Arial"/>
          <w:sz w:val="24"/>
          <w:szCs w:val="24"/>
        </w:rPr>
      </w:pPr>
      <w:r w:rsidRPr="005C1E52">
        <w:rPr>
          <w:rStyle w:val="c-bibliographic-informationvalue"/>
          <w:rFonts w:ascii="Arial" w:hAnsi="Arial" w:cs="Arial"/>
          <w:sz w:val="24"/>
          <w:szCs w:val="24"/>
        </w:rPr>
        <w:t>Nielsen R, Paul JS, et al (2011): Genotype and SNP calling from Next-Generation Sequencing Data, Nat Rev Genet; 12: 443-451. DOI: 10.1038/nrg2986</w:t>
      </w:r>
    </w:p>
    <w:p w:rsidR="005C1E52" w:rsidRDefault="005C1E52" w:rsidP="004C4BF8">
      <w:pPr>
        <w:pStyle w:val="NoSpacing"/>
        <w:numPr>
          <w:ilvl w:val="0"/>
          <w:numId w:val="2"/>
        </w:numPr>
        <w:spacing w:line="360" w:lineRule="auto"/>
        <w:rPr>
          <w:rFonts w:ascii="Arial" w:hAnsi="Arial" w:cs="Arial"/>
          <w:sz w:val="24"/>
          <w:szCs w:val="24"/>
        </w:rPr>
      </w:pPr>
      <w:r w:rsidRPr="005C1E52">
        <w:rPr>
          <w:rStyle w:val="c-bibliographic-informationvalue"/>
          <w:rFonts w:ascii="Arial" w:hAnsi="Arial" w:cs="Arial"/>
          <w:sz w:val="24"/>
          <w:szCs w:val="24"/>
        </w:rPr>
        <w:t xml:space="preserve">Lou RN, Jacobs A, et al (2021): A beginner’s guide to low coverage Whole Genome Sequencing for population genomics. Mol Ecol; 30: 5966-5993. DOI: </w:t>
      </w:r>
      <w:hyperlink r:id="rId24" w:history="1">
        <w:r w:rsidRPr="005C1E52">
          <w:rPr>
            <w:rStyle w:val="Hyperlink"/>
            <w:rFonts w:ascii="Arial" w:hAnsi="Arial" w:cs="Arial"/>
            <w:sz w:val="24"/>
            <w:szCs w:val="24"/>
          </w:rPr>
          <w:t>10.1111/mec.16077</w:t>
        </w:r>
      </w:hyperlink>
    </w:p>
    <w:p w:rsidR="005C1E52" w:rsidRDefault="005C1E52" w:rsidP="004C4BF8">
      <w:pPr>
        <w:pStyle w:val="NoSpacing"/>
        <w:numPr>
          <w:ilvl w:val="0"/>
          <w:numId w:val="2"/>
        </w:numPr>
        <w:spacing w:line="360" w:lineRule="auto"/>
        <w:rPr>
          <w:rStyle w:val="c-bibliographic-informationvalue"/>
          <w:rFonts w:ascii="Arial" w:hAnsi="Arial" w:cs="Arial"/>
          <w:sz w:val="24"/>
          <w:szCs w:val="24"/>
        </w:rPr>
      </w:pPr>
      <w:proofErr w:type="spellStart"/>
      <w:r>
        <w:rPr>
          <w:rFonts w:ascii="Arial" w:hAnsi="Arial" w:cs="Arial"/>
          <w:sz w:val="24"/>
          <w:szCs w:val="24"/>
        </w:rPr>
        <w:lastRenderedPageBreak/>
        <w:t>Shendure</w:t>
      </w:r>
      <w:proofErr w:type="spellEnd"/>
      <w:r>
        <w:rPr>
          <w:rFonts w:ascii="Arial" w:hAnsi="Arial" w:cs="Arial"/>
          <w:sz w:val="24"/>
          <w:szCs w:val="24"/>
        </w:rPr>
        <w:t xml:space="preserve"> J, </w:t>
      </w:r>
      <w:proofErr w:type="spellStart"/>
      <w:r>
        <w:rPr>
          <w:rFonts w:ascii="Arial" w:hAnsi="Arial" w:cs="Arial"/>
          <w:sz w:val="24"/>
          <w:szCs w:val="24"/>
        </w:rPr>
        <w:t>Ji</w:t>
      </w:r>
      <w:proofErr w:type="spellEnd"/>
      <w:r>
        <w:rPr>
          <w:rFonts w:ascii="Arial" w:hAnsi="Arial" w:cs="Arial"/>
          <w:sz w:val="24"/>
          <w:szCs w:val="24"/>
        </w:rPr>
        <w:t xml:space="preserve"> H (2008): Next-generation DNA sequencing, Nat </w:t>
      </w:r>
      <w:proofErr w:type="spellStart"/>
      <w:r>
        <w:rPr>
          <w:rFonts w:ascii="Arial" w:hAnsi="Arial" w:cs="Arial"/>
          <w:sz w:val="24"/>
          <w:szCs w:val="24"/>
        </w:rPr>
        <w:t>Biotechnol</w:t>
      </w:r>
      <w:proofErr w:type="spellEnd"/>
      <w:r>
        <w:rPr>
          <w:rFonts w:ascii="Arial" w:hAnsi="Arial" w:cs="Arial"/>
          <w:sz w:val="24"/>
          <w:szCs w:val="24"/>
        </w:rPr>
        <w:t xml:space="preserve">; 26: 1135-1145. </w:t>
      </w:r>
      <w:r w:rsidRPr="005C1E52">
        <w:rPr>
          <w:rFonts w:ascii="Arial" w:hAnsi="Arial" w:cs="Arial"/>
          <w:sz w:val="24"/>
          <w:szCs w:val="24"/>
        </w:rPr>
        <w:t xml:space="preserve">DOI: </w:t>
      </w:r>
      <w:r w:rsidRPr="005C1E52">
        <w:rPr>
          <w:rStyle w:val="c-bibliographic-informationvalue"/>
          <w:rFonts w:ascii="Arial" w:hAnsi="Arial" w:cs="Arial"/>
          <w:sz w:val="24"/>
          <w:szCs w:val="24"/>
        </w:rPr>
        <w:t>10.1038/nbt1486</w:t>
      </w:r>
    </w:p>
    <w:p w:rsidR="005C1E52" w:rsidRPr="003C464C" w:rsidRDefault="005C1E52" w:rsidP="004C4BF8">
      <w:pPr>
        <w:pStyle w:val="NoSpacing"/>
        <w:numPr>
          <w:ilvl w:val="0"/>
          <w:numId w:val="2"/>
        </w:numPr>
        <w:spacing w:line="360" w:lineRule="auto"/>
        <w:rPr>
          <w:rStyle w:val="identifier"/>
          <w:rFonts w:ascii="Arial" w:hAnsi="Arial" w:cs="Arial"/>
          <w:sz w:val="24"/>
          <w:szCs w:val="24"/>
        </w:rPr>
      </w:pPr>
      <w:r w:rsidRPr="003C464C">
        <w:rPr>
          <w:rStyle w:val="c-bibliographic-informationvalue"/>
          <w:rFonts w:ascii="Arial" w:hAnsi="Arial" w:cs="Arial"/>
          <w:sz w:val="24"/>
          <w:szCs w:val="24"/>
        </w:rPr>
        <w:t xml:space="preserve">Van </w:t>
      </w:r>
      <w:proofErr w:type="spellStart"/>
      <w:r w:rsidRPr="003C464C">
        <w:rPr>
          <w:rStyle w:val="c-bibliographic-informationvalue"/>
          <w:rFonts w:ascii="Arial" w:hAnsi="Arial" w:cs="Arial"/>
          <w:sz w:val="24"/>
          <w:szCs w:val="24"/>
        </w:rPr>
        <w:t>Borm</w:t>
      </w:r>
      <w:proofErr w:type="spellEnd"/>
      <w:r w:rsidRPr="003C464C">
        <w:rPr>
          <w:rStyle w:val="c-bibliographic-informationvalue"/>
          <w:rFonts w:ascii="Arial" w:hAnsi="Arial" w:cs="Arial"/>
          <w:sz w:val="24"/>
          <w:szCs w:val="24"/>
        </w:rPr>
        <w:t xml:space="preserve"> S, </w:t>
      </w:r>
      <w:proofErr w:type="spellStart"/>
      <w:r w:rsidRPr="003C464C">
        <w:rPr>
          <w:rStyle w:val="c-bibliographic-informationvalue"/>
          <w:rFonts w:ascii="Arial" w:hAnsi="Arial" w:cs="Arial"/>
          <w:sz w:val="24"/>
          <w:szCs w:val="24"/>
        </w:rPr>
        <w:t>Belak</w:t>
      </w:r>
      <w:proofErr w:type="spellEnd"/>
      <w:r w:rsidRPr="003C464C">
        <w:rPr>
          <w:rStyle w:val="c-bibliographic-informationvalue"/>
          <w:rFonts w:ascii="Arial" w:hAnsi="Arial" w:cs="Arial"/>
          <w:sz w:val="24"/>
          <w:szCs w:val="24"/>
        </w:rPr>
        <w:t xml:space="preserve"> S, et al (2015): Next-Generation Sequencing in Veterinary Medicine: How can the massive amount of information arising from high-throughput technologies improve diagnosis, control and management of infectious diseases, Methods Mol </w:t>
      </w:r>
      <w:proofErr w:type="spellStart"/>
      <w:r w:rsidRPr="003C464C">
        <w:rPr>
          <w:rStyle w:val="c-bibliographic-informationvalue"/>
          <w:rFonts w:ascii="Arial" w:hAnsi="Arial" w:cs="Arial"/>
          <w:sz w:val="24"/>
          <w:szCs w:val="24"/>
        </w:rPr>
        <w:t>Biol</w:t>
      </w:r>
      <w:proofErr w:type="spellEnd"/>
      <w:r w:rsidRPr="003C464C">
        <w:rPr>
          <w:rStyle w:val="c-bibliographic-informationvalue"/>
          <w:rFonts w:ascii="Arial" w:hAnsi="Arial" w:cs="Arial"/>
          <w:sz w:val="24"/>
          <w:szCs w:val="24"/>
        </w:rPr>
        <w:t xml:space="preserve">; 1247: 415-436. DOI: </w:t>
      </w:r>
      <w:hyperlink r:id="rId25" w:tgtFrame="_blank" w:history="1">
        <w:r w:rsidRPr="003C464C">
          <w:rPr>
            <w:rStyle w:val="Hyperlink"/>
            <w:rFonts w:ascii="Arial" w:hAnsi="Arial" w:cs="Arial"/>
            <w:sz w:val="24"/>
            <w:szCs w:val="24"/>
          </w:rPr>
          <w:t xml:space="preserve">10.1007/978-1-4939-2004-4_30 </w:t>
        </w:r>
      </w:hyperlink>
    </w:p>
    <w:p w:rsidR="005C1E52" w:rsidRPr="003C464C" w:rsidRDefault="005C1E52" w:rsidP="004C4BF8">
      <w:pPr>
        <w:pStyle w:val="NoSpacing"/>
        <w:numPr>
          <w:ilvl w:val="0"/>
          <w:numId w:val="2"/>
        </w:numPr>
        <w:spacing w:line="360" w:lineRule="auto"/>
        <w:rPr>
          <w:rFonts w:ascii="Arial" w:hAnsi="Arial" w:cs="Arial"/>
          <w:sz w:val="24"/>
          <w:szCs w:val="24"/>
        </w:rPr>
      </w:pPr>
      <w:proofErr w:type="spellStart"/>
      <w:r w:rsidRPr="003C464C">
        <w:rPr>
          <w:rStyle w:val="identifier"/>
          <w:rFonts w:ascii="Arial" w:hAnsi="Arial" w:cs="Arial"/>
          <w:sz w:val="24"/>
          <w:szCs w:val="24"/>
        </w:rPr>
        <w:t>Uelze</w:t>
      </w:r>
      <w:proofErr w:type="spellEnd"/>
      <w:r w:rsidRPr="003C464C">
        <w:rPr>
          <w:rStyle w:val="identifier"/>
          <w:rFonts w:ascii="Arial" w:hAnsi="Arial" w:cs="Arial"/>
          <w:sz w:val="24"/>
          <w:szCs w:val="24"/>
        </w:rPr>
        <w:t xml:space="preserve"> L, </w:t>
      </w:r>
      <w:proofErr w:type="spellStart"/>
      <w:r w:rsidRPr="003C464C">
        <w:rPr>
          <w:rStyle w:val="identifier"/>
          <w:rFonts w:ascii="Arial" w:hAnsi="Arial" w:cs="Arial"/>
          <w:sz w:val="24"/>
          <w:szCs w:val="24"/>
        </w:rPr>
        <w:t>Grutzke</w:t>
      </w:r>
      <w:proofErr w:type="spellEnd"/>
      <w:r w:rsidRPr="003C464C">
        <w:rPr>
          <w:rStyle w:val="identifier"/>
          <w:rFonts w:ascii="Arial" w:hAnsi="Arial" w:cs="Arial"/>
          <w:sz w:val="24"/>
          <w:szCs w:val="24"/>
        </w:rPr>
        <w:t xml:space="preserve"> J, et al (2020): Typing methods based on whole genome sequencing data, One Health Outlook; 2:3. DOI: </w:t>
      </w:r>
      <w:hyperlink r:id="rId26" w:tgtFrame="_blank" w:history="1">
        <w:r w:rsidRPr="003C464C">
          <w:rPr>
            <w:rStyle w:val="Hyperlink"/>
            <w:rFonts w:ascii="Arial" w:hAnsi="Arial" w:cs="Arial"/>
            <w:sz w:val="24"/>
            <w:szCs w:val="24"/>
          </w:rPr>
          <w:t>10.1186/s42522-020-0010-1</w:t>
        </w:r>
      </w:hyperlink>
    </w:p>
    <w:p w:rsidR="005C1E52" w:rsidRPr="003C464C" w:rsidRDefault="005C1E52" w:rsidP="004C4BF8">
      <w:pPr>
        <w:pStyle w:val="NoSpacing"/>
        <w:numPr>
          <w:ilvl w:val="0"/>
          <w:numId w:val="2"/>
        </w:numPr>
        <w:spacing w:line="360" w:lineRule="auto"/>
        <w:rPr>
          <w:rFonts w:ascii="Arial" w:hAnsi="Arial" w:cs="Arial"/>
          <w:sz w:val="24"/>
          <w:szCs w:val="24"/>
        </w:rPr>
      </w:pPr>
      <w:proofErr w:type="spellStart"/>
      <w:r w:rsidRPr="003C464C">
        <w:rPr>
          <w:rFonts w:ascii="Arial" w:hAnsi="Arial" w:cs="Arial"/>
          <w:sz w:val="24"/>
          <w:szCs w:val="24"/>
        </w:rPr>
        <w:t>Tagini</w:t>
      </w:r>
      <w:proofErr w:type="spellEnd"/>
      <w:r w:rsidRPr="003C464C">
        <w:rPr>
          <w:rFonts w:ascii="Arial" w:hAnsi="Arial" w:cs="Arial"/>
          <w:sz w:val="24"/>
          <w:szCs w:val="24"/>
        </w:rPr>
        <w:t xml:space="preserve"> F, </w:t>
      </w:r>
      <w:proofErr w:type="spellStart"/>
      <w:r w:rsidRPr="003C464C">
        <w:rPr>
          <w:rFonts w:ascii="Arial" w:hAnsi="Arial" w:cs="Arial"/>
          <w:sz w:val="24"/>
          <w:szCs w:val="24"/>
        </w:rPr>
        <w:t>Greub</w:t>
      </w:r>
      <w:proofErr w:type="spellEnd"/>
      <w:r w:rsidRPr="003C464C">
        <w:rPr>
          <w:rFonts w:ascii="Arial" w:hAnsi="Arial" w:cs="Arial"/>
          <w:sz w:val="24"/>
          <w:szCs w:val="24"/>
        </w:rPr>
        <w:t xml:space="preserve"> G (2017): Bacterial genome sequencing in clinical microbiology: a pathogen-oriented review, </w:t>
      </w:r>
      <w:proofErr w:type="spellStart"/>
      <w:r w:rsidRPr="003C464C">
        <w:rPr>
          <w:rFonts w:ascii="Arial" w:hAnsi="Arial" w:cs="Arial"/>
          <w:sz w:val="24"/>
          <w:szCs w:val="24"/>
        </w:rPr>
        <w:t>Eur</w:t>
      </w:r>
      <w:proofErr w:type="spellEnd"/>
      <w:r w:rsidRPr="003C464C">
        <w:rPr>
          <w:rFonts w:ascii="Arial" w:hAnsi="Arial" w:cs="Arial"/>
          <w:sz w:val="24"/>
          <w:szCs w:val="24"/>
        </w:rPr>
        <w:t xml:space="preserve"> J </w:t>
      </w:r>
      <w:proofErr w:type="spellStart"/>
      <w:r w:rsidRPr="003C464C">
        <w:rPr>
          <w:rFonts w:ascii="Arial" w:hAnsi="Arial" w:cs="Arial"/>
          <w:sz w:val="24"/>
          <w:szCs w:val="24"/>
        </w:rPr>
        <w:t>Clin</w:t>
      </w:r>
      <w:proofErr w:type="spellEnd"/>
      <w:r w:rsidRPr="003C464C">
        <w:rPr>
          <w:rFonts w:ascii="Arial" w:hAnsi="Arial" w:cs="Arial"/>
          <w:sz w:val="24"/>
          <w:szCs w:val="24"/>
        </w:rPr>
        <w:t xml:space="preserve"> </w:t>
      </w:r>
      <w:proofErr w:type="spellStart"/>
      <w:r w:rsidRPr="003C464C">
        <w:rPr>
          <w:rFonts w:ascii="Arial" w:hAnsi="Arial" w:cs="Arial"/>
          <w:sz w:val="24"/>
          <w:szCs w:val="24"/>
        </w:rPr>
        <w:t>Microbiol</w:t>
      </w:r>
      <w:proofErr w:type="spellEnd"/>
      <w:r w:rsidRPr="003C464C">
        <w:rPr>
          <w:rFonts w:ascii="Arial" w:hAnsi="Arial" w:cs="Arial"/>
          <w:sz w:val="24"/>
          <w:szCs w:val="24"/>
        </w:rPr>
        <w:t xml:space="preserve"> Infect </w:t>
      </w:r>
      <w:proofErr w:type="spellStart"/>
      <w:r w:rsidRPr="003C464C">
        <w:rPr>
          <w:rFonts w:ascii="Arial" w:hAnsi="Arial" w:cs="Arial"/>
          <w:sz w:val="24"/>
          <w:szCs w:val="24"/>
        </w:rPr>
        <w:t>Dis</w:t>
      </w:r>
      <w:proofErr w:type="spellEnd"/>
      <w:r w:rsidRPr="003C464C">
        <w:rPr>
          <w:rFonts w:ascii="Arial" w:hAnsi="Arial" w:cs="Arial"/>
          <w:sz w:val="24"/>
          <w:szCs w:val="24"/>
        </w:rPr>
        <w:t xml:space="preserve">; 36: 2007-2020. DOI: </w:t>
      </w:r>
      <w:hyperlink r:id="rId27" w:tgtFrame="_blank" w:history="1">
        <w:r w:rsidRPr="003C464C">
          <w:rPr>
            <w:rStyle w:val="Hyperlink"/>
            <w:rFonts w:ascii="Arial" w:hAnsi="Arial" w:cs="Arial"/>
            <w:sz w:val="24"/>
            <w:szCs w:val="24"/>
          </w:rPr>
          <w:t>10.1007/s10096-017-3024-6</w:t>
        </w:r>
      </w:hyperlink>
    </w:p>
    <w:p w:rsidR="005C1E52" w:rsidRPr="003C464C" w:rsidRDefault="005C1E52" w:rsidP="004C4BF8">
      <w:pPr>
        <w:pStyle w:val="NoSpacing"/>
        <w:numPr>
          <w:ilvl w:val="0"/>
          <w:numId w:val="2"/>
        </w:numPr>
        <w:spacing w:line="360" w:lineRule="auto"/>
        <w:rPr>
          <w:rStyle w:val="identifier"/>
          <w:rFonts w:ascii="Arial" w:hAnsi="Arial" w:cs="Arial"/>
          <w:sz w:val="24"/>
          <w:szCs w:val="24"/>
        </w:rPr>
      </w:pPr>
      <w:r w:rsidRPr="003C464C">
        <w:rPr>
          <w:rFonts w:ascii="Arial" w:hAnsi="Arial" w:cs="Arial"/>
          <w:sz w:val="24"/>
          <w:szCs w:val="24"/>
        </w:rPr>
        <w:t xml:space="preserve">Cassatt J, </w:t>
      </w:r>
      <w:proofErr w:type="spellStart"/>
      <w:r w:rsidRPr="003C464C">
        <w:rPr>
          <w:rFonts w:ascii="Arial" w:hAnsi="Arial" w:cs="Arial"/>
          <w:sz w:val="24"/>
          <w:szCs w:val="24"/>
        </w:rPr>
        <w:t>Dunman</w:t>
      </w:r>
      <w:proofErr w:type="spellEnd"/>
      <w:r w:rsidRPr="003C464C">
        <w:rPr>
          <w:rFonts w:ascii="Arial" w:hAnsi="Arial" w:cs="Arial"/>
          <w:sz w:val="24"/>
          <w:szCs w:val="24"/>
        </w:rPr>
        <w:t xml:space="preserve"> PM, et al (2006): Transcriptional profiling of a Staphylococcus aureus clinical isolate and its </w:t>
      </w:r>
      <w:proofErr w:type="spellStart"/>
      <w:r w:rsidRPr="003C464C">
        <w:rPr>
          <w:rFonts w:ascii="Arial" w:hAnsi="Arial" w:cs="Arial"/>
          <w:sz w:val="24"/>
          <w:szCs w:val="24"/>
        </w:rPr>
        <w:t>isogenic</w:t>
      </w:r>
      <w:proofErr w:type="spellEnd"/>
      <w:r w:rsidRPr="003C464C">
        <w:rPr>
          <w:rFonts w:ascii="Arial" w:hAnsi="Arial" w:cs="Arial"/>
          <w:sz w:val="24"/>
          <w:szCs w:val="24"/>
        </w:rPr>
        <w:t xml:space="preserve"> </w:t>
      </w:r>
      <w:proofErr w:type="spellStart"/>
      <w:r w:rsidRPr="003C464C">
        <w:rPr>
          <w:rFonts w:ascii="Arial" w:hAnsi="Arial" w:cs="Arial"/>
          <w:sz w:val="24"/>
          <w:szCs w:val="24"/>
        </w:rPr>
        <w:t>agr</w:t>
      </w:r>
      <w:proofErr w:type="spellEnd"/>
      <w:r w:rsidRPr="003C464C">
        <w:rPr>
          <w:rFonts w:ascii="Arial" w:hAnsi="Arial" w:cs="Arial"/>
          <w:sz w:val="24"/>
          <w:szCs w:val="24"/>
        </w:rPr>
        <w:t xml:space="preserve"> and </w:t>
      </w:r>
      <w:proofErr w:type="spellStart"/>
      <w:r w:rsidRPr="003C464C">
        <w:rPr>
          <w:rFonts w:ascii="Arial" w:hAnsi="Arial" w:cs="Arial"/>
          <w:sz w:val="24"/>
          <w:szCs w:val="24"/>
        </w:rPr>
        <w:t>sarA</w:t>
      </w:r>
      <w:proofErr w:type="spellEnd"/>
      <w:r w:rsidRPr="003C464C">
        <w:rPr>
          <w:rFonts w:ascii="Arial" w:hAnsi="Arial" w:cs="Arial"/>
          <w:sz w:val="24"/>
          <w:szCs w:val="24"/>
        </w:rPr>
        <w:t xml:space="preserve"> mutant reveals global differences in comparison to the laboratory strains RN6390, </w:t>
      </w:r>
      <w:proofErr w:type="spellStart"/>
      <w:r w:rsidRPr="003C464C">
        <w:rPr>
          <w:rFonts w:ascii="Arial" w:hAnsi="Arial" w:cs="Arial"/>
          <w:sz w:val="24"/>
          <w:szCs w:val="24"/>
        </w:rPr>
        <w:t>Mircrobiology</w:t>
      </w:r>
      <w:proofErr w:type="spellEnd"/>
      <w:r w:rsidRPr="003C464C">
        <w:rPr>
          <w:rFonts w:ascii="Arial" w:hAnsi="Arial" w:cs="Arial"/>
          <w:sz w:val="24"/>
          <w:szCs w:val="24"/>
        </w:rPr>
        <w:t xml:space="preserve"> (Reading); 152 (pt 10): 3075-3090. DOI: </w:t>
      </w:r>
      <w:hyperlink r:id="rId28" w:tgtFrame="_blank" w:history="1">
        <w:r w:rsidRPr="003C464C">
          <w:rPr>
            <w:rStyle w:val="Hyperlink"/>
            <w:rFonts w:ascii="Arial" w:hAnsi="Arial" w:cs="Arial"/>
            <w:sz w:val="24"/>
            <w:szCs w:val="24"/>
          </w:rPr>
          <w:t xml:space="preserve">10.1099/mic.0.29033-0 </w:t>
        </w:r>
      </w:hyperlink>
    </w:p>
    <w:p w:rsidR="005C1E52" w:rsidRPr="003C464C" w:rsidRDefault="005C1E52" w:rsidP="004C4BF8">
      <w:pPr>
        <w:pStyle w:val="NoSpacing"/>
        <w:numPr>
          <w:ilvl w:val="0"/>
          <w:numId w:val="2"/>
        </w:numPr>
        <w:spacing w:line="360" w:lineRule="auto"/>
        <w:rPr>
          <w:rFonts w:ascii="Arial" w:hAnsi="Arial" w:cs="Arial"/>
          <w:sz w:val="24"/>
          <w:szCs w:val="24"/>
        </w:rPr>
      </w:pPr>
      <w:r w:rsidRPr="003C464C">
        <w:rPr>
          <w:rStyle w:val="identifier"/>
          <w:rFonts w:ascii="Arial" w:hAnsi="Arial" w:cs="Arial"/>
          <w:sz w:val="24"/>
          <w:szCs w:val="24"/>
        </w:rPr>
        <w:t xml:space="preserve"> Wang F, Huang S, et al (2020): Initial whole-genome sequencing and analysis of the host genetic contribution to COVID-19 severity and susceptibility, Cell Discovery 6, 83. DOI: </w:t>
      </w:r>
      <w:r w:rsidRPr="003C464C">
        <w:rPr>
          <w:rFonts w:ascii="Arial" w:hAnsi="Arial" w:cs="Arial"/>
          <w:sz w:val="24"/>
          <w:szCs w:val="24"/>
        </w:rPr>
        <w:t>10.1038/s41421-020-00231-4</w:t>
      </w:r>
    </w:p>
    <w:p w:rsidR="00554662" w:rsidRPr="003C464C" w:rsidRDefault="00554662" w:rsidP="004C4BF8">
      <w:pPr>
        <w:pStyle w:val="NoSpacing"/>
        <w:numPr>
          <w:ilvl w:val="0"/>
          <w:numId w:val="2"/>
        </w:numPr>
        <w:spacing w:line="360" w:lineRule="auto"/>
        <w:rPr>
          <w:rFonts w:ascii="Arial" w:hAnsi="Arial" w:cs="Arial"/>
          <w:sz w:val="24"/>
          <w:szCs w:val="24"/>
        </w:rPr>
      </w:pPr>
      <w:r w:rsidRPr="003C464C">
        <w:rPr>
          <w:rFonts w:ascii="Arial" w:hAnsi="Arial" w:cs="Arial"/>
          <w:sz w:val="24"/>
          <w:szCs w:val="24"/>
        </w:rPr>
        <w:t>Pathak GA, Singh K, et al (2021): Integrative genomics analyses identify susceptibility genes underlying COVID-19 hospitalization, Nat Communications, 12: Article number 4569. DOI: 10.1038/s41467-021-24824-z</w:t>
      </w:r>
    </w:p>
    <w:p w:rsidR="00E63581" w:rsidRPr="003C464C" w:rsidRDefault="00E63581" w:rsidP="004C4BF8">
      <w:pPr>
        <w:pStyle w:val="NoSpacing"/>
        <w:numPr>
          <w:ilvl w:val="0"/>
          <w:numId w:val="2"/>
        </w:numPr>
        <w:spacing w:line="360" w:lineRule="auto"/>
        <w:rPr>
          <w:rFonts w:ascii="Arial" w:hAnsi="Arial" w:cs="Arial"/>
          <w:sz w:val="24"/>
          <w:szCs w:val="24"/>
        </w:rPr>
      </w:pPr>
      <w:proofErr w:type="spellStart"/>
      <w:r w:rsidRPr="003C464C">
        <w:rPr>
          <w:rFonts w:ascii="Arial" w:hAnsi="Arial" w:cs="Arial"/>
          <w:sz w:val="24"/>
          <w:szCs w:val="24"/>
        </w:rPr>
        <w:t>Mellmann</w:t>
      </w:r>
      <w:proofErr w:type="spellEnd"/>
      <w:r w:rsidRPr="003C464C">
        <w:rPr>
          <w:rFonts w:ascii="Arial" w:hAnsi="Arial" w:cs="Arial"/>
          <w:sz w:val="24"/>
          <w:szCs w:val="24"/>
        </w:rPr>
        <w:t xml:space="preserve"> A, </w:t>
      </w:r>
      <w:proofErr w:type="spellStart"/>
      <w:r w:rsidRPr="003C464C">
        <w:rPr>
          <w:rFonts w:ascii="Arial" w:hAnsi="Arial" w:cs="Arial"/>
          <w:sz w:val="24"/>
          <w:szCs w:val="24"/>
        </w:rPr>
        <w:t>Harmsen</w:t>
      </w:r>
      <w:proofErr w:type="spellEnd"/>
      <w:r w:rsidRPr="003C464C">
        <w:rPr>
          <w:rFonts w:ascii="Arial" w:hAnsi="Arial" w:cs="Arial"/>
          <w:sz w:val="24"/>
          <w:szCs w:val="24"/>
        </w:rPr>
        <w:t xml:space="preserve"> D, et al (2011): Prospective genomic characterization of the German </w:t>
      </w:r>
      <w:proofErr w:type="spellStart"/>
      <w:r w:rsidRPr="003C464C">
        <w:rPr>
          <w:rFonts w:ascii="Arial" w:hAnsi="Arial" w:cs="Arial"/>
          <w:sz w:val="24"/>
          <w:szCs w:val="24"/>
        </w:rPr>
        <w:t>enterohemorrhagic</w:t>
      </w:r>
      <w:proofErr w:type="spellEnd"/>
      <w:r w:rsidRPr="003C464C">
        <w:rPr>
          <w:rFonts w:ascii="Arial" w:hAnsi="Arial" w:cs="Arial"/>
          <w:sz w:val="24"/>
          <w:szCs w:val="24"/>
        </w:rPr>
        <w:t xml:space="preserve"> Escherichia coli 0104:H4 outbreak by rapid next generation sequencing technology, </w:t>
      </w:r>
      <w:proofErr w:type="spellStart"/>
      <w:r w:rsidRPr="003C464C">
        <w:rPr>
          <w:rFonts w:ascii="Arial" w:hAnsi="Arial" w:cs="Arial"/>
          <w:sz w:val="24"/>
          <w:szCs w:val="24"/>
        </w:rPr>
        <w:t>PLoS</w:t>
      </w:r>
      <w:proofErr w:type="spellEnd"/>
      <w:r w:rsidRPr="003C464C">
        <w:rPr>
          <w:rFonts w:ascii="Arial" w:hAnsi="Arial" w:cs="Arial"/>
          <w:sz w:val="24"/>
          <w:szCs w:val="24"/>
        </w:rPr>
        <w:t xml:space="preserve"> </w:t>
      </w:r>
      <w:proofErr w:type="spellStart"/>
      <w:r w:rsidRPr="003C464C">
        <w:rPr>
          <w:rFonts w:ascii="Arial" w:hAnsi="Arial" w:cs="Arial"/>
          <w:sz w:val="24"/>
          <w:szCs w:val="24"/>
        </w:rPr>
        <w:t>Pne</w:t>
      </w:r>
      <w:proofErr w:type="spellEnd"/>
      <w:r w:rsidRPr="003C464C">
        <w:rPr>
          <w:rFonts w:ascii="Arial" w:hAnsi="Arial" w:cs="Arial"/>
          <w:sz w:val="24"/>
          <w:szCs w:val="24"/>
        </w:rPr>
        <w:t xml:space="preserve">; 6: e22751. DOI: </w:t>
      </w:r>
      <w:hyperlink r:id="rId29" w:history="1">
        <w:r w:rsidRPr="003C464C">
          <w:rPr>
            <w:rStyle w:val="Hyperlink"/>
            <w:rFonts w:ascii="Arial" w:hAnsi="Arial" w:cs="Arial"/>
            <w:sz w:val="24"/>
            <w:szCs w:val="24"/>
          </w:rPr>
          <w:t>10.1371/journal.pone.0022751</w:t>
        </w:r>
      </w:hyperlink>
    </w:p>
    <w:p w:rsidR="00E63581" w:rsidRPr="003C464C" w:rsidRDefault="00E63581" w:rsidP="00E63581">
      <w:pPr>
        <w:pStyle w:val="NoSpacing"/>
        <w:numPr>
          <w:ilvl w:val="0"/>
          <w:numId w:val="2"/>
        </w:numPr>
        <w:spacing w:line="360" w:lineRule="auto"/>
        <w:rPr>
          <w:rStyle w:val="c-bibliographic-informationvalue"/>
          <w:rFonts w:ascii="Arial" w:hAnsi="Arial" w:cs="Arial"/>
          <w:sz w:val="24"/>
          <w:szCs w:val="24"/>
        </w:rPr>
      </w:pPr>
      <w:r w:rsidRPr="003C464C">
        <w:rPr>
          <w:rFonts w:ascii="Arial" w:hAnsi="Arial" w:cs="Arial"/>
          <w:sz w:val="24"/>
          <w:szCs w:val="24"/>
        </w:rPr>
        <w:t xml:space="preserve">Quick J, Ashton P, et al (2015): Rapid drafts sequencing and real-time </w:t>
      </w:r>
      <w:proofErr w:type="spellStart"/>
      <w:r w:rsidRPr="003C464C">
        <w:rPr>
          <w:rFonts w:ascii="Arial" w:hAnsi="Arial" w:cs="Arial"/>
          <w:sz w:val="24"/>
          <w:szCs w:val="24"/>
        </w:rPr>
        <w:t>nanopore</w:t>
      </w:r>
      <w:proofErr w:type="spellEnd"/>
      <w:r w:rsidRPr="003C464C">
        <w:rPr>
          <w:rFonts w:ascii="Arial" w:hAnsi="Arial" w:cs="Arial"/>
          <w:sz w:val="24"/>
          <w:szCs w:val="24"/>
        </w:rPr>
        <w:t xml:space="preserve"> sequencing in a hospital outbreak of Salmonella, Genome </w:t>
      </w:r>
      <w:proofErr w:type="spellStart"/>
      <w:r w:rsidRPr="003C464C">
        <w:rPr>
          <w:rFonts w:ascii="Arial" w:hAnsi="Arial" w:cs="Arial"/>
          <w:sz w:val="24"/>
          <w:szCs w:val="24"/>
        </w:rPr>
        <w:t>Biol</w:t>
      </w:r>
      <w:proofErr w:type="spellEnd"/>
      <w:r w:rsidRPr="003C464C">
        <w:rPr>
          <w:rFonts w:ascii="Arial" w:hAnsi="Arial" w:cs="Arial"/>
          <w:sz w:val="24"/>
          <w:szCs w:val="24"/>
        </w:rPr>
        <w:t xml:space="preserve">; 16: 114. DOI: </w:t>
      </w:r>
      <w:r w:rsidRPr="003C464C">
        <w:rPr>
          <w:rStyle w:val="c-bibliographic-informationvalue"/>
          <w:rFonts w:ascii="Arial" w:hAnsi="Arial" w:cs="Arial"/>
          <w:sz w:val="24"/>
          <w:szCs w:val="24"/>
        </w:rPr>
        <w:t>10.1186/s13059-015-0677-2</w:t>
      </w:r>
    </w:p>
    <w:p w:rsidR="00E63581" w:rsidRPr="003C464C" w:rsidRDefault="00E63581" w:rsidP="00E63581">
      <w:pPr>
        <w:pStyle w:val="NoSpacing"/>
        <w:numPr>
          <w:ilvl w:val="0"/>
          <w:numId w:val="2"/>
        </w:numPr>
        <w:spacing w:line="360" w:lineRule="auto"/>
        <w:rPr>
          <w:rFonts w:ascii="Arial" w:hAnsi="Arial" w:cs="Arial"/>
          <w:sz w:val="24"/>
          <w:szCs w:val="24"/>
        </w:rPr>
      </w:pPr>
      <w:r w:rsidRPr="003C464C">
        <w:rPr>
          <w:rFonts w:ascii="Arial" w:hAnsi="Arial" w:cs="Arial"/>
          <w:sz w:val="24"/>
          <w:szCs w:val="24"/>
        </w:rPr>
        <w:t xml:space="preserve">Maiden MCJ, </w:t>
      </w:r>
      <w:proofErr w:type="spellStart"/>
      <w:r w:rsidRPr="003C464C">
        <w:rPr>
          <w:rFonts w:ascii="Arial" w:hAnsi="Arial" w:cs="Arial"/>
          <w:sz w:val="24"/>
          <w:szCs w:val="24"/>
        </w:rPr>
        <w:t>Bygraves</w:t>
      </w:r>
      <w:proofErr w:type="spellEnd"/>
      <w:r w:rsidRPr="003C464C">
        <w:rPr>
          <w:rFonts w:ascii="Arial" w:hAnsi="Arial" w:cs="Arial"/>
          <w:sz w:val="24"/>
          <w:szCs w:val="24"/>
        </w:rPr>
        <w:t xml:space="preserve"> JA, et al (1998): Multilocus sequencing typing: A portable approach to the identification of clones within population of pathogenic microorganisms, PNAS; 95: 3140-3145. DOI: </w:t>
      </w:r>
      <w:hyperlink r:id="rId30" w:tgtFrame="_blank" w:history="1">
        <w:r w:rsidRPr="003C464C">
          <w:rPr>
            <w:rStyle w:val="Hyperlink"/>
            <w:rFonts w:ascii="Arial" w:hAnsi="Arial" w:cs="Arial"/>
            <w:sz w:val="24"/>
            <w:szCs w:val="24"/>
          </w:rPr>
          <w:t>10.1073/pnas.95.6.3140</w:t>
        </w:r>
      </w:hyperlink>
    </w:p>
    <w:p w:rsidR="00561635" w:rsidRPr="003C464C" w:rsidRDefault="00561635" w:rsidP="00E63581">
      <w:pPr>
        <w:pStyle w:val="NoSpacing"/>
        <w:numPr>
          <w:ilvl w:val="0"/>
          <w:numId w:val="2"/>
        </w:numPr>
        <w:spacing w:line="360" w:lineRule="auto"/>
        <w:rPr>
          <w:rFonts w:ascii="Arial" w:hAnsi="Arial" w:cs="Arial"/>
          <w:sz w:val="24"/>
          <w:szCs w:val="24"/>
        </w:rPr>
      </w:pPr>
      <w:r w:rsidRPr="003C464C">
        <w:rPr>
          <w:rFonts w:ascii="Arial" w:hAnsi="Arial" w:cs="Arial"/>
          <w:sz w:val="24"/>
          <w:szCs w:val="24"/>
        </w:rPr>
        <w:lastRenderedPageBreak/>
        <w:t xml:space="preserve">Kluytmans-van den Bergh MFQ, </w:t>
      </w:r>
      <w:proofErr w:type="spellStart"/>
      <w:r w:rsidRPr="003C464C">
        <w:rPr>
          <w:rFonts w:ascii="Arial" w:hAnsi="Arial" w:cs="Arial"/>
          <w:sz w:val="24"/>
          <w:szCs w:val="24"/>
        </w:rPr>
        <w:t>ROssen</w:t>
      </w:r>
      <w:proofErr w:type="spellEnd"/>
      <w:r w:rsidRPr="003C464C">
        <w:rPr>
          <w:rFonts w:ascii="Arial" w:hAnsi="Arial" w:cs="Arial"/>
          <w:sz w:val="24"/>
          <w:szCs w:val="24"/>
        </w:rPr>
        <w:t xml:space="preserve"> JWA, et al (2016): Whole-Genome Multilocus sequence typing of extended-spectrum-beta-</w:t>
      </w:r>
      <w:proofErr w:type="spellStart"/>
      <w:r w:rsidRPr="003C464C">
        <w:rPr>
          <w:rFonts w:ascii="Arial" w:hAnsi="Arial" w:cs="Arial"/>
          <w:sz w:val="24"/>
          <w:szCs w:val="24"/>
        </w:rPr>
        <w:t>lactamase</w:t>
      </w:r>
      <w:proofErr w:type="spellEnd"/>
      <w:r w:rsidRPr="003C464C">
        <w:rPr>
          <w:rFonts w:ascii="Arial" w:hAnsi="Arial" w:cs="Arial"/>
          <w:sz w:val="24"/>
          <w:szCs w:val="24"/>
        </w:rPr>
        <w:t xml:space="preserve">-producing </w:t>
      </w:r>
      <w:proofErr w:type="spellStart"/>
      <w:r w:rsidRPr="003C464C">
        <w:rPr>
          <w:rFonts w:ascii="Arial" w:hAnsi="Arial" w:cs="Arial"/>
          <w:sz w:val="24"/>
          <w:szCs w:val="24"/>
        </w:rPr>
        <w:t>Enterobacteriaceae</w:t>
      </w:r>
      <w:proofErr w:type="spellEnd"/>
      <w:r w:rsidRPr="003C464C">
        <w:rPr>
          <w:rFonts w:ascii="Arial" w:hAnsi="Arial" w:cs="Arial"/>
          <w:sz w:val="24"/>
          <w:szCs w:val="24"/>
        </w:rPr>
        <w:t xml:space="preserve">, J </w:t>
      </w:r>
      <w:proofErr w:type="spellStart"/>
      <w:r w:rsidRPr="003C464C">
        <w:rPr>
          <w:rFonts w:ascii="Arial" w:hAnsi="Arial" w:cs="Arial"/>
          <w:sz w:val="24"/>
          <w:szCs w:val="24"/>
        </w:rPr>
        <w:t>Clin</w:t>
      </w:r>
      <w:proofErr w:type="spellEnd"/>
      <w:r w:rsidRPr="003C464C">
        <w:rPr>
          <w:rFonts w:ascii="Arial" w:hAnsi="Arial" w:cs="Arial"/>
          <w:sz w:val="24"/>
          <w:szCs w:val="24"/>
        </w:rPr>
        <w:t xml:space="preserve"> </w:t>
      </w:r>
      <w:proofErr w:type="spellStart"/>
      <w:r w:rsidRPr="003C464C">
        <w:rPr>
          <w:rFonts w:ascii="Arial" w:hAnsi="Arial" w:cs="Arial"/>
          <w:sz w:val="24"/>
          <w:szCs w:val="24"/>
        </w:rPr>
        <w:t>Microbiol</w:t>
      </w:r>
      <w:proofErr w:type="spellEnd"/>
      <w:r w:rsidRPr="003C464C">
        <w:rPr>
          <w:rFonts w:ascii="Arial" w:hAnsi="Arial" w:cs="Arial"/>
          <w:sz w:val="24"/>
          <w:szCs w:val="24"/>
        </w:rPr>
        <w:t xml:space="preserve">; 54: 2919-2927. DOI: </w:t>
      </w:r>
      <w:hyperlink r:id="rId31" w:tgtFrame="_blank" w:history="1">
        <w:r w:rsidRPr="003C464C">
          <w:rPr>
            <w:rStyle w:val="Hyperlink"/>
            <w:rFonts w:ascii="Arial" w:hAnsi="Arial" w:cs="Arial"/>
            <w:sz w:val="24"/>
            <w:szCs w:val="24"/>
          </w:rPr>
          <w:t>10.1128/JCM.01648-16</w:t>
        </w:r>
      </w:hyperlink>
    </w:p>
    <w:p w:rsidR="007F47F6" w:rsidRPr="00A24306" w:rsidRDefault="007F47F6" w:rsidP="00E63581">
      <w:pPr>
        <w:pStyle w:val="NoSpacing"/>
        <w:numPr>
          <w:ilvl w:val="0"/>
          <w:numId w:val="2"/>
        </w:numPr>
        <w:spacing w:line="360" w:lineRule="auto"/>
        <w:rPr>
          <w:rFonts w:ascii="Arial" w:hAnsi="Arial" w:cs="Arial"/>
          <w:sz w:val="24"/>
          <w:szCs w:val="24"/>
        </w:rPr>
      </w:pPr>
      <w:proofErr w:type="spellStart"/>
      <w:r w:rsidRPr="003C464C">
        <w:rPr>
          <w:rFonts w:ascii="Arial" w:hAnsi="Arial" w:cs="Arial"/>
          <w:sz w:val="24"/>
          <w:szCs w:val="24"/>
        </w:rPr>
        <w:t>Losada</w:t>
      </w:r>
      <w:proofErr w:type="spellEnd"/>
      <w:r w:rsidRPr="003C464C">
        <w:rPr>
          <w:rFonts w:ascii="Arial" w:hAnsi="Arial" w:cs="Arial"/>
          <w:sz w:val="24"/>
          <w:szCs w:val="24"/>
        </w:rPr>
        <w:t xml:space="preserve">-Perez M, </w:t>
      </w:r>
      <w:proofErr w:type="spellStart"/>
      <w:r w:rsidRPr="003C464C">
        <w:rPr>
          <w:rFonts w:ascii="Arial" w:hAnsi="Arial" w:cs="Arial"/>
          <w:sz w:val="24"/>
          <w:szCs w:val="24"/>
        </w:rPr>
        <w:t>Cabezas</w:t>
      </w:r>
      <w:proofErr w:type="spellEnd"/>
      <w:r w:rsidRPr="003C464C">
        <w:rPr>
          <w:rFonts w:ascii="Arial" w:hAnsi="Arial" w:cs="Arial"/>
          <w:sz w:val="24"/>
          <w:szCs w:val="24"/>
        </w:rPr>
        <w:t xml:space="preserve"> P, et al (2013): Pathogen typing in the genomics </w:t>
      </w:r>
      <w:r w:rsidRPr="00A24306">
        <w:rPr>
          <w:rFonts w:ascii="Arial" w:hAnsi="Arial" w:cs="Arial"/>
          <w:sz w:val="24"/>
          <w:szCs w:val="24"/>
        </w:rPr>
        <w:t xml:space="preserve">era: MLST and the future of molecular epidemiology, Infect Genet </w:t>
      </w:r>
      <w:proofErr w:type="spellStart"/>
      <w:r w:rsidRPr="00A24306">
        <w:rPr>
          <w:rFonts w:ascii="Arial" w:hAnsi="Arial" w:cs="Arial"/>
          <w:sz w:val="24"/>
          <w:szCs w:val="24"/>
        </w:rPr>
        <w:t>Evol</w:t>
      </w:r>
      <w:proofErr w:type="spellEnd"/>
      <w:r w:rsidRPr="00A24306">
        <w:rPr>
          <w:rFonts w:ascii="Arial" w:hAnsi="Arial" w:cs="Arial"/>
          <w:sz w:val="24"/>
          <w:szCs w:val="24"/>
        </w:rPr>
        <w:t xml:space="preserve">; 16: 38-53. DOI: </w:t>
      </w:r>
      <w:hyperlink r:id="rId32" w:tgtFrame="_blank" w:history="1">
        <w:r w:rsidRPr="00A24306">
          <w:rPr>
            <w:rStyle w:val="Hyperlink"/>
            <w:rFonts w:ascii="Arial" w:hAnsi="Arial" w:cs="Arial"/>
            <w:sz w:val="24"/>
            <w:szCs w:val="24"/>
          </w:rPr>
          <w:t xml:space="preserve">10.1016/j.meegid.2013.01.009 </w:t>
        </w:r>
      </w:hyperlink>
    </w:p>
    <w:p w:rsidR="009C27CD" w:rsidRPr="00A24306" w:rsidRDefault="009C27CD"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Chiu CY, Miller SA (2019): Clinical metagenomics, Nat Rev Genet; 20: 341-355. DOI: </w:t>
      </w:r>
      <w:hyperlink r:id="rId33" w:tgtFrame="_blank" w:history="1">
        <w:r w:rsidRPr="00A24306">
          <w:rPr>
            <w:rStyle w:val="Hyperlink"/>
            <w:rFonts w:ascii="Arial" w:hAnsi="Arial" w:cs="Arial"/>
            <w:sz w:val="24"/>
            <w:szCs w:val="24"/>
          </w:rPr>
          <w:t>10.1038/s41576-019-0113-7</w:t>
        </w:r>
      </w:hyperlink>
    </w:p>
    <w:p w:rsidR="009C27CD" w:rsidRPr="00A24306" w:rsidRDefault="00770765" w:rsidP="00E63581">
      <w:pPr>
        <w:pStyle w:val="NoSpacing"/>
        <w:numPr>
          <w:ilvl w:val="0"/>
          <w:numId w:val="2"/>
        </w:numPr>
        <w:spacing w:line="360" w:lineRule="auto"/>
        <w:rPr>
          <w:rFonts w:ascii="Arial" w:hAnsi="Arial" w:cs="Arial"/>
          <w:sz w:val="24"/>
          <w:szCs w:val="24"/>
        </w:rPr>
      </w:pPr>
      <w:proofErr w:type="spellStart"/>
      <w:r w:rsidRPr="00A24306">
        <w:rPr>
          <w:rFonts w:ascii="Arial" w:hAnsi="Arial" w:cs="Arial"/>
          <w:sz w:val="24"/>
          <w:szCs w:val="24"/>
        </w:rPr>
        <w:t>Pallen</w:t>
      </w:r>
      <w:proofErr w:type="spellEnd"/>
      <w:r w:rsidRPr="00A24306">
        <w:rPr>
          <w:rFonts w:ascii="Arial" w:hAnsi="Arial" w:cs="Arial"/>
          <w:sz w:val="24"/>
          <w:szCs w:val="24"/>
        </w:rPr>
        <w:t xml:space="preserve"> MJ (2014): Dia</w:t>
      </w:r>
      <w:r w:rsidR="00E12E87" w:rsidRPr="00A24306">
        <w:rPr>
          <w:rFonts w:ascii="Arial" w:hAnsi="Arial" w:cs="Arial"/>
          <w:sz w:val="24"/>
          <w:szCs w:val="24"/>
        </w:rPr>
        <w:t>gnostic metag</w:t>
      </w:r>
      <w:r w:rsidRPr="00A24306">
        <w:rPr>
          <w:rFonts w:ascii="Arial" w:hAnsi="Arial" w:cs="Arial"/>
          <w:sz w:val="24"/>
          <w:szCs w:val="24"/>
        </w:rPr>
        <w:t xml:space="preserve">enomics: potential application to bacterial, viral and parasitic infections, Parasitology; 141: 1856-1862. DOI: </w:t>
      </w:r>
      <w:hyperlink r:id="rId34" w:tgtFrame="_blank" w:history="1">
        <w:r w:rsidRPr="00A24306">
          <w:rPr>
            <w:rStyle w:val="Hyperlink"/>
            <w:rFonts w:ascii="Arial" w:hAnsi="Arial" w:cs="Arial"/>
            <w:sz w:val="24"/>
            <w:szCs w:val="24"/>
          </w:rPr>
          <w:t>10.1017/S0031182014000134</w:t>
        </w:r>
      </w:hyperlink>
    </w:p>
    <w:p w:rsidR="00770765" w:rsidRPr="00A24306" w:rsidRDefault="00770765"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 </w:t>
      </w:r>
      <w:proofErr w:type="spellStart"/>
      <w:r w:rsidRPr="00A24306">
        <w:rPr>
          <w:rFonts w:ascii="Arial" w:hAnsi="Arial" w:cs="Arial"/>
          <w:sz w:val="24"/>
          <w:szCs w:val="24"/>
        </w:rPr>
        <w:t>Moustafa</w:t>
      </w:r>
      <w:proofErr w:type="spellEnd"/>
      <w:r w:rsidRPr="00A24306">
        <w:rPr>
          <w:rFonts w:ascii="Arial" w:hAnsi="Arial" w:cs="Arial"/>
          <w:sz w:val="24"/>
          <w:szCs w:val="24"/>
        </w:rPr>
        <w:t xml:space="preserve"> A, </w:t>
      </w:r>
      <w:proofErr w:type="spellStart"/>
      <w:r w:rsidRPr="00A24306">
        <w:rPr>
          <w:rFonts w:ascii="Arial" w:hAnsi="Arial" w:cs="Arial"/>
          <w:sz w:val="24"/>
          <w:szCs w:val="24"/>
        </w:rPr>
        <w:t>Xie</w:t>
      </w:r>
      <w:proofErr w:type="spellEnd"/>
      <w:r w:rsidRPr="00A24306">
        <w:rPr>
          <w:rFonts w:ascii="Arial" w:hAnsi="Arial" w:cs="Arial"/>
          <w:sz w:val="24"/>
          <w:szCs w:val="24"/>
        </w:rPr>
        <w:t xml:space="preserve"> C, et al (2017): The blood DNA </w:t>
      </w:r>
      <w:proofErr w:type="spellStart"/>
      <w:r w:rsidRPr="00A24306">
        <w:rPr>
          <w:rFonts w:ascii="Arial" w:hAnsi="Arial" w:cs="Arial"/>
          <w:sz w:val="24"/>
          <w:szCs w:val="24"/>
        </w:rPr>
        <w:t>virome</w:t>
      </w:r>
      <w:proofErr w:type="spellEnd"/>
      <w:r w:rsidRPr="00A24306">
        <w:rPr>
          <w:rFonts w:ascii="Arial" w:hAnsi="Arial" w:cs="Arial"/>
          <w:sz w:val="24"/>
          <w:szCs w:val="24"/>
        </w:rPr>
        <w:t xml:space="preserve"> in 8,000 humans, </w:t>
      </w:r>
      <w:proofErr w:type="spellStart"/>
      <w:r w:rsidRPr="00A24306">
        <w:rPr>
          <w:rFonts w:ascii="Arial" w:hAnsi="Arial" w:cs="Arial"/>
          <w:sz w:val="24"/>
          <w:szCs w:val="24"/>
        </w:rPr>
        <w:t>PLoS</w:t>
      </w:r>
      <w:proofErr w:type="spellEnd"/>
      <w:r w:rsidRPr="00A24306">
        <w:rPr>
          <w:rFonts w:ascii="Arial" w:hAnsi="Arial" w:cs="Arial"/>
          <w:sz w:val="24"/>
          <w:szCs w:val="24"/>
        </w:rPr>
        <w:t xml:space="preserve"> </w:t>
      </w:r>
      <w:proofErr w:type="spellStart"/>
      <w:r w:rsidRPr="00A24306">
        <w:rPr>
          <w:rFonts w:ascii="Arial" w:hAnsi="Arial" w:cs="Arial"/>
          <w:sz w:val="24"/>
          <w:szCs w:val="24"/>
        </w:rPr>
        <w:t>Pathog</w:t>
      </w:r>
      <w:proofErr w:type="spellEnd"/>
      <w:r w:rsidRPr="00A24306">
        <w:rPr>
          <w:rFonts w:ascii="Arial" w:hAnsi="Arial" w:cs="Arial"/>
          <w:sz w:val="24"/>
          <w:szCs w:val="24"/>
        </w:rPr>
        <w:t>; 13: e1006292. DOI: 10.1371/journal.ppat.1006292</w:t>
      </w:r>
    </w:p>
    <w:p w:rsidR="00770765" w:rsidRPr="00A24306" w:rsidRDefault="00770765"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 </w:t>
      </w:r>
      <w:proofErr w:type="spellStart"/>
      <w:r w:rsidRPr="00A24306">
        <w:rPr>
          <w:rFonts w:ascii="Arial" w:hAnsi="Arial" w:cs="Arial"/>
          <w:sz w:val="24"/>
          <w:szCs w:val="24"/>
        </w:rPr>
        <w:t>Hamptom-Marcell</w:t>
      </w:r>
      <w:proofErr w:type="spellEnd"/>
      <w:r w:rsidRPr="00A24306">
        <w:rPr>
          <w:rFonts w:ascii="Arial" w:hAnsi="Arial" w:cs="Arial"/>
          <w:sz w:val="24"/>
          <w:szCs w:val="24"/>
        </w:rPr>
        <w:t xml:space="preserve"> JT, Lopez JV, Gilbert JA (2017): The human microbiome: an emerging tool in forensics, Microbial Biotechnology; 10: 228-230. DOI: </w:t>
      </w:r>
      <w:hyperlink r:id="rId35" w:history="1">
        <w:r w:rsidRPr="00A24306">
          <w:rPr>
            <w:rStyle w:val="Hyperlink"/>
            <w:rFonts w:ascii="Arial" w:hAnsi="Arial" w:cs="Arial"/>
            <w:sz w:val="24"/>
            <w:szCs w:val="24"/>
          </w:rPr>
          <w:t>10.1111/1751-7915.12699</w:t>
        </w:r>
      </w:hyperlink>
    </w:p>
    <w:p w:rsidR="00E12E87" w:rsidRPr="00A24306" w:rsidRDefault="00E12E87"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Tan JK, </w:t>
      </w:r>
      <w:proofErr w:type="spellStart"/>
      <w:r w:rsidRPr="00A24306">
        <w:rPr>
          <w:rFonts w:ascii="Arial" w:hAnsi="Arial" w:cs="Arial"/>
          <w:sz w:val="24"/>
          <w:szCs w:val="24"/>
        </w:rPr>
        <w:t>Servellita</w:t>
      </w:r>
      <w:proofErr w:type="spellEnd"/>
      <w:r w:rsidRPr="00A24306">
        <w:rPr>
          <w:rFonts w:ascii="Arial" w:hAnsi="Arial" w:cs="Arial"/>
          <w:sz w:val="24"/>
          <w:szCs w:val="24"/>
        </w:rPr>
        <w:t xml:space="preserve"> V, et al (2024): Laboratory validation of a clinical metagenomic next-generation sequencing assay for respiratory virus detection and discovery, Nat Communication</w:t>
      </w:r>
      <w:proofErr w:type="gramStart"/>
      <w:r w:rsidRPr="00A24306">
        <w:rPr>
          <w:rFonts w:ascii="Arial" w:hAnsi="Arial" w:cs="Arial"/>
          <w:sz w:val="24"/>
          <w:szCs w:val="24"/>
        </w:rPr>
        <w:t>;  15</w:t>
      </w:r>
      <w:proofErr w:type="gramEnd"/>
      <w:r w:rsidRPr="00A24306">
        <w:rPr>
          <w:rFonts w:ascii="Arial" w:hAnsi="Arial" w:cs="Arial"/>
          <w:sz w:val="24"/>
          <w:szCs w:val="24"/>
        </w:rPr>
        <w:t>: 9016. DOI: 10.1038/s41467-024-51470-y</w:t>
      </w:r>
    </w:p>
    <w:p w:rsidR="0041204B" w:rsidRPr="00A24306" w:rsidRDefault="0041204B"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Palacios G, </w:t>
      </w:r>
      <w:proofErr w:type="spellStart"/>
      <w:r w:rsidRPr="00A24306">
        <w:rPr>
          <w:rFonts w:ascii="Arial" w:hAnsi="Arial" w:cs="Arial"/>
          <w:sz w:val="24"/>
          <w:szCs w:val="24"/>
        </w:rPr>
        <w:t>Druce</w:t>
      </w:r>
      <w:proofErr w:type="spellEnd"/>
      <w:r w:rsidRPr="00A24306">
        <w:rPr>
          <w:rFonts w:ascii="Arial" w:hAnsi="Arial" w:cs="Arial"/>
          <w:sz w:val="24"/>
          <w:szCs w:val="24"/>
        </w:rPr>
        <w:t xml:space="preserve"> J, et al (2008): A new Arenavirus in a cluster of fatal transplant-</w:t>
      </w:r>
      <w:r w:rsidR="008A15B6" w:rsidRPr="00A24306">
        <w:rPr>
          <w:rFonts w:ascii="Arial" w:hAnsi="Arial" w:cs="Arial"/>
          <w:sz w:val="24"/>
          <w:szCs w:val="24"/>
        </w:rPr>
        <w:t>associat</w:t>
      </w:r>
      <w:r w:rsidRPr="00A24306">
        <w:rPr>
          <w:rFonts w:ascii="Arial" w:hAnsi="Arial" w:cs="Arial"/>
          <w:sz w:val="24"/>
          <w:szCs w:val="24"/>
        </w:rPr>
        <w:t>ed diseases, NEJM; 358: 991-998. DOI: 10.1056/NEJMoa073785</w:t>
      </w:r>
      <w:r w:rsidR="008C3C3C" w:rsidRPr="00A24306">
        <w:rPr>
          <w:rFonts w:ascii="Arial" w:hAnsi="Arial" w:cs="Arial"/>
          <w:sz w:val="24"/>
          <w:szCs w:val="24"/>
        </w:rPr>
        <w:t xml:space="preserve">  </w:t>
      </w:r>
      <w:r w:rsidR="006A54B2" w:rsidRPr="00A24306">
        <w:rPr>
          <w:rFonts w:ascii="Arial" w:hAnsi="Arial" w:cs="Arial"/>
          <w:sz w:val="24"/>
          <w:szCs w:val="24"/>
        </w:rPr>
        <w:t xml:space="preserve">  </w:t>
      </w:r>
    </w:p>
    <w:p w:rsidR="008A15B6" w:rsidRPr="00A24306" w:rsidRDefault="008A15B6"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Towner JS, Sealy TK, et al (2008): Newly discovered </w:t>
      </w:r>
      <w:proofErr w:type="spellStart"/>
      <w:r w:rsidRPr="00A24306">
        <w:rPr>
          <w:rFonts w:ascii="Arial" w:hAnsi="Arial" w:cs="Arial"/>
          <w:sz w:val="24"/>
          <w:szCs w:val="24"/>
        </w:rPr>
        <w:t>ebola</w:t>
      </w:r>
      <w:proofErr w:type="spellEnd"/>
      <w:r w:rsidRPr="00A24306">
        <w:rPr>
          <w:rFonts w:ascii="Arial" w:hAnsi="Arial" w:cs="Arial"/>
          <w:sz w:val="24"/>
          <w:szCs w:val="24"/>
        </w:rPr>
        <w:t xml:space="preserve"> vi</w:t>
      </w:r>
      <w:r w:rsidR="00A80CC4" w:rsidRPr="00A24306">
        <w:rPr>
          <w:rFonts w:ascii="Arial" w:hAnsi="Arial" w:cs="Arial"/>
          <w:sz w:val="24"/>
          <w:szCs w:val="24"/>
        </w:rPr>
        <w:t>rus associated with hemorrhagic</w:t>
      </w:r>
      <w:r w:rsidRPr="00A24306">
        <w:rPr>
          <w:rFonts w:ascii="Arial" w:hAnsi="Arial" w:cs="Arial"/>
          <w:sz w:val="24"/>
          <w:szCs w:val="24"/>
        </w:rPr>
        <w:t xml:space="preserve"> fever outbreak in Uganda, </w:t>
      </w:r>
      <w:proofErr w:type="spellStart"/>
      <w:r w:rsidRPr="00A24306">
        <w:rPr>
          <w:rFonts w:ascii="Arial" w:hAnsi="Arial" w:cs="Arial"/>
          <w:sz w:val="24"/>
          <w:szCs w:val="24"/>
        </w:rPr>
        <w:t>PLoS</w:t>
      </w:r>
      <w:proofErr w:type="spellEnd"/>
      <w:r w:rsidRPr="00A24306">
        <w:rPr>
          <w:rFonts w:ascii="Arial" w:hAnsi="Arial" w:cs="Arial"/>
          <w:sz w:val="24"/>
          <w:szCs w:val="24"/>
        </w:rPr>
        <w:t xml:space="preserve"> Pathogens; 4: e1000212. DOI: 10.1056/NEJMoa073785 </w:t>
      </w:r>
    </w:p>
    <w:p w:rsidR="00E05711" w:rsidRPr="00A24306" w:rsidRDefault="00E05711"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Smits SL, </w:t>
      </w:r>
      <w:proofErr w:type="spellStart"/>
      <w:r w:rsidRPr="00A24306">
        <w:rPr>
          <w:rFonts w:ascii="Arial" w:hAnsi="Arial" w:cs="Arial"/>
          <w:sz w:val="24"/>
          <w:szCs w:val="24"/>
        </w:rPr>
        <w:t>Osterhuas</w:t>
      </w:r>
      <w:proofErr w:type="spellEnd"/>
      <w:r w:rsidRPr="00A24306">
        <w:rPr>
          <w:rFonts w:ascii="Arial" w:hAnsi="Arial" w:cs="Arial"/>
          <w:sz w:val="24"/>
          <w:szCs w:val="24"/>
        </w:rPr>
        <w:t xml:space="preserve"> ADME (2013): Virus discovery: one step beyond, Current Opinion in Virology; 3: e1-e6. DOI: </w:t>
      </w:r>
      <w:hyperlink r:id="rId36" w:tgtFrame="_blank" w:tooltip="Persistent link using digital object identifier" w:history="1">
        <w:r w:rsidRPr="00A24306">
          <w:rPr>
            <w:rStyle w:val="anchor-text"/>
            <w:rFonts w:ascii="Arial" w:hAnsi="Arial" w:cs="Arial"/>
            <w:color w:val="0000FF"/>
            <w:sz w:val="24"/>
            <w:szCs w:val="24"/>
            <w:u w:val="single"/>
          </w:rPr>
          <w:t>10.1016/j.coviro.2013.03.007</w:t>
        </w:r>
      </w:hyperlink>
    </w:p>
    <w:p w:rsidR="007F7679" w:rsidRPr="00A24306" w:rsidRDefault="007F7679"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Chen H, Yin Y, et al (2020): Clinical utility of in-house metagenomic next-generation sequencing for the diagnosis of lower respiratory tract infections and analysis of the host immune response,</w:t>
      </w:r>
      <w:r w:rsidR="00B33EAD" w:rsidRPr="00A24306">
        <w:rPr>
          <w:rFonts w:ascii="Arial" w:hAnsi="Arial" w:cs="Arial"/>
          <w:sz w:val="24"/>
          <w:szCs w:val="24"/>
        </w:rPr>
        <w:t xml:space="preserve"> </w:t>
      </w:r>
      <w:proofErr w:type="spellStart"/>
      <w:r w:rsidR="00B33EAD" w:rsidRPr="00A24306">
        <w:rPr>
          <w:rFonts w:ascii="Arial" w:hAnsi="Arial" w:cs="Arial"/>
          <w:sz w:val="24"/>
          <w:szCs w:val="24"/>
        </w:rPr>
        <w:t>Clin</w:t>
      </w:r>
      <w:proofErr w:type="spellEnd"/>
      <w:r w:rsidR="00B33EAD" w:rsidRPr="00A24306">
        <w:rPr>
          <w:rFonts w:ascii="Arial" w:hAnsi="Arial" w:cs="Arial"/>
          <w:sz w:val="24"/>
          <w:szCs w:val="24"/>
        </w:rPr>
        <w:t xml:space="preserve"> Infect Diseases; 71, Issue Supplement_4, :S416-S426. DOI: </w:t>
      </w:r>
      <w:hyperlink r:id="rId37" w:history="1">
        <w:r w:rsidR="00B33EAD" w:rsidRPr="00A24306">
          <w:rPr>
            <w:rStyle w:val="Hyperlink"/>
            <w:rFonts w:ascii="Arial" w:hAnsi="Arial" w:cs="Arial"/>
            <w:sz w:val="24"/>
            <w:szCs w:val="24"/>
          </w:rPr>
          <w:t>10.1093/cid/ciaa1516</w:t>
        </w:r>
      </w:hyperlink>
    </w:p>
    <w:p w:rsidR="00472B88" w:rsidRPr="00A24306" w:rsidRDefault="00A80CC4"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lastRenderedPageBreak/>
        <w:t>Batty EM, Wong THN, et al (2013): A modified RNA-</w:t>
      </w:r>
      <w:proofErr w:type="spellStart"/>
      <w:r w:rsidRPr="00A24306">
        <w:rPr>
          <w:rFonts w:ascii="Arial" w:hAnsi="Arial" w:cs="Arial"/>
          <w:sz w:val="24"/>
          <w:szCs w:val="24"/>
        </w:rPr>
        <w:t>Seq</w:t>
      </w:r>
      <w:proofErr w:type="spellEnd"/>
      <w:r w:rsidRPr="00A24306">
        <w:rPr>
          <w:rFonts w:ascii="Arial" w:hAnsi="Arial" w:cs="Arial"/>
          <w:sz w:val="24"/>
          <w:szCs w:val="24"/>
        </w:rPr>
        <w:t xml:space="preserve"> approach for whole genome sequencing of RNA viruses from faecal and blood sample</w:t>
      </w:r>
      <w:r w:rsidR="00897AAC" w:rsidRPr="00A24306">
        <w:rPr>
          <w:rFonts w:ascii="Arial" w:hAnsi="Arial" w:cs="Arial"/>
          <w:sz w:val="24"/>
          <w:szCs w:val="24"/>
        </w:rPr>
        <w:t xml:space="preserve">, </w:t>
      </w:r>
      <w:proofErr w:type="spellStart"/>
      <w:r w:rsidR="00897AAC" w:rsidRPr="00A24306">
        <w:rPr>
          <w:rFonts w:ascii="Arial" w:hAnsi="Arial" w:cs="Arial"/>
          <w:sz w:val="24"/>
          <w:szCs w:val="24"/>
        </w:rPr>
        <w:t>PLoS</w:t>
      </w:r>
      <w:proofErr w:type="spellEnd"/>
      <w:r w:rsidR="00897AAC" w:rsidRPr="00A24306">
        <w:rPr>
          <w:rFonts w:ascii="Arial" w:hAnsi="Arial" w:cs="Arial"/>
          <w:sz w:val="24"/>
          <w:szCs w:val="24"/>
        </w:rPr>
        <w:t xml:space="preserve"> One; 8: e66129. DOI: 10.1371/journal.pone.0066129</w:t>
      </w:r>
    </w:p>
    <w:p w:rsidR="00897AAC" w:rsidRPr="00A24306" w:rsidRDefault="00897AAC"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Yang J, Yang F, et al (0211): Unbiased parallel detection of viral pathogens in clinical samples by use of a metagenomic approach, J Clinical Microbiology; 49. DOI:  </w:t>
      </w:r>
      <w:hyperlink r:id="rId38" w:history="1">
        <w:r w:rsidRPr="00A24306">
          <w:rPr>
            <w:rStyle w:val="Hyperlink"/>
            <w:rFonts w:ascii="Arial" w:hAnsi="Arial" w:cs="Arial"/>
            <w:sz w:val="24"/>
            <w:szCs w:val="24"/>
          </w:rPr>
          <w:t>10.1128/jcm.00273-11</w:t>
        </w:r>
      </w:hyperlink>
    </w:p>
    <w:p w:rsidR="00897AAC" w:rsidRPr="00A24306" w:rsidRDefault="00897AAC" w:rsidP="00E63581">
      <w:pPr>
        <w:pStyle w:val="NoSpacing"/>
        <w:numPr>
          <w:ilvl w:val="0"/>
          <w:numId w:val="2"/>
        </w:numPr>
        <w:spacing w:line="360" w:lineRule="auto"/>
        <w:rPr>
          <w:rFonts w:ascii="Arial" w:hAnsi="Arial" w:cs="Arial"/>
          <w:sz w:val="24"/>
          <w:szCs w:val="24"/>
        </w:rPr>
      </w:pPr>
      <w:r w:rsidRPr="00A24306">
        <w:rPr>
          <w:rFonts w:ascii="Arial" w:hAnsi="Arial" w:cs="Arial"/>
          <w:sz w:val="24"/>
          <w:szCs w:val="24"/>
        </w:rPr>
        <w:t xml:space="preserve"> </w:t>
      </w:r>
      <w:proofErr w:type="spellStart"/>
      <w:r w:rsidRPr="00A24306">
        <w:rPr>
          <w:rFonts w:ascii="Arial" w:hAnsi="Arial" w:cs="Arial"/>
          <w:sz w:val="24"/>
          <w:szCs w:val="24"/>
        </w:rPr>
        <w:t>Greninger</w:t>
      </w:r>
      <w:proofErr w:type="spellEnd"/>
      <w:r w:rsidRPr="00A24306">
        <w:rPr>
          <w:rFonts w:ascii="Arial" w:hAnsi="Arial" w:cs="Arial"/>
          <w:sz w:val="24"/>
          <w:szCs w:val="24"/>
        </w:rPr>
        <w:t xml:space="preserve"> AL, Chen EC, et al (2010): A metagenomic analysis of pandemic influenza A (2009 H1N!) infection in patients from North America, </w:t>
      </w:r>
      <w:proofErr w:type="spellStart"/>
      <w:r w:rsidRPr="00A24306">
        <w:rPr>
          <w:rFonts w:ascii="Arial" w:hAnsi="Arial" w:cs="Arial"/>
          <w:sz w:val="24"/>
          <w:szCs w:val="24"/>
        </w:rPr>
        <w:t>PLoS</w:t>
      </w:r>
      <w:proofErr w:type="spellEnd"/>
      <w:r w:rsidRPr="00A24306">
        <w:rPr>
          <w:rFonts w:ascii="Arial" w:hAnsi="Arial" w:cs="Arial"/>
          <w:sz w:val="24"/>
          <w:szCs w:val="24"/>
        </w:rPr>
        <w:t xml:space="preserve"> One; 5: e13381. DOI:  </w:t>
      </w:r>
      <w:hyperlink r:id="rId39" w:history="1">
        <w:r w:rsidRPr="00A24306">
          <w:rPr>
            <w:rStyle w:val="Hyperlink"/>
            <w:rFonts w:ascii="Arial" w:hAnsi="Arial" w:cs="Arial"/>
            <w:sz w:val="24"/>
            <w:szCs w:val="24"/>
          </w:rPr>
          <w:t>10.1371/journal.pone.0013381</w:t>
        </w:r>
      </w:hyperlink>
    </w:p>
    <w:p w:rsidR="00897AAC" w:rsidRPr="00A24306" w:rsidRDefault="00897AAC" w:rsidP="00E63581">
      <w:pPr>
        <w:pStyle w:val="NoSpacing"/>
        <w:numPr>
          <w:ilvl w:val="0"/>
          <w:numId w:val="2"/>
        </w:numPr>
        <w:spacing w:line="360" w:lineRule="auto"/>
        <w:rPr>
          <w:rStyle w:val="doi"/>
          <w:rFonts w:ascii="Arial" w:hAnsi="Arial" w:cs="Arial"/>
          <w:sz w:val="24"/>
          <w:szCs w:val="24"/>
        </w:rPr>
      </w:pPr>
      <w:r w:rsidRPr="00A24306">
        <w:rPr>
          <w:rFonts w:ascii="Arial" w:hAnsi="Arial" w:cs="Arial"/>
          <w:sz w:val="24"/>
          <w:szCs w:val="24"/>
        </w:rPr>
        <w:t xml:space="preserve"> </w:t>
      </w:r>
      <w:proofErr w:type="spellStart"/>
      <w:r w:rsidRPr="00A24306">
        <w:rPr>
          <w:rFonts w:ascii="Arial" w:hAnsi="Arial" w:cs="Arial"/>
          <w:sz w:val="24"/>
          <w:szCs w:val="24"/>
        </w:rPr>
        <w:t>Andersson</w:t>
      </w:r>
      <w:proofErr w:type="spellEnd"/>
      <w:r w:rsidRPr="00A24306">
        <w:rPr>
          <w:rFonts w:ascii="Arial" w:hAnsi="Arial" w:cs="Arial"/>
          <w:sz w:val="24"/>
          <w:szCs w:val="24"/>
        </w:rPr>
        <w:t xml:space="preserve"> P, Klein M, et al (2013): Sequences of multiple bacterial genomes and a Chlamydia </w:t>
      </w:r>
      <w:proofErr w:type="spellStart"/>
      <w:r w:rsidRPr="00A24306">
        <w:rPr>
          <w:rFonts w:ascii="Arial" w:hAnsi="Arial" w:cs="Arial"/>
          <w:sz w:val="24"/>
          <w:szCs w:val="24"/>
        </w:rPr>
        <w:t>trachomatis</w:t>
      </w:r>
      <w:proofErr w:type="spellEnd"/>
      <w:r w:rsidRPr="00A24306">
        <w:rPr>
          <w:rFonts w:ascii="Arial" w:hAnsi="Arial" w:cs="Arial"/>
          <w:sz w:val="24"/>
          <w:szCs w:val="24"/>
        </w:rPr>
        <w:t xml:space="preserve"> genotype from direct sequencing of DNA derived from a vaginal swab diagnostic specimen, </w:t>
      </w:r>
      <w:proofErr w:type="spellStart"/>
      <w:r w:rsidRPr="00A24306">
        <w:rPr>
          <w:rFonts w:ascii="Arial" w:hAnsi="Arial" w:cs="Arial"/>
          <w:sz w:val="24"/>
          <w:szCs w:val="24"/>
        </w:rPr>
        <w:t>Clin</w:t>
      </w:r>
      <w:proofErr w:type="spellEnd"/>
      <w:r w:rsidRPr="00A24306">
        <w:rPr>
          <w:rFonts w:ascii="Arial" w:hAnsi="Arial" w:cs="Arial"/>
          <w:sz w:val="24"/>
          <w:szCs w:val="24"/>
        </w:rPr>
        <w:t xml:space="preserve"> </w:t>
      </w:r>
      <w:proofErr w:type="spellStart"/>
      <w:r w:rsidRPr="00A24306">
        <w:rPr>
          <w:rFonts w:ascii="Arial" w:hAnsi="Arial" w:cs="Arial"/>
          <w:sz w:val="24"/>
          <w:szCs w:val="24"/>
        </w:rPr>
        <w:t>Microbiol</w:t>
      </w:r>
      <w:proofErr w:type="spellEnd"/>
      <w:r w:rsidRPr="00A24306">
        <w:rPr>
          <w:rFonts w:ascii="Arial" w:hAnsi="Arial" w:cs="Arial"/>
          <w:sz w:val="24"/>
          <w:szCs w:val="24"/>
        </w:rPr>
        <w:t xml:space="preserve"> Infection; 19: E405-E408. DOI: </w:t>
      </w:r>
      <w:hyperlink r:id="rId40" w:tgtFrame="_blank" w:history="1">
        <w:r w:rsidRPr="00A24306">
          <w:rPr>
            <w:rStyle w:val="Hyperlink"/>
            <w:rFonts w:ascii="Arial" w:hAnsi="Arial" w:cs="Arial"/>
            <w:sz w:val="24"/>
            <w:szCs w:val="24"/>
          </w:rPr>
          <w:t xml:space="preserve">10.1111/1469-0691.12237 </w:t>
        </w:r>
      </w:hyperlink>
    </w:p>
    <w:p w:rsidR="00897AAC" w:rsidRPr="00A24306" w:rsidRDefault="00897AAC" w:rsidP="00E63581">
      <w:pPr>
        <w:pStyle w:val="NoSpacing"/>
        <w:numPr>
          <w:ilvl w:val="0"/>
          <w:numId w:val="2"/>
        </w:numPr>
        <w:spacing w:line="360" w:lineRule="auto"/>
        <w:rPr>
          <w:rFonts w:ascii="Arial" w:hAnsi="Arial" w:cs="Arial"/>
          <w:sz w:val="24"/>
          <w:szCs w:val="24"/>
        </w:rPr>
      </w:pPr>
      <w:r w:rsidRPr="00A24306">
        <w:rPr>
          <w:rStyle w:val="doi"/>
          <w:rFonts w:ascii="Arial" w:hAnsi="Arial" w:cs="Arial"/>
          <w:sz w:val="24"/>
          <w:szCs w:val="24"/>
        </w:rPr>
        <w:t xml:space="preserve"> Chan JZM, Sergeant MJ, et al (2013): Metagenomic analysis of tuberculosis in a mummy, NEJM; 369: 289-290. DOI: </w:t>
      </w:r>
      <w:r w:rsidRPr="00A24306">
        <w:rPr>
          <w:rFonts w:ascii="Arial" w:hAnsi="Arial" w:cs="Arial"/>
          <w:sz w:val="24"/>
          <w:szCs w:val="24"/>
        </w:rPr>
        <w:t xml:space="preserve">10.1056/NEJMc1302295 </w:t>
      </w:r>
    </w:p>
    <w:p w:rsidR="00897AAC" w:rsidRDefault="00897AAC" w:rsidP="00E63581">
      <w:pPr>
        <w:pStyle w:val="NoSpacing"/>
        <w:numPr>
          <w:ilvl w:val="0"/>
          <w:numId w:val="2"/>
        </w:numPr>
        <w:spacing w:line="360" w:lineRule="auto"/>
        <w:rPr>
          <w:rFonts w:ascii="Arial" w:hAnsi="Arial" w:cs="Arial"/>
          <w:sz w:val="24"/>
          <w:szCs w:val="24"/>
        </w:rPr>
      </w:pPr>
      <w:proofErr w:type="spellStart"/>
      <w:r w:rsidRPr="00A24306">
        <w:rPr>
          <w:rFonts w:ascii="Arial" w:hAnsi="Arial" w:cs="Arial"/>
          <w:sz w:val="24"/>
          <w:szCs w:val="24"/>
        </w:rPr>
        <w:t>Khairat</w:t>
      </w:r>
      <w:proofErr w:type="spellEnd"/>
      <w:r w:rsidRPr="00A24306">
        <w:rPr>
          <w:rFonts w:ascii="Arial" w:hAnsi="Arial" w:cs="Arial"/>
          <w:sz w:val="24"/>
          <w:szCs w:val="24"/>
        </w:rPr>
        <w:t xml:space="preserve"> R, Ball M, e al (2013): First insights into the </w:t>
      </w:r>
      <w:proofErr w:type="spellStart"/>
      <w:r w:rsidRPr="00A24306">
        <w:rPr>
          <w:rFonts w:ascii="Arial" w:hAnsi="Arial" w:cs="Arial"/>
          <w:sz w:val="24"/>
          <w:szCs w:val="24"/>
        </w:rPr>
        <w:t>metagenome</w:t>
      </w:r>
      <w:proofErr w:type="spellEnd"/>
      <w:r w:rsidRPr="00A24306">
        <w:rPr>
          <w:rFonts w:ascii="Arial" w:hAnsi="Arial" w:cs="Arial"/>
          <w:sz w:val="24"/>
          <w:szCs w:val="24"/>
        </w:rPr>
        <w:t xml:space="preserve"> of Egyptian mummies using next-generation sequencing, J </w:t>
      </w:r>
      <w:proofErr w:type="spellStart"/>
      <w:r w:rsidRPr="00A24306">
        <w:rPr>
          <w:rFonts w:ascii="Arial" w:hAnsi="Arial" w:cs="Arial"/>
          <w:sz w:val="24"/>
          <w:szCs w:val="24"/>
        </w:rPr>
        <w:t>Appl</w:t>
      </w:r>
      <w:proofErr w:type="spellEnd"/>
      <w:r w:rsidRPr="00A24306">
        <w:rPr>
          <w:rFonts w:ascii="Arial" w:hAnsi="Arial" w:cs="Arial"/>
          <w:sz w:val="24"/>
          <w:szCs w:val="24"/>
        </w:rPr>
        <w:t xml:space="preserve"> Genet; 54: 309-325. DOI: </w:t>
      </w:r>
      <w:r w:rsidR="00A24306" w:rsidRPr="00A24306">
        <w:rPr>
          <w:rFonts w:ascii="Arial" w:hAnsi="Arial" w:cs="Arial"/>
          <w:sz w:val="24"/>
          <w:szCs w:val="24"/>
        </w:rPr>
        <w:t>10.1007/s13353-013-0145-1</w:t>
      </w:r>
    </w:p>
    <w:p w:rsidR="00256143" w:rsidRPr="00EF0885" w:rsidRDefault="00256143" w:rsidP="00E63581">
      <w:pPr>
        <w:pStyle w:val="NoSpacing"/>
        <w:numPr>
          <w:ilvl w:val="0"/>
          <w:numId w:val="2"/>
        </w:numPr>
        <w:spacing w:line="36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Doung</w:t>
      </w:r>
      <w:proofErr w:type="spellEnd"/>
      <w:r>
        <w:rPr>
          <w:rFonts w:ascii="Arial" w:hAnsi="Arial" w:cs="Arial"/>
          <w:sz w:val="24"/>
          <w:szCs w:val="24"/>
        </w:rPr>
        <w:t xml:space="preserve"> V-A, Lee H (2023): Bottom-up proteomics: Advancements in sample preparation, </w:t>
      </w:r>
      <w:proofErr w:type="spellStart"/>
      <w:r>
        <w:rPr>
          <w:rFonts w:ascii="Arial" w:hAnsi="Arial" w:cs="Arial"/>
          <w:sz w:val="24"/>
          <w:szCs w:val="24"/>
        </w:rPr>
        <w:t>Int</w:t>
      </w:r>
      <w:proofErr w:type="spellEnd"/>
      <w:r>
        <w:rPr>
          <w:rFonts w:ascii="Arial" w:hAnsi="Arial" w:cs="Arial"/>
          <w:sz w:val="24"/>
          <w:szCs w:val="24"/>
        </w:rPr>
        <w:t xml:space="preserve"> J Mol </w:t>
      </w:r>
      <w:proofErr w:type="spellStart"/>
      <w:r>
        <w:rPr>
          <w:rFonts w:ascii="Arial" w:hAnsi="Arial" w:cs="Arial"/>
          <w:sz w:val="24"/>
          <w:szCs w:val="24"/>
        </w:rPr>
        <w:t>Sci</w:t>
      </w:r>
      <w:proofErr w:type="spellEnd"/>
      <w:r>
        <w:rPr>
          <w:rFonts w:ascii="Arial" w:hAnsi="Arial" w:cs="Arial"/>
          <w:sz w:val="24"/>
          <w:szCs w:val="24"/>
        </w:rPr>
        <w:t xml:space="preserve">; 24: 4350. DOI: </w:t>
      </w:r>
      <w:hyperlink r:id="rId41" w:tgtFrame="_blank" w:history="1">
        <w:r>
          <w:rPr>
            <w:rStyle w:val="Hyperlink"/>
          </w:rPr>
          <w:t>10.3390/ijms24065350</w:t>
        </w:r>
      </w:hyperlink>
    </w:p>
    <w:p w:rsidR="00EF0885" w:rsidRDefault="00EF0885" w:rsidP="00E63581">
      <w:pPr>
        <w:pStyle w:val="NoSpacing"/>
        <w:numPr>
          <w:ilvl w:val="0"/>
          <w:numId w:val="2"/>
        </w:numPr>
        <w:spacing w:line="360" w:lineRule="auto"/>
        <w:rPr>
          <w:rFonts w:ascii="Arial" w:hAnsi="Arial" w:cs="Arial"/>
          <w:sz w:val="24"/>
          <w:szCs w:val="24"/>
        </w:rPr>
      </w:pPr>
      <w:proofErr w:type="spellStart"/>
      <w:r w:rsidRPr="00EF0885">
        <w:rPr>
          <w:rFonts w:ascii="Arial" w:hAnsi="Arial" w:cs="Arial"/>
          <w:sz w:val="24"/>
          <w:szCs w:val="24"/>
        </w:rPr>
        <w:t>Chait</w:t>
      </w:r>
      <w:proofErr w:type="spellEnd"/>
      <w:r w:rsidRPr="00EF0885">
        <w:rPr>
          <w:rFonts w:ascii="Arial" w:hAnsi="Arial" w:cs="Arial"/>
          <w:sz w:val="24"/>
          <w:szCs w:val="24"/>
        </w:rPr>
        <w:t xml:space="preserve"> BT (2006): Mass spectrometry: bottom-up or top-down? Science; 314: 65-66. DOI:: </w:t>
      </w:r>
      <w:hyperlink r:id="rId42" w:history="1">
        <w:r w:rsidRPr="00EF0885">
          <w:rPr>
            <w:rStyle w:val="Hyperlink"/>
            <w:rFonts w:ascii="Arial" w:hAnsi="Arial" w:cs="Arial"/>
            <w:sz w:val="24"/>
            <w:szCs w:val="24"/>
          </w:rPr>
          <w:t>10.1126/science.1133987</w:t>
        </w:r>
      </w:hyperlink>
    </w:p>
    <w:p w:rsidR="00EF0885" w:rsidRPr="00DD409A" w:rsidRDefault="00EF0885" w:rsidP="00E63581">
      <w:pPr>
        <w:pStyle w:val="NoSpacing"/>
        <w:numPr>
          <w:ilvl w:val="0"/>
          <w:numId w:val="2"/>
        </w:numPr>
        <w:spacing w:line="360" w:lineRule="auto"/>
        <w:rPr>
          <w:rStyle w:val="id-lock-free"/>
          <w:rFonts w:ascii="Arial" w:hAnsi="Arial" w:cs="Arial"/>
          <w:sz w:val="24"/>
          <w:szCs w:val="24"/>
        </w:rPr>
      </w:pPr>
      <w:r>
        <w:rPr>
          <w:rFonts w:ascii="Arial" w:hAnsi="Arial" w:cs="Arial"/>
          <w:sz w:val="24"/>
          <w:szCs w:val="24"/>
        </w:rPr>
        <w:t xml:space="preserve">Wright EP, </w:t>
      </w:r>
      <w:proofErr w:type="spellStart"/>
      <w:r>
        <w:rPr>
          <w:rFonts w:ascii="Arial" w:hAnsi="Arial" w:cs="Arial"/>
          <w:sz w:val="24"/>
          <w:szCs w:val="24"/>
        </w:rPr>
        <w:t>Partrigde</w:t>
      </w:r>
      <w:proofErr w:type="spellEnd"/>
      <w:r>
        <w:rPr>
          <w:rFonts w:ascii="Arial" w:hAnsi="Arial" w:cs="Arial"/>
          <w:sz w:val="24"/>
          <w:szCs w:val="24"/>
        </w:rPr>
        <w:t xml:space="preserve"> MA, et al (2014): Top-down proteomics: Enhancing 2D gel electrophoresis from tissue processing to high-sensitivity protein detection, Proteomics; 14: 872-889. DOI: </w:t>
      </w:r>
      <w:hyperlink r:id="rId43" w:history="1">
        <w:r w:rsidRPr="00DD409A">
          <w:rPr>
            <w:rStyle w:val="Hyperlink"/>
            <w:rFonts w:ascii="Arial" w:hAnsi="Arial" w:cs="Arial"/>
            <w:iCs/>
            <w:sz w:val="24"/>
            <w:szCs w:val="24"/>
          </w:rPr>
          <w:t>10.1002/pmic.201300424</w:t>
        </w:r>
      </w:hyperlink>
    </w:p>
    <w:p w:rsidR="00DD409A" w:rsidRPr="00DF2AFE" w:rsidRDefault="00DD409A" w:rsidP="00E63581">
      <w:pPr>
        <w:pStyle w:val="NoSpacing"/>
        <w:numPr>
          <w:ilvl w:val="0"/>
          <w:numId w:val="2"/>
        </w:numPr>
        <w:spacing w:line="360" w:lineRule="auto"/>
        <w:rPr>
          <w:rStyle w:val="identifier"/>
          <w:rFonts w:ascii="Arial" w:hAnsi="Arial" w:cs="Arial"/>
          <w:sz w:val="24"/>
          <w:szCs w:val="24"/>
        </w:rPr>
      </w:pPr>
      <w:r w:rsidRPr="00DD409A">
        <w:rPr>
          <w:rStyle w:val="id-lock-free"/>
          <w:rFonts w:ascii="Arial" w:hAnsi="Arial" w:cs="Arial"/>
          <w:iCs/>
          <w:sz w:val="24"/>
          <w:szCs w:val="24"/>
        </w:rPr>
        <w:t xml:space="preserve">Boulund F, </w:t>
      </w:r>
      <w:proofErr w:type="spellStart"/>
      <w:r w:rsidRPr="00DD409A">
        <w:rPr>
          <w:rStyle w:val="id-lock-free"/>
          <w:rFonts w:ascii="Arial" w:hAnsi="Arial" w:cs="Arial"/>
          <w:iCs/>
          <w:sz w:val="24"/>
          <w:szCs w:val="24"/>
        </w:rPr>
        <w:t>Karlsson</w:t>
      </w:r>
      <w:proofErr w:type="spellEnd"/>
      <w:r w:rsidRPr="00DD409A">
        <w:rPr>
          <w:rStyle w:val="id-lock-free"/>
          <w:rFonts w:ascii="Arial" w:hAnsi="Arial" w:cs="Arial"/>
          <w:iCs/>
          <w:sz w:val="24"/>
          <w:szCs w:val="24"/>
        </w:rPr>
        <w:t xml:space="preserve"> R, et al</w:t>
      </w:r>
      <w:r>
        <w:rPr>
          <w:rStyle w:val="id-lock-free"/>
          <w:rFonts w:ascii="Arial" w:hAnsi="Arial" w:cs="Arial"/>
          <w:iCs/>
          <w:sz w:val="24"/>
          <w:szCs w:val="24"/>
        </w:rPr>
        <w:t>(2017): Typing and characterization of bacteria using bottom-up tandem mass spectrometry proteomics, Mol Cell Proteomics, 16: 1052-1063.DOI</w:t>
      </w:r>
      <w:r w:rsidRPr="00DF2AFE">
        <w:rPr>
          <w:rStyle w:val="id-lock-free"/>
          <w:rFonts w:ascii="Arial" w:hAnsi="Arial" w:cs="Arial"/>
          <w:iCs/>
          <w:sz w:val="24"/>
          <w:szCs w:val="24"/>
        </w:rPr>
        <w:t xml:space="preserve">: </w:t>
      </w:r>
      <w:hyperlink r:id="rId44" w:tgtFrame="_blank" w:history="1">
        <w:r w:rsidRPr="00DF2AFE">
          <w:rPr>
            <w:rStyle w:val="Hyperlink"/>
            <w:rFonts w:ascii="Arial" w:hAnsi="Arial" w:cs="Arial"/>
            <w:sz w:val="24"/>
            <w:szCs w:val="24"/>
          </w:rPr>
          <w:t xml:space="preserve">10.1074/mcp.M116.061721 </w:t>
        </w:r>
      </w:hyperlink>
    </w:p>
    <w:p w:rsidR="00303D40" w:rsidRPr="00DF2AFE" w:rsidRDefault="00303D40" w:rsidP="00E63581">
      <w:pPr>
        <w:pStyle w:val="NoSpacing"/>
        <w:numPr>
          <w:ilvl w:val="0"/>
          <w:numId w:val="2"/>
        </w:numPr>
        <w:spacing w:line="360" w:lineRule="auto"/>
        <w:rPr>
          <w:rStyle w:val="identifier"/>
          <w:rFonts w:ascii="Arial" w:hAnsi="Arial" w:cs="Arial"/>
          <w:sz w:val="24"/>
          <w:szCs w:val="24"/>
        </w:rPr>
      </w:pPr>
      <w:r w:rsidRPr="00DF2AFE">
        <w:rPr>
          <w:rStyle w:val="identifier"/>
          <w:rFonts w:ascii="Arial" w:hAnsi="Arial" w:cs="Arial"/>
          <w:sz w:val="24"/>
          <w:szCs w:val="24"/>
        </w:rPr>
        <w:t xml:space="preserve">Fulton KM. Li J, et al (2017): Characterizing bacterial glycoprotein with LC-MS, Expert Review of Proteomic, 15: 203-216. DOI: </w:t>
      </w:r>
      <w:hyperlink r:id="rId45" w:tgtFrame="_blank" w:history="1">
        <w:r w:rsidRPr="00DF2AFE">
          <w:rPr>
            <w:rStyle w:val="Hyperlink"/>
            <w:rFonts w:ascii="Arial" w:hAnsi="Arial" w:cs="Arial"/>
            <w:sz w:val="24"/>
            <w:szCs w:val="24"/>
          </w:rPr>
          <w:t xml:space="preserve">10.1074/mcp.M116.061721 </w:t>
        </w:r>
      </w:hyperlink>
    </w:p>
    <w:p w:rsidR="00E25A4E" w:rsidRPr="00DF2AFE" w:rsidRDefault="00E25A4E" w:rsidP="00E63581">
      <w:pPr>
        <w:pStyle w:val="NoSpacing"/>
        <w:numPr>
          <w:ilvl w:val="0"/>
          <w:numId w:val="2"/>
        </w:numPr>
        <w:spacing w:line="360" w:lineRule="auto"/>
        <w:rPr>
          <w:rFonts w:ascii="Arial" w:hAnsi="Arial" w:cs="Arial"/>
          <w:sz w:val="24"/>
          <w:szCs w:val="24"/>
        </w:rPr>
      </w:pPr>
      <w:proofErr w:type="spellStart"/>
      <w:r w:rsidRPr="00DF2AFE">
        <w:rPr>
          <w:rStyle w:val="identifier"/>
          <w:rFonts w:ascii="Arial" w:hAnsi="Arial" w:cs="Arial"/>
          <w:sz w:val="24"/>
          <w:szCs w:val="24"/>
        </w:rPr>
        <w:t>Dworzanski</w:t>
      </w:r>
      <w:proofErr w:type="spellEnd"/>
      <w:r w:rsidRPr="00DF2AFE">
        <w:rPr>
          <w:rStyle w:val="identifier"/>
          <w:rFonts w:ascii="Arial" w:hAnsi="Arial" w:cs="Arial"/>
          <w:sz w:val="24"/>
          <w:szCs w:val="24"/>
        </w:rPr>
        <w:t xml:space="preserve"> J, </w:t>
      </w:r>
      <w:proofErr w:type="spellStart"/>
      <w:r w:rsidRPr="00DF2AFE">
        <w:rPr>
          <w:rStyle w:val="identifier"/>
          <w:rFonts w:ascii="Arial" w:hAnsi="Arial" w:cs="Arial"/>
          <w:sz w:val="24"/>
          <w:szCs w:val="24"/>
        </w:rPr>
        <w:t>Deshpanda</w:t>
      </w:r>
      <w:proofErr w:type="spellEnd"/>
      <w:r w:rsidRPr="00DF2AFE">
        <w:rPr>
          <w:rStyle w:val="identifier"/>
          <w:rFonts w:ascii="Arial" w:hAnsi="Arial" w:cs="Arial"/>
          <w:sz w:val="24"/>
          <w:szCs w:val="24"/>
        </w:rPr>
        <w:t xml:space="preserve"> SV, et al (2005): Mass </w:t>
      </w:r>
      <w:proofErr w:type="spellStart"/>
      <w:r w:rsidRPr="00DF2AFE">
        <w:rPr>
          <w:rStyle w:val="identifier"/>
          <w:rFonts w:ascii="Arial" w:hAnsi="Arial" w:cs="Arial"/>
          <w:sz w:val="24"/>
          <w:szCs w:val="24"/>
        </w:rPr>
        <w:t>spectrmmetry</w:t>
      </w:r>
      <w:proofErr w:type="spellEnd"/>
      <w:r w:rsidRPr="00DF2AFE">
        <w:rPr>
          <w:rStyle w:val="identifier"/>
          <w:rFonts w:ascii="Arial" w:hAnsi="Arial" w:cs="Arial"/>
          <w:sz w:val="24"/>
          <w:szCs w:val="24"/>
        </w:rPr>
        <w:t xml:space="preserve">-based proteomic combined with </w:t>
      </w:r>
      <w:proofErr w:type="spellStart"/>
      <w:r w:rsidRPr="00DF2AFE">
        <w:rPr>
          <w:rStyle w:val="identifier"/>
          <w:rFonts w:ascii="Arial" w:hAnsi="Arial" w:cs="Arial"/>
          <w:sz w:val="24"/>
          <w:szCs w:val="24"/>
        </w:rPr>
        <w:t>bioinformatic</w:t>
      </w:r>
      <w:proofErr w:type="spellEnd"/>
      <w:r w:rsidRPr="00DF2AFE">
        <w:rPr>
          <w:rStyle w:val="identifier"/>
          <w:rFonts w:ascii="Arial" w:hAnsi="Arial" w:cs="Arial"/>
          <w:sz w:val="24"/>
          <w:szCs w:val="24"/>
        </w:rPr>
        <w:t xml:space="preserve"> tools for bacterial classification, J of Proteome Research; 5: 76-87. DOI: </w:t>
      </w:r>
      <w:hyperlink r:id="rId46" w:tooltip="DOI URL" w:history="1">
        <w:r w:rsidRPr="00DF2AFE">
          <w:rPr>
            <w:rStyle w:val="Hyperlink"/>
            <w:rFonts w:ascii="Arial" w:hAnsi="Arial" w:cs="Arial"/>
            <w:sz w:val="24"/>
            <w:szCs w:val="24"/>
          </w:rPr>
          <w:t>10.1021/pr050294t</w:t>
        </w:r>
      </w:hyperlink>
    </w:p>
    <w:p w:rsidR="00F106D2" w:rsidRPr="00DF2AFE" w:rsidRDefault="00F106D2" w:rsidP="00E63581">
      <w:pPr>
        <w:pStyle w:val="NoSpacing"/>
        <w:numPr>
          <w:ilvl w:val="0"/>
          <w:numId w:val="2"/>
        </w:numPr>
        <w:spacing w:line="360" w:lineRule="auto"/>
        <w:rPr>
          <w:rFonts w:ascii="Arial" w:hAnsi="Arial" w:cs="Arial"/>
          <w:sz w:val="24"/>
          <w:szCs w:val="24"/>
        </w:rPr>
      </w:pPr>
      <w:proofErr w:type="spellStart"/>
      <w:r w:rsidRPr="00DF2AFE">
        <w:rPr>
          <w:rFonts w:ascii="Arial" w:hAnsi="Arial" w:cs="Arial"/>
          <w:sz w:val="24"/>
          <w:szCs w:val="24"/>
        </w:rPr>
        <w:lastRenderedPageBreak/>
        <w:t>Gregorich</w:t>
      </w:r>
      <w:proofErr w:type="spellEnd"/>
      <w:r w:rsidRPr="00DF2AFE">
        <w:rPr>
          <w:rFonts w:ascii="Arial" w:hAnsi="Arial" w:cs="Arial"/>
          <w:sz w:val="24"/>
          <w:szCs w:val="24"/>
        </w:rPr>
        <w:t xml:space="preserve"> ZR, </w:t>
      </w:r>
      <w:proofErr w:type="spellStart"/>
      <w:r w:rsidRPr="00DF2AFE">
        <w:rPr>
          <w:rFonts w:ascii="Arial" w:hAnsi="Arial" w:cs="Arial"/>
          <w:sz w:val="24"/>
          <w:szCs w:val="24"/>
        </w:rPr>
        <w:t>Ge</w:t>
      </w:r>
      <w:proofErr w:type="spellEnd"/>
      <w:r w:rsidRPr="00DF2AFE">
        <w:rPr>
          <w:rFonts w:ascii="Arial" w:hAnsi="Arial" w:cs="Arial"/>
          <w:sz w:val="24"/>
          <w:szCs w:val="24"/>
        </w:rPr>
        <w:t xml:space="preserve"> Y (2015): Top-down proteomics in health and disease: challenges and </w:t>
      </w:r>
      <w:proofErr w:type="spellStart"/>
      <w:r w:rsidRPr="00DF2AFE">
        <w:rPr>
          <w:rFonts w:ascii="Arial" w:hAnsi="Arial" w:cs="Arial"/>
          <w:sz w:val="24"/>
          <w:szCs w:val="24"/>
        </w:rPr>
        <w:t>opportunitied</w:t>
      </w:r>
      <w:proofErr w:type="spellEnd"/>
      <w:r w:rsidRPr="00DF2AFE">
        <w:rPr>
          <w:rFonts w:ascii="Arial" w:hAnsi="Arial" w:cs="Arial"/>
          <w:sz w:val="24"/>
          <w:szCs w:val="24"/>
        </w:rPr>
        <w:t xml:space="preserve">, Proteomics; 14: 1195-1210. DOI: </w:t>
      </w:r>
      <w:hyperlink r:id="rId47" w:tgtFrame="_blank" w:history="1">
        <w:r w:rsidRPr="00DF2AFE">
          <w:rPr>
            <w:rStyle w:val="Hyperlink"/>
            <w:rFonts w:ascii="Arial" w:hAnsi="Arial" w:cs="Arial"/>
            <w:sz w:val="24"/>
            <w:szCs w:val="24"/>
          </w:rPr>
          <w:t>10.1002/pmic.201300432</w:t>
        </w:r>
      </w:hyperlink>
    </w:p>
    <w:p w:rsidR="00DF2AFE" w:rsidRDefault="00DF2AFE" w:rsidP="00E63581">
      <w:pPr>
        <w:pStyle w:val="NoSpacing"/>
        <w:numPr>
          <w:ilvl w:val="0"/>
          <w:numId w:val="2"/>
        </w:numPr>
        <w:spacing w:line="360" w:lineRule="auto"/>
        <w:rPr>
          <w:rFonts w:ascii="Arial" w:hAnsi="Arial" w:cs="Arial"/>
          <w:sz w:val="24"/>
          <w:szCs w:val="24"/>
        </w:rPr>
      </w:pPr>
      <w:r w:rsidRPr="00DF2AFE">
        <w:rPr>
          <w:rFonts w:ascii="Arial" w:hAnsi="Arial" w:cs="Arial"/>
          <w:sz w:val="24"/>
          <w:szCs w:val="24"/>
        </w:rPr>
        <w:t xml:space="preserve">Fagerquist CK, Dodd CE (2021): Top-down proteomic identification of </w:t>
      </w:r>
      <w:proofErr w:type="spellStart"/>
      <w:r w:rsidRPr="00DF2AFE">
        <w:rPr>
          <w:rFonts w:ascii="Arial" w:hAnsi="Arial" w:cs="Arial"/>
          <w:sz w:val="24"/>
          <w:szCs w:val="24"/>
        </w:rPr>
        <w:t>plasmis</w:t>
      </w:r>
      <w:proofErr w:type="spellEnd"/>
      <w:r w:rsidRPr="00DF2AFE">
        <w:rPr>
          <w:rFonts w:ascii="Arial" w:hAnsi="Arial" w:cs="Arial"/>
          <w:sz w:val="24"/>
          <w:szCs w:val="24"/>
        </w:rPr>
        <w:t xml:space="preserve"> and host proteins produced by pathogenic Escherichia coli using MALDI-TOF-TOF tandem mass spectrometry,  </w:t>
      </w:r>
      <w:proofErr w:type="spellStart"/>
      <w:r w:rsidRPr="00DF2AFE">
        <w:rPr>
          <w:rFonts w:ascii="Arial" w:hAnsi="Arial" w:cs="Arial"/>
          <w:sz w:val="24"/>
          <w:szCs w:val="24"/>
        </w:rPr>
        <w:t>PLoS</w:t>
      </w:r>
      <w:proofErr w:type="spellEnd"/>
      <w:r w:rsidRPr="00DF2AFE">
        <w:rPr>
          <w:rFonts w:ascii="Arial" w:hAnsi="Arial" w:cs="Arial"/>
          <w:sz w:val="24"/>
          <w:szCs w:val="24"/>
        </w:rPr>
        <w:t xml:space="preserve"> One; 16: e0260650. DOI: 10.1371/journal.pone.0260650</w:t>
      </w:r>
    </w:p>
    <w:p w:rsidR="00512FA4" w:rsidRDefault="00512FA4" w:rsidP="00E63581">
      <w:pPr>
        <w:pStyle w:val="NoSpacing"/>
        <w:numPr>
          <w:ilvl w:val="0"/>
          <w:numId w:val="2"/>
        </w:numPr>
        <w:spacing w:line="360" w:lineRule="auto"/>
        <w:rPr>
          <w:rFonts w:ascii="Arial" w:hAnsi="Arial" w:cs="Arial"/>
          <w:sz w:val="24"/>
          <w:szCs w:val="24"/>
        </w:rPr>
      </w:pPr>
      <w:proofErr w:type="spellStart"/>
      <w:r>
        <w:rPr>
          <w:rFonts w:ascii="Arial" w:hAnsi="Arial" w:cs="Arial"/>
          <w:sz w:val="24"/>
          <w:szCs w:val="24"/>
        </w:rPr>
        <w:t>Gupte</w:t>
      </w:r>
      <w:proofErr w:type="spellEnd"/>
      <w:r>
        <w:rPr>
          <w:rFonts w:ascii="Arial" w:hAnsi="Arial" w:cs="Arial"/>
          <w:sz w:val="24"/>
          <w:szCs w:val="24"/>
        </w:rPr>
        <w:t xml:space="preserve"> R: Pathogen </w:t>
      </w:r>
      <w:proofErr w:type="spellStart"/>
      <w:r>
        <w:rPr>
          <w:rFonts w:ascii="Arial" w:hAnsi="Arial" w:cs="Arial"/>
          <w:sz w:val="24"/>
          <w:szCs w:val="24"/>
        </w:rPr>
        <w:t>proteotyping</w:t>
      </w:r>
      <w:proofErr w:type="spellEnd"/>
      <w:r>
        <w:rPr>
          <w:rFonts w:ascii="Arial" w:hAnsi="Arial" w:cs="Arial"/>
          <w:sz w:val="24"/>
          <w:szCs w:val="24"/>
        </w:rPr>
        <w:t>: A game changer for clinical microbiology</w:t>
      </w:r>
      <w:r w:rsidR="007E009B">
        <w:rPr>
          <w:rFonts w:ascii="Arial" w:hAnsi="Arial" w:cs="Arial"/>
          <w:sz w:val="24"/>
          <w:szCs w:val="24"/>
        </w:rPr>
        <w:t xml:space="preserve"> on </w:t>
      </w:r>
      <w:hyperlink r:id="rId48" w:history="1">
        <w:r w:rsidR="007E009B" w:rsidRPr="00516241">
          <w:rPr>
            <w:rStyle w:val="Hyperlink"/>
            <w:rFonts w:ascii="Arial" w:hAnsi="Arial" w:cs="Arial"/>
            <w:sz w:val="24"/>
            <w:szCs w:val="24"/>
          </w:rPr>
          <w:t>https://www.clinicallab.com/pathogen-proteotyping-a-game-changer-for-clinical-microbiology-23191</w:t>
        </w:r>
      </w:hyperlink>
      <w:r w:rsidR="007E009B">
        <w:rPr>
          <w:rFonts w:ascii="Arial" w:hAnsi="Arial" w:cs="Arial"/>
          <w:sz w:val="24"/>
          <w:szCs w:val="24"/>
        </w:rPr>
        <w:t xml:space="preserve"> (Accessed on 10/05/2025)</w:t>
      </w:r>
    </w:p>
    <w:p w:rsidR="00CA6645" w:rsidRDefault="00CA6645" w:rsidP="00E63581">
      <w:pPr>
        <w:pStyle w:val="NoSpacing"/>
        <w:numPr>
          <w:ilvl w:val="0"/>
          <w:numId w:val="2"/>
        </w:numPr>
        <w:spacing w:line="36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VLo</w:t>
      </w:r>
      <w:proofErr w:type="spellEnd"/>
      <w:r>
        <w:rPr>
          <w:rFonts w:ascii="Arial" w:hAnsi="Arial" w:cs="Arial"/>
          <w:sz w:val="24"/>
          <w:szCs w:val="24"/>
        </w:rPr>
        <w:t xml:space="preserve"> I, </w:t>
      </w:r>
      <w:proofErr w:type="spellStart"/>
      <w:r>
        <w:rPr>
          <w:rFonts w:ascii="Arial" w:hAnsi="Arial" w:cs="Arial"/>
          <w:sz w:val="24"/>
          <w:szCs w:val="24"/>
        </w:rPr>
        <w:t>Denef</w:t>
      </w:r>
      <w:proofErr w:type="spellEnd"/>
      <w:r>
        <w:rPr>
          <w:rFonts w:ascii="Arial" w:hAnsi="Arial" w:cs="Arial"/>
          <w:sz w:val="24"/>
          <w:szCs w:val="24"/>
        </w:rPr>
        <w:t xml:space="preserve"> VJ, et al (2007): Strain-resolved community proteomics reveals recombining genomes of acidophilic bacteria, Nature; 446: 537-541. DOI: </w:t>
      </w:r>
      <w:r>
        <w:t>10.1038/nature05624</w:t>
      </w:r>
    </w:p>
    <w:p w:rsidR="00E45A34" w:rsidRPr="001E05F7" w:rsidRDefault="00E45A34" w:rsidP="00E63581">
      <w:pPr>
        <w:pStyle w:val="NoSpacing"/>
        <w:numPr>
          <w:ilvl w:val="0"/>
          <w:numId w:val="2"/>
        </w:numPr>
        <w:spacing w:line="360" w:lineRule="auto"/>
        <w:rPr>
          <w:rFonts w:ascii="Arial" w:hAnsi="Arial" w:cs="Arial"/>
          <w:sz w:val="24"/>
          <w:szCs w:val="24"/>
        </w:rPr>
      </w:pPr>
      <w:r>
        <w:rPr>
          <w:rFonts w:ascii="Arial" w:hAnsi="Arial" w:cs="Arial"/>
          <w:sz w:val="24"/>
          <w:szCs w:val="24"/>
        </w:rPr>
        <w:t xml:space="preserve">Chandran H, </w:t>
      </w:r>
      <w:proofErr w:type="spellStart"/>
      <w:r>
        <w:rPr>
          <w:rFonts w:ascii="Arial" w:hAnsi="Arial" w:cs="Arial"/>
          <w:sz w:val="24"/>
          <w:szCs w:val="24"/>
        </w:rPr>
        <w:t>Meena</w:t>
      </w:r>
      <w:proofErr w:type="spellEnd"/>
      <w:r>
        <w:rPr>
          <w:rFonts w:ascii="Arial" w:hAnsi="Arial" w:cs="Arial"/>
          <w:sz w:val="24"/>
          <w:szCs w:val="24"/>
        </w:rPr>
        <w:t xml:space="preserve"> M, Sharma K (2020): Microbial biodiversity and bioremediation assessment through omics approaches, Front Environ </w:t>
      </w:r>
      <w:proofErr w:type="spellStart"/>
      <w:r>
        <w:rPr>
          <w:rFonts w:ascii="Arial" w:hAnsi="Arial" w:cs="Arial"/>
          <w:sz w:val="24"/>
          <w:szCs w:val="24"/>
        </w:rPr>
        <w:t>Chem</w:t>
      </w:r>
      <w:proofErr w:type="spellEnd"/>
      <w:r>
        <w:rPr>
          <w:rFonts w:ascii="Arial" w:hAnsi="Arial" w:cs="Arial"/>
          <w:sz w:val="24"/>
          <w:szCs w:val="24"/>
        </w:rPr>
        <w:t xml:space="preserve">; </w:t>
      </w:r>
      <w:r w:rsidR="00FC42E7">
        <w:rPr>
          <w:rFonts w:ascii="Arial" w:hAnsi="Arial" w:cs="Arial"/>
          <w:sz w:val="24"/>
          <w:szCs w:val="24"/>
        </w:rPr>
        <w:t xml:space="preserve">1: 2020. DOI: </w:t>
      </w:r>
      <w:hyperlink r:id="rId49" w:history="1">
        <w:r w:rsidR="00FC42E7">
          <w:rPr>
            <w:rStyle w:val="Hyperlink"/>
          </w:rPr>
          <w:t>10.3389/fenvc.2020.570326</w:t>
        </w:r>
      </w:hyperlink>
    </w:p>
    <w:p w:rsidR="001E05F7" w:rsidRPr="001E05F7" w:rsidRDefault="001E05F7" w:rsidP="00E63581">
      <w:pPr>
        <w:pStyle w:val="NoSpacing"/>
        <w:numPr>
          <w:ilvl w:val="0"/>
          <w:numId w:val="2"/>
        </w:numPr>
        <w:spacing w:line="360" w:lineRule="auto"/>
        <w:rPr>
          <w:rFonts w:ascii="Arial" w:hAnsi="Arial" w:cs="Arial"/>
          <w:sz w:val="24"/>
          <w:szCs w:val="24"/>
        </w:rPr>
      </w:pPr>
      <w:r>
        <w:t xml:space="preserve">Zlitni S, </w:t>
      </w:r>
      <w:proofErr w:type="spellStart"/>
      <w:r>
        <w:t>Bishara</w:t>
      </w:r>
      <w:proofErr w:type="spellEnd"/>
      <w:r>
        <w:t xml:space="preserve"> A, et al (2020): Strain-resolved microbiome sequencing reveals mobile elements that drive bacterial competition on a clinical timescale, Genome Medicine, 50: 2020. DOI: 10.1186/s13073-020-00747-0</w:t>
      </w:r>
    </w:p>
    <w:p w:rsidR="001E05F7" w:rsidRPr="00DF2AFE" w:rsidRDefault="001E05F7" w:rsidP="00E63581">
      <w:pPr>
        <w:pStyle w:val="NoSpacing"/>
        <w:numPr>
          <w:ilvl w:val="0"/>
          <w:numId w:val="2"/>
        </w:numPr>
        <w:spacing w:line="360" w:lineRule="auto"/>
        <w:rPr>
          <w:rFonts w:ascii="Arial" w:hAnsi="Arial" w:cs="Arial"/>
          <w:sz w:val="24"/>
          <w:szCs w:val="24"/>
        </w:rPr>
      </w:pPr>
      <w:proofErr w:type="spellStart"/>
      <w:r>
        <w:t>Jochheim</w:t>
      </w:r>
      <w:proofErr w:type="spellEnd"/>
      <w:r>
        <w:t xml:space="preserve"> A, </w:t>
      </w:r>
      <w:proofErr w:type="spellStart"/>
      <w:r>
        <w:t>Jochheim</w:t>
      </w:r>
      <w:proofErr w:type="spellEnd"/>
      <w:r>
        <w:t xml:space="preserve"> FA, et al (2024): Strain-resolved de-novo </w:t>
      </w:r>
      <w:proofErr w:type="spellStart"/>
      <w:r>
        <w:t>metagenomic</w:t>
      </w:r>
      <w:proofErr w:type="spellEnd"/>
      <w:r>
        <w:t xml:space="preserve"> assembly of viral genomes and microbial 16 </w:t>
      </w:r>
      <w:proofErr w:type="spellStart"/>
      <w:r>
        <w:t>rRNAs</w:t>
      </w:r>
      <w:proofErr w:type="spellEnd"/>
      <w:r>
        <w:t xml:space="preserve">, Microbiome; </w:t>
      </w:r>
      <w:r w:rsidR="00A57561">
        <w:t>12: 187. DOI: 10.1186/s40168-024-01904-y</w:t>
      </w:r>
    </w:p>
    <w:p w:rsidR="00554662" w:rsidRPr="00DF2AFE" w:rsidRDefault="00554662" w:rsidP="00554662">
      <w:pPr>
        <w:pStyle w:val="NoSpacing"/>
        <w:spacing w:line="360" w:lineRule="auto"/>
        <w:rPr>
          <w:rFonts w:ascii="Arial" w:hAnsi="Arial" w:cs="Arial"/>
          <w:sz w:val="24"/>
          <w:szCs w:val="24"/>
        </w:rPr>
      </w:pPr>
    </w:p>
    <w:p w:rsidR="00AD52E8" w:rsidRPr="00DF2AFE" w:rsidRDefault="00AD52E8" w:rsidP="004C4BF8">
      <w:pPr>
        <w:pStyle w:val="NoSpacing"/>
        <w:spacing w:line="360" w:lineRule="auto"/>
        <w:rPr>
          <w:rFonts w:ascii="Arial" w:hAnsi="Arial" w:cs="Arial"/>
          <w:sz w:val="24"/>
          <w:szCs w:val="24"/>
        </w:rPr>
      </w:pPr>
    </w:p>
    <w:sectPr w:rsidR="00AD52E8" w:rsidRPr="00DF2AFE" w:rsidSect="008677A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83B85"/>
    <w:multiLevelType w:val="hybridMultilevel"/>
    <w:tmpl w:val="CB4CD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577DE7"/>
    <w:multiLevelType w:val="hybridMultilevel"/>
    <w:tmpl w:val="020AB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287E90"/>
    <w:rsid w:val="00035B89"/>
    <w:rsid w:val="00091949"/>
    <w:rsid w:val="001A55EE"/>
    <w:rsid w:val="001D3F07"/>
    <w:rsid w:val="001E03AD"/>
    <w:rsid w:val="001E05F7"/>
    <w:rsid w:val="00202E89"/>
    <w:rsid w:val="00256143"/>
    <w:rsid w:val="00287E90"/>
    <w:rsid w:val="00303D40"/>
    <w:rsid w:val="003531BA"/>
    <w:rsid w:val="0035649F"/>
    <w:rsid w:val="003575AB"/>
    <w:rsid w:val="00372E95"/>
    <w:rsid w:val="003C464C"/>
    <w:rsid w:val="0041204B"/>
    <w:rsid w:val="00414890"/>
    <w:rsid w:val="00425D0F"/>
    <w:rsid w:val="00454FB6"/>
    <w:rsid w:val="00472B88"/>
    <w:rsid w:val="004C4BF8"/>
    <w:rsid w:val="00512FA4"/>
    <w:rsid w:val="005225B1"/>
    <w:rsid w:val="00554662"/>
    <w:rsid w:val="00561635"/>
    <w:rsid w:val="005C1797"/>
    <w:rsid w:val="005C1B6B"/>
    <w:rsid w:val="005C1E52"/>
    <w:rsid w:val="0067203E"/>
    <w:rsid w:val="00684094"/>
    <w:rsid w:val="006A54B2"/>
    <w:rsid w:val="00770765"/>
    <w:rsid w:val="007717FC"/>
    <w:rsid w:val="007E009B"/>
    <w:rsid w:val="007F47F6"/>
    <w:rsid w:val="007F7679"/>
    <w:rsid w:val="00820AF3"/>
    <w:rsid w:val="008677A2"/>
    <w:rsid w:val="00897AAC"/>
    <w:rsid w:val="008A15B6"/>
    <w:rsid w:val="008C3C3C"/>
    <w:rsid w:val="008D3F85"/>
    <w:rsid w:val="008F3147"/>
    <w:rsid w:val="008F799D"/>
    <w:rsid w:val="00904277"/>
    <w:rsid w:val="00971965"/>
    <w:rsid w:val="009C27CD"/>
    <w:rsid w:val="009E1111"/>
    <w:rsid w:val="009F3FF9"/>
    <w:rsid w:val="00A24306"/>
    <w:rsid w:val="00A57561"/>
    <w:rsid w:val="00A80CC4"/>
    <w:rsid w:val="00AC353C"/>
    <w:rsid w:val="00AC7D9E"/>
    <w:rsid w:val="00AD52E8"/>
    <w:rsid w:val="00AD5913"/>
    <w:rsid w:val="00B33EAD"/>
    <w:rsid w:val="00B441DC"/>
    <w:rsid w:val="00BB5C64"/>
    <w:rsid w:val="00C23454"/>
    <w:rsid w:val="00CA6631"/>
    <w:rsid w:val="00CA6645"/>
    <w:rsid w:val="00D668E2"/>
    <w:rsid w:val="00D9744A"/>
    <w:rsid w:val="00DD409A"/>
    <w:rsid w:val="00DE034A"/>
    <w:rsid w:val="00DF2AFE"/>
    <w:rsid w:val="00E05711"/>
    <w:rsid w:val="00E12E87"/>
    <w:rsid w:val="00E25A4E"/>
    <w:rsid w:val="00E40CB7"/>
    <w:rsid w:val="00E45A34"/>
    <w:rsid w:val="00E63581"/>
    <w:rsid w:val="00E841B0"/>
    <w:rsid w:val="00EF0885"/>
    <w:rsid w:val="00F106D2"/>
    <w:rsid w:val="00FC42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7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E90"/>
    <w:rPr>
      <w:sz w:val="22"/>
      <w:szCs w:val="22"/>
      <w:lang w:eastAsia="en-US"/>
    </w:rPr>
  </w:style>
  <w:style w:type="character" w:styleId="Hyperlink">
    <w:name w:val="Hyperlink"/>
    <w:basedOn w:val="DefaultParagraphFont"/>
    <w:uiPriority w:val="99"/>
    <w:unhideWhenUsed/>
    <w:rsid w:val="004C4BF8"/>
    <w:rPr>
      <w:color w:val="0000FF"/>
      <w:u w:val="single"/>
    </w:rPr>
  </w:style>
  <w:style w:type="paragraph" w:styleId="NormalWeb">
    <w:name w:val="Normal (Web)"/>
    <w:basedOn w:val="Normal"/>
    <w:uiPriority w:val="99"/>
    <w:semiHidden/>
    <w:unhideWhenUsed/>
    <w:rsid w:val="004C4BF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itation-doi">
    <w:name w:val="citation-doi"/>
    <w:basedOn w:val="DefaultParagraphFont"/>
    <w:rsid w:val="004C4BF8"/>
  </w:style>
  <w:style w:type="character" w:customStyle="1" w:styleId="identifier">
    <w:name w:val="identifier"/>
    <w:basedOn w:val="DefaultParagraphFont"/>
    <w:rsid w:val="004C4BF8"/>
  </w:style>
  <w:style w:type="paragraph" w:styleId="BalloonText">
    <w:name w:val="Balloon Text"/>
    <w:basedOn w:val="Normal"/>
    <w:link w:val="BalloonTextChar"/>
    <w:uiPriority w:val="99"/>
    <w:semiHidden/>
    <w:unhideWhenUsed/>
    <w:rsid w:val="00AD5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913"/>
    <w:rPr>
      <w:rFonts w:ascii="Tahoma" w:hAnsi="Tahoma" w:cs="Tahoma"/>
      <w:sz w:val="16"/>
      <w:szCs w:val="16"/>
      <w:lang w:eastAsia="en-US"/>
    </w:rPr>
  </w:style>
  <w:style w:type="character" w:styleId="FollowedHyperlink">
    <w:name w:val="FollowedHyperlink"/>
    <w:basedOn w:val="DefaultParagraphFont"/>
    <w:uiPriority w:val="99"/>
    <w:semiHidden/>
    <w:unhideWhenUsed/>
    <w:rsid w:val="00AD5913"/>
    <w:rPr>
      <w:color w:val="800080" w:themeColor="followedHyperlink"/>
      <w:u w:val="single"/>
    </w:rPr>
  </w:style>
  <w:style w:type="character" w:customStyle="1" w:styleId="anchor-text">
    <w:name w:val="anchor-text"/>
    <w:basedOn w:val="DefaultParagraphFont"/>
    <w:rsid w:val="00AD5913"/>
  </w:style>
  <w:style w:type="character" w:customStyle="1" w:styleId="c-bibliographic-informationvalue">
    <w:name w:val="c-bibliographic-information__value"/>
    <w:basedOn w:val="DefaultParagraphFont"/>
    <w:rsid w:val="005C1E52"/>
  </w:style>
  <w:style w:type="table" w:styleId="TableGrid">
    <w:name w:val="Table Grid"/>
    <w:basedOn w:val="TableNormal"/>
    <w:uiPriority w:val="59"/>
    <w:rsid w:val="005C1B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5C1B6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AC7D9E"/>
    <w:rPr>
      <w:i/>
      <w:iCs/>
    </w:rPr>
  </w:style>
  <w:style w:type="table" w:styleId="LightShading-Accent4">
    <w:name w:val="Light Shading Accent 4"/>
    <w:basedOn w:val="TableNormal"/>
    <w:uiPriority w:val="60"/>
    <w:rsid w:val="0068409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doi">
    <w:name w:val="doi"/>
    <w:basedOn w:val="DefaultParagraphFont"/>
    <w:rsid w:val="00897AAC"/>
  </w:style>
  <w:style w:type="character" w:customStyle="1" w:styleId="id-lock-free">
    <w:name w:val="id-lock-free"/>
    <w:basedOn w:val="DefaultParagraphFont"/>
    <w:rsid w:val="00EF0885"/>
  </w:style>
</w:styles>
</file>

<file path=word/webSettings.xml><?xml version="1.0" encoding="utf-8"?>
<w:webSettings xmlns:r="http://schemas.openxmlformats.org/officeDocument/2006/relationships" xmlns:w="http://schemas.openxmlformats.org/wordprocessingml/2006/main">
  <w:divs>
    <w:div w:id="323046287">
      <w:bodyDiv w:val="1"/>
      <w:marLeft w:val="0"/>
      <w:marRight w:val="0"/>
      <w:marTop w:val="0"/>
      <w:marBottom w:val="0"/>
      <w:divBdr>
        <w:top w:val="none" w:sz="0" w:space="0" w:color="auto"/>
        <w:left w:val="none" w:sz="0" w:space="0" w:color="auto"/>
        <w:bottom w:val="none" w:sz="0" w:space="0" w:color="auto"/>
        <w:right w:val="none" w:sz="0" w:space="0" w:color="auto"/>
      </w:divBdr>
      <w:divsChild>
        <w:div w:id="1679117261">
          <w:marLeft w:val="0"/>
          <w:marRight w:val="0"/>
          <w:marTop w:val="0"/>
          <w:marBottom w:val="0"/>
          <w:divBdr>
            <w:top w:val="none" w:sz="0" w:space="0" w:color="auto"/>
            <w:left w:val="none" w:sz="0" w:space="0" w:color="auto"/>
            <w:bottom w:val="none" w:sz="0" w:space="0" w:color="auto"/>
            <w:right w:val="none" w:sz="0" w:space="0" w:color="auto"/>
          </w:divBdr>
          <w:divsChild>
            <w:div w:id="707879805">
              <w:marLeft w:val="0"/>
              <w:marRight w:val="0"/>
              <w:marTop w:val="0"/>
              <w:marBottom w:val="0"/>
              <w:divBdr>
                <w:top w:val="none" w:sz="0" w:space="0" w:color="auto"/>
                <w:left w:val="none" w:sz="0" w:space="0" w:color="auto"/>
                <w:bottom w:val="none" w:sz="0" w:space="0" w:color="auto"/>
                <w:right w:val="none" w:sz="0" w:space="0" w:color="auto"/>
              </w:divBdr>
              <w:divsChild>
                <w:div w:id="12182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8350">
      <w:bodyDiv w:val="1"/>
      <w:marLeft w:val="0"/>
      <w:marRight w:val="0"/>
      <w:marTop w:val="0"/>
      <w:marBottom w:val="0"/>
      <w:divBdr>
        <w:top w:val="none" w:sz="0" w:space="0" w:color="auto"/>
        <w:left w:val="none" w:sz="0" w:space="0" w:color="auto"/>
        <w:bottom w:val="none" w:sz="0" w:space="0" w:color="auto"/>
        <w:right w:val="none" w:sz="0" w:space="0" w:color="auto"/>
      </w:divBdr>
    </w:div>
    <w:div w:id="15941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38/s41564-023-01385-z" TargetMode="External"/><Relationship Id="rId26" Type="http://schemas.openxmlformats.org/officeDocument/2006/relationships/hyperlink" Target="https://doi.org/10.1186/s42522-020-0010-1" TargetMode="External"/><Relationship Id="rId39" Type="http://schemas.openxmlformats.org/officeDocument/2006/relationships/hyperlink" Target="https://doi.org/10.1371/journal.pone.0013381" TargetMode="External"/><Relationship Id="rId3" Type="http://schemas.openxmlformats.org/officeDocument/2006/relationships/settings" Target="settings.xml"/><Relationship Id="rId21" Type="http://schemas.openxmlformats.org/officeDocument/2006/relationships/hyperlink" Target="https://doi.org/10.1128/mbio.02880-19" TargetMode="External"/><Relationship Id="rId34" Type="http://schemas.openxmlformats.org/officeDocument/2006/relationships/hyperlink" Target="https://doi.org/10.1017/S0031182014000134" TargetMode="External"/><Relationship Id="rId42" Type="http://schemas.openxmlformats.org/officeDocument/2006/relationships/hyperlink" Target="https://doi.org/10.1126/science.1133987" TargetMode="External"/><Relationship Id="rId47" Type="http://schemas.openxmlformats.org/officeDocument/2006/relationships/hyperlink" Target="https://doi.org/10.1002/pmic.201300432" TargetMode="External"/><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hyperlink" Target="https://doi.org/10.14348/molcells.2021.0042" TargetMode="External"/><Relationship Id="rId25" Type="http://schemas.openxmlformats.org/officeDocument/2006/relationships/hyperlink" Target="https://doi.org/10.1007/978-1-4939-2004-4_30" TargetMode="External"/><Relationship Id="rId33" Type="http://schemas.openxmlformats.org/officeDocument/2006/relationships/hyperlink" Target="https://doi.org/10.1038/s41576-019-0113-7" TargetMode="External"/><Relationship Id="rId38" Type="http://schemas.openxmlformats.org/officeDocument/2006/relationships/hyperlink" Target="https://doi.org/10.1128/jcm.00273-11" TargetMode="External"/><Relationship Id="rId46" Type="http://schemas.openxmlformats.org/officeDocument/2006/relationships/hyperlink" Target="https://doi.org/10.1021/pr050294t" TargetMode="External"/><Relationship Id="rId2" Type="http://schemas.openxmlformats.org/officeDocument/2006/relationships/styles" Target="styles.xml"/><Relationship Id="rId16" Type="http://schemas.openxmlformats.org/officeDocument/2006/relationships/hyperlink" Target="https://doi.org/10.3389/fmed.2022.911861" TargetMode="External"/><Relationship Id="rId20" Type="http://schemas.openxmlformats.org/officeDocument/2006/relationships/hyperlink" Target="https://doi.org/10.1038/nrmicro1163" TargetMode="External"/><Relationship Id="rId29" Type="http://schemas.openxmlformats.org/officeDocument/2006/relationships/hyperlink" Target="https://doi.org/10.1371/journal.pone.0022751" TargetMode="External"/><Relationship Id="rId41" Type="http://schemas.openxmlformats.org/officeDocument/2006/relationships/hyperlink" Target="https://doi.org/10.3390/ijms2406535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hewbbaca.online" TargetMode="External"/><Relationship Id="rId24" Type="http://schemas.openxmlformats.org/officeDocument/2006/relationships/hyperlink" Target="https://doi.org/10.1111/mec.16077" TargetMode="External"/><Relationship Id="rId32" Type="http://schemas.openxmlformats.org/officeDocument/2006/relationships/hyperlink" Target="https://doi.org/10.1016/j.meegid.2013.01.009" TargetMode="External"/><Relationship Id="rId37" Type="http://schemas.openxmlformats.org/officeDocument/2006/relationships/hyperlink" Target="https://doi.org/10.1093/cid/ciaa1516" TargetMode="External"/><Relationship Id="rId40" Type="http://schemas.openxmlformats.org/officeDocument/2006/relationships/hyperlink" Target="https://doi.org/10.1111/1469-0691.12237" TargetMode="External"/><Relationship Id="rId45" Type="http://schemas.openxmlformats.org/officeDocument/2006/relationships/hyperlink" Target="https://doi.org/10.1074/mcp.m116.061721" TargetMode="External"/><Relationship Id="rId5" Type="http://schemas.openxmlformats.org/officeDocument/2006/relationships/image" Target="media/image1.jpeg"/><Relationship Id="rId15" Type="http://schemas.openxmlformats.org/officeDocument/2006/relationships/hyperlink" Target="https://doi.org/10.1038/nrmicro1656" TargetMode="External"/><Relationship Id="rId23" Type="http://schemas.openxmlformats.org/officeDocument/2006/relationships/hyperlink" Target="https://doi.org/10.1111/mec.14264" TargetMode="External"/><Relationship Id="rId28" Type="http://schemas.openxmlformats.org/officeDocument/2006/relationships/hyperlink" Target="https://doi.org/10.1099/mic.0.29033-0" TargetMode="External"/><Relationship Id="rId36" Type="http://schemas.openxmlformats.org/officeDocument/2006/relationships/hyperlink" Target="https://doi.org/10.1016/j.coviro.2013.03.007" TargetMode="External"/><Relationship Id="rId49" Type="http://schemas.openxmlformats.org/officeDocument/2006/relationships/hyperlink" Target="https://doi.org/10.3389/fenvc.2020.570326" TargetMode="External"/><Relationship Id="rId10" Type="http://schemas.openxmlformats.org/officeDocument/2006/relationships/hyperlink" Target="http://www.pubmlst.org" TargetMode="External"/><Relationship Id="rId19" Type="http://schemas.openxmlformats.org/officeDocument/2006/relationships/hyperlink" Target="https://doi.org/10.1016/j.mib.2013.07.009" TargetMode="External"/><Relationship Id="rId31" Type="http://schemas.openxmlformats.org/officeDocument/2006/relationships/hyperlink" Target="https://doi.org/10.1128/JCM.01648-16" TargetMode="External"/><Relationship Id="rId44" Type="http://schemas.openxmlformats.org/officeDocument/2006/relationships/hyperlink" Target="https://doi.org/10.1074/mcp.m116.061721" TargetMode="External"/><Relationship Id="rId4" Type="http://schemas.openxmlformats.org/officeDocument/2006/relationships/webSettings" Target="webSettings.xml"/><Relationship Id="rId9" Type="http://schemas.openxmlformats.org/officeDocument/2006/relationships/hyperlink" Target="http://www.cgMLST.org" TargetMode="External"/><Relationship Id="rId14" Type="http://schemas.openxmlformats.org/officeDocument/2006/relationships/image" Target="media/image6.jpeg"/><Relationship Id="rId22" Type="http://schemas.openxmlformats.org/officeDocument/2006/relationships/hyperlink" Target="https://doi.org/10.3390/ijms26010372" TargetMode="External"/><Relationship Id="rId27" Type="http://schemas.openxmlformats.org/officeDocument/2006/relationships/hyperlink" Target="https://doi.org/10.1007/s10096-017-3024-6" TargetMode="External"/><Relationship Id="rId30" Type="http://schemas.openxmlformats.org/officeDocument/2006/relationships/hyperlink" Target="https://doi.org/10.1073/pnas.95.6.3140" TargetMode="External"/><Relationship Id="rId35" Type="http://schemas.openxmlformats.org/officeDocument/2006/relationships/hyperlink" Target="https://doi.org/10.1111/1751-7915.12699" TargetMode="External"/><Relationship Id="rId43" Type="http://schemas.openxmlformats.org/officeDocument/2006/relationships/hyperlink" Target="https://doi.org/10.1002%2Fpmic.201300424" TargetMode="External"/><Relationship Id="rId48" Type="http://schemas.openxmlformats.org/officeDocument/2006/relationships/hyperlink" Target="https://www.clinicallab.com/pathogen-proteotyping-a-game-changer-for-clinical-microbiology-23191" TargetMode="External"/><Relationship Id="rId8" Type="http://schemas.openxmlformats.org/officeDocument/2006/relationships/hyperlink" Target="http://www.pubmist.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4535</TotalTime>
  <Pages>22</Pages>
  <Words>6421</Words>
  <Characters>36605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Abubakar Yaro</dc:creator>
  <cp:lastModifiedBy>Abubakar Yaro</cp:lastModifiedBy>
  <cp:revision>6</cp:revision>
  <dcterms:created xsi:type="dcterms:W3CDTF">2025-04-23T17:08:00Z</dcterms:created>
  <dcterms:modified xsi:type="dcterms:W3CDTF">2025-05-10T02:04:00Z</dcterms:modified>
</cp:coreProperties>
</file>