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A7" w:rsidRDefault="006C26BA">
      <w:pPr>
        <w:spacing w:line="240" w:lineRule="auto"/>
        <w:ind w:firstLine="567"/>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Significance of Sustainable Agricultural Systems and Farming Practices in Environmental Con</w:t>
      </w:r>
      <w:r w:rsidR="00D700B4">
        <w:rPr>
          <w:rFonts w:ascii="Times New Roman" w:hAnsi="Times New Roman" w:cs="Times New Roman"/>
          <w:b/>
          <w:bCs/>
          <w:sz w:val="28"/>
          <w:szCs w:val="28"/>
        </w:rPr>
        <w:t>servation</w:t>
      </w:r>
    </w:p>
    <w:bookmarkEnd w:id="0"/>
    <w:p w:rsidR="004B15A7" w:rsidRDefault="006C26BA">
      <w:pPr>
        <w:spacing w:after="0" w:line="260" w:lineRule="auto"/>
        <w:jc w:val="center"/>
        <w:rPr>
          <w:rFonts w:ascii="Times New Roman Regular" w:eastAsia="sans-serif" w:hAnsi="Times New Roman Regular" w:cs="Times New Roman Regular"/>
          <w:kern w:val="0"/>
          <w:sz w:val="24"/>
          <w:szCs w:val="24"/>
          <w:lang w:val="en-US" w:eastAsia="zh-CN"/>
        </w:rPr>
      </w:pPr>
      <w:proofErr w:type="spellStart"/>
      <w:r>
        <w:rPr>
          <w:rFonts w:ascii="Times New Roman Regular" w:eastAsia="sans-serif" w:hAnsi="Times New Roman Regular" w:cs="Times New Roman Regular"/>
          <w:kern w:val="0"/>
          <w:sz w:val="24"/>
          <w:szCs w:val="24"/>
          <w:lang w:val="en-US" w:eastAsia="zh-CN"/>
        </w:rPr>
        <w:t>Waikhom</w:t>
      </w:r>
      <w:proofErr w:type="spellEnd"/>
      <w:r>
        <w:rPr>
          <w:rFonts w:ascii="Times New Roman Regular" w:eastAsia="sans-serif" w:hAnsi="Times New Roman Regular" w:cs="Times New Roman Regular"/>
          <w:kern w:val="0"/>
          <w:sz w:val="24"/>
          <w:szCs w:val="24"/>
          <w:lang w:val="en-US" w:eastAsia="zh-CN"/>
        </w:rPr>
        <w:t xml:space="preserve"> </w:t>
      </w:r>
      <w:proofErr w:type="spellStart"/>
      <w:r>
        <w:rPr>
          <w:rFonts w:ascii="Times New Roman Regular" w:eastAsia="sans-serif" w:hAnsi="Times New Roman Regular" w:cs="Times New Roman Regular"/>
          <w:kern w:val="0"/>
          <w:sz w:val="24"/>
          <w:szCs w:val="24"/>
          <w:lang w:val="en-US" w:eastAsia="zh-CN"/>
        </w:rPr>
        <w:t>Arunkumar</w:t>
      </w:r>
      <w:proofErr w:type="spellEnd"/>
      <w:r>
        <w:rPr>
          <w:rFonts w:ascii="Times New Roman Regular" w:eastAsia="sans-serif" w:hAnsi="Times New Roman Regular" w:cs="Times New Roman Regular"/>
          <w:kern w:val="0"/>
          <w:sz w:val="24"/>
          <w:szCs w:val="24"/>
          <w:lang w:val="en-US" w:eastAsia="zh-CN"/>
        </w:rPr>
        <w:t xml:space="preserve"> Meetei</w:t>
      </w:r>
      <w:r>
        <w:rPr>
          <w:rFonts w:ascii="Times New Roman Regular" w:eastAsia="sans-serif" w:hAnsi="Times New Roman Regular" w:cs="Times New Roman Regular"/>
          <w:kern w:val="0"/>
          <w:sz w:val="24"/>
          <w:szCs w:val="24"/>
          <w:vertAlign w:val="superscript"/>
          <w:lang w:val="en-US" w:eastAsia="zh-CN"/>
        </w:rPr>
        <w:t>1</w:t>
      </w:r>
      <w:r>
        <w:rPr>
          <w:rFonts w:ascii="Times New Roman Regular" w:eastAsia="sans-serif" w:hAnsi="Times New Roman Regular" w:cs="Times New Roman Regular"/>
          <w:kern w:val="0"/>
          <w:sz w:val="24"/>
          <w:szCs w:val="24"/>
          <w:lang w:val="en-US" w:eastAsia="zh-CN"/>
        </w:rPr>
        <w:t xml:space="preserve">, </w:t>
      </w:r>
      <w:proofErr w:type="spellStart"/>
      <w:r>
        <w:rPr>
          <w:rFonts w:ascii="Times New Roman Regular" w:eastAsia="sans-serif" w:hAnsi="Times New Roman Regular" w:cs="Times New Roman Regular"/>
          <w:kern w:val="0"/>
          <w:sz w:val="24"/>
          <w:szCs w:val="24"/>
          <w:lang w:val="en-US" w:eastAsia="zh-CN"/>
        </w:rPr>
        <w:t>Heikham</w:t>
      </w:r>
      <w:proofErr w:type="spellEnd"/>
      <w:r>
        <w:rPr>
          <w:rFonts w:ascii="Times New Roman Regular" w:eastAsia="sans-serif" w:hAnsi="Times New Roman Regular" w:cs="Times New Roman Regular"/>
          <w:kern w:val="0"/>
          <w:sz w:val="24"/>
          <w:szCs w:val="24"/>
          <w:lang w:val="en-US" w:eastAsia="zh-CN"/>
        </w:rPr>
        <w:t xml:space="preserve"> </w:t>
      </w:r>
      <w:proofErr w:type="spellStart"/>
      <w:r>
        <w:rPr>
          <w:rFonts w:ascii="Times New Roman Regular" w:eastAsia="sans-serif" w:hAnsi="Times New Roman Regular" w:cs="Times New Roman Regular"/>
          <w:kern w:val="0"/>
          <w:sz w:val="24"/>
          <w:szCs w:val="24"/>
          <w:lang w:val="en-US" w:eastAsia="zh-CN"/>
        </w:rPr>
        <w:t>Narmila</w:t>
      </w:r>
      <w:proofErr w:type="spellEnd"/>
      <w:r>
        <w:rPr>
          <w:rFonts w:ascii="Times New Roman Regular" w:eastAsia="sans-serif" w:hAnsi="Times New Roman Regular" w:cs="Times New Roman Regular"/>
          <w:kern w:val="0"/>
          <w:sz w:val="24"/>
          <w:szCs w:val="24"/>
          <w:lang w:val="en-US" w:eastAsia="zh-CN"/>
        </w:rPr>
        <w:t xml:space="preserve"> Devi</w:t>
      </w:r>
      <w:r>
        <w:rPr>
          <w:rFonts w:ascii="Times New Roman Regular" w:eastAsia="sans-serif" w:hAnsi="Times New Roman Regular" w:cs="Times New Roman Regular"/>
          <w:kern w:val="0"/>
          <w:sz w:val="24"/>
          <w:szCs w:val="24"/>
          <w:vertAlign w:val="superscript"/>
          <w:lang w:val="en-US" w:eastAsia="zh-CN"/>
        </w:rPr>
        <w:t>2</w:t>
      </w:r>
      <w:r>
        <w:rPr>
          <w:rFonts w:ascii="Times New Roman Regular" w:eastAsia="sans-serif" w:hAnsi="Times New Roman Regular" w:cs="Times New Roman Regular"/>
          <w:kern w:val="0"/>
          <w:sz w:val="24"/>
          <w:szCs w:val="24"/>
          <w:lang w:val="en-US" w:eastAsia="zh-CN"/>
        </w:rPr>
        <w:t xml:space="preserve">* and </w:t>
      </w:r>
      <w:proofErr w:type="spellStart"/>
      <w:r>
        <w:rPr>
          <w:rFonts w:ascii="Times New Roman Regular" w:eastAsia="sans-serif" w:hAnsi="Times New Roman Regular" w:cs="Times New Roman Regular"/>
          <w:kern w:val="0"/>
          <w:sz w:val="24"/>
          <w:szCs w:val="24"/>
          <w:lang w:val="en-US" w:eastAsia="zh-CN"/>
        </w:rPr>
        <w:t>Techi</w:t>
      </w:r>
      <w:proofErr w:type="spellEnd"/>
      <w:r>
        <w:rPr>
          <w:rFonts w:ascii="Times New Roman Regular" w:eastAsia="sans-serif" w:hAnsi="Times New Roman Regular" w:cs="Times New Roman Regular"/>
          <w:kern w:val="0"/>
          <w:sz w:val="24"/>
          <w:szCs w:val="24"/>
          <w:lang w:val="en-US" w:eastAsia="zh-CN"/>
        </w:rPr>
        <w:t xml:space="preserve"> </w:t>
      </w:r>
      <w:proofErr w:type="spellStart"/>
      <w:r>
        <w:rPr>
          <w:rFonts w:ascii="Times New Roman Regular" w:eastAsia="sans-serif" w:hAnsi="Times New Roman Regular" w:cs="Times New Roman Regular"/>
          <w:kern w:val="0"/>
          <w:sz w:val="24"/>
          <w:szCs w:val="24"/>
          <w:lang w:val="en-US" w:eastAsia="zh-CN"/>
        </w:rPr>
        <w:t>Yajo</w:t>
      </w:r>
      <w:proofErr w:type="spellEnd"/>
      <w:r>
        <w:rPr>
          <w:rFonts w:ascii="Times New Roman Regular" w:eastAsia="sans-serif" w:hAnsi="Times New Roman Regular" w:cs="Times New Roman Regular"/>
          <w:kern w:val="0"/>
          <w:sz w:val="24"/>
          <w:szCs w:val="24"/>
          <w:lang w:val="en-US" w:eastAsia="zh-CN"/>
        </w:rPr>
        <w:t xml:space="preserve"> Tara</w:t>
      </w:r>
      <w:r>
        <w:rPr>
          <w:rFonts w:ascii="Times New Roman Regular" w:eastAsia="sans-serif" w:hAnsi="Times New Roman Regular" w:cs="Times New Roman Regular"/>
          <w:kern w:val="0"/>
          <w:sz w:val="24"/>
          <w:szCs w:val="24"/>
          <w:vertAlign w:val="superscript"/>
          <w:lang w:val="en-US" w:eastAsia="zh-CN"/>
        </w:rPr>
        <w:t>1</w:t>
      </w:r>
    </w:p>
    <w:p w:rsidR="004B15A7" w:rsidRDefault="006C26BA">
      <w:pPr>
        <w:spacing w:after="0" w:line="260" w:lineRule="auto"/>
        <w:jc w:val="center"/>
        <w:rPr>
          <w:rFonts w:ascii="Times New Roman Regular" w:eastAsia="sans-serif" w:hAnsi="Times New Roman Regular" w:cs="Times New Roman Regular"/>
          <w:kern w:val="0"/>
          <w:sz w:val="24"/>
          <w:szCs w:val="24"/>
          <w:lang w:val="en-US" w:eastAsia="zh-CN"/>
        </w:rPr>
      </w:pPr>
      <w:r>
        <w:rPr>
          <w:rFonts w:ascii="Times New Roman Regular" w:eastAsia="sans-serif" w:hAnsi="Times New Roman Regular" w:cs="Times New Roman Regular"/>
          <w:kern w:val="0"/>
          <w:sz w:val="24"/>
          <w:szCs w:val="24"/>
          <w:vertAlign w:val="superscript"/>
          <w:lang w:val="en-US" w:eastAsia="zh-CN"/>
        </w:rPr>
        <w:t>1</w:t>
      </w:r>
      <w:r>
        <w:rPr>
          <w:rFonts w:ascii="Times New Roman Regular" w:eastAsia="sans-serif" w:hAnsi="Times New Roman Regular" w:cs="Times New Roman Regular"/>
          <w:kern w:val="0"/>
          <w:sz w:val="24"/>
          <w:szCs w:val="24"/>
          <w:lang w:val="en-US" w:eastAsia="zh-CN"/>
        </w:rPr>
        <w:t>Department of Rural Development and Agricultural Production</w:t>
      </w:r>
    </w:p>
    <w:p w:rsidR="004B15A7" w:rsidRDefault="006C26BA">
      <w:pPr>
        <w:spacing w:after="0" w:line="260" w:lineRule="auto"/>
        <w:jc w:val="center"/>
        <w:rPr>
          <w:rFonts w:ascii="Times New Roman Regular" w:eastAsia="sans-serif" w:hAnsi="Times New Roman Regular" w:cs="Times New Roman Regular"/>
          <w:kern w:val="0"/>
          <w:sz w:val="24"/>
          <w:szCs w:val="24"/>
          <w:lang w:val="en-US" w:eastAsia="zh-CN"/>
        </w:rPr>
      </w:pPr>
      <w:r>
        <w:rPr>
          <w:rFonts w:ascii="Times New Roman Regular" w:eastAsia="sans-serif" w:hAnsi="Times New Roman Regular" w:cs="Times New Roman Regular"/>
          <w:kern w:val="0"/>
          <w:sz w:val="24"/>
          <w:szCs w:val="24"/>
          <w:vertAlign w:val="superscript"/>
          <w:lang w:val="en-US" w:eastAsia="zh-CN"/>
        </w:rPr>
        <w:t>2</w:t>
      </w:r>
      <w:r>
        <w:rPr>
          <w:rFonts w:ascii="Times New Roman Regular" w:eastAsia="sans-serif" w:hAnsi="Times New Roman Regular" w:cs="Times New Roman Regular"/>
          <w:kern w:val="0"/>
          <w:sz w:val="24"/>
          <w:szCs w:val="24"/>
          <w:lang w:val="en-US" w:eastAsia="zh-CN"/>
        </w:rPr>
        <w:t>Department of Agribusiness Management and Food Technology</w:t>
      </w:r>
    </w:p>
    <w:p w:rsidR="004B15A7" w:rsidRDefault="006C26BA">
      <w:pPr>
        <w:spacing w:after="0" w:line="260" w:lineRule="auto"/>
        <w:jc w:val="center"/>
      </w:pPr>
      <w:r>
        <w:rPr>
          <w:rFonts w:ascii="Times New Roman Regular" w:eastAsia="sans-serif" w:hAnsi="Times New Roman Regular" w:cs="Times New Roman Regular"/>
          <w:kern w:val="0"/>
          <w:sz w:val="24"/>
          <w:szCs w:val="24"/>
          <w:lang w:val="en-US" w:eastAsia="zh-CN"/>
        </w:rPr>
        <w:t>North-Eastern Hill University, Tura Campus, Meghalaya-794002, India</w:t>
      </w:r>
      <w:r>
        <w:rPr>
          <w:rFonts w:ascii="Times New Roman Regular" w:eastAsia="SimSun" w:hAnsi="Times New Roman Regular" w:cs="Times New Roman Regular"/>
          <w:kern w:val="0"/>
          <w:sz w:val="24"/>
          <w:szCs w:val="24"/>
          <w:lang w:val="en-US" w:eastAsia="zh-CN"/>
        </w:rPr>
        <w:t xml:space="preserve"> </w:t>
      </w:r>
    </w:p>
    <w:p w:rsidR="004B15A7" w:rsidRDefault="006C26BA">
      <w:pPr>
        <w:jc w:val="center"/>
        <w:rPr>
          <w:rFonts w:ascii="Times New Roman Regular" w:hAnsi="Times New Roman Regular" w:cs="Times New Roman Regular"/>
          <w:sz w:val="24"/>
          <w:szCs w:val="24"/>
        </w:rPr>
      </w:pPr>
      <w:r>
        <w:rPr>
          <w:rFonts w:ascii="Times New Roman Regular" w:eastAsia="sans-serif" w:hAnsi="Times New Roman Regular" w:cs="Times New Roman Regular"/>
          <w:kern w:val="0"/>
          <w:sz w:val="24"/>
          <w:szCs w:val="24"/>
          <w:shd w:val="clear" w:color="auto" w:fill="FFFFFF"/>
          <w:lang w:val="en-US" w:eastAsia="zh-CN"/>
        </w:rPr>
        <w:t>*Corresponding author: hnarmiladevi@gmail.com</w:t>
      </w:r>
    </w:p>
    <w:p w:rsidR="004B15A7" w:rsidRDefault="004B15A7">
      <w:pPr>
        <w:spacing w:line="240" w:lineRule="auto"/>
        <w:ind w:firstLine="567"/>
        <w:jc w:val="center"/>
        <w:rPr>
          <w:rFonts w:ascii="Times New Roman Regular" w:hAnsi="Times New Roman Regular" w:cs="Times New Roman Regular"/>
          <w:bCs/>
          <w:sz w:val="24"/>
          <w:szCs w:val="24"/>
        </w:rPr>
      </w:pPr>
    </w:p>
    <w:p w:rsidR="004B15A7" w:rsidRDefault="006C26B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Abstract</w:t>
      </w:r>
    </w:p>
    <w:p w:rsidR="004B15A7" w:rsidRDefault="006C26BA">
      <w:pPr>
        <w:spacing w:line="360" w:lineRule="auto"/>
        <w:ind w:firstLine="720"/>
        <w:jc w:val="both"/>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 xml:space="preserve">The state of Manipur, known for its rich biodiversity and indigenous </w:t>
      </w:r>
      <w:r>
        <w:rPr>
          <w:rFonts w:ascii="Times New Roman" w:hAnsi="Times New Roman" w:cs="Times New Roman"/>
          <w:color w:val="030303"/>
          <w:sz w:val="24"/>
          <w:szCs w:val="24"/>
          <w:shd w:val="clear" w:color="auto" w:fill="FFFFFF"/>
        </w:rPr>
        <w:t xml:space="preserve">communities, shows an intricate interplay between human activity and ecological sustainability. Indigenous communities in the region have historically coexisted with nature, emphasizing the </w:t>
      </w:r>
      <w:proofErr w:type="gramStart"/>
      <w:r>
        <w:rPr>
          <w:rFonts w:ascii="Times New Roman" w:hAnsi="Times New Roman" w:cs="Times New Roman"/>
          <w:color w:val="030303"/>
          <w:sz w:val="24"/>
          <w:szCs w:val="24"/>
          <w:shd w:val="clear" w:color="auto" w:fill="FFFFFF"/>
        </w:rPr>
        <w:t>importance</w:t>
      </w:r>
      <w:proofErr w:type="gramEnd"/>
      <w:r>
        <w:rPr>
          <w:rFonts w:ascii="Times New Roman" w:hAnsi="Times New Roman" w:cs="Times New Roman"/>
          <w:color w:val="030303"/>
          <w:sz w:val="24"/>
          <w:szCs w:val="24"/>
          <w:shd w:val="clear" w:color="auto" w:fill="FFFFFF"/>
        </w:rPr>
        <w:t xml:space="preserve"> of incorporating local knowledge systems into conservat</w:t>
      </w:r>
      <w:r>
        <w:rPr>
          <w:rFonts w:ascii="Times New Roman" w:hAnsi="Times New Roman" w:cs="Times New Roman"/>
          <w:color w:val="030303"/>
          <w:sz w:val="24"/>
          <w:szCs w:val="24"/>
          <w:shd w:val="clear" w:color="auto" w:fill="FFFFFF"/>
        </w:rPr>
        <w:t xml:space="preserve">ion strategies. However, there is a dearth of scientific work portraying the diverse systems of conservation measures in the state. Therefore, this study aims to provide a comprehensive overview of the pivotal role of society, sustainable agriculture, and </w:t>
      </w:r>
      <w:r>
        <w:rPr>
          <w:rFonts w:ascii="Times New Roman" w:hAnsi="Times New Roman" w:cs="Times New Roman"/>
          <w:color w:val="030303"/>
          <w:sz w:val="24"/>
          <w:szCs w:val="24"/>
          <w:shd w:val="clear" w:color="auto" w:fill="FFFFFF"/>
        </w:rPr>
        <w:t>farming systems in environmental conservation. The study revealed that nature-oriented lifestyles, cultural beliefs, sustainable agricultural practices, and traditional ecological knowledge all play crucial roles in conservation efforts. The study has sign</w:t>
      </w:r>
      <w:r>
        <w:rPr>
          <w:rFonts w:ascii="Times New Roman" w:hAnsi="Times New Roman" w:cs="Times New Roman"/>
          <w:color w:val="030303"/>
          <w:sz w:val="24"/>
          <w:szCs w:val="24"/>
          <w:shd w:val="clear" w:color="auto" w:fill="FFFFFF"/>
        </w:rPr>
        <w:t>ificant implications for the research community, society, government machinery, and all stakeholders.</w:t>
      </w:r>
    </w:p>
    <w:p w:rsidR="004B15A7" w:rsidRDefault="006C26BA">
      <w:pPr>
        <w:spacing w:line="360" w:lineRule="auto"/>
        <w:jc w:val="both"/>
        <w:rPr>
          <w:rFonts w:ascii="Times New Roman" w:hAnsi="Times New Roman" w:cs="Times New Roman"/>
          <w:color w:val="030303"/>
          <w:sz w:val="24"/>
          <w:szCs w:val="24"/>
          <w:shd w:val="clear" w:color="auto" w:fill="FFFFFF"/>
        </w:rPr>
      </w:pPr>
      <w:r>
        <w:rPr>
          <w:rFonts w:ascii="Times New Roman Bold" w:hAnsi="Times New Roman Bold" w:cs="Times New Roman Bold"/>
          <w:b/>
          <w:bCs/>
          <w:color w:val="030303"/>
          <w:sz w:val="24"/>
          <w:szCs w:val="24"/>
          <w:shd w:val="clear" w:color="auto" w:fill="FFFFFF"/>
        </w:rPr>
        <w:t>Keywords:</w:t>
      </w:r>
      <w:r>
        <w:rPr>
          <w:rFonts w:ascii="Times New Roman" w:hAnsi="Times New Roman" w:cs="Times New Roman"/>
          <w:color w:val="030303"/>
          <w:sz w:val="24"/>
          <w:szCs w:val="24"/>
          <w:shd w:val="clear" w:color="auto" w:fill="FFFFFF"/>
        </w:rPr>
        <w:t xml:space="preserve"> Manipur, conservation, indigenous, farming system, sustainable agriculture</w:t>
      </w:r>
    </w:p>
    <w:p w:rsidR="004B15A7" w:rsidRDefault="006C26BA">
      <w:pPr>
        <w:spacing w:line="360" w:lineRule="auto"/>
        <w:jc w:val="both"/>
        <w:rPr>
          <w:rFonts w:ascii="Times New Roman" w:hAnsi="Times New Roman" w:cs="Times New Roman"/>
          <w:b/>
          <w:bCs/>
          <w:color w:val="030303"/>
          <w:sz w:val="24"/>
          <w:szCs w:val="24"/>
          <w:shd w:val="clear" w:color="auto" w:fill="FFFFFF"/>
        </w:rPr>
      </w:pPr>
      <w:r>
        <w:rPr>
          <w:rFonts w:ascii="Times New Roman" w:hAnsi="Times New Roman" w:cs="Times New Roman"/>
          <w:b/>
          <w:bCs/>
          <w:color w:val="030303"/>
          <w:sz w:val="24"/>
          <w:szCs w:val="24"/>
          <w:shd w:val="clear" w:color="auto" w:fill="FFFFFF"/>
        </w:rPr>
        <w:t>Introduction</w:t>
      </w:r>
    </w:p>
    <w:p w:rsidR="004B15A7" w:rsidRDefault="006C26BA">
      <w:pPr>
        <w:spacing w:line="360" w:lineRule="auto"/>
        <w:ind w:firstLine="720"/>
        <w:jc w:val="both"/>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The North-Eastern Region (NER) of India is a land of imm</w:t>
      </w:r>
      <w:r>
        <w:rPr>
          <w:rFonts w:ascii="Times New Roman" w:hAnsi="Times New Roman" w:cs="Times New Roman"/>
          <w:color w:val="030303"/>
          <w:sz w:val="24"/>
          <w:szCs w:val="24"/>
          <w:shd w:val="clear" w:color="auto" w:fill="FFFFFF"/>
        </w:rPr>
        <w:t>ense cultural diversity and environmental richness, where various ethnic communities reside. The region has always been associated with its lush green nature and diverse agro-geographical features and has a marked reputation for environmental conservation.</w:t>
      </w:r>
      <w:r>
        <w:rPr>
          <w:rFonts w:ascii="Times New Roman" w:hAnsi="Times New Roman" w:cs="Times New Roman"/>
          <w:color w:val="030303"/>
          <w:sz w:val="24"/>
          <w:szCs w:val="24"/>
          <w:shd w:val="clear" w:color="auto" w:fill="FFFFFF"/>
        </w:rPr>
        <w:t xml:space="preserve"> The people have a rich socio-cultural linkage with nature. While the people dwelling close to the forest utilize resources for their livelihood, they also encourage conservation by following their traditional laws, religious beliefs, and cultural practice</w:t>
      </w:r>
      <w:r>
        <w:rPr>
          <w:rFonts w:ascii="Times New Roman" w:hAnsi="Times New Roman" w:cs="Times New Roman"/>
          <w:color w:val="030303"/>
          <w:sz w:val="24"/>
          <w:szCs w:val="24"/>
          <w:shd w:val="clear" w:color="auto" w:fill="FFFFFF"/>
        </w:rPr>
        <w:t>s</w:t>
      </w:r>
      <w:r>
        <w:rPr>
          <w:rFonts w:ascii="Times New Roman" w:hAnsi="Times New Roman" w:cs="Times New Roman"/>
          <w:color w:val="030303"/>
          <w:sz w:val="24"/>
          <w:szCs w:val="24"/>
          <w:shd w:val="clear" w:color="auto" w:fill="FFFFFF"/>
          <w:vertAlign w:val="superscript"/>
        </w:rPr>
        <w:t>1</w:t>
      </w:r>
      <w:r>
        <w:rPr>
          <w:rFonts w:ascii="Times New Roman" w:hAnsi="Times New Roman" w:cs="Times New Roman"/>
          <w:color w:val="030303"/>
          <w:sz w:val="24"/>
          <w:szCs w:val="24"/>
          <w:shd w:val="clear" w:color="auto" w:fill="FFFFFF"/>
        </w:rPr>
        <w:t>. As a crucial part of the Indo-Burma biodiversity hotspots, Manipur not only hosts a rich biological diversity of plants, animals, microorganisms, etc., but also hosts different ethnic communities. The state comprises a small central valley region surro</w:t>
      </w:r>
      <w:r>
        <w:rPr>
          <w:rFonts w:ascii="Times New Roman" w:hAnsi="Times New Roman" w:cs="Times New Roman"/>
          <w:color w:val="030303"/>
          <w:sz w:val="24"/>
          <w:szCs w:val="24"/>
          <w:shd w:val="clear" w:color="auto" w:fill="FFFFFF"/>
        </w:rPr>
        <w:t>unded by parallel ranges of lush green hills. Approximately 70.79% of the state's total population lives in rural areas, while the rest (29.21%) lives in urban areas</w:t>
      </w:r>
      <w:r>
        <w:rPr>
          <w:rFonts w:ascii="Times New Roman" w:hAnsi="Times New Roman" w:cs="Times New Roman"/>
          <w:color w:val="030303"/>
          <w:sz w:val="24"/>
          <w:szCs w:val="24"/>
          <w:shd w:val="clear" w:color="auto" w:fill="FFFFFF"/>
          <w:vertAlign w:val="superscript"/>
        </w:rPr>
        <w:t>2</w:t>
      </w:r>
      <w:r>
        <w:rPr>
          <w:rFonts w:ascii="Times New Roman" w:hAnsi="Times New Roman" w:cs="Times New Roman"/>
          <w:color w:val="030303"/>
          <w:sz w:val="24"/>
          <w:szCs w:val="24"/>
          <w:shd w:val="clear" w:color="auto" w:fill="FFFFFF"/>
        </w:rPr>
        <w:t xml:space="preserve">. The state's </w:t>
      </w:r>
      <w:r>
        <w:rPr>
          <w:rFonts w:ascii="Times New Roman" w:hAnsi="Times New Roman" w:cs="Times New Roman"/>
          <w:color w:val="030303"/>
          <w:sz w:val="24"/>
          <w:szCs w:val="24"/>
          <w:shd w:val="clear" w:color="auto" w:fill="FFFFFF"/>
        </w:rPr>
        <w:lastRenderedPageBreak/>
        <w:t xml:space="preserve">population consists of more than 30 distinct groups. The Meitei, Naga, </w:t>
      </w:r>
      <w:proofErr w:type="spellStart"/>
      <w:r>
        <w:rPr>
          <w:rFonts w:ascii="Times New Roman" w:hAnsi="Times New Roman" w:cs="Times New Roman"/>
          <w:color w:val="030303"/>
          <w:sz w:val="24"/>
          <w:szCs w:val="24"/>
          <w:shd w:val="clear" w:color="auto" w:fill="FFFFFF"/>
        </w:rPr>
        <w:t>Kuki</w:t>
      </w:r>
      <w:proofErr w:type="spellEnd"/>
      <w:r>
        <w:rPr>
          <w:rFonts w:ascii="Times New Roman" w:hAnsi="Times New Roman" w:cs="Times New Roman"/>
          <w:color w:val="030303"/>
          <w:sz w:val="24"/>
          <w:szCs w:val="24"/>
          <w:shd w:val="clear" w:color="auto" w:fill="FFFFFF"/>
        </w:rPr>
        <w:t>,</w:t>
      </w:r>
      <w:r>
        <w:rPr>
          <w:rFonts w:ascii="Times New Roman" w:hAnsi="Times New Roman" w:cs="Times New Roman"/>
          <w:color w:val="030303"/>
          <w:sz w:val="24"/>
          <w:szCs w:val="24"/>
          <w:shd w:val="clear" w:color="auto" w:fill="FFFFFF"/>
        </w:rPr>
        <w:t xml:space="preserve"> and Meitei </w:t>
      </w:r>
      <w:proofErr w:type="spellStart"/>
      <w:r>
        <w:rPr>
          <w:rFonts w:ascii="Times New Roman" w:hAnsi="Times New Roman" w:cs="Times New Roman"/>
          <w:color w:val="030303"/>
          <w:sz w:val="24"/>
          <w:szCs w:val="24"/>
          <w:shd w:val="clear" w:color="auto" w:fill="FFFFFF"/>
        </w:rPr>
        <w:t>Pangal</w:t>
      </w:r>
      <w:proofErr w:type="spellEnd"/>
      <w:r>
        <w:rPr>
          <w:rFonts w:ascii="Times New Roman" w:hAnsi="Times New Roman" w:cs="Times New Roman"/>
          <w:color w:val="030303"/>
          <w:sz w:val="24"/>
          <w:szCs w:val="24"/>
          <w:shd w:val="clear" w:color="auto" w:fill="FFFFFF"/>
        </w:rPr>
        <w:t xml:space="preserve"> are the dominant cultural groups in the region. These groups have distinctive customs, traditions, linguistic diversities, dietary practices, traditional attire, cultural dances, and festivals that are unique to each culture.</w:t>
      </w:r>
    </w:p>
    <w:p w:rsidR="004B15A7" w:rsidRDefault="006C26BA">
      <w:pPr>
        <w:spacing w:line="360" w:lineRule="auto"/>
        <w:ind w:firstLine="720"/>
        <w:jc w:val="both"/>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 xml:space="preserve">Manipur is </w:t>
      </w:r>
      <w:r>
        <w:rPr>
          <w:rFonts w:ascii="Times New Roman" w:hAnsi="Times New Roman" w:cs="Times New Roman"/>
          <w:color w:val="030303"/>
          <w:sz w:val="24"/>
          <w:szCs w:val="24"/>
          <w:shd w:val="clear" w:color="auto" w:fill="FFFFFF"/>
        </w:rPr>
        <w:t>among the top states in terms of forest cover percentage, reaching up to 74.34%</w:t>
      </w:r>
      <w:r>
        <w:rPr>
          <w:rFonts w:ascii="Times New Roman" w:hAnsi="Times New Roman" w:cs="Times New Roman"/>
          <w:color w:val="030303"/>
          <w:sz w:val="24"/>
          <w:szCs w:val="24"/>
          <w:shd w:val="clear" w:color="auto" w:fill="FFFFFF"/>
          <w:vertAlign w:val="superscript"/>
        </w:rPr>
        <w:t>3</w:t>
      </w:r>
      <w:r>
        <w:rPr>
          <w:rFonts w:ascii="Times New Roman" w:hAnsi="Times New Roman" w:cs="Times New Roman"/>
          <w:color w:val="030303"/>
          <w:sz w:val="24"/>
          <w:szCs w:val="24"/>
          <w:shd w:val="clear" w:color="auto" w:fill="FFFFFF"/>
        </w:rPr>
        <w:t xml:space="preserve">.  Manipur is known for its rich biological diversity, with a large number of flora and fauna species featuring numerous angiosperms, gymnosperms, </w:t>
      </w:r>
      <w:proofErr w:type="spellStart"/>
      <w:r>
        <w:rPr>
          <w:rFonts w:ascii="Times New Roman" w:hAnsi="Times New Roman" w:cs="Times New Roman"/>
          <w:color w:val="030303"/>
          <w:sz w:val="24"/>
          <w:szCs w:val="24"/>
          <w:shd w:val="clear" w:color="auto" w:fill="FFFFFF"/>
        </w:rPr>
        <w:t>pteridophytes</w:t>
      </w:r>
      <w:proofErr w:type="spellEnd"/>
      <w:r>
        <w:rPr>
          <w:rFonts w:ascii="Times New Roman" w:hAnsi="Times New Roman" w:cs="Times New Roman"/>
          <w:color w:val="030303"/>
          <w:sz w:val="24"/>
          <w:szCs w:val="24"/>
          <w:shd w:val="clear" w:color="auto" w:fill="FFFFFF"/>
        </w:rPr>
        <w:t>, bryophytes, me</w:t>
      </w:r>
      <w:r>
        <w:rPr>
          <w:rFonts w:ascii="Times New Roman" w:hAnsi="Times New Roman" w:cs="Times New Roman"/>
          <w:color w:val="030303"/>
          <w:sz w:val="24"/>
          <w:szCs w:val="24"/>
          <w:shd w:val="clear" w:color="auto" w:fill="FFFFFF"/>
        </w:rPr>
        <w:t xml:space="preserve">dicinal plants, edible fungi, orchids, bamboos, mammals, fish species, birds, etc. Manipur has a rich gene pool of primitive cultivars and land races of various </w:t>
      </w:r>
      <w:proofErr w:type="spellStart"/>
      <w:r>
        <w:rPr>
          <w:rFonts w:ascii="Times New Roman" w:hAnsi="Times New Roman" w:cs="Times New Roman"/>
          <w:color w:val="030303"/>
          <w:sz w:val="24"/>
          <w:szCs w:val="24"/>
          <w:shd w:val="clear" w:color="auto" w:fill="FFFFFF"/>
        </w:rPr>
        <w:t>agri</w:t>
      </w:r>
      <w:proofErr w:type="spellEnd"/>
      <w:r>
        <w:rPr>
          <w:rFonts w:ascii="Times New Roman" w:hAnsi="Times New Roman" w:cs="Times New Roman"/>
          <w:color w:val="030303"/>
          <w:sz w:val="24"/>
          <w:szCs w:val="24"/>
          <w:shd w:val="clear" w:color="auto" w:fill="FFFFFF"/>
        </w:rPr>
        <w:t>-horticultural crops, with several important underutilized fruits and vegetables. The state</w:t>
      </w:r>
      <w:r>
        <w:rPr>
          <w:rFonts w:ascii="Times New Roman" w:hAnsi="Times New Roman" w:cs="Times New Roman"/>
          <w:color w:val="030303"/>
          <w:sz w:val="24"/>
          <w:szCs w:val="24"/>
          <w:shd w:val="clear" w:color="auto" w:fill="FFFFFF"/>
        </w:rPr>
        <w:t xml:space="preserve"> also possesses four GI-tagged agricultural products, namely, </w:t>
      </w:r>
      <w:proofErr w:type="spellStart"/>
      <w:r>
        <w:rPr>
          <w:rFonts w:ascii="Times New Roman" w:hAnsi="Times New Roman" w:cs="Times New Roman"/>
          <w:color w:val="030303"/>
          <w:sz w:val="24"/>
          <w:szCs w:val="24"/>
          <w:shd w:val="clear" w:color="auto" w:fill="FFFFFF"/>
        </w:rPr>
        <w:t>Kachai</w:t>
      </w:r>
      <w:proofErr w:type="spellEnd"/>
      <w:r>
        <w:rPr>
          <w:rFonts w:ascii="Times New Roman" w:hAnsi="Times New Roman" w:cs="Times New Roman"/>
          <w:color w:val="030303"/>
          <w:sz w:val="24"/>
          <w:szCs w:val="24"/>
          <w:shd w:val="clear" w:color="auto" w:fill="FFFFFF"/>
        </w:rPr>
        <w:t xml:space="preserve"> Lemon, </w:t>
      </w:r>
      <w:proofErr w:type="spellStart"/>
      <w:r>
        <w:rPr>
          <w:rFonts w:ascii="Times New Roman" w:hAnsi="Times New Roman" w:cs="Times New Roman"/>
          <w:color w:val="030303"/>
          <w:sz w:val="24"/>
          <w:szCs w:val="24"/>
          <w:shd w:val="clear" w:color="auto" w:fill="FFFFFF"/>
        </w:rPr>
        <w:t>Tamenglong</w:t>
      </w:r>
      <w:proofErr w:type="spellEnd"/>
      <w:r>
        <w:rPr>
          <w:rFonts w:ascii="Times New Roman" w:hAnsi="Times New Roman" w:cs="Times New Roman"/>
          <w:color w:val="030303"/>
          <w:sz w:val="24"/>
          <w:szCs w:val="24"/>
          <w:shd w:val="clear" w:color="auto" w:fill="FFFFFF"/>
        </w:rPr>
        <w:t xml:space="preserve"> Orange, </w:t>
      </w:r>
      <w:proofErr w:type="spellStart"/>
      <w:r>
        <w:rPr>
          <w:rFonts w:ascii="Times New Roman" w:hAnsi="Times New Roman" w:cs="Times New Roman"/>
          <w:color w:val="030303"/>
          <w:sz w:val="24"/>
          <w:szCs w:val="24"/>
          <w:shd w:val="clear" w:color="auto" w:fill="FFFFFF"/>
        </w:rPr>
        <w:t>Sirarakhong</w:t>
      </w:r>
      <w:proofErr w:type="spellEnd"/>
      <w:r>
        <w:rPr>
          <w:rFonts w:ascii="Times New Roman" w:hAnsi="Times New Roman" w:cs="Times New Roman"/>
          <w:color w:val="030303"/>
          <w:sz w:val="24"/>
          <w:szCs w:val="24"/>
          <w:shd w:val="clear" w:color="auto" w:fill="FFFFFF"/>
        </w:rPr>
        <w:t xml:space="preserve"> </w:t>
      </w:r>
      <w:proofErr w:type="spellStart"/>
      <w:r>
        <w:rPr>
          <w:rFonts w:ascii="Times New Roman" w:hAnsi="Times New Roman" w:cs="Times New Roman"/>
          <w:color w:val="030303"/>
          <w:sz w:val="24"/>
          <w:szCs w:val="24"/>
          <w:shd w:val="clear" w:color="auto" w:fill="FFFFFF"/>
        </w:rPr>
        <w:t>Hathei</w:t>
      </w:r>
      <w:proofErr w:type="spellEnd"/>
      <w:r>
        <w:rPr>
          <w:rFonts w:ascii="Times New Roman" w:hAnsi="Times New Roman" w:cs="Times New Roman"/>
          <w:color w:val="030303"/>
          <w:sz w:val="24"/>
          <w:szCs w:val="24"/>
          <w:shd w:val="clear" w:color="auto" w:fill="FFFFFF"/>
        </w:rPr>
        <w:t xml:space="preserve"> and </w:t>
      </w:r>
      <w:proofErr w:type="spellStart"/>
      <w:r>
        <w:rPr>
          <w:rFonts w:ascii="Times New Roman" w:hAnsi="Times New Roman" w:cs="Times New Roman"/>
          <w:color w:val="030303"/>
          <w:sz w:val="24"/>
          <w:szCs w:val="24"/>
          <w:shd w:val="clear" w:color="auto" w:fill="FFFFFF"/>
        </w:rPr>
        <w:t>Chak-hao</w:t>
      </w:r>
      <w:proofErr w:type="spellEnd"/>
      <w:r>
        <w:rPr>
          <w:rFonts w:ascii="Times New Roman" w:hAnsi="Times New Roman" w:cs="Times New Roman"/>
          <w:color w:val="030303"/>
          <w:sz w:val="24"/>
          <w:szCs w:val="24"/>
          <w:shd w:val="clear" w:color="auto" w:fill="FFFFFF"/>
        </w:rPr>
        <w:t xml:space="preserve">. Well-known endangered species include </w:t>
      </w:r>
      <w:proofErr w:type="spellStart"/>
      <w:r>
        <w:rPr>
          <w:rFonts w:ascii="Times New Roman" w:hAnsi="Times New Roman" w:cs="Times New Roman"/>
          <w:i/>
          <w:iCs/>
          <w:color w:val="030303"/>
          <w:sz w:val="24"/>
          <w:szCs w:val="24"/>
          <w:shd w:val="clear" w:color="auto" w:fill="FFFFFF"/>
        </w:rPr>
        <w:t>Rucervis</w:t>
      </w:r>
      <w:proofErr w:type="spellEnd"/>
      <w:r>
        <w:rPr>
          <w:rFonts w:ascii="Times New Roman" w:hAnsi="Times New Roman" w:cs="Times New Roman"/>
          <w:i/>
          <w:iCs/>
          <w:color w:val="030303"/>
          <w:sz w:val="24"/>
          <w:szCs w:val="24"/>
          <w:shd w:val="clear" w:color="auto" w:fill="FFFFFF"/>
        </w:rPr>
        <w:t xml:space="preserve"> </w:t>
      </w:r>
      <w:proofErr w:type="spellStart"/>
      <w:r>
        <w:rPr>
          <w:rFonts w:ascii="Times New Roman" w:hAnsi="Times New Roman" w:cs="Times New Roman"/>
          <w:i/>
          <w:iCs/>
          <w:color w:val="030303"/>
          <w:sz w:val="24"/>
          <w:szCs w:val="24"/>
          <w:shd w:val="clear" w:color="auto" w:fill="FFFFFF"/>
        </w:rPr>
        <w:t>eldi</w:t>
      </w:r>
      <w:proofErr w:type="spellEnd"/>
      <w:r>
        <w:rPr>
          <w:rFonts w:ascii="Times New Roman" w:hAnsi="Times New Roman" w:cs="Times New Roman"/>
          <w:i/>
          <w:iCs/>
          <w:color w:val="030303"/>
          <w:sz w:val="24"/>
          <w:szCs w:val="24"/>
          <w:shd w:val="clear" w:color="auto" w:fill="FFFFFF"/>
        </w:rPr>
        <w:t xml:space="preserve"> </w:t>
      </w:r>
      <w:proofErr w:type="spellStart"/>
      <w:r>
        <w:rPr>
          <w:rFonts w:ascii="Times New Roman" w:hAnsi="Times New Roman" w:cs="Times New Roman"/>
          <w:i/>
          <w:iCs/>
          <w:color w:val="030303"/>
          <w:sz w:val="24"/>
          <w:szCs w:val="24"/>
          <w:shd w:val="clear" w:color="auto" w:fill="FFFFFF"/>
        </w:rPr>
        <w:t>eldi</w:t>
      </w:r>
      <w:proofErr w:type="spellEnd"/>
      <w:r>
        <w:rPr>
          <w:rFonts w:ascii="Times New Roman" w:hAnsi="Times New Roman" w:cs="Times New Roman"/>
          <w:color w:val="030303"/>
          <w:sz w:val="24"/>
          <w:szCs w:val="24"/>
          <w:shd w:val="clear" w:color="auto" w:fill="FFFFFF"/>
        </w:rPr>
        <w:t xml:space="preserve"> and </w:t>
      </w:r>
      <w:proofErr w:type="spellStart"/>
      <w:r>
        <w:rPr>
          <w:rFonts w:ascii="Times New Roman" w:hAnsi="Times New Roman" w:cs="Times New Roman"/>
          <w:i/>
          <w:iCs/>
          <w:color w:val="030303"/>
          <w:sz w:val="24"/>
          <w:szCs w:val="24"/>
          <w:shd w:val="clear" w:color="auto" w:fill="FFFFFF"/>
        </w:rPr>
        <w:t>Lilium</w:t>
      </w:r>
      <w:proofErr w:type="spellEnd"/>
      <w:r>
        <w:rPr>
          <w:rFonts w:ascii="Times New Roman" w:hAnsi="Times New Roman" w:cs="Times New Roman"/>
          <w:i/>
          <w:iCs/>
          <w:color w:val="030303"/>
          <w:sz w:val="24"/>
          <w:szCs w:val="24"/>
          <w:shd w:val="clear" w:color="auto" w:fill="FFFFFF"/>
        </w:rPr>
        <w:t xml:space="preserve"> </w:t>
      </w:r>
      <w:proofErr w:type="spellStart"/>
      <w:r>
        <w:rPr>
          <w:rFonts w:ascii="Times New Roman" w:hAnsi="Times New Roman" w:cs="Times New Roman"/>
          <w:i/>
          <w:iCs/>
          <w:color w:val="030303"/>
          <w:sz w:val="24"/>
          <w:szCs w:val="24"/>
          <w:shd w:val="clear" w:color="auto" w:fill="FFFFFF"/>
        </w:rPr>
        <w:t>macklinae</w:t>
      </w:r>
      <w:proofErr w:type="spellEnd"/>
      <w:r>
        <w:rPr>
          <w:rFonts w:ascii="Times New Roman" w:hAnsi="Times New Roman" w:cs="Times New Roman"/>
          <w:color w:val="030303"/>
          <w:sz w:val="24"/>
          <w:szCs w:val="24"/>
          <w:shd w:val="clear" w:color="auto" w:fill="FFFFFF"/>
        </w:rPr>
        <w:t xml:space="preserve">. Several studies have revealed the presence and </w:t>
      </w:r>
      <w:proofErr w:type="spellStart"/>
      <w:r>
        <w:rPr>
          <w:rFonts w:ascii="Times New Roman" w:hAnsi="Times New Roman" w:cs="Times New Roman"/>
          <w:color w:val="030303"/>
          <w:sz w:val="24"/>
          <w:szCs w:val="24"/>
          <w:shd w:val="clear" w:color="auto" w:fill="FFFFFF"/>
        </w:rPr>
        <w:t>ethnobotanical</w:t>
      </w:r>
      <w:proofErr w:type="spellEnd"/>
      <w:r>
        <w:rPr>
          <w:rFonts w:ascii="Times New Roman" w:hAnsi="Times New Roman" w:cs="Times New Roman"/>
          <w:color w:val="030303"/>
          <w:sz w:val="24"/>
          <w:szCs w:val="24"/>
          <w:shd w:val="clear" w:color="auto" w:fill="FFFFFF"/>
        </w:rPr>
        <w:t xml:space="preserve"> uses of hundreds of medicinal plants in the state</w:t>
      </w:r>
      <w:r>
        <w:rPr>
          <w:rFonts w:ascii="Times New Roman" w:hAnsi="Times New Roman" w:cs="Times New Roman"/>
          <w:color w:val="030303"/>
          <w:sz w:val="24"/>
          <w:szCs w:val="24"/>
          <w:shd w:val="clear" w:color="auto" w:fill="FFFFFF"/>
          <w:vertAlign w:val="superscript"/>
        </w:rPr>
        <w:t>4</w:t>
      </w:r>
      <w:proofErr w:type="gramStart"/>
      <w:r>
        <w:rPr>
          <w:rFonts w:ascii="Times New Roman" w:hAnsi="Times New Roman" w:cs="Times New Roman"/>
          <w:color w:val="030303"/>
          <w:sz w:val="24"/>
          <w:szCs w:val="24"/>
          <w:shd w:val="clear" w:color="auto" w:fill="FFFFFF"/>
          <w:vertAlign w:val="superscript"/>
        </w:rPr>
        <w:t>,5</w:t>
      </w:r>
      <w:proofErr w:type="gramEnd"/>
      <w:r>
        <w:rPr>
          <w:rFonts w:ascii="Times New Roman" w:hAnsi="Times New Roman" w:cs="Times New Roman"/>
          <w:color w:val="030303"/>
          <w:sz w:val="24"/>
          <w:szCs w:val="24"/>
          <w:shd w:val="clear" w:color="auto" w:fill="FFFFFF"/>
        </w:rPr>
        <w:t>. The biological diversity of the state is acknowledged by numerous protected sites, such as national parks, wildlife sanctuaries, and biosphere reserves.</w:t>
      </w:r>
    </w:p>
    <w:p w:rsidR="004B15A7" w:rsidRDefault="006C26BA">
      <w:pPr>
        <w:spacing w:line="360" w:lineRule="auto"/>
        <w:jc w:val="both"/>
        <w:rPr>
          <w:rFonts w:ascii="Times New Roman" w:hAnsi="Times New Roman" w:cs="Times New Roman"/>
          <w:color w:val="0D0D0D"/>
          <w:sz w:val="24"/>
          <w:szCs w:val="24"/>
          <w:shd w:val="clear" w:color="auto" w:fill="FFFFFF"/>
        </w:rPr>
      </w:pPr>
      <w:proofErr w:type="gramStart"/>
      <w:r>
        <w:rPr>
          <w:rFonts w:ascii="Times New Roman" w:hAnsi="Times New Roman" w:cs="Times New Roman"/>
          <w:color w:val="0D0D0D"/>
          <w:sz w:val="24"/>
          <w:szCs w:val="24"/>
          <w:shd w:val="clear" w:color="auto" w:fill="FFFFFF"/>
        </w:rPr>
        <w:t>Table 1.</w:t>
      </w:r>
      <w:proofErr w:type="gramEnd"/>
      <w:r>
        <w:rPr>
          <w:rFonts w:ascii="Times New Roman" w:hAnsi="Times New Roman" w:cs="Times New Roman"/>
          <w:color w:val="0D0D0D"/>
          <w:sz w:val="24"/>
          <w:szCs w:val="24"/>
          <w:shd w:val="clear" w:color="auto" w:fill="FFFFFF"/>
        </w:rPr>
        <w:t xml:space="preserve"> Forest cover of Manipur</w:t>
      </w:r>
      <w:r>
        <w:rPr>
          <w:rFonts w:ascii="Times New Roman" w:hAnsi="Times New Roman" w:cs="Times New Roman"/>
          <w:color w:val="0D0D0D"/>
          <w:sz w:val="24"/>
          <w:szCs w:val="24"/>
          <w:shd w:val="clear" w:color="auto" w:fill="FFFFFF"/>
          <w:vertAlign w:val="superscript"/>
        </w:rPr>
        <w:t>3</w:t>
      </w:r>
      <w:r>
        <w:rPr>
          <w:rFonts w:ascii="Times New Roman" w:hAnsi="Times New Roman" w:cs="Times New Roman"/>
          <w:color w:val="0D0D0D"/>
          <w:sz w:val="24"/>
          <w:szCs w:val="24"/>
          <w:shd w:val="clear" w:color="auto" w:fill="FFFFFF"/>
        </w:rPr>
        <w:t xml:space="preserve"> </w:t>
      </w:r>
    </w:p>
    <w:tbl>
      <w:tblPr>
        <w:tblStyle w:val="TableGrid"/>
        <w:tblW w:w="0" w:type="auto"/>
        <w:tblInd w:w="122" w:type="dxa"/>
        <w:tblLayout w:type="fixed"/>
        <w:tblLook w:val="04A0" w:firstRow="1" w:lastRow="0" w:firstColumn="1" w:lastColumn="0" w:noHBand="0" w:noVBand="1"/>
      </w:tblPr>
      <w:tblGrid>
        <w:gridCol w:w="1025"/>
        <w:gridCol w:w="950"/>
        <w:gridCol w:w="1300"/>
        <w:gridCol w:w="709"/>
        <w:gridCol w:w="697"/>
        <w:gridCol w:w="721"/>
        <w:gridCol w:w="850"/>
        <w:gridCol w:w="1418"/>
        <w:gridCol w:w="1224"/>
      </w:tblGrid>
      <w:tr w:rsidR="004B15A7">
        <w:trPr>
          <w:trHeight w:val="536"/>
        </w:trPr>
        <w:tc>
          <w:tcPr>
            <w:tcW w:w="1025" w:type="dxa"/>
            <w:vMerge w:val="restart"/>
            <w:noWrap/>
          </w:tcPr>
          <w:p w:rsidR="004B15A7" w:rsidRDefault="006C26BA">
            <w:pPr>
              <w:spacing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State</w:t>
            </w:r>
          </w:p>
        </w:tc>
        <w:tc>
          <w:tcPr>
            <w:tcW w:w="950" w:type="dxa"/>
            <w:vMerge w:val="restart"/>
            <w:noWrap/>
          </w:tcPr>
          <w:p w:rsidR="004B15A7" w:rsidRDefault="006C26BA">
            <w:pPr>
              <w:spacing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No. of districts</w:t>
            </w:r>
          </w:p>
        </w:tc>
        <w:tc>
          <w:tcPr>
            <w:tcW w:w="1300" w:type="dxa"/>
            <w:vMerge w:val="restart"/>
            <w:noWrap/>
          </w:tcPr>
          <w:p w:rsidR="004B15A7" w:rsidRDefault="006C26BA">
            <w:pPr>
              <w:spacing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Geographical area (sq. km)</w:t>
            </w:r>
          </w:p>
        </w:tc>
        <w:tc>
          <w:tcPr>
            <w:tcW w:w="2977" w:type="dxa"/>
            <w:gridSpan w:val="4"/>
            <w:noWrap/>
          </w:tcPr>
          <w:p w:rsidR="004B15A7" w:rsidRDefault="006C26BA">
            <w:pPr>
              <w:spacing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Forest Cover Assessment of 2021</w:t>
            </w:r>
            <w:r>
              <w:rPr>
                <w:rFonts w:ascii="Times New Roman" w:hAnsi="Times New Roman" w:cs="Times New Roman"/>
                <w:b/>
                <w:bCs/>
                <w:color w:val="0D0D0D"/>
                <w:sz w:val="20"/>
                <w:szCs w:val="20"/>
                <w:shd w:val="clear" w:color="auto" w:fill="FFFFFF"/>
                <w:lang w:val="en-US"/>
              </w:rPr>
              <w:t xml:space="preserve"> </w:t>
            </w:r>
            <w:r>
              <w:rPr>
                <w:rFonts w:ascii="Times New Roman" w:hAnsi="Times New Roman" w:cs="Times New Roman"/>
                <w:b/>
                <w:bCs/>
                <w:color w:val="0D0D0D"/>
                <w:sz w:val="20"/>
                <w:szCs w:val="20"/>
                <w:shd w:val="clear" w:color="auto" w:fill="FFFFFF"/>
              </w:rPr>
              <w:t>(sq. km)</w:t>
            </w:r>
          </w:p>
        </w:tc>
        <w:tc>
          <w:tcPr>
            <w:tcW w:w="1418" w:type="dxa"/>
            <w:vMerge w:val="restart"/>
            <w:noWrap/>
          </w:tcPr>
          <w:p w:rsidR="004B15A7" w:rsidRDefault="006C26BA">
            <w:pPr>
              <w:spacing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Percentage of geographical area</w:t>
            </w:r>
          </w:p>
        </w:tc>
        <w:tc>
          <w:tcPr>
            <w:tcW w:w="1224" w:type="dxa"/>
            <w:vMerge w:val="restart"/>
            <w:noWrap/>
          </w:tcPr>
          <w:p w:rsidR="004B15A7" w:rsidRDefault="006C26BA">
            <w:pPr>
              <w:spacing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Recorded forest area</w:t>
            </w:r>
            <w:r>
              <w:rPr>
                <w:rFonts w:ascii="Times New Roman" w:hAnsi="Times New Roman" w:cs="Times New Roman"/>
                <w:b/>
                <w:bCs/>
                <w:color w:val="0D0D0D"/>
                <w:sz w:val="20"/>
                <w:szCs w:val="20"/>
                <w:shd w:val="clear" w:color="auto" w:fill="FFFFFF"/>
                <w:lang w:val="en-US"/>
              </w:rPr>
              <w:t xml:space="preserve"> </w:t>
            </w:r>
            <w:r>
              <w:rPr>
                <w:rFonts w:ascii="Times New Roman" w:hAnsi="Times New Roman" w:cs="Times New Roman"/>
                <w:b/>
                <w:bCs/>
                <w:color w:val="0D0D0D"/>
                <w:sz w:val="20"/>
                <w:szCs w:val="20"/>
                <w:shd w:val="clear" w:color="auto" w:fill="FFFFFF"/>
              </w:rPr>
              <w:t>(sq. km)</w:t>
            </w:r>
          </w:p>
        </w:tc>
      </w:tr>
      <w:tr w:rsidR="004B15A7">
        <w:trPr>
          <w:trHeight w:val="269"/>
        </w:trPr>
        <w:tc>
          <w:tcPr>
            <w:tcW w:w="1025" w:type="dxa"/>
            <w:vMerge/>
            <w:noWrap/>
          </w:tcPr>
          <w:p w:rsidR="004B15A7" w:rsidRDefault="004B15A7">
            <w:pPr>
              <w:spacing w:after="0" w:line="240" w:lineRule="auto"/>
              <w:jc w:val="both"/>
              <w:rPr>
                <w:rFonts w:ascii="Times New Roman" w:hAnsi="Times New Roman" w:cs="Times New Roman"/>
                <w:b/>
                <w:bCs/>
                <w:color w:val="0D0D0D"/>
                <w:sz w:val="20"/>
                <w:szCs w:val="20"/>
                <w:shd w:val="clear" w:color="auto" w:fill="FFFFFF"/>
              </w:rPr>
            </w:pPr>
          </w:p>
        </w:tc>
        <w:tc>
          <w:tcPr>
            <w:tcW w:w="950" w:type="dxa"/>
            <w:vMerge/>
            <w:noWrap/>
          </w:tcPr>
          <w:p w:rsidR="004B15A7" w:rsidRDefault="004B15A7">
            <w:pPr>
              <w:spacing w:after="0" w:line="240" w:lineRule="auto"/>
              <w:jc w:val="both"/>
              <w:rPr>
                <w:rFonts w:ascii="Times New Roman" w:hAnsi="Times New Roman" w:cs="Times New Roman"/>
                <w:b/>
                <w:bCs/>
                <w:color w:val="0D0D0D"/>
                <w:sz w:val="20"/>
                <w:szCs w:val="20"/>
                <w:shd w:val="clear" w:color="auto" w:fill="FFFFFF"/>
              </w:rPr>
            </w:pPr>
          </w:p>
        </w:tc>
        <w:tc>
          <w:tcPr>
            <w:tcW w:w="1300" w:type="dxa"/>
            <w:vMerge/>
            <w:noWrap/>
          </w:tcPr>
          <w:p w:rsidR="004B15A7" w:rsidRDefault="004B15A7">
            <w:pPr>
              <w:spacing w:after="0" w:line="240" w:lineRule="auto"/>
              <w:jc w:val="both"/>
              <w:rPr>
                <w:rFonts w:ascii="Times New Roman" w:hAnsi="Times New Roman" w:cs="Times New Roman"/>
                <w:b/>
                <w:bCs/>
                <w:color w:val="0D0D0D"/>
                <w:sz w:val="20"/>
                <w:szCs w:val="20"/>
                <w:shd w:val="clear" w:color="auto" w:fill="FFFFFF"/>
              </w:rPr>
            </w:pPr>
          </w:p>
        </w:tc>
        <w:tc>
          <w:tcPr>
            <w:tcW w:w="709" w:type="dxa"/>
            <w:noWrap/>
          </w:tcPr>
          <w:p w:rsidR="004B15A7" w:rsidRDefault="006C26BA">
            <w:pPr>
              <w:spacing w:after="0"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VDF</w:t>
            </w:r>
          </w:p>
        </w:tc>
        <w:tc>
          <w:tcPr>
            <w:tcW w:w="697" w:type="dxa"/>
            <w:noWrap/>
          </w:tcPr>
          <w:p w:rsidR="004B15A7" w:rsidRDefault="006C26BA">
            <w:pPr>
              <w:spacing w:after="0"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MDF</w:t>
            </w:r>
          </w:p>
        </w:tc>
        <w:tc>
          <w:tcPr>
            <w:tcW w:w="721" w:type="dxa"/>
            <w:noWrap/>
          </w:tcPr>
          <w:p w:rsidR="004B15A7" w:rsidRDefault="006C26BA">
            <w:pPr>
              <w:spacing w:after="0"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OF</w:t>
            </w:r>
          </w:p>
        </w:tc>
        <w:tc>
          <w:tcPr>
            <w:tcW w:w="850" w:type="dxa"/>
            <w:noWrap/>
          </w:tcPr>
          <w:p w:rsidR="004B15A7" w:rsidRDefault="006C26BA">
            <w:pPr>
              <w:spacing w:after="0" w:line="24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TFC</w:t>
            </w:r>
          </w:p>
        </w:tc>
        <w:tc>
          <w:tcPr>
            <w:tcW w:w="1418" w:type="dxa"/>
            <w:vMerge/>
            <w:noWrap/>
          </w:tcPr>
          <w:p w:rsidR="004B15A7" w:rsidRDefault="004B15A7">
            <w:pPr>
              <w:spacing w:after="0" w:line="240" w:lineRule="auto"/>
              <w:jc w:val="both"/>
              <w:rPr>
                <w:rFonts w:ascii="Times New Roman" w:hAnsi="Times New Roman" w:cs="Times New Roman"/>
                <w:b/>
                <w:bCs/>
                <w:color w:val="0D0D0D"/>
                <w:sz w:val="20"/>
                <w:szCs w:val="20"/>
                <w:shd w:val="clear" w:color="auto" w:fill="FFFFFF"/>
              </w:rPr>
            </w:pPr>
          </w:p>
        </w:tc>
        <w:tc>
          <w:tcPr>
            <w:tcW w:w="1224" w:type="dxa"/>
            <w:vMerge/>
            <w:noWrap/>
          </w:tcPr>
          <w:p w:rsidR="004B15A7" w:rsidRDefault="004B15A7">
            <w:pPr>
              <w:spacing w:after="0" w:line="240" w:lineRule="auto"/>
              <w:jc w:val="both"/>
              <w:rPr>
                <w:rFonts w:ascii="Times New Roman" w:hAnsi="Times New Roman" w:cs="Times New Roman"/>
                <w:b/>
                <w:bCs/>
                <w:color w:val="0D0D0D"/>
                <w:sz w:val="20"/>
                <w:szCs w:val="20"/>
                <w:shd w:val="clear" w:color="auto" w:fill="FFFFFF"/>
              </w:rPr>
            </w:pPr>
          </w:p>
        </w:tc>
      </w:tr>
      <w:tr w:rsidR="004B15A7">
        <w:trPr>
          <w:trHeight w:val="288"/>
        </w:trPr>
        <w:tc>
          <w:tcPr>
            <w:tcW w:w="1025"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Manipur</w:t>
            </w:r>
          </w:p>
        </w:tc>
        <w:tc>
          <w:tcPr>
            <w:tcW w:w="950"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16</w:t>
            </w:r>
          </w:p>
        </w:tc>
        <w:tc>
          <w:tcPr>
            <w:tcW w:w="1300"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83743</w:t>
            </w:r>
          </w:p>
        </w:tc>
        <w:tc>
          <w:tcPr>
            <w:tcW w:w="709"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905</w:t>
            </w:r>
          </w:p>
        </w:tc>
        <w:tc>
          <w:tcPr>
            <w:tcW w:w="697"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6228</w:t>
            </w:r>
          </w:p>
        </w:tc>
        <w:tc>
          <w:tcPr>
            <w:tcW w:w="721"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9465</w:t>
            </w:r>
          </w:p>
        </w:tc>
        <w:tc>
          <w:tcPr>
            <w:tcW w:w="850"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16598</w:t>
            </w:r>
          </w:p>
        </w:tc>
        <w:tc>
          <w:tcPr>
            <w:tcW w:w="1418"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74.34%</w:t>
            </w:r>
          </w:p>
        </w:tc>
        <w:tc>
          <w:tcPr>
            <w:tcW w:w="1224" w:type="dxa"/>
            <w:noWrap/>
          </w:tcPr>
          <w:p w:rsidR="004B15A7" w:rsidRDefault="006C26BA">
            <w:pPr>
              <w:spacing w:after="0" w:line="240"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17418</w:t>
            </w:r>
          </w:p>
        </w:tc>
      </w:tr>
    </w:tbl>
    <w:p w:rsidR="004B15A7" w:rsidRDefault="006C26BA">
      <w:pPr>
        <w:spacing w:line="360" w:lineRule="auto"/>
        <w:jc w:val="both"/>
        <w:rPr>
          <w:rFonts w:ascii="Times New Roman" w:hAnsi="Times New Roman" w:cs="Times New Roman"/>
          <w:i/>
          <w:iCs/>
        </w:rPr>
      </w:pPr>
      <w:r>
        <w:rPr>
          <w:rFonts w:ascii="Times New Roman" w:hAnsi="Times New Roman" w:cs="Times New Roman"/>
          <w:i/>
          <w:iCs/>
        </w:rPr>
        <w:t xml:space="preserve">*VDF: very dense forest; </w:t>
      </w:r>
      <w:r>
        <w:rPr>
          <w:rFonts w:ascii="Times New Roman" w:hAnsi="Times New Roman" w:cs="Times New Roman"/>
          <w:i/>
          <w:iCs/>
        </w:rPr>
        <w:t>*MDF: moderately dense forest; *OF: open forest; *TFC: total forest cover</w:t>
      </w:r>
    </w:p>
    <w:p w:rsidR="004B15A7" w:rsidRDefault="006C26B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2.</w:t>
      </w:r>
      <w:proofErr w:type="gramEnd"/>
      <w:r>
        <w:rPr>
          <w:rFonts w:ascii="Times New Roman" w:hAnsi="Times New Roman" w:cs="Times New Roman"/>
          <w:sz w:val="24"/>
          <w:szCs w:val="24"/>
        </w:rPr>
        <w:t xml:space="preserve"> Protected sites of Manipur</w:t>
      </w:r>
    </w:p>
    <w:tbl>
      <w:tblPr>
        <w:tblStyle w:val="TableGrid"/>
        <w:tblW w:w="0" w:type="auto"/>
        <w:tblInd w:w="147" w:type="dxa"/>
        <w:tblLayout w:type="fixed"/>
        <w:tblLook w:val="04A0" w:firstRow="1" w:lastRow="0" w:firstColumn="1" w:lastColumn="0" w:noHBand="0" w:noVBand="1"/>
      </w:tblPr>
      <w:tblGrid>
        <w:gridCol w:w="2363"/>
        <w:gridCol w:w="912"/>
        <w:gridCol w:w="5594"/>
      </w:tblGrid>
      <w:tr w:rsidR="004B15A7">
        <w:tc>
          <w:tcPr>
            <w:tcW w:w="2363" w:type="dxa"/>
          </w:tcPr>
          <w:p w:rsidR="004B15A7" w:rsidRDefault="006C26B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Types of Protected Sites</w:t>
            </w:r>
          </w:p>
        </w:tc>
        <w:tc>
          <w:tcPr>
            <w:tcW w:w="912" w:type="dxa"/>
          </w:tcPr>
          <w:p w:rsidR="004B15A7" w:rsidRDefault="006C26B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Total number</w:t>
            </w:r>
          </w:p>
        </w:tc>
        <w:tc>
          <w:tcPr>
            <w:tcW w:w="5594" w:type="dxa"/>
          </w:tcPr>
          <w:p w:rsidR="004B15A7" w:rsidRDefault="006C26B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Names</w:t>
            </w:r>
          </w:p>
        </w:tc>
      </w:tr>
      <w:tr w:rsidR="004B15A7">
        <w:tc>
          <w:tcPr>
            <w:tcW w:w="2363" w:type="dxa"/>
          </w:tcPr>
          <w:p w:rsidR="004B15A7" w:rsidRDefault="006C26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National Park (NP)</w:t>
            </w:r>
          </w:p>
        </w:tc>
        <w:tc>
          <w:tcPr>
            <w:tcW w:w="912" w:type="dxa"/>
          </w:tcPr>
          <w:p w:rsidR="004B15A7" w:rsidRDefault="006C26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594" w:type="dxa"/>
          </w:tcPr>
          <w:p w:rsidR="004B15A7" w:rsidRDefault="006C26B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Keibul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Lamjao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Shiroi</w:t>
            </w:r>
            <w:proofErr w:type="spellEnd"/>
          </w:p>
        </w:tc>
      </w:tr>
      <w:tr w:rsidR="004B15A7">
        <w:tc>
          <w:tcPr>
            <w:tcW w:w="2363" w:type="dxa"/>
          </w:tcPr>
          <w:p w:rsidR="004B15A7" w:rsidRDefault="006C26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Wildlife Sanctuary (WS)</w:t>
            </w:r>
          </w:p>
        </w:tc>
        <w:tc>
          <w:tcPr>
            <w:tcW w:w="912" w:type="dxa"/>
          </w:tcPr>
          <w:p w:rsidR="004B15A7" w:rsidRDefault="006C26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594" w:type="dxa"/>
          </w:tcPr>
          <w:p w:rsidR="004B15A7" w:rsidRDefault="006C26B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Yangoupokpi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Lokchao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Khongjaingamba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Ching</w:t>
            </w:r>
            <w:proofErr w:type="spellEnd"/>
            <w:r>
              <w:rPr>
                <w:rFonts w:ascii="Times New Roman" w:hAnsi="Times New Roman" w:cs="Times New Roman"/>
                <w:sz w:val="20"/>
                <w:szCs w:val="20"/>
              </w:rPr>
              <w:t xml:space="preserve">, Jiri </w:t>
            </w:r>
            <w:proofErr w:type="spellStart"/>
            <w:r>
              <w:rPr>
                <w:rFonts w:ascii="Times New Roman" w:hAnsi="Times New Roman" w:cs="Times New Roman"/>
                <w:sz w:val="20"/>
                <w:szCs w:val="20"/>
              </w:rPr>
              <w:t>Makru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Kailam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Zeilad</w:t>
            </w:r>
            <w:proofErr w:type="spellEnd"/>
            <w:r>
              <w:rPr>
                <w:rFonts w:ascii="Times New Roman" w:hAnsi="Times New Roman" w:cs="Times New Roman"/>
                <w:sz w:val="20"/>
                <w:szCs w:val="20"/>
              </w:rPr>
              <w:t xml:space="preserve">, Bunning, </w:t>
            </w:r>
            <w:proofErr w:type="spellStart"/>
            <w:r>
              <w:rPr>
                <w:rFonts w:ascii="Times New Roman" w:hAnsi="Times New Roman" w:cs="Times New Roman"/>
                <w:sz w:val="20"/>
                <w:szCs w:val="20"/>
              </w:rPr>
              <w:t>Thinungei</w:t>
            </w:r>
            <w:proofErr w:type="spellEnd"/>
            <w:r>
              <w:rPr>
                <w:rFonts w:ascii="Times New Roman" w:hAnsi="Times New Roman" w:cs="Times New Roman"/>
                <w:sz w:val="20"/>
                <w:szCs w:val="20"/>
              </w:rPr>
              <w:t xml:space="preserve"> Bird Sanctuary</w:t>
            </w:r>
          </w:p>
        </w:tc>
      </w:tr>
      <w:tr w:rsidR="004B15A7">
        <w:tc>
          <w:tcPr>
            <w:tcW w:w="2363" w:type="dxa"/>
          </w:tcPr>
          <w:p w:rsidR="004B15A7" w:rsidRDefault="006C26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Community Reserves (CR)</w:t>
            </w:r>
          </w:p>
        </w:tc>
        <w:tc>
          <w:tcPr>
            <w:tcW w:w="912" w:type="dxa"/>
          </w:tcPr>
          <w:p w:rsidR="004B15A7" w:rsidRDefault="006C26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594" w:type="dxa"/>
          </w:tcPr>
          <w:p w:rsidR="004B15A7" w:rsidRDefault="006C26B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Pfunemai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Azuram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Chiibvii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Veimairii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Sofii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Baneevehdea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Houphai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Chipeivao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Lungphu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Mekrimai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Makramai</w:t>
            </w:r>
            <w:proofErr w:type="spellEnd"/>
            <w:r>
              <w:rPr>
                <w:rFonts w:ascii="Times New Roman" w:hAnsi="Times New Roman" w:cs="Times New Roman"/>
                <w:sz w:val="20"/>
                <w:szCs w:val="20"/>
              </w:rPr>
              <w:t xml:space="preserve"> Bu, </w:t>
            </w:r>
            <w:proofErr w:type="spellStart"/>
            <w:r>
              <w:rPr>
                <w:rFonts w:ascii="Times New Roman" w:hAnsi="Times New Roman" w:cs="Times New Roman"/>
                <w:sz w:val="20"/>
                <w:szCs w:val="20"/>
              </w:rPr>
              <w:t>Shangneme</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Tanglian</w:t>
            </w:r>
            <w:proofErr w:type="spellEnd"/>
            <w:r>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Lailong</w:t>
            </w:r>
            <w:proofErr w:type="spellEnd"/>
            <w:r>
              <w:rPr>
                <w:rFonts w:ascii="Times New Roman" w:hAnsi="Times New Roman" w:cs="Times New Roman"/>
                <w:sz w:val="20"/>
                <w:szCs w:val="20"/>
              </w:rPr>
              <w:t xml:space="preserve"> S., S. </w:t>
            </w:r>
            <w:proofErr w:type="spellStart"/>
            <w:r>
              <w:rPr>
                <w:rFonts w:ascii="Times New Roman" w:hAnsi="Times New Roman" w:cs="Times New Roman"/>
                <w:sz w:val="20"/>
                <w:szCs w:val="20"/>
              </w:rPr>
              <w:t>Mollen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Chiuluan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Razai</w:t>
            </w:r>
            <w:proofErr w:type="spellEnd"/>
          </w:p>
        </w:tc>
      </w:tr>
      <w:tr w:rsidR="004B15A7">
        <w:tc>
          <w:tcPr>
            <w:tcW w:w="2363" w:type="dxa"/>
          </w:tcPr>
          <w:p w:rsidR="004B15A7" w:rsidRDefault="006C26B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Ramsar</w:t>
            </w:r>
            <w:proofErr w:type="spellEnd"/>
            <w:r>
              <w:rPr>
                <w:rFonts w:ascii="Times New Roman" w:hAnsi="Times New Roman" w:cs="Times New Roman"/>
                <w:sz w:val="20"/>
                <w:szCs w:val="20"/>
              </w:rPr>
              <w:t xml:space="preserve"> Sites</w:t>
            </w:r>
          </w:p>
        </w:tc>
        <w:tc>
          <w:tcPr>
            <w:tcW w:w="912" w:type="dxa"/>
          </w:tcPr>
          <w:p w:rsidR="004B15A7" w:rsidRDefault="006C26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594" w:type="dxa"/>
          </w:tcPr>
          <w:p w:rsidR="004B15A7" w:rsidRDefault="006C26B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Loktak</w:t>
            </w:r>
            <w:proofErr w:type="spellEnd"/>
            <w:r>
              <w:rPr>
                <w:rFonts w:ascii="Times New Roman" w:hAnsi="Times New Roman" w:cs="Times New Roman"/>
                <w:sz w:val="20"/>
                <w:szCs w:val="20"/>
              </w:rPr>
              <w:t xml:space="preserve"> Lake</w:t>
            </w:r>
          </w:p>
        </w:tc>
      </w:tr>
    </w:tbl>
    <w:p w:rsidR="004B15A7" w:rsidRDefault="004B15A7">
      <w:pPr>
        <w:spacing w:after="0" w:line="360" w:lineRule="auto"/>
        <w:jc w:val="both"/>
        <w:rPr>
          <w:rFonts w:ascii="Times New Roman" w:hAnsi="Times New Roman" w:cs="Times New Roman"/>
          <w:color w:val="0D0D0D"/>
          <w:sz w:val="24"/>
          <w:szCs w:val="24"/>
          <w:shd w:val="clear" w:color="auto" w:fill="FFFFFF"/>
        </w:rPr>
      </w:pPr>
      <w:bookmarkStart w:id="1" w:name="_Hlk165152147"/>
    </w:p>
    <w:p w:rsidR="004B15A7" w:rsidRDefault="006C26BA">
      <w:pPr>
        <w:spacing w:line="360" w:lineRule="auto"/>
        <w:ind w:firstLine="720"/>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However, the recent decline in biodiversity and negative forest cover change in the state have become concerning issues. Out of the total forest cover lost in the NE region (1020 km</w:t>
      </w:r>
      <w:r>
        <w:rPr>
          <w:rFonts w:ascii="Times New Roman" w:hAnsi="Times New Roman" w:cs="Times New Roman"/>
          <w:color w:val="0D0D0D"/>
          <w:sz w:val="24"/>
          <w:szCs w:val="24"/>
          <w:shd w:val="clear" w:color="auto" w:fill="FFFFFF"/>
          <w:vertAlign w:val="superscript"/>
        </w:rPr>
        <w:t>2</w:t>
      </w:r>
      <w:r>
        <w:rPr>
          <w:rFonts w:ascii="Times New Roman" w:hAnsi="Times New Roman" w:cs="Times New Roman"/>
          <w:color w:val="0D0D0D"/>
          <w:sz w:val="24"/>
          <w:szCs w:val="24"/>
          <w:shd w:val="clear" w:color="auto" w:fill="FFFFFF"/>
        </w:rPr>
        <w:t xml:space="preserve">), Manipur accounts for </w:t>
      </w:r>
      <w:r>
        <w:rPr>
          <w:rFonts w:ascii="Times New Roman" w:hAnsi="Times New Roman" w:cs="Times New Roman"/>
          <w:color w:val="000000" w:themeColor="text1"/>
          <w:sz w:val="24"/>
          <w:szCs w:val="24"/>
          <w:shd w:val="clear" w:color="auto" w:fill="FFFFFF"/>
        </w:rPr>
        <w:t xml:space="preserve">24.41% </w:t>
      </w:r>
      <w:r>
        <w:rPr>
          <w:rFonts w:ascii="Times New Roman" w:hAnsi="Times New Roman" w:cs="Times New Roman"/>
          <w:color w:val="0D0D0D"/>
          <w:sz w:val="24"/>
          <w:szCs w:val="24"/>
          <w:shd w:val="clear" w:color="auto" w:fill="FFFFFF"/>
        </w:rPr>
        <w:t>with a 249 km</w:t>
      </w:r>
      <w:r>
        <w:rPr>
          <w:rFonts w:ascii="Times New Roman" w:hAnsi="Times New Roman" w:cs="Times New Roman"/>
          <w:color w:val="0D0D0D"/>
          <w:sz w:val="24"/>
          <w:szCs w:val="24"/>
          <w:shd w:val="clear" w:color="auto" w:fill="FFFFFF"/>
          <w:vertAlign w:val="superscript"/>
        </w:rPr>
        <w:t xml:space="preserve">2 </w:t>
      </w:r>
      <w:r>
        <w:rPr>
          <w:rFonts w:ascii="Times New Roman" w:hAnsi="Times New Roman" w:cs="Times New Roman"/>
          <w:color w:val="0D0D0D"/>
          <w:sz w:val="24"/>
          <w:szCs w:val="24"/>
          <w:shd w:val="clear" w:color="auto" w:fill="FFFFFF"/>
        </w:rPr>
        <w:t>drop</w:t>
      </w:r>
      <w:r>
        <w:rPr>
          <w:rFonts w:ascii="Times New Roman" w:hAnsi="Times New Roman" w:cs="Times New Roman"/>
          <w:color w:val="0D0D0D"/>
          <w:sz w:val="24"/>
          <w:szCs w:val="24"/>
          <w:shd w:val="clear" w:color="auto" w:fill="FFFFFF"/>
          <w:vertAlign w:val="superscript"/>
        </w:rPr>
        <w:t xml:space="preserve"> </w:t>
      </w:r>
      <w:r>
        <w:rPr>
          <w:rFonts w:ascii="Times New Roman" w:hAnsi="Times New Roman" w:cs="Times New Roman"/>
          <w:color w:val="0D0D0D"/>
          <w:sz w:val="24"/>
          <w:szCs w:val="24"/>
          <w:shd w:val="clear" w:color="auto" w:fill="FFFFFF"/>
        </w:rPr>
        <w:t>in forest cover of the state</w:t>
      </w:r>
      <w:r>
        <w:rPr>
          <w:rFonts w:ascii="Times New Roman" w:hAnsi="Times New Roman" w:cs="Times New Roman"/>
          <w:color w:val="0D0D0D"/>
          <w:sz w:val="24"/>
          <w:szCs w:val="24"/>
          <w:shd w:val="clear" w:color="auto" w:fill="FFFFFF"/>
          <w:vertAlign w:val="superscript"/>
        </w:rPr>
        <w:t>3</w:t>
      </w:r>
      <w:r>
        <w:rPr>
          <w:rFonts w:ascii="Times New Roman" w:hAnsi="Times New Roman" w:cs="Times New Roman"/>
          <w:color w:val="0D0D0D"/>
          <w:sz w:val="24"/>
          <w:szCs w:val="24"/>
          <w:shd w:val="clear" w:color="auto" w:fill="FFFFFF"/>
        </w:rPr>
        <w:t xml:space="preserve">. This is attributed to shifting cultivation, deforestation, natural calamities, anthropogenic pressure, </w:t>
      </w:r>
      <w:r>
        <w:rPr>
          <w:rFonts w:ascii="Times New Roman" w:hAnsi="Times New Roman" w:cs="Times New Roman"/>
          <w:color w:val="0D0D0D"/>
          <w:sz w:val="24"/>
          <w:szCs w:val="24"/>
          <w:shd w:val="clear" w:color="auto" w:fill="FFFFFF"/>
        </w:rPr>
        <w:lastRenderedPageBreak/>
        <w:t>developmental activities and hydroelectric dams. Considering this preva</w:t>
      </w:r>
      <w:r>
        <w:rPr>
          <w:rFonts w:ascii="Times New Roman" w:hAnsi="Times New Roman" w:cs="Times New Roman"/>
          <w:color w:val="0D0D0D"/>
          <w:sz w:val="24"/>
          <w:szCs w:val="24"/>
          <w:shd w:val="clear" w:color="auto" w:fill="FFFFFF"/>
        </w:rPr>
        <w:t xml:space="preserve">iling issue, there is an urgent need to look at environmental conservation through a new lens towards the aged practices and redefine the roles of society. </w:t>
      </w:r>
      <w:bookmarkEnd w:id="1"/>
    </w:p>
    <w:p w:rsidR="004B15A7" w:rsidRDefault="006C26BA">
      <w:pPr>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Role of Society in environmental conservation</w:t>
      </w:r>
    </w:p>
    <w:p w:rsidR="004B15A7" w:rsidRDefault="006C26BA">
      <w:pPr>
        <w:spacing w:line="360" w:lineRule="auto"/>
        <w:ind w:firstLine="720"/>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Society plays a huge role in the conservation of the environment and biodiversity in the state. The people have been engaging and participating in various environmental conservation measures since time immemorial. This encompasses the socio-cultural and re</w:t>
      </w:r>
      <w:r>
        <w:rPr>
          <w:rFonts w:ascii="Times New Roman" w:hAnsi="Times New Roman" w:cs="Times New Roman"/>
          <w:color w:val="0D0D0D"/>
          <w:sz w:val="24"/>
          <w:szCs w:val="24"/>
          <w:shd w:val="clear" w:color="auto" w:fill="FFFFFF"/>
        </w:rPr>
        <w:t xml:space="preserve">ligious beliefs, sacred groves, traditional agricultural practices, farming systems, </w:t>
      </w:r>
      <w:r>
        <w:rPr>
          <w:rFonts w:ascii="Times New Roman" w:hAnsi="Times New Roman" w:cs="Times New Roman"/>
          <w:color w:val="0D0D0D"/>
          <w:sz w:val="24"/>
          <w:szCs w:val="24"/>
          <w:shd w:val="clear" w:color="auto" w:fill="FFFFFF"/>
          <w:lang w:val="en-US"/>
        </w:rPr>
        <w:t>home gardens</w:t>
      </w:r>
      <w:r>
        <w:rPr>
          <w:rFonts w:ascii="Times New Roman" w:hAnsi="Times New Roman" w:cs="Times New Roman"/>
          <w:color w:val="0D0D0D"/>
          <w:sz w:val="24"/>
          <w:szCs w:val="24"/>
          <w:shd w:val="clear" w:color="auto" w:fill="FFFFFF"/>
        </w:rPr>
        <w:t>, environmental movements, etc. These societal practices have been undermined by the lack of proper documentation and scientific investigation. Therefore, this</w:t>
      </w:r>
      <w:r>
        <w:rPr>
          <w:rFonts w:ascii="Times New Roman" w:hAnsi="Times New Roman" w:cs="Times New Roman"/>
          <w:color w:val="0D0D0D"/>
          <w:sz w:val="24"/>
          <w:szCs w:val="24"/>
          <w:shd w:val="clear" w:color="auto" w:fill="FFFFFF"/>
        </w:rPr>
        <w:t xml:space="preserve"> section aims to bring out the significance of the role of society in the past and the present as well as the future direction in environmental conservation. The first leap towards environmental conservation begins with awareness. The people of the region </w:t>
      </w:r>
      <w:r>
        <w:rPr>
          <w:rFonts w:ascii="Times New Roman" w:hAnsi="Times New Roman" w:cs="Times New Roman"/>
          <w:color w:val="0D0D0D"/>
          <w:sz w:val="24"/>
          <w:szCs w:val="24"/>
          <w:shd w:val="clear" w:color="auto" w:fill="FFFFFF"/>
        </w:rPr>
        <w:t xml:space="preserve">possess a deep understanding of nature and the environment. It has been ingrained in their belief systems and social constructs. It is evident in their rituals, lifestyles and different literatures. </w:t>
      </w:r>
    </w:p>
    <w:p w:rsidR="004B15A7" w:rsidRDefault="006C26BA">
      <w:pPr>
        <w:spacing w:line="240" w:lineRule="auto"/>
        <w:jc w:val="center"/>
        <w:rPr>
          <w:rFonts w:ascii="Times New Roman" w:hAnsi="Times New Roman" w:cs="Times New Roman"/>
          <w:b/>
          <w:bCs/>
          <w:color w:val="0D0D0D"/>
          <w:sz w:val="24"/>
          <w:szCs w:val="24"/>
          <w:shd w:val="clear" w:color="auto" w:fill="FFFFFF"/>
        </w:rPr>
      </w:pPr>
      <w:r>
        <w:rPr>
          <w:rFonts w:ascii="Times New Roman" w:hAnsi="Times New Roman" w:cs="Times New Roman"/>
          <w:b/>
          <w:bCs/>
          <w:noProof/>
          <w:color w:val="0D0D0D"/>
          <w:sz w:val="24"/>
          <w:szCs w:val="24"/>
          <w:shd w:val="clear" w:color="auto" w:fill="FFFFFF"/>
          <w:lang w:eastAsia="en-IN"/>
        </w:rPr>
        <w:drawing>
          <wp:inline distT="0" distB="0" distL="0" distR="0">
            <wp:extent cx="5538470" cy="2691130"/>
            <wp:effectExtent l="0" t="38100" r="5080" b="13970"/>
            <wp:docPr id="18730538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15A7" w:rsidRDefault="006C26BA">
      <w:pPr>
        <w:spacing w:line="360" w:lineRule="auto"/>
        <w:jc w:val="center"/>
        <w:rPr>
          <w:rFonts w:ascii="Times New Roman" w:hAnsi="Times New Roman" w:cs="Times New Roman"/>
          <w:i/>
          <w:iCs/>
          <w:color w:val="0D0D0D"/>
          <w:sz w:val="24"/>
          <w:szCs w:val="24"/>
          <w:shd w:val="clear" w:color="auto" w:fill="FFFFFF"/>
        </w:rPr>
      </w:pPr>
      <w:proofErr w:type="gramStart"/>
      <w:r>
        <w:rPr>
          <w:rFonts w:ascii="Times New Roman" w:hAnsi="Times New Roman" w:cs="Times New Roman"/>
          <w:i/>
          <w:iCs/>
          <w:color w:val="0D0D0D"/>
          <w:sz w:val="24"/>
          <w:szCs w:val="24"/>
          <w:shd w:val="clear" w:color="auto" w:fill="FFFFFF"/>
        </w:rPr>
        <w:t>Fig. 1.</w:t>
      </w:r>
      <w:proofErr w:type="gramEnd"/>
      <w:r>
        <w:rPr>
          <w:rFonts w:ascii="Times New Roman" w:hAnsi="Times New Roman" w:cs="Times New Roman"/>
          <w:i/>
          <w:iCs/>
          <w:color w:val="0D0D0D"/>
          <w:sz w:val="24"/>
          <w:szCs w:val="24"/>
          <w:shd w:val="clear" w:color="auto" w:fill="FFFFFF"/>
        </w:rPr>
        <w:t xml:space="preserve"> </w:t>
      </w:r>
      <w:proofErr w:type="gramStart"/>
      <w:r>
        <w:rPr>
          <w:rFonts w:ascii="Times New Roman" w:hAnsi="Times New Roman" w:cs="Times New Roman"/>
          <w:i/>
          <w:iCs/>
          <w:color w:val="0D0D0D"/>
          <w:sz w:val="24"/>
          <w:szCs w:val="24"/>
          <w:shd w:val="clear" w:color="auto" w:fill="FFFFFF"/>
        </w:rPr>
        <w:t xml:space="preserve">Role of society in the conservation of the </w:t>
      </w:r>
      <w:r>
        <w:rPr>
          <w:rFonts w:ascii="Times New Roman" w:hAnsi="Times New Roman" w:cs="Times New Roman"/>
          <w:i/>
          <w:iCs/>
          <w:color w:val="0D0D0D"/>
          <w:sz w:val="24"/>
          <w:szCs w:val="24"/>
          <w:shd w:val="clear" w:color="auto" w:fill="FFFFFF"/>
        </w:rPr>
        <w:t>environment in Manipur.</w:t>
      </w:r>
      <w:proofErr w:type="gramEnd"/>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Sacred groves in Manipur, traditionally protected due to religious and cultural beliefs, serve as critical biodiversity hotspots and carbon stock reserves, conserving a wide range of flora, fauna, and microbes through community-enfo</w:t>
      </w:r>
      <w:r>
        <w:rPr>
          <w:rFonts w:ascii="Times New Roman" w:hAnsi="Times New Roman" w:cs="Times New Roman"/>
          <w:sz w:val="24"/>
          <w:szCs w:val="24"/>
        </w:rPr>
        <w:t>rced taboos and spiritual practices</w:t>
      </w:r>
      <w:r>
        <w:rPr>
          <w:rFonts w:ascii="Times New Roman" w:hAnsi="Times New Roman" w:cs="Times New Roman"/>
          <w:sz w:val="24"/>
          <w:szCs w:val="24"/>
          <w:vertAlign w:val="superscript"/>
        </w:rPr>
        <w:t>6</w:t>
      </w:r>
      <w:proofErr w:type="gramStart"/>
      <w:r>
        <w:rPr>
          <w:rFonts w:ascii="Times New Roman" w:hAnsi="Times New Roman" w:cs="Times New Roman"/>
          <w:sz w:val="24"/>
          <w:szCs w:val="24"/>
          <w:vertAlign w:val="superscript"/>
        </w:rPr>
        <w:t>,7</w:t>
      </w:r>
      <w:proofErr w:type="gramEnd"/>
      <w:r>
        <w:rPr>
          <w:rFonts w:ascii="Times New Roman" w:hAnsi="Times New Roman" w:cs="Times New Roman"/>
          <w:sz w:val="24"/>
          <w:szCs w:val="24"/>
        </w:rPr>
        <w:t xml:space="preserve">. A total of 166 sacred groves in the Manipur Valley, associated with belief systems such as the Meitei religion and the worship of </w:t>
      </w:r>
      <w:proofErr w:type="spellStart"/>
      <w:r>
        <w:rPr>
          <w:rFonts w:ascii="Times New Roman" w:hAnsi="Times New Roman" w:cs="Times New Roman"/>
          <w:i/>
          <w:iCs/>
          <w:sz w:val="24"/>
          <w:szCs w:val="24"/>
        </w:rPr>
        <w:t>Umanglai</w:t>
      </w:r>
      <w:proofErr w:type="spellEnd"/>
      <w:r>
        <w:rPr>
          <w:rFonts w:ascii="Times New Roman" w:hAnsi="Times New Roman" w:cs="Times New Roman"/>
          <w:sz w:val="24"/>
          <w:szCs w:val="24"/>
        </w:rPr>
        <w:t xml:space="preserve"> deities, exemplify community-led conservation </w:t>
      </w:r>
      <w:r>
        <w:rPr>
          <w:rFonts w:ascii="Times New Roman" w:hAnsi="Times New Roman" w:cs="Times New Roman"/>
          <w:sz w:val="24"/>
          <w:szCs w:val="24"/>
        </w:rPr>
        <w:lastRenderedPageBreak/>
        <w:t>embedded in socio-religious fra</w:t>
      </w:r>
      <w:r>
        <w:rPr>
          <w:rFonts w:ascii="Times New Roman" w:hAnsi="Times New Roman" w:cs="Times New Roman"/>
          <w:sz w:val="24"/>
          <w:szCs w:val="24"/>
        </w:rPr>
        <w:t>meworks</w:t>
      </w:r>
      <w:r>
        <w:rPr>
          <w:rFonts w:ascii="Times New Roman" w:hAnsi="Times New Roman" w:cs="Times New Roman"/>
          <w:sz w:val="24"/>
          <w:szCs w:val="24"/>
          <w:vertAlign w:val="superscript"/>
        </w:rPr>
        <w:t>6</w:t>
      </w:r>
      <w:proofErr w:type="gramStart"/>
      <w:r>
        <w:rPr>
          <w:rFonts w:ascii="Times New Roman" w:hAnsi="Times New Roman" w:cs="Times New Roman"/>
          <w:sz w:val="24"/>
          <w:szCs w:val="24"/>
          <w:vertAlign w:val="superscript"/>
        </w:rPr>
        <w:t>,7</w:t>
      </w:r>
      <w:proofErr w:type="gramEnd"/>
      <w:r>
        <w:rPr>
          <w:rFonts w:ascii="Times New Roman" w:hAnsi="Times New Roman" w:cs="Times New Roman"/>
          <w:sz w:val="24"/>
          <w:szCs w:val="24"/>
        </w:rPr>
        <w:t>. The Meitei community associates flowering patterns and plant characteristics with various ecological and cultural meanings</w:t>
      </w:r>
      <w:r>
        <w:rPr>
          <w:rFonts w:ascii="Times New Roman" w:hAnsi="Times New Roman" w:cs="Times New Roman"/>
          <w:sz w:val="24"/>
          <w:szCs w:val="24"/>
          <w:lang w:val="en-US"/>
        </w:rPr>
        <w:t>-</w:t>
      </w:r>
      <w:r>
        <w:rPr>
          <w:rFonts w:ascii="Times New Roman" w:hAnsi="Times New Roman" w:cs="Times New Roman"/>
          <w:sz w:val="24"/>
          <w:szCs w:val="24"/>
        </w:rPr>
        <w:t xml:space="preserve">for instance, </w:t>
      </w:r>
      <w:r>
        <w:rPr>
          <w:rFonts w:ascii="Times New Roman" w:hAnsi="Times New Roman" w:cs="Times New Roman"/>
          <w:i/>
          <w:iCs/>
          <w:sz w:val="24"/>
          <w:szCs w:val="24"/>
        </w:rPr>
        <w:t xml:space="preserve">Agave </w:t>
      </w:r>
      <w:proofErr w:type="spellStart"/>
      <w:proofErr w:type="gramStart"/>
      <w:r>
        <w:rPr>
          <w:rFonts w:ascii="Times New Roman" w:hAnsi="Times New Roman" w:cs="Times New Roman"/>
          <w:i/>
          <w:iCs/>
          <w:sz w:val="24"/>
          <w:szCs w:val="24"/>
        </w:rPr>
        <w:t>americana</w:t>
      </w:r>
      <w:proofErr w:type="spellEnd"/>
      <w:proofErr w:type="gramEnd"/>
      <w:r>
        <w:rPr>
          <w:rFonts w:ascii="Times New Roman" w:hAnsi="Times New Roman" w:cs="Times New Roman"/>
          <w:sz w:val="24"/>
          <w:szCs w:val="24"/>
        </w:rPr>
        <w:t xml:space="preserve"> is used to predict wind and storms, </w:t>
      </w:r>
      <w:proofErr w:type="spellStart"/>
      <w:r>
        <w:rPr>
          <w:rFonts w:ascii="Times New Roman" w:hAnsi="Times New Roman" w:cs="Times New Roman"/>
          <w:i/>
          <w:iCs/>
          <w:sz w:val="24"/>
          <w:szCs w:val="24"/>
        </w:rPr>
        <w:t>Alocasia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indica</w:t>
      </w:r>
      <w:proofErr w:type="spellEnd"/>
      <w:r>
        <w:rPr>
          <w:rFonts w:ascii="Times New Roman" w:hAnsi="Times New Roman" w:cs="Times New Roman"/>
          <w:sz w:val="24"/>
          <w:szCs w:val="24"/>
        </w:rPr>
        <w:t xml:space="preserve"> is linked to familial difficulties, and</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Ficus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rumphii</w:t>
      </w:r>
      <w:proofErr w:type="spellEnd"/>
      <w:r>
        <w:rPr>
          <w:rFonts w:ascii="Times New Roman" w:hAnsi="Times New Roman" w:cs="Times New Roman"/>
          <w:sz w:val="24"/>
          <w:szCs w:val="24"/>
        </w:rPr>
        <w:t xml:space="preserve"> nesting by crows forecasts rainfall</w:t>
      </w:r>
      <w:r>
        <w:rPr>
          <w:rFonts w:ascii="Times New Roman" w:hAnsi="Times New Roman" w:cs="Times New Roman"/>
          <w:sz w:val="24"/>
          <w:szCs w:val="24"/>
          <w:vertAlign w:val="superscript"/>
        </w:rPr>
        <w:t>8</w:t>
      </w:r>
      <w:r>
        <w:rPr>
          <w:rFonts w:ascii="Times New Roman" w:hAnsi="Times New Roman" w:cs="Times New Roman"/>
          <w:sz w:val="24"/>
          <w:szCs w:val="24"/>
        </w:rPr>
        <w:t xml:space="preserve">. Other plants like </w:t>
      </w:r>
      <w:r>
        <w:rPr>
          <w:rFonts w:ascii="Times New Roman" w:hAnsi="Times New Roman" w:cs="Times New Roman"/>
          <w:i/>
          <w:iCs/>
          <w:sz w:val="24"/>
          <w:szCs w:val="24"/>
        </w:rPr>
        <w:t xml:space="preserve">Brassica </w:t>
      </w:r>
      <w:proofErr w:type="spellStart"/>
      <w:r>
        <w:rPr>
          <w:rFonts w:ascii="Times New Roman" w:hAnsi="Times New Roman" w:cs="Times New Roman"/>
          <w:i/>
          <w:iCs/>
          <w:sz w:val="24"/>
          <w:szCs w:val="24"/>
        </w:rPr>
        <w:t>campestris</w:t>
      </w:r>
      <w:proofErr w:type="spellEnd"/>
      <w:r>
        <w:rPr>
          <w:rFonts w:ascii="Times New Roman" w:hAnsi="Times New Roman" w:cs="Times New Roman"/>
          <w:i/>
          <w:iCs/>
          <w:sz w:val="24"/>
          <w:szCs w:val="24"/>
        </w:rPr>
        <w:t xml:space="preserve">, Hibiscus </w:t>
      </w:r>
      <w:proofErr w:type="spellStart"/>
      <w:r>
        <w:rPr>
          <w:rFonts w:ascii="Times New Roman" w:hAnsi="Times New Roman" w:cs="Times New Roman"/>
          <w:i/>
          <w:iCs/>
          <w:sz w:val="24"/>
          <w:szCs w:val="24"/>
        </w:rPr>
        <w:t>cannabinus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Platycerium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wallichii</w:t>
      </w:r>
      <w:proofErr w:type="spellEnd"/>
      <w:r>
        <w:rPr>
          <w:rFonts w:ascii="Times New Roman" w:hAnsi="Times New Roman" w:cs="Times New Roman"/>
          <w:sz w:val="24"/>
          <w:szCs w:val="24"/>
        </w:rPr>
        <w:t xml:space="preserve"> are believed to signal seasonal transitions or metaphysical phenomena, while species such as </w:t>
      </w:r>
      <w:proofErr w:type="spellStart"/>
      <w:r>
        <w:rPr>
          <w:rFonts w:ascii="Times New Roman" w:hAnsi="Times New Roman" w:cs="Times New Roman"/>
          <w:i/>
          <w:iCs/>
          <w:sz w:val="24"/>
          <w:szCs w:val="24"/>
        </w:rPr>
        <w:t>Quercus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serrata</w:t>
      </w:r>
      <w:proofErr w:type="spellEnd"/>
      <w:r>
        <w:rPr>
          <w:rFonts w:ascii="Times New Roman" w:hAnsi="Times New Roman" w:cs="Times New Roman"/>
          <w:sz w:val="24"/>
          <w:szCs w:val="24"/>
        </w:rPr>
        <w:t xml:space="preserve"> are avoi</w:t>
      </w:r>
      <w:r>
        <w:rPr>
          <w:rFonts w:ascii="Times New Roman" w:hAnsi="Times New Roman" w:cs="Times New Roman"/>
          <w:sz w:val="24"/>
          <w:szCs w:val="24"/>
        </w:rPr>
        <w:t>ded in construction due to spiritual beliefs</w:t>
      </w:r>
      <w:r>
        <w:rPr>
          <w:rFonts w:ascii="Times New Roman" w:hAnsi="Times New Roman" w:cs="Times New Roman"/>
          <w:sz w:val="24"/>
          <w:szCs w:val="24"/>
          <w:vertAlign w:val="superscript"/>
        </w:rPr>
        <w:t>8</w:t>
      </w:r>
      <w:r>
        <w:rPr>
          <w:rFonts w:ascii="Times New Roman" w:hAnsi="Times New Roman" w:cs="Times New Roman"/>
          <w:sz w:val="24"/>
          <w:szCs w:val="24"/>
        </w:rPr>
        <w:t xml:space="preserve">. The Mao Naga people observe flowering in species like </w:t>
      </w:r>
      <w:proofErr w:type="spellStart"/>
      <w:r>
        <w:rPr>
          <w:rFonts w:ascii="Times New Roman" w:hAnsi="Times New Roman" w:cs="Times New Roman"/>
          <w:i/>
          <w:iCs/>
          <w:sz w:val="24"/>
          <w:szCs w:val="24"/>
        </w:rPr>
        <w:t>Mantisia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spathulata</w:t>
      </w:r>
      <w:proofErr w:type="spellEnd"/>
      <w:r>
        <w:rPr>
          <w:rFonts w:ascii="Times New Roman" w:hAnsi="Times New Roman" w:cs="Times New Roman"/>
          <w:i/>
          <w:iCs/>
          <w:sz w:val="24"/>
          <w:szCs w:val="24"/>
        </w:rPr>
        <w:t xml:space="preserve">, Bauhinia </w:t>
      </w:r>
      <w:proofErr w:type="spellStart"/>
      <w:r>
        <w:rPr>
          <w:rFonts w:ascii="Times New Roman" w:hAnsi="Times New Roman" w:cs="Times New Roman"/>
          <w:i/>
          <w:iCs/>
          <w:sz w:val="24"/>
          <w:szCs w:val="24"/>
        </w:rPr>
        <w:t>purpurea</w:t>
      </w:r>
      <w:proofErr w:type="spellEnd"/>
      <w:r>
        <w:rPr>
          <w:rFonts w:ascii="Times New Roman" w:hAnsi="Times New Roman" w:cs="Times New Roman"/>
          <w:sz w:val="24"/>
          <w:szCs w:val="24"/>
        </w:rPr>
        <w:t xml:space="preserve"> L. and </w:t>
      </w:r>
      <w:proofErr w:type="spellStart"/>
      <w:r>
        <w:rPr>
          <w:rFonts w:ascii="Times New Roman" w:hAnsi="Times New Roman" w:cs="Times New Roman"/>
          <w:i/>
          <w:iCs/>
          <w:sz w:val="24"/>
          <w:szCs w:val="24"/>
        </w:rPr>
        <w:t>Prunus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carmesina</w:t>
      </w:r>
      <w:proofErr w:type="spellEnd"/>
      <w:r>
        <w:rPr>
          <w:rFonts w:ascii="Times New Roman" w:hAnsi="Times New Roman" w:cs="Times New Roman"/>
          <w:sz w:val="24"/>
          <w:szCs w:val="24"/>
        </w:rPr>
        <w:t xml:space="preserve"> as signals for the onset of rain and optimal periods for planting crops like paddy, maize, a</w:t>
      </w:r>
      <w:r>
        <w:rPr>
          <w:rFonts w:ascii="Times New Roman" w:hAnsi="Times New Roman" w:cs="Times New Roman"/>
          <w:sz w:val="24"/>
          <w:szCs w:val="24"/>
        </w:rPr>
        <w:t>nd vegetables</w:t>
      </w:r>
      <w:r>
        <w:rPr>
          <w:rFonts w:ascii="Times New Roman" w:hAnsi="Times New Roman" w:cs="Times New Roman"/>
          <w:sz w:val="24"/>
          <w:szCs w:val="24"/>
          <w:vertAlign w:val="superscript"/>
        </w:rPr>
        <w:t>9</w:t>
      </w:r>
      <w:r>
        <w:rPr>
          <w:rFonts w:ascii="Times New Roman" w:hAnsi="Times New Roman" w:cs="Times New Roman"/>
          <w:sz w:val="24"/>
          <w:szCs w:val="24"/>
        </w:rPr>
        <w:t xml:space="preserve">. Similarly, the </w:t>
      </w:r>
      <w:proofErr w:type="spellStart"/>
      <w:r>
        <w:rPr>
          <w:rFonts w:ascii="Times New Roman" w:hAnsi="Times New Roman" w:cs="Times New Roman"/>
          <w:sz w:val="24"/>
          <w:szCs w:val="24"/>
        </w:rPr>
        <w:t>Tangkhul</w:t>
      </w:r>
      <w:proofErr w:type="spellEnd"/>
      <w:r>
        <w:rPr>
          <w:rFonts w:ascii="Times New Roman" w:hAnsi="Times New Roman" w:cs="Times New Roman"/>
          <w:sz w:val="24"/>
          <w:szCs w:val="24"/>
        </w:rPr>
        <w:t xml:space="preserve"> regard the flowering of </w:t>
      </w:r>
      <w:proofErr w:type="spellStart"/>
      <w:r>
        <w:rPr>
          <w:rFonts w:ascii="Times New Roman" w:hAnsi="Times New Roman" w:cs="Times New Roman"/>
          <w:i/>
          <w:iCs/>
          <w:sz w:val="24"/>
          <w:szCs w:val="24"/>
        </w:rPr>
        <w:t>Lilium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macklinae</w:t>
      </w:r>
      <w:proofErr w:type="spellEnd"/>
      <w:r>
        <w:rPr>
          <w:rFonts w:ascii="Times New Roman" w:hAnsi="Times New Roman" w:cs="Times New Roman"/>
          <w:sz w:val="24"/>
          <w:szCs w:val="24"/>
        </w:rPr>
        <w:t xml:space="preserve"> as a cue for paddy cultivation</w:t>
      </w:r>
      <w:r>
        <w:rPr>
          <w:rFonts w:ascii="Times New Roman" w:hAnsi="Times New Roman" w:cs="Times New Roman"/>
          <w:sz w:val="24"/>
          <w:szCs w:val="24"/>
          <w:vertAlign w:val="superscript"/>
        </w:rPr>
        <w:t>10</w:t>
      </w:r>
      <w:r>
        <w:rPr>
          <w:rFonts w:ascii="Times New Roman" w:hAnsi="Times New Roman" w:cs="Times New Roman"/>
          <w:sz w:val="24"/>
          <w:szCs w:val="24"/>
        </w:rPr>
        <w:t>. Social campaigns and activisms for environmental conservation in Manipur hold a significant part in acting against many adverse actions</w:t>
      </w:r>
      <w:r>
        <w:rPr>
          <w:rFonts w:ascii="Times New Roman" w:hAnsi="Times New Roman" w:cs="Times New Roman"/>
          <w:sz w:val="24"/>
          <w:szCs w:val="24"/>
          <w:vertAlign w:val="superscript"/>
        </w:rPr>
        <w:t>11</w:t>
      </w:r>
      <w:proofErr w:type="gramStart"/>
      <w:r>
        <w:rPr>
          <w:rFonts w:ascii="Times New Roman" w:hAnsi="Times New Roman" w:cs="Times New Roman"/>
          <w:sz w:val="24"/>
          <w:szCs w:val="24"/>
          <w:vertAlign w:val="superscript"/>
        </w:rPr>
        <w:t>,12,13</w:t>
      </w:r>
      <w:proofErr w:type="gramEnd"/>
      <w:r>
        <w:rPr>
          <w:rFonts w:ascii="Times New Roman" w:hAnsi="Times New Roman" w:cs="Times New Roman"/>
          <w:sz w:val="24"/>
          <w:szCs w:val="24"/>
        </w:rPr>
        <w:t xml:space="preserve">. They indicate a strong sense of responsibility towards the environment. These movements inspire various sections of the world to move forward for the conservation of nature even if it is against big forces like government and large companies. </w:t>
      </w:r>
    </w:p>
    <w:p w:rsidR="004B15A7" w:rsidRDefault="006C26BA">
      <w:pPr>
        <w:spacing w:line="360" w:lineRule="auto"/>
        <w:jc w:val="both"/>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Fa</w:t>
      </w:r>
      <w:r>
        <w:rPr>
          <w:rFonts w:ascii="Times New Roman" w:hAnsi="Times New Roman" w:cs="Times New Roman"/>
          <w:b/>
          <w:bCs/>
          <w:color w:val="0D0D0D"/>
          <w:sz w:val="24"/>
          <w:szCs w:val="24"/>
          <w:shd w:val="clear" w:color="auto" w:fill="FFFFFF"/>
        </w:rPr>
        <w:t>rming systems and indigenous knowledge</w:t>
      </w:r>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people of the state are largely dependent on agriculture, horticulture, forestry and animal husbandry. People tend to follow the traditional and sustainable farming systems, compatible with geographical features. </w:t>
      </w:r>
      <w:r>
        <w:rPr>
          <w:rFonts w:ascii="Times New Roman" w:hAnsi="Times New Roman" w:cs="Times New Roman"/>
          <w:sz w:val="24"/>
          <w:szCs w:val="24"/>
        </w:rPr>
        <w:t>Local farmers’ knowledge of sustainable agriculture represents a vast body of practical experience and the capacity for knowledge generation, both of which are crucial for achieving sustainability and development goals.</w:t>
      </w:r>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Mao Naga community practices a u</w:t>
      </w:r>
      <w:r>
        <w:rPr>
          <w:rFonts w:ascii="Times New Roman" w:hAnsi="Times New Roman" w:cs="Times New Roman"/>
          <w:sz w:val="24"/>
          <w:szCs w:val="24"/>
        </w:rPr>
        <w:t>nique form of terrace farming</w:t>
      </w:r>
      <w:r>
        <w:rPr>
          <w:rFonts w:ascii="Times New Roman" w:hAnsi="Times New Roman" w:cs="Times New Roman"/>
          <w:sz w:val="24"/>
          <w:szCs w:val="24"/>
          <w:vertAlign w:val="superscript"/>
        </w:rPr>
        <w:t>9</w:t>
      </w:r>
      <w:r>
        <w:rPr>
          <w:rFonts w:ascii="Times New Roman" w:hAnsi="Times New Roman" w:cs="Times New Roman"/>
          <w:sz w:val="24"/>
          <w:szCs w:val="24"/>
        </w:rPr>
        <w:t>, where fields are carved out of hill slopes to create dikes that retain water and prevent erosion. This method enhances soil moisture conservation and improves agricultural productivity while safely managing runoff. The commu</w:t>
      </w:r>
      <w:r>
        <w:rPr>
          <w:rFonts w:ascii="Times New Roman" w:hAnsi="Times New Roman" w:cs="Times New Roman"/>
          <w:sz w:val="24"/>
          <w:szCs w:val="24"/>
        </w:rPr>
        <w:t>nity employs various natural fertilizers and incorporates non-cereal crops to maintain soil organic matter. Innovative anti-erosion measures like bamboo, stones, and gunny bags are utilized, contributing to improved soil quality and sustainable farming pra</w:t>
      </w:r>
      <w:r>
        <w:rPr>
          <w:rFonts w:ascii="Times New Roman" w:hAnsi="Times New Roman" w:cs="Times New Roman"/>
          <w:sz w:val="24"/>
          <w:szCs w:val="24"/>
        </w:rPr>
        <w:t xml:space="preserve">ctices. Furthermore, eco-friendly methods, conservation tillage, and crop rotation play a vital role in boosting soil health and supporting community-based agricultural systems through the </w:t>
      </w:r>
      <w:r>
        <w:rPr>
          <w:rFonts w:ascii="Times New Roman" w:hAnsi="Times New Roman" w:cs="Times New Roman"/>
          <w:i/>
          <w:iCs/>
          <w:sz w:val="24"/>
          <w:szCs w:val="24"/>
        </w:rPr>
        <w:t xml:space="preserve">Ava </w:t>
      </w:r>
      <w:proofErr w:type="spellStart"/>
      <w:r>
        <w:rPr>
          <w:rFonts w:ascii="Times New Roman" w:hAnsi="Times New Roman" w:cs="Times New Roman"/>
          <w:i/>
          <w:iCs/>
          <w:sz w:val="24"/>
          <w:szCs w:val="24"/>
        </w:rPr>
        <w:t>Kocho</w:t>
      </w:r>
      <w:proofErr w:type="spellEnd"/>
      <w:r>
        <w:rPr>
          <w:rFonts w:ascii="Times New Roman" w:hAnsi="Times New Roman" w:cs="Times New Roman"/>
          <w:sz w:val="24"/>
          <w:szCs w:val="24"/>
        </w:rPr>
        <w:t xml:space="preserve"> practice</w:t>
      </w:r>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Rice-fish culture is practiced among the Mao</w:t>
      </w:r>
      <w:r>
        <w:rPr>
          <w:rFonts w:ascii="Times New Roman" w:hAnsi="Times New Roman" w:cs="Times New Roman"/>
          <w:sz w:val="24"/>
          <w:szCs w:val="24"/>
        </w:rPr>
        <w:t xml:space="preserve"> Naga tribe and Meitei community, featuring indigenous carps like </w:t>
      </w:r>
      <w:proofErr w:type="spellStart"/>
      <w:r>
        <w:rPr>
          <w:rFonts w:ascii="Times New Roman" w:hAnsi="Times New Roman" w:cs="Times New Roman"/>
          <w:i/>
          <w:iCs/>
          <w:sz w:val="24"/>
          <w:szCs w:val="24"/>
        </w:rPr>
        <w:t>Labeo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rohita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Channa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punctata</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14</w:t>
      </w:r>
      <w:proofErr w:type="gramStart"/>
      <w:r>
        <w:rPr>
          <w:rFonts w:ascii="Times New Roman" w:hAnsi="Times New Roman" w:cs="Times New Roman"/>
          <w:sz w:val="24"/>
          <w:szCs w:val="24"/>
          <w:vertAlign w:val="superscript"/>
        </w:rPr>
        <w:t>,15</w:t>
      </w:r>
      <w:proofErr w:type="gramEnd"/>
      <w:r>
        <w:rPr>
          <w:rFonts w:ascii="Times New Roman" w:hAnsi="Times New Roman" w:cs="Times New Roman"/>
          <w:sz w:val="24"/>
          <w:szCs w:val="24"/>
        </w:rPr>
        <w:t xml:space="preserve">. Farmers cultivate these </w:t>
      </w:r>
      <w:r>
        <w:rPr>
          <w:rFonts w:ascii="Times New Roman" w:hAnsi="Times New Roman" w:cs="Times New Roman"/>
          <w:sz w:val="24"/>
          <w:szCs w:val="24"/>
        </w:rPr>
        <w:lastRenderedPageBreak/>
        <w:t>fish alongside local rice varieties. This culture is important for soil health as fish act as bio-control agents and aid in nutri</w:t>
      </w:r>
      <w:r>
        <w:rPr>
          <w:rFonts w:ascii="Times New Roman" w:hAnsi="Times New Roman" w:cs="Times New Roman"/>
          <w:sz w:val="24"/>
          <w:szCs w:val="24"/>
        </w:rPr>
        <w:t xml:space="preserve">ent cycling. Extensive research has been conducted on rice-fish culture and its significance for rural development in Assam and Arunachal Pradesh. </w:t>
      </w:r>
      <w:proofErr w:type="spellStart"/>
      <w:proofErr w:type="gramStart"/>
      <w:r>
        <w:rPr>
          <w:rFonts w:ascii="Times New Roman" w:hAnsi="Times New Roman" w:cs="Times New Roman"/>
          <w:i/>
          <w:iCs/>
          <w:sz w:val="24"/>
          <w:szCs w:val="24"/>
        </w:rPr>
        <w:t>Panikheti</w:t>
      </w:r>
      <w:proofErr w:type="spellEnd"/>
      <w:r>
        <w:rPr>
          <w:rFonts w:ascii="Times New Roman" w:hAnsi="Times New Roman" w:cs="Times New Roman"/>
          <w:sz w:val="24"/>
          <w:szCs w:val="24"/>
        </w:rPr>
        <w:t xml:space="preserve"> system of rice cultivation (terracing, diverting water from hills to terraces</w:t>
      </w:r>
      <w:r>
        <w:rPr>
          <w:rFonts w:ascii="Times New Roman" w:hAnsi="Times New Roman" w:cs="Times New Roman"/>
          <w:sz w:val="24"/>
          <w:szCs w:val="24"/>
          <w:vertAlign w:val="superscript"/>
        </w:rPr>
        <w:t>16</w:t>
      </w:r>
      <w:r>
        <w:rPr>
          <w:rFonts w:ascii="Times New Roman" w:hAnsi="Times New Roman" w:cs="Times New Roman"/>
          <w:sz w:val="24"/>
          <w:szCs w:val="24"/>
        </w:rPr>
        <w:t>.</w:t>
      </w:r>
      <w:proofErr w:type="gramEnd"/>
      <w:r>
        <w:rPr>
          <w:rFonts w:ascii="Times New Roman" w:hAnsi="Times New Roman" w:cs="Times New Roman"/>
          <w:sz w:val="24"/>
          <w:szCs w:val="24"/>
        </w:rPr>
        <w:t xml:space="preserve"> Pond-based farming</w:t>
      </w:r>
      <w:r>
        <w:rPr>
          <w:rFonts w:ascii="Times New Roman" w:hAnsi="Times New Roman" w:cs="Times New Roman"/>
          <w:sz w:val="24"/>
          <w:szCs w:val="24"/>
        </w:rPr>
        <w:t xml:space="preserve"> systems integrate </w:t>
      </w:r>
      <w:proofErr w:type="spellStart"/>
      <w:r>
        <w:rPr>
          <w:rFonts w:ascii="Times New Roman" w:hAnsi="Times New Roman" w:cs="Times New Roman"/>
          <w:sz w:val="24"/>
          <w:szCs w:val="24"/>
        </w:rPr>
        <w:t>pisciculture</w:t>
      </w:r>
      <w:proofErr w:type="spellEnd"/>
      <w:r>
        <w:rPr>
          <w:rFonts w:ascii="Times New Roman" w:hAnsi="Times New Roman" w:cs="Times New Roman"/>
          <w:sz w:val="24"/>
          <w:szCs w:val="24"/>
        </w:rPr>
        <w:t>, fruit crops, vegetables, and animal husbandry</w:t>
      </w:r>
      <w:r>
        <w:rPr>
          <w:rFonts w:ascii="Times New Roman" w:hAnsi="Times New Roman" w:cs="Times New Roman"/>
          <w:sz w:val="24"/>
          <w:szCs w:val="24"/>
          <w:vertAlign w:val="superscript"/>
        </w:rPr>
        <w:t>16</w:t>
      </w:r>
      <w:r>
        <w:rPr>
          <w:rFonts w:ascii="Times New Roman" w:hAnsi="Times New Roman" w:cs="Times New Roman"/>
          <w:sz w:val="24"/>
          <w:szCs w:val="24"/>
        </w:rPr>
        <w:t xml:space="preserve">. </w:t>
      </w:r>
    </w:p>
    <w:p w:rsidR="004B15A7" w:rsidRDefault="006C26BA">
      <w:pPr>
        <w:spacing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314825" cy="2667635"/>
            <wp:effectExtent l="12700" t="12700" r="15875" b="37465"/>
            <wp:docPr id="193793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6847" name="Picture 1"/>
                    <pic:cNvPicPr>
                      <a:picLocks noChangeAspect="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2353" t="14638" r="1596" b="4560"/>
                    <a:stretch>
                      <a:fillRect/>
                    </a:stretch>
                  </pic:blipFill>
                  <pic:spPr>
                    <a:xfrm>
                      <a:off x="0" y="0"/>
                      <a:ext cx="4314825" cy="2667635"/>
                    </a:xfrm>
                    <a:prstGeom prst="rect">
                      <a:avLst/>
                    </a:prstGeom>
                    <a:ln>
                      <a:solidFill>
                        <a:schemeClr val="tx1"/>
                      </a:solidFill>
                    </a:ln>
                  </pic:spPr>
                </pic:pic>
              </a:graphicData>
            </a:graphic>
          </wp:inline>
        </w:drawing>
      </w:r>
    </w:p>
    <w:p w:rsidR="004B15A7" w:rsidRDefault="006C26BA">
      <w:pPr>
        <w:spacing w:line="360" w:lineRule="auto"/>
        <w:jc w:val="both"/>
        <w:rPr>
          <w:rFonts w:ascii="Times New Roman" w:hAnsi="Times New Roman" w:cs="Times New Roman"/>
          <w:i/>
          <w:iCs/>
          <w:color w:val="0D0D0D"/>
          <w:sz w:val="24"/>
          <w:szCs w:val="24"/>
          <w:shd w:val="clear" w:color="auto" w:fill="FFFFFF"/>
        </w:rPr>
      </w:pPr>
      <w:proofErr w:type="gramStart"/>
      <w:r>
        <w:rPr>
          <w:rFonts w:ascii="Times New Roman" w:hAnsi="Times New Roman" w:cs="Times New Roman"/>
          <w:i/>
          <w:iCs/>
          <w:sz w:val="24"/>
          <w:szCs w:val="24"/>
        </w:rPr>
        <w:t>Fig. 2.</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color w:val="0D0D0D"/>
          <w:sz w:val="24"/>
          <w:szCs w:val="24"/>
          <w:shd w:val="clear" w:color="auto" w:fill="FFFFFF"/>
        </w:rPr>
        <w:t>Farming systems and indigenous knowledge of different communities of Manipur and their significance in environmental conservation.</w:t>
      </w:r>
      <w:proofErr w:type="gramEnd"/>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Shifting cultivation (</w:t>
      </w:r>
      <w:proofErr w:type="spellStart"/>
      <w:r>
        <w:rPr>
          <w:rFonts w:ascii="Times New Roman" w:hAnsi="Times New Roman" w:cs="Times New Roman"/>
          <w:i/>
          <w:iCs/>
          <w:sz w:val="24"/>
          <w:szCs w:val="24"/>
        </w:rPr>
        <w:t>jhum</w:t>
      </w:r>
      <w:proofErr w:type="spellEnd"/>
      <w:r>
        <w:rPr>
          <w:rFonts w:ascii="Times New Roman" w:hAnsi="Times New Roman" w:cs="Times New Roman"/>
          <w:sz w:val="24"/>
          <w:szCs w:val="24"/>
        </w:rPr>
        <w:t xml:space="preserve">) is </w:t>
      </w:r>
      <w:r>
        <w:rPr>
          <w:rFonts w:ascii="Times New Roman" w:hAnsi="Times New Roman" w:cs="Times New Roman"/>
          <w:sz w:val="24"/>
          <w:szCs w:val="24"/>
        </w:rPr>
        <w:t xml:space="preserve">practised mainly in the hilly regions of Manipur. Though it was various environmental impact mainly owing to decline in period of shifting cycle, </w:t>
      </w:r>
      <w:proofErr w:type="spellStart"/>
      <w:r>
        <w:rPr>
          <w:rFonts w:ascii="Times New Roman" w:hAnsi="Times New Roman" w:cs="Times New Roman"/>
          <w:sz w:val="24"/>
          <w:szCs w:val="24"/>
        </w:rPr>
        <w:t>jhum</w:t>
      </w:r>
      <w:proofErr w:type="spellEnd"/>
      <w:r>
        <w:rPr>
          <w:rFonts w:ascii="Times New Roman" w:hAnsi="Times New Roman" w:cs="Times New Roman"/>
          <w:sz w:val="24"/>
          <w:szCs w:val="24"/>
        </w:rPr>
        <w:t xml:space="preserve"> cultivation is also known to exhibit various positive attributes such as </w:t>
      </w:r>
      <w:proofErr w:type="spellStart"/>
      <w:r>
        <w:rPr>
          <w:rFonts w:ascii="Times New Roman" w:hAnsi="Times New Roman" w:cs="Times New Roman"/>
          <w:sz w:val="24"/>
          <w:szCs w:val="24"/>
        </w:rPr>
        <w:t>multicropping</w:t>
      </w:r>
      <w:proofErr w:type="spellEnd"/>
      <w:r>
        <w:rPr>
          <w:rFonts w:ascii="Times New Roman" w:hAnsi="Times New Roman" w:cs="Times New Roman"/>
          <w:sz w:val="24"/>
          <w:szCs w:val="24"/>
        </w:rPr>
        <w:t>, crop rotation, ca</w:t>
      </w:r>
      <w:r>
        <w:rPr>
          <w:rFonts w:ascii="Times New Roman" w:hAnsi="Times New Roman" w:cs="Times New Roman"/>
          <w:sz w:val="24"/>
          <w:szCs w:val="24"/>
        </w:rPr>
        <w:t>rbon sequestration, source of gene pools, conservation of soil and water</w:t>
      </w:r>
      <w:r>
        <w:rPr>
          <w:rFonts w:ascii="Times New Roman" w:hAnsi="Times New Roman" w:cs="Times New Roman"/>
          <w:sz w:val="24"/>
          <w:szCs w:val="24"/>
          <w:vertAlign w:val="superscript"/>
        </w:rPr>
        <w:t>17</w:t>
      </w:r>
      <w:proofErr w:type="gramStart"/>
      <w:r>
        <w:rPr>
          <w:rFonts w:ascii="Times New Roman" w:hAnsi="Times New Roman" w:cs="Times New Roman"/>
          <w:sz w:val="24"/>
          <w:szCs w:val="24"/>
          <w:vertAlign w:val="superscript"/>
        </w:rPr>
        <w:t>,18</w:t>
      </w:r>
      <w:proofErr w:type="gramEnd"/>
      <w:r>
        <w:rPr>
          <w:rFonts w:ascii="Times New Roman" w:hAnsi="Times New Roman" w:cs="Times New Roman"/>
          <w:sz w:val="24"/>
          <w:szCs w:val="24"/>
        </w:rPr>
        <w:t>. The topographical differences and indigenous innovations prove to be the unique trigger for sustainable management of resources</w:t>
      </w:r>
      <w:r>
        <w:rPr>
          <w:rFonts w:ascii="Times New Roman" w:hAnsi="Times New Roman" w:cs="Times New Roman"/>
          <w:sz w:val="24"/>
          <w:szCs w:val="24"/>
          <w:vertAlign w:val="superscript"/>
        </w:rPr>
        <w:t>18</w:t>
      </w:r>
      <w:proofErr w:type="gramStart"/>
      <w:r>
        <w:rPr>
          <w:rFonts w:ascii="Times New Roman" w:hAnsi="Times New Roman" w:cs="Times New Roman"/>
          <w:sz w:val="24"/>
          <w:szCs w:val="24"/>
          <w:vertAlign w:val="superscript"/>
        </w:rPr>
        <w:t>,19</w:t>
      </w:r>
      <w:proofErr w:type="gramEnd"/>
      <w:r>
        <w:rPr>
          <w:rFonts w:ascii="Times New Roman" w:hAnsi="Times New Roman" w:cs="Times New Roman"/>
          <w:sz w:val="24"/>
          <w:szCs w:val="24"/>
        </w:rPr>
        <w:t>.</w:t>
      </w:r>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indigenous technical knowledge about ag</w:t>
      </w:r>
      <w:r>
        <w:rPr>
          <w:rFonts w:ascii="Times New Roman" w:hAnsi="Times New Roman" w:cs="Times New Roman"/>
          <w:sz w:val="24"/>
          <w:szCs w:val="24"/>
        </w:rPr>
        <w:t xml:space="preserve">riculture and allied sectors has been a stronghold for sustainable agriculture in the state. Use of ash to crops, burning of left-over straws, soaking of paddy seeds with </w:t>
      </w:r>
      <w:proofErr w:type="spellStart"/>
      <w:r>
        <w:rPr>
          <w:rFonts w:ascii="Times New Roman" w:hAnsi="Times New Roman" w:cs="Times New Roman"/>
          <w:sz w:val="24"/>
          <w:szCs w:val="24"/>
        </w:rPr>
        <w:t>cowdung</w:t>
      </w:r>
      <w:proofErr w:type="spellEnd"/>
      <w:r>
        <w:rPr>
          <w:rFonts w:ascii="Times New Roman" w:hAnsi="Times New Roman" w:cs="Times New Roman"/>
          <w:sz w:val="24"/>
          <w:szCs w:val="24"/>
        </w:rPr>
        <w:t>, pit nursery for seedlings, protection of crops (using papers, bamboo sticks,</w:t>
      </w:r>
      <w:r>
        <w:rPr>
          <w:rFonts w:ascii="Times New Roman" w:hAnsi="Times New Roman" w:cs="Times New Roman"/>
          <w:sz w:val="24"/>
          <w:szCs w:val="24"/>
        </w:rPr>
        <w:t xml:space="preserve"> polythene), using locally available manures, etc. are common in the state</w:t>
      </w:r>
      <w:r>
        <w:rPr>
          <w:rFonts w:ascii="Times New Roman" w:hAnsi="Times New Roman" w:cs="Times New Roman"/>
          <w:sz w:val="24"/>
          <w:szCs w:val="24"/>
          <w:vertAlign w:val="superscript"/>
        </w:rPr>
        <w:t>20,21</w:t>
      </w:r>
      <w:r>
        <w:rPr>
          <w:rFonts w:ascii="Times New Roman" w:hAnsi="Times New Roman" w:cs="Times New Roman"/>
          <w:sz w:val="24"/>
          <w:szCs w:val="24"/>
        </w:rPr>
        <w:t xml:space="preserve">. Meitei and </w:t>
      </w:r>
      <w:proofErr w:type="spellStart"/>
      <w:r>
        <w:rPr>
          <w:rFonts w:ascii="Times New Roman" w:hAnsi="Times New Roman" w:cs="Times New Roman"/>
          <w:sz w:val="24"/>
          <w:szCs w:val="24"/>
        </w:rPr>
        <w:t>Tangkhul</w:t>
      </w:r>
      <w:proofErr w:type="spellEnd"/>
      <w:r>
        <w:rPr>
          <w:rFonts w:ascii="Times New Roman" w:hAnsi="Times New Roman" w:cs="Times New Roman"/>
          <w:sz w:val="24"/>
          <w:szCs w:val="24"/>
        </w:rPr>
        <w:t xml:space="preserve"> farmers use </w:t>
      </w:r>
      <w:r>
        <w:rPr>
          <w:rFonts w:ascii="Times New Roman" w:hAnsi="Times New Roman" w:cs="Times New Roman"/>
          <w:i/>
          <w:iCs/>
          <w:sz w:val="24"/>
          <w:szCs w:val="24"/>
        </w:rPr>
        <w:t xml:space="preserve">Artemisia </w:t>
      </w:r>
      <w:proofErr w:type="spellStart"/>
      <w:r>
        <w:rPr>
          <w:rFonts w:ascii="Times New Roman" w:hAnsi="Times New Roman" w:cs="Times New Roman"/>
          <w:i/>
          <w:iCs/>
          <w:sz w:val="24"/>
          <w:szCs w:val="24"/>
        </w:rPr>
        <w:t>nilagrica</w:t>
      </w:r>
      <w:proofErr w:type="spellEnd"/>
      <w:r>
        <w:rPr>
          <w:rFonts w:ascii="Times New Roman" w:hAnsi="Times New Roman" w:cs="Times New Roman"/>
          <w:sz w:val="24"/>
          <w:szCs w:val="24"/>
        </w:rPr>
        <w:t xml:space="preserve"> against insects and pest infestation of rice</w:t>
      </w:r>
      <w:r>
        <w:rPr>
          <w:rFonts w:ascii="Times New Roman" w:hAnsi="Times New Roman" w:cs="Times New Roman"/>
          <w:sz w:val="24"/>
          <w:szCs w:val="24"/>
          <w:vertAlign w:val="superscript"/>
        </w:rPr>
        <w:t>21</w:t>
      </w:r>
      <w:r>
        <w:rPr>
          <w:rFonts w:ascii="Times New Roman" w:hAnsi="Times New Roman" w:cs="Times New Roman"/>
          <w:sz w:val="24"/>
          <w:szCs w:val="24"/>
        </w:rPr>
        <w:t xml:space="preserve">. Chinese mustard is used as trap crop for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crops and bamboo for </w:t>
      </w:r>
      <w:proofErr w:type="spellStart"/>
      <w:r>
        <w:rPr>
          <w:rFonts w:ascii="Times New Roman" w:hAnsi="Times New Roman" w:cs="Times New Roman"/>
          <w:i/>
          <w:iCs/>
          <w:sz w:val="24"/>
          <w:szCs w:val="24"/>
        </w:rPr>
        <w:t>Parkia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lant</w:t>
      </w:r>
      <w:r>
        <w:rPr>
          <w:rFonts w:ascii="Times New Roman" w:hAnsi="Times New Roman" w:cs="Times New Roman"/>
          <w:sz w:val="24"/>
          <w:szCs w:val="24"/>
          <w:vertAlign w:val="superscript"/>
        </w:rPr>
        <w:t>21</w:t>
      </w:r>
      <w:r>
        <w:rPr>
          <w:rFonts w:ascii="Times New Roman" w:hAnsi="Times New Roman" w:cs="Times New Roman"/>
          <w:sz w:val="24"/>
          <w:szCs w:val="24"/>
        </w:rPr>
        <w:t>. Mixed farming systems such as duck rearing in paddy field, poultry in mulberry plantation provide mutual benefits and optimum utilization of resources</w:t>
      </w:r>
      <w:r>
        <w:rPr>
          <w:rFonts w:ascii="Times New Roman" w:hAnsi="Times New Roman" w:cs="Times New Roman"/>
          <w:sz w:val="24"/>
          <w:szCs w:val="24"/>
          <w:vertAlign w:val="superscript"/>
        </w:rPr>
        <w:t>21</w:t>
      </w:r>
      <w:r>
        <w:rPr>
          <w:rFonts w:ascii="Times New Roman" w:hAnsi="Times New Roman" w:cs="Times New Roman"/>
          <w:sz w:val="24"/>
          <w:szCs w:val="24"/>
        </w:rPr>
        <w:t xml:space="preserve">. This </w:t>
      </w:r>
      <w:r>
        <w:rPr>
          <w:rFonts w:ascii="Times New Roman" w:hAnsi="Times New Roman" w:cs="Times New Roman"/>
          <w:sz w:val="24"/>
          <w:szCs w:val="24"/>
        </w:rPr>
        <w:lastRenderedPageBreak/>
        <w:t>indigenous technical knowledge reduces the pressure on harsh chemical means in crop manag</w:t>
      </w:r>
      <w:r>
        <w:rPr>
          <w:rFonts w:ascii="Times New Roman" w:hAnsi="Times New Roman" w:cs="Times New Roman"/>
          <w:sz w:val="24"/>
          <w:szCs w:val="24"/>
        </w:rPr>
        <w:t>ement and production.</w:t>
      </w:r>
    </w:p>
    <w:p w:rsidR="004B15A7" w:rsidRDefault="006C26BA">
      <w:pPr>
        <w:pStyle w:val="ListParagraph"/>
        <w:spacing w:line="360" w:lineRule="auto"/>
        <w:ind w:left="142" w:firstLine="720"/>
        <w:jc w:val="both"/>
        <w:rPr>
          <w:rFonts w:ascii="Times New Roman" w:hAnsi="Times New Roman" w:cs="Times New Roman"/>
          <w:sz w:val="24"/>
          <w:szCs w:val="24"/>
        </w:rPr>
      </w:pPr>
      <w:proofErr w:type="spellStart"/>
      <w:r>
        <w:rPr>
          <w:rFonts w:ascii="Times New Roman" w:hAnsi="Times New Roman" w:cs="Times New Roman"/>
          <w:color w:val="030303"/>
          <w:sz w:val="24"/>
          <w:szCs w:val="24"/>
          <w:shd w:val="clear" w:color="auto" w:fill="FFFFFF"/>
        </w:rPr>
        <w:t>Homegardens</w:t>
      </w:r>
      <w:proofErr w:type="spellEnd"/>
      <w:r>
        <w:rPr>
          <w:rFonts w:ascii="Times New Roman" w:hAnsi="Times New Roman" w:cs="Times New Roman"/>
          <w:color w:val="030303"/>
          <w:sz w:val="24"/>
          <w:szCs w:val="24"/>
          <w:shd w:val="clear" w:color="auto" w:fill="FFFFFF"/>
        </w:rPr>
        <w:t xml:space="preserve"> are integral to the local society, providing employment opportunities, additional revenue and cultural significance. T</w:t>
      </w:r>
      <w:r>
        <w:rPr>
          <w:rFonts w:ascii="Times New Roman" w:hAnsi="Times New Roman" w:cs="Times New Roman"/>
          <w:sz w:val="24"/>
          <w:szCs w:val="24"/>
        </w:rPr>
        <w:t xml:space="preserve">hey contribute to both </w:t>
      </w:r>
      <w:r>
        <w:rPr>
          <w:rFonts w:ascii="Times New Roman" w:hAnsi="Times New Roman" w:cs="Times New Roman"/>
          <w:i/>
          <w:iCs/>
          <w:sz w:val="24"/>
          <w:szCs w:val="24"/>
        </w:rPr>
        <w:t>ex situ</w:t>
      </w:r>
      <w:r>
        <w:rPr>
          <w:rFonts w:ascii="Times New Roman" w:hAnsi="Times New Roman" w:cs="Times New Roman"/>
          <w:sz w:val="24"/>
          <w:szCs w:val="24"/>
        </w:rPr>
        <w:t xml:space="preserve"> and </w:t>
      </w:r>
      <w:r>
        <w:rPr>
          <w:rFonts w:ascii="Times New Roman" w:hAnsi="Times New Roman" w:cs="Times New Roman"/>
          <w:i/>
          <w:iCs/>
          <w:sz w:val="24"/>
          <w:szCs w:val="24"/>
        </w:rPr>
        <w:t>in situ</w:t>
      </w:r>
      <w:r>
        <w:rPr>
          <w:rFonts w:ascii="Times New Roman" w:hAnsi="Times New Roman" w:cs="Times New Roman"/>
          <w:sz w:val="24"/>
          <w:szCs w:val="24"/>
        </w:rPr>
        <w:t xml:space="preserve"> conservation efforts, preserving local plant diversity and se</w:t>
      </w:r>
      <w:r>
        <w:rPr>
          <w:rFonts w:ascii="Times New Roman" w:hAnsi="Times New Roman" w:cs="Times New Roman"/>
          <w:sz w:val="24"/>
          <w:szCs w:val="24"/>
        </w:rPr>
        <w:t>rving as living gene banks for wild and domesticated species</w:t>
      </w:r>
      <w:r>
        <w:rPr>
          <w:rFonts w:ascii="Times New Roman" w:hAnsi="Times New Roman" w:cs="Times New Roman"/>
          <w:sz w:val="24"/>
          <w:szCs w:val="24"/>
          <w:vertAlign w:val="superscript"/>
        </w:rPr>
        <w:t>22</w:t>
      </w: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rPr>
        <w:t xml:space="preserve">. Home gardens offer eco-friendly waste disposal through composting of household items like kitchen waste and paper, which can be used to nourish the soil. Traditional </w:t>
      </w:r>
      <w:proofErr w:type="spellStart"/>
      <w:r>
        <w:rPr>
          <w:rFonts w:ascii="Times New Roman" w:hAnsi="Times New Roman" w:cs="Times New Roman"/>
          <w:sz w:val="24"/>
          <w:szCs w:val="24"/>
        </w:rPr>
        <w:t>homegardens</w:t>
      </w:r>
      <w:proofErr w:type="spellEnd"/>
      <w:r>
        <w:rPr>
          <w:rFonts w:ascii="Times New Roman" w:hAnsi="Times New Roman" w:cs="Times New Roman"/>
          <w:sz w:val="24"/>
          <w:szCs w:val="24"/>
        </w:rPr>
        <w:t xml:space="preserve"> of differen</w:t>
      </w:r>
      <w:r>
        <w:rPr>
          <w:rFonts w:ascii="Times New Roman" w:hAnsi="Times New Roman" w:cs="Times New Roman"/>
          <w:sz w:val="24"/>
          <w:szCs w:val="24"/>
        </w:rPr>
        <w:t>t communities of Manipur are rich in biological diversity harbouring many local crop species including medicinal plants, building materials, fruits, vegetables, spices, wild plants, feeds etc.</w:t>
      </w:r>
      <w:r>
        <w:rPr>
          <w:rFonts w:ascii="Times New Roman" w:hAnsi="Times New Roman" w:cs="Times New Roman"/>
          <w:sz w:val="24"/>
          <w:szCs w:val="24"/>
          <w:vertAlign w:val="superscript"/>
        </w:rPr>
        <w:t>23</w:t>
      </w:r>
      <w:r>
        <w:rPr>
          <w:rFonts w:ascii="Times New Roman" w:hAnsi="Times New Roman" w:cs="Times New Roman"/>
          <w:sz w:val="24"/>
          <w:szCs w:val="24"/>
        </w:rPr>
        <w:t>. Farmers are highly aware of plant species that they have cul</w:t>
      </w:r>
      <w:r>
        <w:rPr>
          <w:rFonts w:ascii="Times New Roman" w:hAnsi="Times New Roman" w:cs="Times New Roman"/>
          <w:sz w:val="24"/>
          <w:szCs w:val="24"/>
        </w:rPr>
        <w:t>tivated indicating their ecological knowledge</w:t>
      </w:r>
      <w:r>
        <w:rPr>
          <w:rFonts w:ascii="Times New Roman" w:hAnsi="Times New Roman" w:cs="Times New Roman"/>
          <w:sz w:val="24"/>
          <w:szCs w:val="24"/>
          <w:vertAlign w:val="superscript"/>
        </w:rPr>
        <w:t>23</w:t>
      </w:r>
      <w:r>
        <w:rPr>
          <w:rFonts w:ascii="Times New Roman" w:hAnsi="Times New Roman" w:cs="Times New Roman"/>
          <w:sz w:val="24"/>
          <w:szCs w:val="24"/>
        </w:rPr>
        <w:t xml:space="preserve">. </w:t>
      </w:r>
    </w:p>
    <w:p w:rsidR="004B15A7" w:rsidRDefault="006C26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Manipur has a high prospect for organic farming. With minimal use of fertilizers and chemicals in traditional cultivation, the conversion to organic farming comes with ease. Farmers have a strong </w:t>
      </w:r>
      <w:proofErr w:type="spellStart"/>
      <w:r>
        <w:rPr>
          <w:rFonts w:ascii="Times New Roman" w:hAnsi="Times New Roman" w:cs="Times New Roman"/>
          <w:sz w:val="24"/>
          <w:szCs w:val="24"/>
        </w:rPr>
        <w:t>mindset</w:t>
      </w:r>
      <w:proofErr w:type="spellEnd"/>
      <w:r>
        <w:rPr>
          <w:rFonts w:ascii="Times New Roman" w:hAnsi="Times New Roman" w:cs="Times New Roman"/>
          <w:sz w:val="24"/>
          <w:szCs w:val="24"/>
        </w:rPr>
        <w:t xml:space="preserve"> ag</w:t>
      </w:r>
      <w:r>
        <w:rPr>
          <w:rFonts w:ascii="Times New Roman" w:hAnsi="Times New Roman" w:cs="Times New Roman"/>
          <w:sz w:val="24"/>
          <w:szCs w:val="24"/>
        </w:rPr>
        <w:t>ainst the use of chemicals. This farming system has been proven to be sustainable and feasible socially, ecologically, technologically and economically. Manipur Organic Mission Agency (MOMA) is taking the lead role to promote organic farming and related ac</w:t>
      </w:r>
      <w:r>
        <w:rPr>
          <w:rFonts w:ascii="Times New Roman" w:hAnsi="Times New Roman" w:cs="Times New Roman"/>
          <w:sz w:val="24"/>
          <w:szCs w:val="24"/>
        </w:rPr>
        <w:t>tivities in Manipur state. A brand has been created the “Organic Manipur” to visually propagate values, narratives, and quality parameters. The organic farming area in Manipur stands at 7172.00 ha, while the conversion area is recorded as 25.412.50 ha, mak</w:t>
      </w:r>
      <w:r>
        <w:rPr>
          <w:rFonts w:ascii="Times New Roman" w:hAnsi="Times New Roman" w:cs="Times New Roman"/>
          <w:sz w:val="24"/>
          <w:szCs w:val="24"/>
        </w:rPr>
        <w:t>ing the total area 32584.50 ha</w:t>
      </w:r>
      <w:r>
        <w:rPr>
          <w:rFonts w:ascii="Times New Roman" w:hAnsi="Times New Roman" w:cs="Times New Roman"/>
          <w:sz w:val="24"/>
          <w:szCs w:val="24"/>
          <w:vertAlign w:val="superscript"/>
        </w:rPr>
        <w:t>24</w:t>
      </w:r>
      <w:r>
        <w:rPr>
          <w:rFonts w:ascii="Times New Roman" w:hAnsi="Times New Roman" w:cs="Times New Roman"/>
          <w:sz w:val="24"/>
          <w:szCs w:val="24"/>
        </w:rPr>
        <w:t xml:space="preserve">. National Programme for Organic Production (NPOP), Mission Organic Value Chain Development for North East Region (MOVCD-NER) and Act East Policy are significant opportunities for the organic farming sector of the state. </w:t>
      </w:r>
    </w:p>
    <w:p w:rsidR="004B15A7" w:rsidRDefault="006C26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w:t>
      </w:r>
      <w:r>
        <w:rPr>
          <w:rFonts w:ascii="Times New Roman" w:hAnsi="Times New Roman" w:cs="Times New Roman"/>
          <w:b/>
          <w:bCs/>
          <w:sz w:val="24"/>
          <w:szCs w:val="24"/>
        </w:rPr>
        <w:t>nclusion and Future Directions</w:t>
      </w:r>
    </w:p>
    <w:p w:rsidR="004B15A7" w:rsidRDefault="006C26BA">
      <w:pPr>
        <w:spacing w:line="360" w:lineRule="auto"/>
        <w:ind w:firstLine="720"/>
        <w:jc w:val="both"/>
        <w:rPr>
          <w:rFonts w:ascii="Times New Roman" w:hAnsi="Times New Roman" w:cs="Times New Roman"/>
          <w:color w:val="030303"/>
          <w:sz w:val="24"/>
          <w:szCs w:val="24"/>
          <w:shd w:val="clear" w:color="auto" w:fill="FFFFFF"/>
        </w:rPr>
      </w:pPr>
      <w:r>
        <w:rPr>
          <w:rFonts w:ascii="Times New Roman" w:hAnsi="Times New Roman" w:cs="Times New Roman"/>
          <w:sz w:val="24"/>
          <w:szCs w:val="24"/>
        </w:rPr>
        <w:t>Manipur serves as a compelling case study for exploring the interplay between society, agriculture and environmental conservation. Rich socio-cultural and religious beliefs, indigenous knowledge and sustainable agricultural practices account for the standi</w:t>
      </w:r>
      <w:r>
        <w:rPr>
          <w:rFonts w:ascii="Times New Roman" w:hAnsi="Times New Roman" w:cs="Times New Roman"/>
          <w:sz w:val="24"/>
          <w:szCs w:val="24"/>
        </w:rPr>
        <w:t>ng figures of environmental entities. Any description or interpretation will not do justice to their understanding and awareness of their surrounding environment, and its sustainable utilization and conservation. There is a need for further documentation a</w:t>
      </w:r>
      <w:r>
        <w:rPr>
          <w:rFonts w:ascii="Times New Roman" w:hAnsi="Times New Roman" w:cs="Times New Roman"/>
          <w:sz w:val="24"/>
          <w:szCs w:val="24"/>
        </w:rPr>
        <w:t xml:space="preserve">nd scientific interventions for positive and far-reaching results. Inclusion of traditional knowledge and indigenous people in the decision making process and implementation of policy will have a big impact. </w:t>
      </w:r>
      <w:r>
        <w:rPr>
          <w:rFonts w:ascii="Times New Roman" w:hAnsi="Times New Roman" w:cs="Times New Roman"/>
          <w:color w:val="030303"/>
          <w:sz w:val="24"/>
          <w:szCs w:val="24"/>
          <w:shd w:val="clear" w:color="auto" w:fill="FFFFFF"/>
        </w:rPr>
        <w:t xml:space="preserve">A holistic </w:t>
      </w:r>
      <w:r>
        <w:rPr>
          <w:rFonts w:ascii="Times New Roman" w:hAnsi="Times New Roman" w:cs="Times New Roman"/>
          <w:color w:val="030303"/>
          <w:sz w:val="24"/>
          <w:szCs w:val="24"/>
          <w:shd w:val="clear" w:color="auto" w:fill="FFFFFF"/>
        </w:rPr>
        <w:lastRenderedPageBreak/>
        <w:t>approach that respects and integrates</w:t>
      </w:r>
      <w:r>
        <w:rPr>
          <w:rFonts w:ascii="Times New Roman" w:hAnsi="Times New Roman" w:cs="Times New Roman"/>
          <w:color w:val="030303"/>
          <w:sz w:val="24"/>
          <w:szCs w:val="24"/>
          <w:shd w:val="clear" w:color="auto" w:fill="FFFFFF"/>
        </w:rPr>
        <w:t xml:space="preserve"> traditional practices with modern conservation initiatives is essential for safeguarding long-term biodiversity preservation.</w:t>
      </w:r>
    </w:p>
    <w:p w:rsidR="004B15A7" w:rsidRDefault="006C26BA">
      <w:pPr>
        <w:rPr>
          <w:rFonts w:ascii="Times New Roman" w:hAnsi="Times New Roman" w:cs="Times New Roman"/>
          <w:b/>
          <w:bCs/>
          <w:color w:val="030303"/>
          <w:sz w:val="24"/>
          <w:szCs w:val="24"/>
          <w:shd w:val="clear" w:color="auto" w:fill="FFFFFF"/>
        </w:rPr>
      </w:pPr>
      <w:r>
        <w:rPr>
          <w:rFonts w:ascii="Times New Roman" w:hAnsi="Times New Roman" w:cs="Times New Roman"/>
          <w:b/>
          <w:bCs/>
          <w:color w:val="030303"/>
          <w:sz w:val="24"/>
          <w:szCs w:val="24"/>
          <w:shd w:val="clear" w:color="auto" w:fill="FFFFFF"/>
        </w:rPr>
        <w:t>References</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Tynsong</w:t>
      </w:r>
      <w:proofErr w:type="spellEnd"/>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H</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Dkhar</w:t>
      </w:r>
      <w:proofErr w:type="spellEnd"/>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M</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w:t>
      </w:r>
      <w:r>
        <w:rPr>
          <w:rFonts w:ascii="Times New Roman Regular" w:hAnsi="Times New Roman Regular" w:cs="Times New Roman Regular"/>
          <w:color w:val="000000" w:themeColor="text1"/>
          <w:sz w:val="24"/>
          <w:szCs w:val="24"/>
          <w:lang w:val="en-US"/>
        </w:rPr>
        <w:t xml:space="preserve">&amp; </w:t>
      </w:r>
      <w:proofErr w:type="spellStart"/>
      <w:r>
        <w:rPr>
          <w:rFonts w:ascii="Times New Roman Regular" w:hAnsi="Times New Roman Regular" w:cs="Times New Roman Regular"/>
          <w:color w:val="000000" w:themeColor="text1"/>
          <w:sz w:val="24"/>
          <w:szCs w:val="24"/>
        </w:rPr>
        <w:t>Tiwari</w:t>
      </w:r>
      <w:proofErr w:type="spellEnd"/>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B</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K. </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2020</w:t>
      </w:r>
      <w:r>
        <w:rPr>
          <w:rFonts w:ascii="Times New Roman Regular" w:hAnsi="Times New Roman Regular" w:cs="Times New Roman Regular"/>
          <w:color w:val="000000" w:themeColor="text1"/>
          <w:sz w:val="24"/>
          <w:szCs w:val="24"/>
          <w:lang w:val="en-US"/>
        </w:rPr>
        <w:t xml:space="preserve">). </w:t>
      </w:r>
      <w:r>
        <w:rPr>
          <w:rFonts w:ascii="Times New Roman Regular" w:hAnsi="Times New Roman Regular" w:cs="Times New Roman Regular"/>
          <w:color w:val="000000" w:themeColor="text1"/>
          <w:sz w:val="24"/>
          <w:szCs w:val="24"/>
        </w:rPr>
        <w:t xml:space="preserve">Traditional ecological knowledge of tribal communities of North East India. </w:t>
      </w:r>
      <w:proofErr w:type="spellStart"/>
      <w:r>
        <w:rPr>
          <w:rStyle w:val="Emphasis"/>
          <w:rFonts w:ascii="Times New Roman Regular" w:hAnsi="Times New Roman Regular" w:cs="Times New Roman Regular"/>
          <w:color w:val="000000" w:themeColor="text1"/>
          <w:sz w:val="24"/>
          <w:szCs w:val="24"/>
        </w:rPr>
        <w:t>Biodiversitas</w:t>
      </w:r>
      <w:proofErr w:type="spellEnd"/>
      <w:r>
        <w:rPr>
          <w:rStyle w:val="Emphasis"/>
          <w:rFonts w:ascii="Times New Roman Regular" w:hAnsi="Times New Roman Regular" w:cs="Times New Roman Regular"/>
          <w:color w:val="000000" w:themeColor="text1"/>
          <w:sz w:val="24"/>
          <w:szCs w:val="24"/>
        </w:rPr>
        <w:t xml:space="preserve"> Journal of Biological Diversity</w:t>
      </w:r>
      <w:r>
        <w:rPr>
          <w:rStyle w:val="Emphasis"/>
          <w:rFonts w:ascii="Times New Roman Regular" w:hAnsi="Times New Roman Regular" w:cs="Times New Roman Regular"/>
          <w:color w:val="000000" w:themeColor="text1"/>
          <w:sz w:val="24"/>
          <w:szCs w:val="24"/>
          <w:lang w:val="en-US"/>
        </w:rPr>
        <w:t xml:space="preserve">. </w:t>
      </w:r>
      <w:r>
        <w:rPr>
          <w:rFonts w:ascii="Times New Roman Italic" w:hAnsi="Times New Roman Italic" w:cs="Times New Roman Italic"/>
          <w:i/>
          <w:iCs/>
          <w:color w:val="000000" w:themeColor="text1"/>
          <w:sz w:val="24"/>
          <w:szCs w:val="24"/>
        </w:rPr>
        <w:t>21</w:t>
      </w:r>
      <w:r>
        <w:rPr>
          <w:rFonts w:ascii="Times New Roman Regular" w:hAnsi="Times New Roman Regular" w:cs="Times New Roman Regular"/>
          <w:color w:val="000000" w:themeColor="text1"/>
          <w:sz w:val="24"/>
          <w:szCs w:val="24"/>
        </w:rPr>
        <w:t>(7)</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3209–24.</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 xml:space="preserve">Census India. Manipur Population Census 2011, Manipur Religion, literacy, Sex Ratio - Census India. </w:t>
      </w:r>
      <w:r>
        <w:rPr>
          <w:rFonts w:ascii="Times New Roman Regular" w:hAnsi="Times New Roman Regular" w:cs="Times New Roman Regular"/>
          <w:color w:val="000000" w:themeColor="text1"/>
          <w:sz w:val="24"/>
          <w:szCs w:val="24"/>
          <w:lang w:val="en-US"/>
        </w:rPr>
        <w:t>(n.</w:t>
      </w:r>
      <w:r>
        <w:rPr>
          <w:rFonts w:ascii="Times New Roman Regular" w:hAnsi="Times New Roman Regular" w:cs="Times New Roman Regular"/>
          <w:color w:val="000000" w:themeColor="text1"/>
          <w:sz w:val="24"/>
          <w:szCs w:val="24"/>
        </w:rPr>
        <w:t>d</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Available </w:t>
      </w:r>
      <w:r>
        <w:rPr>
          <w:rFonts w:ascii="Times New Roman Regular" w:hAnsi="Times New Roman Regular" w:cs="Times New Roman Regular"/>
          <w:color w:val="000000" w:themeColor="text1"/>
          <w:sz w:val="24"/>
          <w:szCs w:val="24"/>
          <w:lang w:val="en-US"/>
        </w:rPr>
        <w:t>at</w:t>
      </w:r>
      <w:r>
        <w:rPr>
          <w:rFonts w:ascii="Times New Roman Regular" w:hAnsi="Times New Roman Regular" w:cs="Times New Roman Regular"/>
          <w:color w:val="000000" w:themeColor="text1"/>
          <w:sz w:val="24"/>
          <w:szCs w:val="24"/>
        </w:rPr>
        <w:t xml:space="preserve"> </w:t>
      </w:r>
      <w:hyperlink r:id="rId15" w:tgtFrame="_new" w:history="1">
        <w:r>
          <w:rPr>
            <w:rStyle w:val="Hyperlink"/>
            <w:rFonts w:ascii="Times New Roman Regular" w:hAnsi="Times New Roman Regular" w:cs="Times New Roman Regular"/>
            <w:color w:val="000000" w:themeColor="text1"/>
            <w:sz w:val="24"/>
            <w:szCs w:val="24"/>
            <w:u w:val="none"/>
          </w:rPr>
          <w:t>https://www.censusindia.co.in/states/manipur</w:t>
        </w:r>
      </w:hyperlink>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Webline</w:t>
      </w:r>
      <w:proofErr w:type="spellEnd"/>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Infosoft</w:t>
      </w:r>
      <w:proofErr w:type="spellEnd"/>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Pvt.</w:t>
      </w:r>
      <w:proofErr w:type="spellEnd"/>
      <w:r>
        <w:rPr>
          <w:rFonts w:ascii="Times New Roman Regular" w:hAnsi="Times New Roman Regular" w:cs="Times New Roman Regular"/>
          <w:color w:val="000000" w:themeColor="text1"/>
          <w:sz w:val="24"/>
          <w:szCs w:val="24"/>
        </w:rPr>
        <w:t xml:space="preserve"> Ltd. Welcome to Forest Survey of India.</w:t>
      </w:r>
      <w:r>
        <w:rPr>
          <w:rFonts w:ascii="Times New Roman Regular" w:hAnsi="Times New Roman Regular" w:cs="Times New Roman Regular"/>
          <w:color w:val="000000" w:themeColor="text1"/>
          <w:sz w:val="24"/>
          <w:szCs w:val="24"/>
          <w:lang w:val="en-US"/>
        </w:rPr>
        <w:t xml:space="preserve"> (n.</w:t>
      </w:r>
      <w:r>
        <w:rPr>
          <w:rFonts w:ascii="Times New Roman Regular" w:hAnsi="Times New Roman Regular" w:cs="Times New Roman Regular"/>
          <w:color w:val="000000" w:themeColor="text1"/>
          <w:sz w:val="24"/>
          <w:szCs w:val="24"/>
        </w:rPr>
        <w:t>d</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Available </w:t>
      </w:r>
      <w:r>
        <w:rPr>
          <w:rFonts w:ascii="Times New Roman Regular" w:hAnsi="Times New Roman Regular" w:cs="Times New Roman Regular"/>
          <w:color w:val="000000" w:themeColor="text1"/>
          <w:sz w:val="24"/>
          <w:szCs w:val="24"/>
          <w:lang w:val="en-US"/>
        </w:rPr>
        <w:t xml:space="preserve">at </w:t>
      </w:r>
      <w:hyperlink r:id="rId16" w:tgtFrame="_new" w:history="1">
        <w:r>
          <w:rPr>
            <w:rStyle w:val="Hyperlink"/>
            <w:rFonts w:ascii="Times New Roman Regular" w:hAnsi="Times New Roman Regular" w:cs="Times New Roman Regular"/>
            <w:color w:val="000000" w:themeColor="text1"/>
            <w:sz w:val="24"/>
            <w:szCs w:val="24"/>
            <w:u w:val="none"/>
          </w:rPr>
          <w:t>https://fsi.nic.in/forest-report-2021</w:t>
        </w:r>
      </w:hyperlink>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 xml:space="preserve">Meitei LR, De A, Mao AA. An </w:t>
      </w:r>
      <w:proofErr w:type="spellStart"/>
      <w:r>
        <w:rPr>
          <w:rFonts w:ascii="Times New Roman Regular" w:hAnsi="Times New Roman Regular" w:cs="Times New Roman Regular"/>
          <w:color w:val="000000" w:themeColor="text1"/>
          <w:sz w:val="24"/>
          <w:szCs w:val="24"/>
        </w:rPr>
        <w:t>ethnobotanical</w:t>
      </w:r>
      <w:proofErr w:type="spellEnd"/>
      <w:r>
        <w:rPr>
          <w:rFonts w:ascii="Times New Roman Regular" w:hAnsi="Times New Roman Regular" w:cs="Times New Roman Regular"/>
          <w:color w:val="000000" w:themeColor="text1"/>
          <w:sz w:val="24"/>
          <w:szCs w:val="24"/>
        </w:rPr>
        <w:t xml:space="preserve"> study on the wild edible plants used by forest dwellers in </w:t>
      </w:r>
      <w:proofErr w:type="spellStart"/>
      <w:r>
        <w:rPr>
          <w:rFonts w:ascii="Times New Roman Regular" w:hAnsi="Times New Roman Regular" w:cs="Times New Roman Regular"/>
          <w:color w:val="000000" w:themeColor="text1"/>
          <w:sz w:val="24"/>
          <w:szCs w:val="24"/>
        </w:rPr>
        <w:t>Yangoupokpi</w:t>
      </w:r>
      <w:proofErr w:type="spellEnd"/>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Lokchao</w:t>
      </w:r>
      <w:proofErr w:type="spellEnd"/>
      <w:r>
        <w:rPr>
          <w:rFonts w:ascii="Times New Roman Regular" w:hAnsi="Times New Roman Regular" w:cs="Times New Roman Regular"/>
          <w:color w:val="000000" w:themeColor="text1"/>
          <w:sz w:val="24"/>
          <w:szCs w:val="24"/>
        </w:rPr>
        <w:t xml:space="preserve"> Wildlife Sanctuary, Manipur, India. </w:t>
      </w:r>
      <w:proofErr w:type="spellStart"/>
      <w:r>
        <w:rPr>
          <w:rStyle w:val="Emphasis"/>
          <w:rFonts w:ascii="Times New Roman Regular" w:hAnsi="Times New Roman Regular" w:cs="Times New Roman Regular"/>
          <w:color w:val="000000" w:themeColor="text1"/>
          <w:sz w:val="24"/>
          <w:szCs w:val="24"/>
        </w:rPr>
        <w:t>Ethnobot</w:t>
      </w:r>
      <w:r>
        <w:rPr>
          <w:rStyle w:val="Emphasis"/>
          <w:rFonts w:ascii="Times New Roman Regular" w:hAnsi="Times New Roman Regular" w:cs="Times New Roman Regular"/>
          <w:color w:val="000000" w:themeColor="text1"/>
          <w:sz w:val="24"/>
          <w:szCs w:val="24"/>
        </w:rPr>
        <w:t>any</w:t>
      </w:r>
      <w:proofErr w:type="spellEnd"/>
      <w:r>
        <w:rPr>
          <w:rStyle w:val="Emphasis"/>
          <w:rFonts w:ascii="Times New Roman Regular" w:hAnsi="Times New Roman Regular" w:cs="Times New Roman Regular"/>
          <w:color w:val="000000" w:themeColor="text1"/>
          <w:sz w:val="24"/>
          <w:szCs w:val="24"/>
        </w:rPr>
        <w:t xml:space="preserve"> Research and Applications</w:t>
      </w:r>
      <w:r>
        <w:rPr>
          <w:rFonts w:ascii="Times New Roman Regular" w:hAnsi="Times New Roman Regular" w:cs="Times New Roman Regular"/>
          <w:color w:val="000000" w:themeColor="text1"/>
          <w:sz w:val="24"/>
          <w:szCs w:val="24"/>
        </w:rPr>
        <w:t>. 2022</w:t>
      </w:r>
      <w:proofErr w:type="gramStart"/>
      <w:r>
        <w:rPr>
          <w:rFonts w:ascii="Times New Roman Regular" w:hAnsi="Times New Roman Regular" w:cs="Times New Roman Regular"/>
          <w:color w:val="000000" w:themeColor="text1"/>
          <w:sz w:val="24"/>
          <w:szCs w:val="24"/>
        </w:rPr>
        <w:t>;23</w:t>
      </w:r>
      <w:proofErr w:type="gramEnd"/>
      <w:r>
        <w:rPr>
          <w:rFonts w:ascii="Times New Roman Regular" w:hAnsi="Times New Roman Regular" w:cs="Times New Roman Regular"/>
          <w:color w:val="000000" w:themeColor="text1"/>
          <w:sz w:val="24"/>
          <w:szCs w:val="24"/>
        </w:rPr>
        <w:t>(15):1–25.</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lang w:val="it-IT"/>
        </w:rPr>
        <w:t xml:space="preserve">Yaipharembi N, Huidrom E, Nongalleima K, Singh HB. </w:t>
      </w:r>
      <w:r>
        <w:rPr>
          <w:rFonts w:ascii="Times New Roman Regular" w:hAnsi="Times New Roman Regular" w:cs="Times New Roman Regular"/>
          <w:color w:val="000000" w:themeColor="text1"/>
          <w:sz w:val="24"/>
          <w:szCs w:val="24"/>
        </w:rPr>
        <w:t xml:space="preserve">An </w:t>
      </w:r>
      <w:proofErr w:type="spellStart"/>
      <w:r>
        <w:rPr>
          <w:rFonts w:ascii="Times New Roman Regular" w:hAnsi="Times New Roman Regular" w:cs="Times New Roman Regular"/>
          <w:color w:val="000000" w:themeColor="text1"/>
          <w:sz w:val="24"/>
          <w:szCs w:val="24"/>
        </w:rPr>
        <w:t>ethnobotanical</w:t>
      </w:r>
      <w:proofErr w:type="spellEnd"/>
      <w:r>
        <w:rPr>
          <w:rFonts w:ascii="Times New Roman Regular" w:hAnsi="Times New Roman Regular" w:cs="Times New Roman Regular"/>
          <w:color w:val="000000" w:themeColor="text1"/>
          <w:sz w:val="24"/>
          <w:szCs w:val="24"/>
        </w:rPr>
        <w:t xml:space="preserve"> study on the dietary use of wild trees as traditional vegetables by three ethnic communities in Manipur, North East India. </w:t>
      </w:r>
      <w:r>
        <w:rPr>
          <w:rStyle w:val="Emphasis"/>
          <w:rFonts w:ascii="Times New Roman Regular" w:hAnsi="Times New Roman Regular" w:cs="Times New Roman Regular"/>
          <w:color w:val="000000" w:themeColor="text1"/>
          <w:sz w:val="24"/>
          <w:szCs w:val="24"/>
        </w:rPr>
        <w:t>Economic Botany</w:t>
      </w:r>
      <w:r>
        <w:rPr>
          <w:rFonts w:ascii="Times New Roman Regular" w:hAnsi="Times New Roman Regular" w:cs="Times New Roman Regular"/>
          <w:color w:val="000000" w:themeColor="text1"/>
          <w:sz w:val="24"/>
          <w:szCs w:val="24"/>
        </w:rPr>
        <w:t>. 2023</w:t>
      </w:r>
      <w:proofErr w:type="gramStart"/>
      <w:r>
        <w:rPr>
          <w:rFonts w:ascii="Times New Roman Regular" w:hAnsi="Times New Roman Regular" w:cs="Times New Roman Regular"/>
          <w:color w:val="000000" w:themeColor="text1"/>
          <w:sz w:val="24"/>
          <w:szCs w:val="24"/>
        </w:rPr>
        <w:t>;77</w:t>
      </w:r>
      <w:proofErr w:type="gramEnd"/>
      <w:r>
        <w:rPr>
          <w:rFonts w:ascii="Times New Roman Regular" w:hAnsi="Times New Roman Regular" w:cs="Times New Roman Regular"/>
          <w:color w:val="000000" w:themeColor="text1"/>
          <w:sz w:val="24"/>
          <w:szCs w:val="24"/>
        </w:rPr>
        <w:t>(3):324–39.</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Khumbongmayum</w:t>
      </w:r>
      <w:proofErr w:type="spellEnd"/>
      <w:r>
        <w:rPr>
          <w:rFonts w:ascii="Times New Roman Regular" w:hAnsi="Times New Roman Regular" w:cs="Times New Roman Regular"/>
          <w:color w:val="000000" w:themeColor="text1"/>
          <w:sz w:val="24"/>
          <w:szCs w:val="24"/>
        </w:rPr>
        <w:t xml:space="preserve"> AD, Khan ML, </w:t>
      </w:r>
      <w:proofErr w:type="spellStart"/>
      <w:r>
        <w:rPr>
          <w:rFonts w:ascii="Times New Roman Regular" w:hAnsi="Times New Roman Regular" w:cs="Times New Roman Regular"/>
          <w:color w:val="000000" w:themeColor="text1"/>
          <w:sz w:val="24"/>
          <w:szCs w:val="24"/>
        </w:rPr>
        <w:t>Tripathi</w:t>
      </w:r>
      <w:proofErr w:type="spellEnd"/>
      <w:r>
        <w:rPr>
          <w:rFonts w:ascii="Times New Roman Regular" w:hAnsi="Times New Roman Regular" w:cs="Times New Roman Regular"/>
          <w:color w:val="000000" w:themeColor="text1"/>
          <w:sz w:val="24"/>
          <w:szCs w:val="24"/>
        </w:rPr>
        <w:t xml:space="preserve"> RS. Sacred groves of Manipur, northeast India: biodiversity value, status and strategies for their conservation. </w:t>
      </w:r>
      <w:r>
        <w:rPr>
          <w:rStyle w:val="Emphasis"/>
          <w:rFonts w:ascii="Times New Roman Regular" w:hAnsi="Times New Roman Regular" w:cs="Times New Roman Regular"/>
          <w:color w:val="000000" w:themeColor="text1"/>
          <w:sz w:val="24"/>
          <w:szCs w:val="24"/>
        </w:rPr>
        <w:t>Biodiversity and Conservation</w:t>
      </w:r>
      <w:r>
        <w:rPr>
          <w:rFonts w:ascii="Times New Roman Regular" w:hAnsi="Times New Roman Regular" w:cs="Times New Roman Regular"/>
          <w:color w:val="000000" w:themeColor="text1"/>
          <w:sz w:val="24"/>
          <w:szCs w:val="24"/>
        </w:rPr>
        <w:t>. 2005</w:t>
      </w:r>
      <w:proofErr w:type="gramStart"/>
      <w:r>
        <w:rPr>
          <w:rFonts w:ascii="Times New Roman Regular" w:hAnsi="Times New Roman Regular" w:cs="Times New Roman Regular"/>
          <w:color w:val="000000" w:themeColor="text1"/>
          <w:sz w:val="24"/>
          <w:szCs w:val="24"/>
        </w:rPr>
        <w:t>;14:1541</w:t>
      </w:r>
      <w:proofErr w:type="gramEnd"/>
      <w:r>
        <w:rPr>
          <w:rFonts w:ascii="Times New Roman Regular" w:hAnsi="Times New Roman Regular" w:cs="Times New Roman Regular"/>
          <w:color w:val="000000" w:themeColor="text1"/>
          <w:sz w:val="24"/>
          <w:szCs w:val="24"/>
          <w:lang w:val="en-US"/>
        </w:rPr>
        <w:t>-15</w:t>
      </w:r>
      <w:r>
        <w:rPr>
          <w:rFonts w:ascii="Times New Roman Regular" w:hAnsi="Times New Roman Regular" w:cs="Times New Roman Regular"/>
          <w:color w:val="000000" w:themeColor="text1"/>
          <w:sz w:val="24"/>
          <w:szCs w:val="24"/>
        </w:rPr>
        <w:t>82.</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Waikhom</w:t>
      </w:r>
      <w:proofErr w:type="spellEnd"/>
      <w:r>
        <w:rPr>
          <w:rFonts w:ascii="Times New Roman Regular" w:hAnsi="Times New Roman Regular" w:cs="Times New Roman Regular"/>
          <w:color w:val="000000" w:themeColor="text1"/>
          <w:sz w:val="24"/>
          <w:szCs w:val="24"/>
        </w:rPr>
        <w:t xml:space="preserve"> AC, </w:t>
      </w:r>
      <w:proofErr w:type="spellStart"/>
      <w:r>
        <w:rPr>
          <w:rFonts w:ascii="Times New Roman Regular" w:hAnsi="Times New Roman Regular" w:cs="Times New Roman Regular"/>
          <w:color w:val="000000" w:themeColor="text1"/>
          <w:sz w:val="24"/>
          <w:szCs w:val="24"/>
        </w:rPr>
        <w:t>Nath</w:t>
      </w:r>
      <w:proofErr w:type="spellEnd"/>
      <w:r>
        <w:rPr>
          <w:rFonts w:ascii="Times New Roman Regular" w:hAnsi="Times New Roman Regular" w:cs="Times New Roman Regular"/>
          <w:color w:val="000000" w:themeColor="text1"/>
          <w:sz w:val="24"/>
          <w:szCs w:val="24"/>
        </w:rPr>
        <w:t xml:space="preserve"> AJ, </w:t>
      </w:r>
      <w:proofErr w:type="spellStart"/>
      <w:r>
        <w:rPr>
          <w:rFonts w:ascii="Times New Roman Regular" w:hAnsi="Times New Roman Regular" w:cs="Times New Roman Regular"/>
          <w:color w:val="000000" w:themeColor="text1"/>
          <w:sz w:val="24"/>
          <w:szCs w:val="24"/>
        </w:rPr>
        <w:t>Yadava</w:t>
      </w:r>
      <w:proofErr w:type="spellEnd"/>
      <w:r>
        <w:rPr>
          <w:rFonts w:ascii="Times New Roman Regular" w:hAnsi="Times New Roman Regular" w:cs="Times New Roman Regular"/>
          <w:color w:val="000000" w:themeColor="text1"/>
          <w:sz w:val="24"/>
          <w:szCs w:val="24"/>
        </w:rPr>
        <w:t xml:space="preserve"> PS. Abov</w:t>
      </w:r>
      <w:r>
        <w:rPr>
          <w:rFonts w:ascii="Times New Roman Regular" w:hAnsi="Times New Roman Regular" w:cs="Times New Roman Regular"/>
          <w:color w:val="000000" w:themeColor="text1"/>
          <w:sz w:val="24"/>
          <w:szCs w:val="24"/>
        </w:rPr>
        <w:t xml:space="preserve">eground biomass and carbon stock in the largest sacred grove of Manipur, Northeast India. </w:t>
      </w:r>
      <w:r>
        <w:rPr>
          <w:rStyle w:val="Emphasis"/>
          <w:rFonts w:ascii="Times New Roman Regular" w:hAnsi="Times New Roman Regular" w:cs="Times New Roman Regular"/>
          <w:color w:val="000000" w:themeColor="text1"/>
          <w:sz w:val="24"/>
          <w:szCs w:val="24"/>
        </w:rPr>
        <w:t>Journal of Forestry Research</w:t>
      </w:r>
      <w:r>
        <w:rPr>
          <w:rFonts w:ascii="Times New Roman Regular" w:hAnsi="Times New Roman Regular" w:cs="Times New Roman Regular"/>
          <w:color w:val="000000" w:themeColor="text1"/>
          <w:sz w:val="24"/>
          <w:szCs w:val="24"/>
        </w:rPr>
        <w:t>. 2018</w:t>
      </w:r>
      <w:proofErr w:type="gramStart"/>
      <w:r>
        <w:rPr>
          <w:rFonts w:ascii="Times New Roman Regular" w:hAnsi="Times New Roman Regular" w:cs="Times New Roman Regular"/>
          <w:color w:val="000000" w:themeColor="text1"/>
          <w:sz w:val="24"/>
          <w:szCs w:val="24"/>
        </w:rPr>
        <w:t>;29:425</w:t>
      </w:r>
      <w:proofErr w:type="gramEnd"/>
      <w:r>
        <w:rPr>
          <w:rFonts w:ascii="Times New Roman Regular" w:hAnsi="Times New Roman Regular" w:cs="Times New Roman Regular"/>
          <w:color w:val="000000" w:themeColor="text1"/>
          <w:sz w:val="24"/>
          <w:szCs w:val="24"/>
        </w:rPr>
        <w:t>–</w:t>
      </w:r>
      <w:r>
        <w:rPr>
          <w:rFonts w:ascii="Times New Roman Regular" w:hAnsi="Times New Roman Regular" w:cs="Times New Roman Regular"/>
          <w:color w:val="000000" w:themeColor="text1"/>
          <w:sz w:val="24"/>
          <w:szCs w:val="24"/>
          <w:lang w:val="en-US"/>
        </w:rPr>
        <w:t>42</w:t>
      </w:r>
      <w:r>
        <w:rPr>
          <w:rFonts w:ascii="Times New Roman Regular" w:hAnsi="Times New Roman Regular" w:cs="Times New Roman Regular"/>
          <w:color w:val="000000" w:themeColor="text1"/>
          <w:sz w:val="24"/>
          <w:szCs w:val="24"/>
        </w:rPr>
        <w:t>8.</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Singh HB. Folklore, traditional beliefs, taboo and practices on climate and weather forecasting by the Meitei community</w:t>
      </w:r>
      <w:r>
        <w:rPr>
          <w:rFonts w:ascii="Times New Roman Regular" w:hAnsi="Times New Roman Regular" w:cs="Times New Roman Regular"/>
          <w:color w:val="000000" w:themeColor="text1"/>
          <w:sz w:val="24"/>
          <w:szCs w:val="24"/>
        </w:rPr>
        <w:t xml:space="preserve"> of Manipur, North East India. In: Addressing the Climate Crisis in the Indian Himalayas: Can Traditional Ecological Knowledge Help? Cham: Springer Nature Switzerland; 2024. p. 281–</w:t>
      </w:r>
      <w:r>
        <w:rPr>
          <w:rFonts w:ascii="Times New Roman Regular" w:hAnsi="Times New Roman Regular" w:cs="Times New Roman Regular"/>
          <w:color w:val="000000" w:themeColor="text1"/>
          <w:sz w:val="24"/>
          <w:szCs w:val="24"/>
          <w:lang w:val="en-US"/>
        </w:rPr>
        <w:t>2</w:t>
      </w:r>
      <w:r>
        <w:rPr>
          <w:rFonts w:ascii="Times New Roman Regular" w:hAnsi="Times New Roman Regular" w:cs="Times New Roman Regular"/>
          <w:color w:val="000000" w:themeColor="text1"/>
          <w:sz w:val="24"/>
          <w:szCs w:val="24"/>
        </w:rPr>
        <w:t>91.</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 xml:space="preserve">Kamei J, Bain WK, </w:t>
      </w:r>
      <w:proofErr w:type="spellStart"/>
      <w:r>
        <w:rPr>
          <w:rFonts w:ascii="Times New Roman Regular" w:hAnsi="Times New Roman Regular" w:cs="Times New Roman Regular"/>
          <w:color w:val="000000" w:themeColor="text1"/>
          <w:sz w:val="24"/>
          <w:szCs w:val="24"/>
        </w:rPr>
        <w:t>Biswas</w:t>
      </w:r>
      <w:proofErr w:type="spellEnd"/>
      <w:r>
        <w:rPr>
          <w:rFonts w:ascii="Times New Roman Regular" w:hAnsi="Times New Roman Regular" w:cs="Times New Roman Regular"/>
          <w:color w:val="000000" w:themeColor="text1"/>
          <w:sz w:val="24"/>
          <w:szCs w:val="24"/>
        </w:rPr>
        <w:t xml:space="preserve"> S. Investigation into the traditional terrace</w:t>
      </w:r>
      <w:r>
        <w:rPr>
          <w:rFonts w:ascii="Times New Roman Regular" w:hAnsi="Times New Roman Regular" w:cs="Times New Roman Regular"/>
          <w:color w:val="000000" w:themeColor="text1"/>
          <w:sz w:val="24"/>
          <w:szCs w:val="24"/>
        </w:rPr>
        <w:t xml:space="preserve"> farming process and associated knowledge systems among the Mao Naga community in Mao </w:t>
      </w:r>
      <w:proofErr w:type="spellStart"/>
      <w:r>
        <w:rPr>
          <w:rFonts w:ascii="Times New Roman Regular" w:hAnsi="Times New Roman Regular" w:cs="Times New Roman Regular"/>
          <w:color w:val="000000" w:themeColor="text1"/>
          <w:sz w:val="24"/>
          <w:szCs w:val="24"/>
        </w:rPr>
        <w:t>Maram</w:t>
      </w:r>
      <w:proofErr w:type="spellEnd"/>
      <w:r>
        <w:rPr>
          <w:rFonts w:ascii="Times New Roman Regular" w:hAnsi="Times New Roman Regular" w:cs="Times New Roman Regular"/>
          <w:color w:val="000000" w:themeColor="text1"/>
          <w:sz w:val="24"/>
          <w:szCs w:val="24"/>
        </w:rPr>
        <w:t xml:space="preserve"> Sub-division, </w:t>
      </w:r>
      <w:proofErr w:type="spellStart"/>
      <w:r>
        <w:rPr>
          <w:rFonts w:ascii="Times New Roman Regular" w:hAnsi="Times New Roman Regular" w:cs="Times New Roman Regular"/>
          <w:color w:val="000000" w:themeColor="text1"/>
          <w:sz w:val="24"/>
          <w:szCs w:val="24"/>
        </w:rPr>
        <w:t>Senapati</w:t>
      </w:r>
      <w:proofErr w:type="spellEnd"/>
      <w:r>
        <w:rPr>
          <w:rFonts w:ascii="Times New Roman Regular" w:hAnsi="Times New Roman Regular" w:cs="Times New Roman Regular"/>
          <w:color w:val="000000" w:themeColor="text1"/>
          <w:sz w:val="24"/>
          <w:szCs w:val="24"/>
        </w:rPr>
        <w:t xml:space="preserve"> District, Manipur</w:t>
      </w:r>
      <w:r>
        <w:rPr>
          <w:rFonts w:ascii="Times New Roman Regular" w:hAnsi="Times New Roman Regular" w:cs="Times New Roman Regular"/>
          <w:color w:val="000000" w:themeColor="text1"/>
          <w:sz w:val="24"/>
          <w:szCs w:val="24"/>
          <w:lang w:val="en-US"/>
        </w:rPr>
        <w:t>- A</w:t>
      </w:r>
      <w:r>
        <w:rPr>
          <w:rFonts w:ascii="Times New Roman Regular" w:hAnsi="Times New Roman Regular" w:cs="Times New Roman Regular"/>
          <w:color w:val="000000" w:themeColor="text1"/>
          <w:sz w:val="24"/>
          <w:szCs w:val="24"/>
        </w:rPr>
        <w:t xml:space="preserve">n anthropological appraisal. </w:t>
      </w:r>
      <w:r>
        <w:rPr>
          <w:rStyle w:val="Emphasis"/>
          <w:rFonts w:ascii="Times New Roman Regular" w:hAnsi="Times New Roman Regular" w:cs="Times New Roman Regular"/>
          <w:color w:val="000000" w:themeColor="text1"/>
          <w:sz w:val="24"/>
          <w:szCs w:val="24"/>
        </w:rPr>
        <w:t>Heritage: Journal of Multidisciplinary Studies in Archaeology</w:t>
      </w:r>
      <w:r>
        <w:rPr>
          <w:rFonts w:ascii="Times New Roman Regular" w:hAnsi="Times New Roman Regular" w:cs="Times New Roman Regular"/>
          <w:color w:val="000000" w:themeColor="text1"/>
          <w:sz w:val="24"/>
          <w:szCs w:val="24"/>
        </w:rPr>
        <w:t>. 2023–2024</w:t>
      </w:r>
      <w:proofErr w:type="gramStart"/>
      <w:r>
        <w:rPr>
          <w:rFonts w:ascii="Times New Roman Regular" w:hAnsi="Times New Roman Regular" w:cs="Times New Roman Regular"/>
          <w:color w:val="000000" w:themeColor="text1"/>
          <w:sz w:val="24"/>
          <w:szCs w:val="24"/>
        </w:rPr>
        <w:t>;11</w:t>
      </w:r>
      <w:proofErr w:type="gramEnd"/>
      <w:r>
        <w:rPr>
          <w:rFonts w:ascii="Times New Roman Regular" w:hAnsi="Times New Roman Regular" w:cs="Times New Roman Regular"/>
          <w:color w:val="000000" w:themeColor="text1"/>
          <w:sz w:val="24"/>
          <w:szCs w:val="24"/>
        </w:rPr>
        <w:t>(1):1213</w:t>
      </w:r>
      <w:r>
        <w:rPr>
          <w:rFonts w:ascii="Times New Roman Regular" w:hAnsi="Times New Roman Regular" w:cs="Times New Roman Regular"/>
          <w:color w:val="000000" w:themeColor="text1"/>
          <w:sz w:val="24"/>
          <w:szCs w:val="24"/>
          <w:lang w:val="en-US"/>
        </w:rPr>
        <w:t>-12</w:t>
      </w:r>
      <w:r>
        <w:rPr>
          <w:rFonts w:ascii="Times New Roman Regular" w:hAnsi="Times New Roman Regular" w:cs="Times New Roman Regular"/>
          <w:color w:val="000000" w:themeColor="text1"/>
          <w:sz w:val="24"/>
          <w:szCs w:val="24"/>
        </w:rPr>
        <w:t>42.</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Va</w:t>
      </w:r>
      <w:r>
        <w:rPr>
          <w:rFonts w:ascii="Times New Roman Regular" w:hAnsi="Times New Roman Regular" w:cs="Times New Roman Regular"/>
          <w:color w:val="000000" w:themeColor="text1"/>
          <w:sz w:val="24"/>
          <w:szCs w:val="24"/>
        </w:rPr>
        <w:t>rah</w:t>
      </w:r>
      <w:proofErr w:type="spellEnd"/>
      <w:r>
        <w:rPr>
          <w:rFonts w:ascii="Times New Roman Regular" w:hAnsi="Times New Roman Regular" w:cs="Times New Roman Regular"/>
          <w:color w:val="000000" w:themeColor="text1"/>
          <w:sz w:val="24"/>
          <w:szCs w:val="24"/>
        </w:rPr>
        <w:t xml:space="preserve"> F, </w:t>
      </w:r>
      <w:proofErr w:type="spellStart"/>
      <w:r>
        <w:rPr>
          <w:rFonts w:ascii="Times New Roman Regular" w:hAnsi="Times New Roman Regular" w:cs="Times New Roman Regular"/>
          <w:color w:val="000000" w:themeColor="text1"/>
          <w:sz w:val="24"/>
          <w:szCs w:val="24"/>
        </w:rPr>
        <w:t>Varah</w:t>
      </w:r>
      <w:proofErr w:type="spellEnd"/>
      <w:r>
        <w:rPr>
          <w:rFonts w:ascii="Times New Roman Regular" w:hAnsi="Times New Roman Regular" w:cs="Times New Roman Regular"/>
          <w:color w:val="000000" w:themeColor="text1"/>
          <w:sz w:val="24"/>
          <w:szCs w:val="24"/>
        </w:rPr>
        <w:t xml:space="preserve"> SK. Indigenous knowledge and seasonal change: insights from the </w:t>
      </w:r>
      <w:proofErr w:type="spellStart"/>
      <w:r>
        <w:rPr>
          <w:rFonts w:ascii="Times New Roman Regular" w:hAnsi="Times New Roman Regular" w:cs="Times New Roman Regular"/>
          <w:color w:val="000000" w:themeColor="text1"/>
          <w:sz w:val="24"/>
          <w:szCs w:val="24"/>
        </w:rPr>
        <w:t>Tangkhul</w:t>
      </w:r>
      <w:proofErr w:type="spellEnd"/>
      <w:r>
        <w:rPr>
          <w:rFonts w:ascii="Times New Roman Regular" w:hAnsi="Times New Roman Regular" w:cs="Times New Roman Regular"/>
          <w:color w:val="000000" w:themeColor="text1"/>
          <w:sz w:val="24"/>
          <w:szCs w:val="24"/>
        </w:rPr>
        <w:t xml:space="preserve"> Naga in Northeast India. </w:t>
      </w:r>
      <w:proofErr w:type="spellStart"/>
      <w:r>
        <w:rPr>
          <w:rStyle w:val="Emphasis"/>
          <w:rFonts w:ascii="Times New Roman Regular" w:hAnsi="Times New Roman Regular" w:cs="Times New Roman Regular"/>
          <w:color w:val="000000" w:themeColor="text1"/>
          <w:sz w:val="24"/>
          <w:szCs w:val="24"/>
        </w:rPr>
        <w:t>GeoJournal</w:t>
      </w:r>
      <w:proofErr w:type="spellEnd"/>
      <w:r>
        <w:rPr>
          <w:rFonts w:ascii="Times New Roman Regular" w:hAnsi="Times New Roman Regular" w:cs="Times New Roman Regular"/>
          <w:color w:val="000000" w:themeColor="text1"/>
          <w:sz w:val="24"/>
          <w:szCs w:val="24"/>
        </w:rPr>
        <w:t>. 2022</w:t>
      </w:r>
      <w:proofErr w:type="gramStart"/>
      <w:r>
        <w:rPr>
          <w:rFonts w:ascii="Times New Roman Regular" w:hAnsi="Times New Roman Regular" w:cs="Times New Roman Regular"/>
          <w:color w:val="000000" w:themeColor="text1"/>
          <w:sz w:val="24"/>
          <w:szCs w:val="24"/>
        </w:rPr>
        <w:t>;87</w:t>
      </w:r>
      <w:proofErr w:type="gramEnd"/>
      <w:r>
        <w:rPr>
          <w:rFonts w:ascii="Times New Roman Regular" w:hAnsi="Times New Roman Regular" w:cs="Times New Roman Regular"/>
          <w:color w:val="000000" w:themeColor="text1"/>
          <w:sz w:val="24"/>
          <w:szCs w:val="24"/>
        </w:rPr>
        <w:t>(6):5149–63.</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Baite</w:t>
      </w:r>
      <w:proofErr w:type="spellEnd"/>
      <w:r>
        <w:rPr>
          <w:rFonts w:ascii="Times New Roman Regular" w:hAnsi="Times New Roman Regular" w:cs="Times New Roman Regular"/>
          <w:color w:val="000000" w:themeColor="text1"/>
          <w:sz w:val="24"/>
          <w:szCs w:val="24"/>
        </w:rPr>
        <w:t xml:space="preserve"> NSD, </w:t>
      </w:r>
      <w:proofErr w:type="spellStart"/>
      <w:r>
        <w:rPr>
          <w:rFonts w:ascii="Times New Roman Regular" w:hAnsi="Times New Roman Regular" w:cs="Times New Roman Regular"/>
          <w:color w:val="000000" w:themeColor="text1"/>
          <w:sz w:val="24"/>
          <w:szCs w:val="24"/>
        </w:rPr>
        <w:t>Easwaran</w:t>
      </w:r>
      <w:proofErr w:type="spellEnd"/>
      <w:r>
        <w:rPr>
          <w:rFonts w:ascii="Times New Roman Regular" w:hAnsi="Times New Roman Regular" w:cs="Times New Roman Regular"/>
          <w:color w:val="000000" w:themeColor="text1"/>
          <w:sz w:val="24"/>
          <w:szCs w:val="24"/>
        </w:rPr>
        <w:t xml:space="preserve"> K. Community participation, activism, and </w:t>
      </w:r>
      <w:proofErr w:type="gramStart"/>
      <w:r>
        <w:rPr>
          <w:rFonts w:ascii="Times New Roman Regular" w:hAnsi="Times New Roman Regular" w:cs="Times New Roman Regular"/>
          <w:color w:val="000000" w:themeColor="text1"/>
          <w:sz w:val="24"/>
          <w:szCs w:val="24"/>
        </w:rPr>
        <w:t xml:space="preserve">community </w:t>
      </w:r>
      <w:r>
        <w:rPr>
          <w:rFonts w:ascii="Times New Roman Regular" w:hAnsi="Times New Roman Regular" w:cs="Times New Roman Regular"/>
          <w:color w:val="000000" w:themeColor="text1"/>
          <w:sz w:val="24"/>
          <w:szCs w:val="24"/>
          <w:lang w:val="en-US"/>
        </w:rPr>
        <w:t xml:space="preserve"> </w:t>
      </w:r>
      <w:r>
        <w:rPr>
          <w:rFonts w:ascii="Times New Roman Regular" w:hAnsi="Times New Roman Regular" w:cs="Times New Roman Regular"/>
          <w:color w:val="000000" w:themeColor="text1"/>
          <w:sz w:val="24"/>
          <w:szCs w:val="24"/>
        </w:rPr>
        <w:t>development</w:t>
      </w:r>
      <w:proofErr w:type="gramEnd"/>
      <w:r>
        <w:rPr>
          <w:rFonts w:ascii="Times New Roman Regular" w:hAnsi="Times New Roman Regular" w:cs="Times New Roman Regular"/>
          <w:color w:val="000000" w:themeColor="text1"/>
          <w:sz w:val="24"/>
          <w:szCs w:val="24"/>
        </w:rPr>
        <w:t xml:space="preserve"> in </w:t>
      </w:r>
      <w:proofErr w:type="spellStart"/>
      <w:r>
        <w:rPr>
          <w:rFonts w:ascii="Times New Roman Regular" w:hAnsi="Times New Roman Regular" w:cs="Times New Roman Regular"/>
          <w:color w:val="000000" w:themeColor="text1"/>
          <w:sz w:val="24"/>
          <w:szCs w:val="24"/>
        </w:rPr>
        <w:t>Moreh</w:t>
      </w:r>
      <w:proofErr w:type="spellEnd"/>
      <w:r>
        <w:rPr>
          <w:rFonts w:ascii="Times New Roman Regular" w:hAnsi="Times New Roman Regular" w:cs="Times New Roman Regular"/>
          <w:color w:val="000000" w:themeColor="text1"/>
          <w:sz w:val="24"/>
          <w:szCs w:val="24"/>
        </w:rPr>
        <w:t xml:space="preserve">, Manipur. </w:t>
      </w:r>
      <w:r>
        <w:rPr>
          <w:rStyle w:val="Emphasis"/>
          <w:rFonts w:ascii="Times New Roman Regular" w:hAnsi="Times New Roman Regular" w:cs="Times New Roman Regular"/>
          <w:color w:val="000000" w:themeColor="text1"/>
          <w:sz w:val="24"/>
          <w:szCs w:val="24"/>
        </w:rPr>
        <w:t>Mizoram U</w:t>
      </w:r>
      <w:r>
        <w:rPr>
          <w:rStyle w:val="Emphasis"/>
          <w:rFonts w:ascii="Times New Roman Regular" w:hAnsi="Times New Roman Regular" w:cs="Times New Roman Regular"/>
          <w:color w:val="000000" w:themeColor="text1"/>
          <w:sz w:val="24"/>
          <w:szCs w:val="24"/>
        </w:rPr>
        <w:t>niversity Journal of Humanities and Social Sciences</w:t>
      </w:r>
      <w:r>
        <w:rPr>
          <w:rFonts w:ascii="Times New Roman Regular" w:hAnsi="Times New Roman Regular" w:cs="Times New Roman Regular"/>
          <w:color w:val="000000" w:themeColor="text1"/>
          <w:sz w:val="24"/>
          <w:szCs w:val="24"/>
        </w:rPr>
        <w:t>. 2022</w:t>
      </w:r>
      <w:proofErr w:type="gramStart"/>
      <w:r>
        <w:rPr>
          <w:rFonts w:ascii="Times New Roman Regular" w:hAnsi="Times New Roman Regular" w:cs="Times New Roman Regular"/>
          <w:color w:val="000000" w:themeColor="text1"/>
          <w:sz w:val="24"/>
          <w:szCs w:val="24"/>
        </w:rPr>
        <w:t>;8</w:t>
      </w:r>
      <w:proofErr w:type="gramEnd"/>
      <w:r>
        <w:rPr>
          <w:rFonts w:ascii="Times New Roman Regular" w:hAnsi="Times New Roman Regular" w:cs="Times New Roman Regular"/>
          <w:color w:val="000000" w:themeColor="text1"/>
          <w:sz w:val="24"/>
          <w:szCs w:val="24"/>
        </w:rPr>
        <w:t>(1):201–</w:t>
      </w:r>
      <w:r>
        <w:rPr>
          <w:rFonts w:ascii="Times New Roman Regular" w:hAnsi="Times New Roman Regular" w:cs="Times New Roman Regular"/>
          <w:color w:val="000000" w:themeColor="text1"/>
          <w:sz w:val="24"/>
          <w:szCs w:val="24"/>
          <w:lang w:val="en-US"/>
        </w:rPr>
        <w:t>2</w:t>
      </w:r>
      <w:r>
        <w:rPr>
          <w:rFonts w:ascii="Times New Roman Regular" w:hAnsi="Times New Roman Regular" w:cs="Times New Roman Regular"/>
          <w:color w:val="000000" w:themeColor="text1"/>
          <w:sz w:val="24"/>
          <w:szCs w:val="24"/>
        </w:rPr>
        <w:t>14.</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Khuman</w:t>
      </w:r>
      <w:proofErr w:type="spellEnd"/>
      <w:r>
        <w:rPr>
          <w:rFonts w:ascii="Times New Roman Regular" w:hAnsi="Times New Roman Regular" w:cs="Times New Roman Regular"/>
          <w:color w:val="000000" w:themeColor="text1"/>
          <w:sz w:val="24"/>
          <w:szCs w:val="24"/>
        </w:rPr>
        <w:t xml:space="preserve"> KB. People’s movement against </w:t>
      </w:r>
      <w:proofErr w:type="spellStart"/>
      <w:r>
        <w:rPr>
          <w:rFonts w:ascii="Times New Roman Regular" w:hAnsi="Times New Roman Regular" w:cs="Times New Roman Regular"/>
          <w:color w:val="000000" w:themeColor="text1"/>
          <w:sz w:val="24"/>
          <w:szCs w:val="24"/>
        </w:rPr>
        <w:t>Tipaimukh</w:t>
      </w:r>
      <w:proofErr w:type="spellEnd"/>
      <w:r>
        <w:rPr>
          <w:rFonts w:ascii="Times New Roman Regular" w:hAnsi="Times New Roman Regular" w:cs="Times New Roman Regular"/>
          <w:color w:val="000000" w:themeColor="text1"/>
          <w:sz w:val="24"/>
          <w:szCs w:val="24"/>
        </w:rPr>
        <w:t xml:space="preserve"> project in Manipur: An assessment. </w:t>
      </w:r>
      <w:r>
        <w:rPr>
          <w:rStyle w:val="Emphasis"/>
          <w:rFonts w:ascii="Times New Roman Regular" w:hAnsi="Times New Roman Regular" w:cs="Times New Roman Regular"/>
          <w:color w:val="000000" w:themeColor="text1"/>
          <w:sz w:val="24"/>
          <w:szCs w:val="24"/>
        </w:rPr>
        <w:t>International Journal of Multidisciplinary Research and Growth Evaluation</w:t>
      </w:r>
      <w:r>
        <w:rPr>
          <w:rFonts w:ascii="Times New Roman Regular" w:hAnsi="Times New Roman Regular" w:cs="Times New Roman Regular"/>
          <w:color w:val="000000" w:themeColor="text1"/>
          <w:sz w:val="24"/>
          <w:szCs w:val="24"/>
        </w:rPr>
        <w:t>. 2023</w:t>
      </w:r>
      <w:proofErr w:type="gramStart"/>
      <w:r>
        <w:rPr>
          <w:rFonts w:ascii="Times New Roman Regular" w:hAnsi="Times New Roman Regular" w:cs="Times New Roman Regular"/>
          <w:color w:val="000000" w:themeColor="text1"/>
          <w:sz w:val="24"/>
          <w:szCs w:val="24"/>
        </w:rPr>
        <w:t>;4</w:t>
      </w:r>
      <w:proofErr w:type="gramEnd"/>
      <w:r>
        <w:rPr>
          <w:rFonts w:ascii="Times New Roman Regular" w:hAnsi="Times New Roman Regular" w:cs="Times New Roman Regular"/>
          <w:color w:val="000000" w:themeColor="text1"/>
          <w:sz w:val="24"/>
          <w:szCs w:val="24"/>
        </w:rPr>
        <w:t>(4):65</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74.</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Kangujam</w:t>
      </w:r>
      <w:proofErr w:type="spellEnd"/>
      <w:r>
        <w:rPr>
          <w:rFonts w:ascii="Times New Roman Regular" w:hAnsi="Times New Roman Regular" w:cs="Times New Roman Regular"/>
          <w:color w:val="000000" w:themeColor="text1"/>
          <w:sz w:val="24"/>
          <w:szCs w:val="24"/>
        </w:rPr>
        <w:t xml:space="preserve"> L</w:t>
      </w:r>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Pandey</w:t>
      </w:r>
      <w:proofErr w:type="spellEnd"/>
      <w:r>
        <w:rPr>
          <w:rFonts w:ascii="Times New Roman Regular" w:hAnsi="Times New Roman Regular" w:cs="Times New Roman Regular"/>
          <w:color w:val="000000" w:themeColor="text1"/>
          <w:sz w:val="24"/>
          <w:szCs w:val="24"/>
        </w:rPr>
        <w:t xml:space="preserve"> I. The stealth of nations: informal workers in the global economy. </w:t>
      </w:r>
      <w:r>
        <w:rPr>
          <w:rStyle w:val="Emphasis"/>
          <w:rFonts w:ascii="Times New Roman Regular" w:hAnsi="Times New Roman Regular" w:cs="Times New Roman Regular"/>
          <w:color w:val="000000" w:themeColor="text1"/>
          <w:sz w:val="24"/>
          <w:szCs w:val="24"/>
        </w:rPr>
        <w:t>Harvard International Review</w:t>
      </w:r>
      <w:r>
        <w:rPr>
          <w:rFonts w:ascii="Times New Roman Regular" w:hAnsi="Times New Roman Regular" w:cs="Times New Roman Regular"/>
          <w:color w:val="000000" w:themeColor="text1"/>
          <w:sz w:val="24"/>
          <w:szCs w:val="24"/>
        </w:rPr>
        <w:t>. 2021</w:t>
      </w:r>
      <w:proofErr w:type="gramStart"/>
      <w:r>
        <w:rPr>
          <w:rFonts w:ascii="Times New Roman Regular" w:hAnsi="Times New Roman Regular" w:cs="Times New Roman Regular"/>
          <w:color w:val="000000" w:themeColor="text1"/>
          <w:sz w:val="24"/>
          <w:szCs w:val="24"/>
        </w:rPr>
        <w:t>;42</w:t>
      </w:r>
      <w:proofErr w:type="gramEnd"/>
      <w:r>
        <w:rPr>
          <w:rFonts w:ascii="Times New Roman Regular" w:hAnsi="Times New Roman Regular" w:cs="Times New Roman Regular"/>
          <w:color w:val="000000" w:themeColor="text1"/>
          <w:sz w:val="24"/>
          <w:szCs w:val="24"/>
        </w:rPr>
        <w:t>(1):82–</w:t>
      </w:r>
      <w:r>
        <w:rPr>
          <w:rFonts w:ascii="Times New Roman Regular" w:hAnsi="Times New Roman Regular" w:cs="Times New Roman Regular"/>
          <w:color w:val="000000" w:themeColor="text1"/>
          <w:sz w:val="24"/>
          <w:szCs w:val="24"/>
          <w:lang w:val="en-US"/>
        </w:rPr>
        <w:t>8</w:t>
      </w:r>
      <w:r>
        <w:rPr>
          <w:rFonts w:ascii="Times New Roman Regular" w:hAnsi="Times New Roman Regular" w:cs="Times New Roman Regular"/>
          <w:color w:val="000000" w:themeColor="text1"/>
          <w:sz w:val="24"/>
          <w:szCs w:val="24"/>
        </w:rPr>
        <w:t>7.</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Haobijam</w:t>
      </w:r>
      <w:proofErr w:type="spellEnd"/>
      <w:r>
        <w:rPr>
          <w:rFonts w:ascii="Times New Roman Regular" w:hAnsi="Times New Roman Regular" w:cs="Times New Roman Regular"/>
          <w:color w:val="000000" w:themeColor="text1"/>
          <w:sz w:val="24"/>
          <w:szCs w:val="24"/>
        </w:rPr>
        <w:t xml:space="preserve"> JW, </w:t>
      </w:r>
      <w:proofErr w:type="spellStart"/>
      <w:r>
        <w:rPr>
          <w:rFonts w:ascii="Times New Roman Regular" w:hAnsi="Times New Roman Regular" w:cs="Times New Roman Regular"/>
          <w:color w:val="000000" w:themeColor="text1"/>
          <w:sz w:val="24"/>
          <w:szCs w:val="24"/>
        </w:rPr>
        <w:t>Balkho</w:t>
      </w:r>
      <w:proofErr w:type="spellEnd"/>
      <w:r>
        <w:rPr>
          <w:rFonts w:ascii="Times New Roman Regular" w:hAnsi="Times New Roman Regular" w:cs="Times New Roman Regular"/>
          <w:color w:val="000000" w:themeColor="text1"/>
          <w:sz w:val="24"/>
          <w:szCs w:val="24"/>
        </w:rPr>
        <w:t xml:space="preserve"> MR, </w:t>
      </w:r>
      <w:proofErr w:type="spellStart"/>
      <w:r>
        <w:rPr>
          <w:rFonts w:ascii="Times New Roman Regular" w:hAnsi="Times New Roman Regular" w:cs="Times New Roman Regular"/>
          <w:color w:val="000000" w:themeColor="text1"/>
          <w:sz w:val="24"/>
          <w:szCs w:val="24"/>
        </w:rPr>
        <w:t>Mandal</w:t>
      </w:r>
      <w:proofErr w:type="spellEnd"/>
      <w:r>
        <w:rPr>
          <w:rFonts w:ascii="Times New Roman Regular" w:hAnsi="Times New Roman Regular" w:cs="Times New Roman Regular"/>
          <w:color w:val="000000" w:themeColor="text1"/>
          <w:sz w:val="24"/>
          <w:szCs w:val="24"/>
        </w:rPr>
        <w:t xml:space="preserve"> TK. Paddy-cum-fish cultivation and the challenges faced by the farmers of Manipur, India. </w:t>
      </w:r>
      <w:r>
        <w:rPr>
          <w:rStyle w:val="Emphasis"/>
          <w:rFonts w:ascii="Times New Roman Regular" w:hAnsi="Times New Roman Regular" w:cs="Times New Roman Regular"/>
          <w:color w:val="000000" w:themeColor="text1"/>
          <w:sz w:val="24"/>
          <w:szCs w:val="24"/>
        </w:rPr>
        <w:t>International Journal of Current Microbiology and Applied Sciences</w:t>
      </w:r>
      <w:r>
        <w:rPr>
          <w:rFonts w:ascii="Times New Roman Regular" w:hAnsi="Times New Roman Regular" w:cs="Times New Roman Regular"/>
          <w:color w:val="000000" w:themeColor="text1"/>
          <w:sz w:val="24"/>
          <w:szCs w:val="24"/>
        </w:rPr>
        <w:t>. 2018</w:t>
      </w:r>
      <w:proofErr w:type="gramStart"/>
      <w:r>
        <w:rPr>
          <w:rFonts w:ascii="Times New Roman Regular" w:hAnsi="Times New Roman Regular" w:cs="Times New Roman Regular"/>
          <w:color w:val="000000" w:themeColor="text1"/>
          <w:sz w:val="24"/>
          <w:szCs w:val="24"/>
        </w:rPr>
        <w:t>;7</w:t>
      </w:r>
      <w:proofErr w:type="gramEnd"/>
      <w:r>
        <w:rPr>
          <w:rFonts w:ascii="Times New Roman Regular" w:hAnsi="Times New Roman Regular" w:cs="Times New Roman Regular"/>
          <w:color w:val="000000" w:themeColor="text1"/>
          <w:sz w:val="24"/>
          <w:szCs w:val="24"/>
        </w:rPr>
        <w:t>(2):998–1004.</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lastRenderedPageBreak/>
        <w:t>Abujam</w:t>
      </w:r>
      <w:proofErr w:type="spellEnd"/>
      <w:r>
        <w:rPr>
          <w:rFonts w:ascii="Times New Roman Regular" w:hAnsi="Times New Roman Regular" w:cs="Times New Roman Regular"/>
          <w:color w:val="000000" w:themeColor="text1"/>
          <w:sz w:val="24"/>
          <w:szCs w:val="24"/>
        </w:rPr>
        <w:t xml:space="preserve"> S, </w:t>
      </w:r>
      <w:proofErr w:type="spellStart"/>
      <w:r>
        <w:rPr>
          <w:rFonts w:ascii="Times New Roman Regular" w:hAnsi="Times New Roman Regular" w:cs="Times New Roman Regular"/>
          <w:color w:val="000000" w:themeColor="text1"/>
          <w:sz w:val="24"/>
          <w:szCs w:val="24"/>
        </w:rPr>
        <w:t>Soram</w:t>
      </w:r>
      <w:proofErr w:type="spellEnd"/>
      <w:r>
        <w:rPr>
          <w:rFonts w:ascii="Times New Roman Regular" w:hAnsi="Times New Roman Regular" w:cs="Times New Roman Regular"/>
          <w:color w:val="000000" w:themeColor="text1"/>
          <w:sz w:val="24"/>
          <w:szCs w:val="24"/>
        </w:rPr>
        <w:t xml:space="preserve"> JS, Singh LS, </w:t>
      </w:r>
      <w:proofErr w:type="spellStart"/>
      <w:r>
        <w:rPr>
          <w:rFonts w:ascii="Times New Roman Regular" w:hAnsi="Times New Roman Regular" w:cs="Times New Roman Regular"/>
          <w:color w:val="000000" w:themeColor="text1"/>
          <w:sz w:val="24"/>
          <w:szCs w:val="24"/>
        </w:rPr>
        <w:t>Sarma</w:t>
      </w:r>
      <w:proofErr w:type="spellEnd"/>
      <w:r>
        <w:rPr>
          <w:rFonts w:ascii="Times New Roman Regular" w:hAnsi="Times New Roman Regular" w:cs="Times New Roman Regular"/>
          <w:color w:val="000000" w:themeColor="text1"/>
          <w:sz w:val="24"/>
          <w:szCs w:val="24"/>
        </w:rPr>
        <w:t xml:space="preserve"> J, </w:t>
      </w:r>
      <w:proofErr w:type="spellStart"/>
      <w:r>
        <w:rPr>
          <w:rFonts w:ascii="Times New Roman Regular" w:hAnsi="Times New Roman Regular" w:cs="Times New Roman Regular"/>
          <w:color w:val="000000" w:themeColor="text1"/>
          <w:sz w:val="24"/>
          <w:szCs w:val="24"/>
        </w:rPr>
        <w:t>Bhowmik</w:t>
      </w:r>
      <w:proofErr w:type="spellEnd"/>
      <w:r>
        <w:rPr>
          <w:rFonts w:ascii="Times New Roman Regular" w:hAnsi="Times New Roman Regular" w:cs="Times New Roman Regular"/>
          <w:color w:val="000000" w:themeColor="text1"/>
          <w:sz w:val="24"/>
          <w:szCs w:val="24"/>
        </w:rPr>
        <w:t xml:space="preserve"> D. Traditional rice-fish farming of Mao indigenous community, Manipur, India. </w:t>
      </w:r>
      <w:r>
        <w:rPr>
          <w:rStyle w:val="Emphasis"/>
          <w:rFonts w:ascii="Times New Roman Regular" w:hAnsi="Times New Roman Regular" w:cs="Times New Roman Regular"/>
          <w:color w:val="000000" w:themeColor="text1"/>
          <w:sz w:val="24"/>
          <w:szCs w:val="24"/>
        </w:rPr>
        <w:t>International Journal of Ecology and Enviro</w:t>
      </w:r>
      <w:r>
        <w:rPr>
          <w:rStyle w:val="Emphasis"/>
          <w:rFonts w:ascii="Times New Roman Regular" w:hAnsi="Times New Roman Regular" w:cs="Times New Roman Regular"/>
          <w:color w:val="000000" w:themeColor="text1"/>
          <w:sz w:val="24"/>
          <w:szCs w:val="24"/>
        </w:rPr>
        <w:t>nmental Sciences</w:t>
      </w:r>
      <w:r>
        <w:rPr>
          <w:rFonts w:ascii="Times New Roman Regular" w:hAnsi="Times New Roman Regular" w:cs="Times New Roman Regular"/>
          <w:color w:val="000000" w:themeColor="text1"/>
          <w:sz w:val="24"/>
          <w:szCs w:val="24"/>
        </w:rPr>
        <w:t>. 2024</w:t>
      </w:r>
      <w:proofErr w:type="gramStart"/>
      <w:r>
        <w:rPr>
          <w:rFonts w:ascii="Times New Roman Regular" w:hAnsi="Times New Roman Regular" w:cs="Times New Roman Regular"/>
          <w:color w:val="000000" w:themeColor="text1"/>
          <w:sz w:val="24"/>
          <w:szCs w:val="24"/>
        </w:rPr>
        <w:t>;50</w:t>
      </w:r>
      <w:proofErr w:type="gramEnd"/>
      <w:r>
        <w:rPr>
          <w:rFonts w:ascii="Times New Roman Regular" w:hAnsi="Times New Roman Regular" w:cs="Times New Roman Regular"/>
          <w:color w:val="000000" w:themeColor="text1"/>
          <w:sz w:val="24"/>
          <w:szCs w:val="24"/>
        </w:rPr>
        <w:t>(5):799</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804.</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 xml:space="preserve">Das A, </w:t>
      </w:r>
      <w:proofErr w:type="spellStart"/>
      <w:r>
        <w:rPr>
          <w:rFonts w:ascii="Times New Roman Regular" w:hAnsi="Times New Roman Regular" w:cs="Times New Roman Regular"/>
          <w:color w:val="000000" w:themeColor="text1"/>
          <w:sz w:val="24"/>
          <w:szCs w:val="24"/>
        </w:rPr>
        <w:t>Ramkrushna</w:t>
      </w:r>
      <w:proofErr w:type="spellEnd"/>
      <w:r>
        <w:rPr>
          <w:rFonts w:ascii="Times New Roman Regular" w:hAnsi="Times New Roman Regular" w:cs="Times New Roman Regular"/>
          <w:color w:val="000000" w:themeColor="text1"/>
          <w:sz w:val="24"/>
          <w:szCs w:val="24"/>
        </w:rPr>
        <w:t xml:space="preserve"> GI, </w:t>
      </w:r>
      <w:proofErr w:type="spellStart"/>
      <w:r>
        <w:rPr>
          <w:rFonts w:ascii="Times New Roman Regular" w:hAnsi="Times New Roman Regular" w:cs="Times New Roman Regular"/>
          <w:color w:val="000000" w:themeColor="text1"/>
          <w:sz w:val="24"/>
          <w:szCs w:val="24"/>
        </w:rPr>
        <w:t>Choudhury</w:t>
      </w:r>
      <w:proofErr w:type="spellEnd"/>
      <w:r>
        <w:rPr>
          <w:rFonts w:ascii="Times New Roman Regular" w:hAnsi="Times New Roman Regular" w:cs="Times New Roman Regular"/>
          <w:color w:val="000000" w:themeColor="text1"/>
          <w:sz w:val="24"/>
          <w:szCs w:val="24"/>
        </w:rPr>
        <w:t xml:space="preserve"> BU, </w:t>
      </w:r>
      <w:proofErr w:type="spellStart"/>
      <w:r>
        <w:rPr>
          <w:rFonts w:ascii="Times New Roman Regular" w:hAnsi="Times New Roman Regular" w:cs="Times New Roman Regular"/>
          <w:color w:val="000000" w:themeColor="text1"/>
          <w:sz w:val="24"/>
          <w:szCs w:val="24"/>
        </w:rPr>
        <w:t>Munda</w:t>
      </w:r>
      <w:proofErr w:type="spellEnd"/>
      <w:r>
        <w:rPr>
          <w:rFonts w:ascii="Times New Roman Regular" w:hAnsi="Times New Roman Regular" w:cs="Times New Roman Regular"/>
          <w:color w:val="000000" w:themeColor="text1"/>
          <w:sz w:val="24"/>
          <w:szCs w:val="24"/>
        </w:rPr>
        <w:t xml:space="preserve"> GC, Patel DP, </w:t>
      </w:r>
      <w:proofErr w:type="spellStart"/>
      <w:r>
        <w:rPr>
          <w:rFonts w:ascii="Times New Roman Regular" w:hAnsi="Times New Roman Regular" w:cs="Times New Roman Regular"/>
          <w:color w:val="000000" w:themeColor="text1"/>
          <w:sz w:val="24"/>
          <w:szCs w:val="24"/>
        </w:rPr>
        <w:t>Ngachan</w:t>
      </w:r>
      <w:proofErr w:type="spellEnd"/>
      <w:r>
        <w:rPr>
          <w:rFonts w:ascii="Times New Roman Regular" w:hAnsi="Times New Roman Regular" w:cs="Times New Roman Regular"/>
          <w:color w:val="000000" w:themeColor="text1"/>
          <w:sz w:val="24"/>
          <w:szCs w:val="24"/>
        </w:rPr>
        <w:t xml:space="preserve"> SV, et al. Natural resource conservation through indigenous farming systems: wisdom alive in North East India. </w:t>
      </w:r>
      <w:r>
        <w:rPr>
          <w:rStyle w:val="Emphasis"/>
          <w:rFonts w:ascii="Times New Roman Regular" w:hAnsi="Times New Roman Regular" w:cs="Times New Roman Regular"/>
          <w:color w:val="000000" w:themeColor="text1"/>
          <w:sz w:val="24"/>
          <w:szCs w:val="24"/>
        </w:rPr>
        <w:t>Indian Journal of Traditional Knowledge</w:t>
      </w:r>
      <w:r>
        <w:rPr>
          <w:rFonts w:ascii="Times New Roman Regular" w:hAnsi="Times New Roman Regular" w:cs="Times New Roman Regular"/>
          <w:color w:val="000000" w:themeColor="text1"/>
          <w:sz w:val="24"/>
          <w:szCs w:val="24"/>
        </w:rPr>
        <w:t>. 20</w:t>
      </w:r>
      <w:r>
        <w:rPr>
          <w:rFonts w:ascii="Times New Roman Regular" w:hAnsi="Times New Roman Regular" w:cs="Times New Roman Regular"/>
          <w:color w:val="000000" w:themeColor="text1"/>
          <w:sz w:val="24"/>
          <w:szCs w:val="24"/>
        </w:rPr>
        <w:t>12.</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Reimeingam</w:t>
      </w:r>
      <w:proofErr w:type="spellEnd"/>
      <w:r>
        <w:rPr>
          <w:rFonts w:ascii="Times New Roman Regular" w:hAnsi="Times New Roman Regular" w:cs="Times New Roman Regular"/>
          <w:color w:val="000000" w:themeColor="text1"/>
          <w:sz w:val="24"/>
          <w:szCs w:val="24"/>
        </w:rPr>
        <w:t xml:space="preserve"> M. Shifting cultivation in Manipur: land, labour and environment. </w:t>
      </w:r>
      <w:r>
        <w:rPr>
          <w:rStyle w:val="Emphasis"/>
          <w:rFonts w:ascii="Times New Roman Regular" w:hAnsi="Times New Roman Regular" w:cs="Times New Roman Regular"/>
          <w:color w:val="000000" w:themeColor="text1"/>
          <w:sz w:val="24"/>
          <w:szCs w:val="24"/>
        </w:rPr>
        <w:t>Journal of Rural Development</w:t>
      </w:r>
      <w:r>
        <w:rPr>
          <w:rFonts w:ascii="Times New Roman Regular" w:hAnsi="Times New Roman Regular" w:cs="Times New Roman Regular"/>
          <w:color w:val="000000" w:themeColor="text1"/>
          <w:sz w:val="24"/>
          <w:szCs w:val="24"/>
        </w:rPr>
        <w:t>. 2017:97</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119.</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Pfoze</w:t>
      </w:r>
      <w:proofErr w:type="spellEnd"/>
      <w:r>
        <w:rPr>
          <w:rFonts w:ascii="Times New Roman Regular" w:hAnsi="Times New Roman Regular" w:cs="Times New Roman Regular"/>
          <w:color w:val="000000" w:themeColor="text1"/>
          <w:sz w:val="24"/>
          <w:szCs w:val="24"/>
        </w:rPr>
        <w:t xml:space="preserve"> NL, </w:t>
      </w:r>
      <w:proofErr w:type="spellStart"/>
      <w:r>
        <w:rPr>
          <w:rFonts w:ascii="Times New Roman Regular" w:hAnsi="Times New Roman Regular" w:cs="Times New Roman Regular"/>
          <w:color w:val="000000" w:themeColor="text1"/>
          <w:sz w:val="24"/>
          <w:szCs w:val="24"/>
        </w:rPr>
        <w:t>Chhetry</w:t>
      </w:r>
      <w:proofErr w:type="spellEnd"/>
      <w:r>
        <w:rPr>
          <w:rFonts w:ascii="Times New Roman Regular" w:hAnsi="Times New Roman Regular" w:cs="Times New Roman Regular"/>
          <w:color w:val="000000" w:themeColor="text1"/>
          <w:sz w:val="24"/>
          <w:szCs w:val="24"/>
        </w:rPr>
        <w:t xml:space="preserve"> GKN, </w:t>
      </w:r>
      <w:proofErr w:type="spellStart"/>
      <w:r>
        <w:rPr>
          <w:rFonts w:ascii="Times New Roman Regular" w:hAnsi="Times New Roman Regular" w:cs="Times New Roman Regular"/>
          <w:color w:val="000000" w:themeColor="text1"/>
          <w:sz w:val="24"/>
          <w:szCs w:val="24"/>
        </w:rPr>
        <w:t>Chanu</w:t>
      </w:r>
      <w:proofErr w:type="spellEnd"/>
      <w:r>
        <w:rPr>
          <w:rFonts w:ascii="Times New Roman Regular" w:hAnsi="Times New Roman Regular" w:cs="Times New Roman Regular"/>
          <w:color w:val="000000" w:themeColor="text1"/>
          <w:sz w:val="24"/>
          <w:szCs w:val="24"/>
        </w:rPr>
        <w:t xml:space="preserve"> LB, Devi PA. Indigenous traditional cultivation practices of the Mao ethnic tribe under </w:t>
      </w:r>
      <w:proofErr w:type="spellStart"/>
      <w:r>
        <w:rPr>
          <w:rFonts w:ascii="Times New Roman Regular" w:hAnsi="Times New Roman Regular" w:cs="Times New Roman Regular"/>
          <w:color w:val="000000" w:themeColor="text1"/>
          <w:sz w:val="24"/>
          <w:szCs w:val="24"/>
        </w:rPr>
        <w:t>Senapati</w:t>
      </w:r>
      <w:proofErr w:type="spellEnd"/>
      <w:r>
        <w:rPr>
          <w:rFonts w:ascii="Times New Roman Regular" w:hAnsi="Times New Roman Regular" w:cs="Times New Roman Regular"/>
          <w:color w:val="000000" w:themeColor="text1"/>
          <w:sz w:val="24"/>
          <w:szCs w:val="24"/>
        </w:rPr>
        <w:t xml:space="preserve"> Distri</w:t>
      </w:r>
      <w:r>
        <w:rPr>
          <w:rFonts w:ascii="Times New Roman Regular" w:hAnsi="Times New Roman Regular" w:cs="Times New Roman Regular"/>
          <w:color w:val="000000" w:themeColor="text1"/>
          <w:sz w:val="24"/>
          <w:szCs w:val="24"/>
        </w:rPr>
        <w:t xml:space="preserve">ct in Manipur. </w:t>
      </w:r>
      <w:r>
        <w:rPr>
          <w:rStyle w:val="Emphasis"/>
          <w:rFonts w:ascii="Times New Roman Regular" w:hAnsi="Times New Roman Regular" w:cs="Times New Roman Regular"/>
          <w:color w:val="000000" w:themeColor="text1"/>
          <w:sz w:val="24"/>
          <w:szCs w:val="24"/>
        </w:rPr>
        <w:t>Assam University Journal of Science and Technology</w:t>
      </w:r>
      <w:r>
        <w:rPr>
          <w:rFonts w:ascii="Times New Roman Regular" w:hAnsi="Times New Roman Regular" w:cs="Times New Roman Regular"/>
          <w:color w:val="000000" w:themeColor="text1"/>
          <w:sz w:val="24"/>
          <w:szCs w:val="24"/>
        </w:rPr>
        <w:t>. 2010</w:t>
      </w:r>
      <w:proofErr w:type="gramStart"/>
      <w:r>
        <w:rPr>
          <w:rFonts w:ascii="Times New Roman Regular" w:hAnsi="Times New Roman Regular" w:cs="Times New Roman Regular"/>
          <w:color w:val="000000" w:themeColor="text1"/>
          <w:sz w:val="24"/>
          <w:szCs w:val="24"/>
        </w:rPr>
        <w:t>;5</w:t>
      </w:r>
      <w:proofErr w:type="gramEnd"/>
      <w:r>
        <w:rPr>
          <w:rFonts w:ascii="Times New Roman Regular" w:hAnsi="Times New Roman Regular" w:cs="Times New Roman Regular"/>
          <w:color w:val="000000" w:themeColor="text1"/>
          <w:sz w:val="24"/>
          <w:szCs w:val="24"/>
        </w:rPr>
        <w:t>(1):105</w:t>
      </w:r>
      <w:r>
        <w:rPr>
          <w:rFonts w:ascii="Times New Roman Regular" w:hAnsi="Times New Roman Regular" w:cs="Times New Roman Regular"/>
          <w:color w:val="000000" w:themeColor="text1"/>
          <w:sz w:val="24"/>
          <w:szCs w:val="24"/>
          <w:lang w:val="en-US"/>
        </w:rPr>
        <w:t>-10</w:t>
      </w:r>
      <w:r>
        <w:rPr>
          <w:rFonts w:ascii="Times New Roman Regular" w:hAnsi="Times New Roman Regular" w:cs="Times New Roman Regular"/>
          <w:color w:val="000000" w:themeColor="text1"/>
          <w:sz w:val="24"/>
          <w:szCs w:val="24"/>
        </w:rPr>
        <w:t>8.</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Sitlhou</w:t>
      </w:r>
      <w:proofErr w:type="spellEnd"/>
      <w:r>
        <w:rPr>
          <w:rFonts w:ascii="Times New Roman Regular" w:hAnsi="Times New Roman Regular" w:cs="Times New Roman Regular"/>
          <w:color w:val="000000" w:themeColor="text1"/>
          <w:sz w:val="24"/>
          <w:szCs w:val="24"/>
        </w:rPr>
        <w:t xml:space="preserve"> H. Sacred ecology and ritual practices of the </w:t>
      </w:r>
      <w:proofErr w:type="spellStart"/>
      <w:r>
        <w:rPr>
          <w:rFonts w:ascii="Times New Roman Regular" w:hAnsi="Times New Roman Regular" w:cs="Times New Roman Regular"/>
          <w:color w:val="000000" w:themeColor="text1"/>
          <w:sz w:val="24"/>
          <w:szCs w:val="24"/>
        </w:rPr>
        <w:t>Thadou</w:t>
      </w:r>
      <w:proofErr w:type="spellEnd"/>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Kukis</w:t>
      </w:r>
      <w:proofErr w:type="spellEnd"/>
      <w:r>
        <w:rPr>
          <w:rFonts w:ascii="Times New Roman Regular" w:hAnsi="Times New Roman Regular" w:cs="Times New Roman Regular"/>
          <w:color w:val="000000" w:themeColor="text1"/>
          <w:sz w:val="24"/>
          <w:szCs w:val="24"/>
        </w:rPr>
        <w:t xml:space="preserve"> of Manipur. </w:t>
      </w:r>
      <w:r>
        <w:rPr>
          <w:rStyle w:val="Emphasis"/>
          <w:rFonts w:ascii="Times New Roman Regular" w:hAnsi="Times New Roman Regular" w:cs="Times New Roman Regular"/>
          <w:color w:val="000000" w:themeColor="text1"/>
          <w:sz w:val="24"/>
          <w:szCs w:val="24"/>
        </w:rPr>
        <w:t>The Eastern Anthropologist</w:t>
      </w:r>
      <w:r>
        <w:rPr>
          <w:rFonts w:ascii="Times New Roman Regular" w:hAnsi="Times New Roman Regular" w:cs="Times New Roman Regular"/>
          <w:color w:val="000000" w:themeColor="text1"/>
          <w:sz w:val="24"/>
          <w:szCs w:val="24"/>
        </w:rPr>
        <w:t>. 2020</w:t>
      </w:r>
      <w:proofErr w:type="gramStart"/>
      <w:r>
        <w:rPr>
          <w:rFonts w:ascii="Times New Roman Regular" w:hAnsi="Times New Roman Regular" w:cs="Times New Roman Regular"/>
          <w:color w:val="000000" w:themeColor="text1"/>
          <w:sz w:val="24"/>
          <w:szCs w:val="24"/>
        </w:rPr>
        <w:t>;73</w:t>
      </w:r>
      <w:proofErr w:type="gramEnd"/>
      <w:r>
        <w:rPr>
          <w:rFonts w:ascii="Times New Roman Regular" w:hAnsi="Times New Roman Regular" w:cs="Times New Roman Regular"/>
          <w:color w:val="000000" w:themeColor="text1"/>
          <w:sz w:val="24"/>
          <w:szCs w:val="24"/>
        </w:rPr>
        <w:t>(3</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4):445</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62.</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 xml:space="preserve">Devi CV, </w:t>
      </w:r>
      <w:proofErr w:type="spellStart"/>
      <w:r>
        <w:rPr>
          <w:rFonts w:ascii="Times New Roman Regular" w:hAnsi="Times New Roman Regular" w:cs="Times New Roman Regular"/>
          <w:color w:val="000000" w:themeColor="text1"/>
          <w:sz w:val="24"/>
          <w:szCs w:val="24"/>
        </w:rPr>
        <w:t>Adhikary</w:t>
      </w:r>
      <w:proofErr w:type="spellEnd"/>
      <w:r>
        <w:rPr>
          <w:rFonts w:ascii="Times New Roman Regular" w:hAnsi="Times New Roman Regular" w:cs="Times New Roman Regular"/>
          <w:color w:val="000000" w:themeColor="text1"/>
          <w:sz w:val="24"/>
          <w:szCs w:val="24"/>
        </w:rPr>
        <w:t xml:space="preserve"> MM. Imperatives of indigenous knowledge along with the hill farmers of Manipur. </w:t>
      </w:r>
      <w:r>
        <w:rPr>
          <w:rFonts w:ascii="Times New Roman Regular" w:hAnsi="Times New Roman Regular" w:cs="Times New Roman Regular"/>
          <w:i/>
          <w:iCs/>
          <w:color w:val="000000" w:themeColor="text1"/>
          <w:sz w:val="24"/>
          <w:szCs w:val="24"/>
        </w:rPr>
        <w:t>Journal of Crop and Weed</w:t>
      </w:r>
      <w:r>
        <w:rPr>
          <w:rFonts w:ascii="Times New Roman Regular" w:hAnsi="Times New Roman Regular" w:cs="Times New Roman Regular"/>
          <w:color w:val="000000" w:themeColor="text1"/>
          <w:sz w:val="24"/>
          <w:szCs w:val="24"/>
        </w:rPr>
        <w:t>. 2018</w:t>
      </w:r>
      <w:proofErr w:type="gramStart"/>
      <w:r>
        <w:rPr>
          <w:rFonts w:ascii="Times New Roman Regular" w:hAnsi="Times New Roman Regular" w:cs="Times New Roman Regular"/>
          <w:color w:val="000000" w:themeColor="text1"/>
          <w:sz w:val="24"/>
          <w:szCs w:val="24"/>
        </w:rPr>
        <w:t>;14</w:t>
      </w:r>
      <w:proofErr w:type="gramEnd"/>
      <w:r>
        <w:rPr>
          <w:rFonts w:ascii="Times New Roman Regular" w:hAnsi="Times New Roman Regular" w:cs="Times New Roman Regular"/>
          <w:color w:val="000000" w:themeColor="text1"/>
          <w:sz w:val="24"/>
          <w:szCs w:val="24"/>
        </w:rPr>
        <w:t>(1): 130-133.</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 xml:space="preserve">Ansari MA, Sharma SK, Roy SS, Ramakrishna Y, </w:t>
      </w:r>
      <w:proofErr w:type="spellStart"/>
      <w:r>
        <w:rPr>
          <w:rFonts w:ascii="Times New Roman Regular" w:hAnsi="Times New Roman Regular" w:cs="Times New Roman Regular"/>
          <w:color w:val="000000" w:themeColor="text1"/>
          <w:sz w:val="24"/>
          <w:szCs w:val="24"/>
        </w:rPr>
        <w:t>Datt</w:t>
      </w:r>
      <w:proofErr w:type="spellEnd"/>
      <w:r>
        <w:rPr>
          <w:rFonts w:ascii="Times New Roman Regular" w:hAnsi="Times New Roman Regular" w:cs="Times New Roman Regular"/>
          <w:color w:val="000000" w:themeColor="text1"/>
          <w:sz w:val="24"/>
          <w:szCs w:val="24"/>
        </w:rPr>
        <w:t xml:space="preserve"> S, </w:t>
      </w:r>
      <w:proofErr w:type="spellStart"/>
      <w:r>
        <w:rPr>
          <w:rFonts w:ascii="Times New Roman Regular" w:hAnsi="Times New Roman Regular" w:cs="Times New Roman Regular"/>
          <w:color w:val="000000" w:themeColor="text1"/>
          <w:sz w:val="24"/>
          <w:szCs w:val="24"/>
        </w:rPr>
        <w:t>Ningombam</w:t>
      </w:r>
      <w:proofErr w:type="spellEnd"/>
      <w:r>
        <w:rPr>
          <w:rFonts w:ascii="Times New Roman Regular" w:hAnsi="Times New Roman Regular" w:cs="Times New Roman Regular"/>
          <w:color w:val="000000" w:themeColor="text1"/>
          <w:sz w:val="24"/>
          <w:szCs w:val="24"/>
        </w:rPr>
        <w:t xml:space="preserve"> A, et al. Documenting the agriculture-based indi</w:t>
      </w:r>
      <w:r>
        <w:rPr>
          <w:rFonts w:ascii="Times New Roman Regular" w:hAnsi="Times New Roman Regular" w:cs="Times New Roman Regular"/>
          <w:color w:val="000000" w:themeColor="text1"/>
          <w:sz w:val="24"/>
          <w:szCs w:val="24"/>
        </w:rPr>
        <w:t xml:space="preserve">genous traditional knowledge in Manipur State of North Eastern India. </w:t>
      </w:r>
      <w:r>
        <w:rPr>
          <w:rStyle w:val="Emphasis"/>
          <w:rFonts w:ascii="Times New Roman Regular" w:hAnsi="Times New Roman Regular" w:cs="Times New Roman Regular"/>
          <w:color w:val="000000" w:themeColor="text1"/>
          <w:sz w:val="24"/>
          <w:szCs w:val="24"/>
        </w:rPr>
        <w:t>Indian Journal of Traditional Knowledge</w:t>
      </w:r>
      <w:r>
        <w:rPr>
          <w:rFonts w:ascii="Times New Roman Regular" w:hAnsi="Times New Roman Regular" w:cs="Times New Roman Regular"/>
          <w:color w:val="000000" w:themeColor="text1"/>
          <w:sz w:val="24"/>
          <w:szCs w:val="24"/>
        </w:rPr>
        <w:t>. 2021</w:t>
      </w:r>
      <w:proofErr w:type="gramStart"/>
      <w:r>
        <w:rPr>
          <w:rFonts w:ascii="Times New Roman Regular" w:hAnsi="Times New Roman Regular" w:cs="Times New Roman Regular"/>
          <w:color w:val="000000" w:themeColor="text1"/>
          <w:sz w:val="24"/>
          <w:szCs w:val="24"/>
        </w:rPr>
        <w:t>;20</w:t>
      </w:r>
      <w:proofErr w:type="gramEnd"/>
      <w:r>
        <w:rPr>
          <w:rFonts w:ascii="Times New Roman Regular" w:hAnsi="Times New Roman Regular" w:cs="Times New Roman Regular"/>
          <w:color w:val="000000" w:themeColor="text1"/>
          <w:sz w:val="24"/>
          <w:szCs w:val="24"/>
        </w:rPr>
        <w:t>(4):1065–</w:t>
      </w:r>
      <w:r>
        <w:rPr>
          <w:rFonts w:ascii="Times New Roman Regular" w:hAnsi="Times New Roman Regular" w:cs="Times New Roman Regular"/>
          <w:color w:val="000000" w:themeColor="text1"/>
          <w:sz w:val="24"/>
          <w:szCs w:val="24"/>
          <w:lang w:val="en-US"/>
        </w:rPr>
        <w:t>10</w:t>
      </w:r>
      <w:r>
        <w:rPr>
          <w:rFonts w:ascii="Times New Roman Regular" w:hAnsi="Times New Roman Regular" w:cs="Times New Roman Regular"/>
          <w:color w:val="000000" w:themeColor="text1"/>
          <w:sz w:val="24"/>
          <w:szCs w:val="24"/>
        </w:rPr>
        <w:t>74.</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Tangjang</w:t>
      </w:r>
      <w:proofErr w:type="spellEnd"/>
      <w:r>
        <w:rPr>
          <w:rFonts w:ascii="Times New Roman Regular" w:hAnsi="Times New Roman Regular" w:cs="Times New Roman Regular"/>
          <w:color w:val="000000" w:themeColor="text1"/>
          <w:sz w:val="24"/>
          <w:szCs w:val="24"/>
        </w:rPr>
        <w:t xml:space="preserve"> S, </w:t>
      </w:r>
      <w:proofErr w:type="spellStart"/>
      <w:r>
        <w:rPr>
          <w:rFonts w:ascii="Times New Roman Regular" w:hAnsi="Times New Roman Regular" w:cs="Times New Roman Regular"/>
          <w:color w:val="000000" w:themeColor="text1"/>
          <w:sz w:val="24"/>
          <w:szCs w:val="24"/>
        </w:rPr>
        <w:t>Arunachalam</w:t>
      </w:r>
      <w:proofErr w:type="spellEnd"/>
      <w:r>
        <w:rPr>
          <w:rFonts w:ascii="Times New Roman Regular" w:hAnsi="Times New Roman Regular" w:cs="Times New Roman Regular"/>
          <w:color w:val="000000" w:themeColor="text1"/>
          <w:sz w:val="24"/>
          <w:szCs w:val="24"/>
        </w:rPr>
        <w:t xml:space="preserve"> A. Role of traditional </w:t>
      </w:r>
      <w:proofErr w:type="spellStart"/>
      <w:r>
        <w:rPr>
          <w:rFonts w:ascii="Times New Roman Regular" w:hAnsi="Times New Roman Regular" w:cs="Times New Roman Regular"/>
          <w:color w:val="000000" w:themeColor="text1"/>
          <w:sz w:val="24"/>
          <w:szCs w:val="24"/>
        </w:rPr>
        <w:t>homegarden</w:t>
      </w:r>
      <w:proofErr w:type="spellEnd"/>
      <w:r>
        <w:rPr>
          <w:rFonts w:ascii="Times New Roman Regular" w:hAnsi="Times New Roman Regular" w:cs="Times New Roman Regular"/>
          <w:color w:val="000000" w:themeColor="text1"/>
          <w:sz w:val="24"/>
          <w:szCs w:val="24"/>
        </w:rPr>
        <w:t xml:space="preserve"> systems in Northeast India. </w:t>
      </w:r>
      <w:r>
        <w:rPr>
          <w:rStyle w:val="Emphasis"/>
          <w:rFonts w:ascii="Times New Roman Regular" w:hAnsi="Times New Roman Regular" w:cs="Times New Roman Regular"/>
          <w:color w:val="000000" w:themeColor="text1"/>
          <w:sz w:val="24"/>
          <w:szCs w:val="24"/>
        </w:rPr>
        <w:t>Indian Journal of Traditional Knowled</w:t>
      </w:r>
      <w:r>
        <w:rPr>
          <w:rStyle w:val="Emphasis"/>
          <w:rFonts w:ascii="Times New Roman Regular" w:hAnsi="Times New Roman Regular" w:cs="Times New Roman Regular"/>
          <w:color w:val="000000" w:themeColor="text1"/>
          <w:sz w:val="24"/>
          <w:szCs w:val="24"/>
        </w:rPr>
        <w:t>ge</w:t>
      </w:r>
      <w:r>
        <w:rPr>
          <w:rFonts w:ascii="Times New Roman Regular" w:hAnsi="Times New Roman Regular" w:cs="Times New Roman Regular"/>
          <w:color w:val="000000" w:themeColor="text1"/>
          <w:sz w:val="24"/>
          <w:szCs w:val="24"/>
        </w:rPr>
        <w:t>. 2009</w:t>
      </w:r>
      <w:proofErr w:type="gramStart"/>
      <w:r>
        <w:rPr>
          <w:rFonts w:ascii="Times New Roman Regular" w:hAnsi="Times New Roman Regular" w:cs="Times New Roman Regular"/>
          <w:color w:val="000000" w:themeColor="text1"/>
          <w:sz w:val="24"/>
          <w:szCs w:val="24"/>
        </w:rPr>
        <w:t>;8</w:t>
      </w:r>
      <w:proofErr w:type="gramEnd"/>
      <w:r>
        <w:rPr>
          <w:rFonts w:ascii="Times New Roman Regular" w:hAnsi="Times New Roman Regular" w:cs="Times New Roman Regular"/>
          <w:color w:val="000000" w:themeColor="text1"/>
          <w:sz w:val="24"/>
          <w:szCs w:val="24"/>
        </w:rPr>
        <w:t>(1):47–50.</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proofErr w:type="spellStart"/>
      <w:r>
        <w:rPr>
          <w:rFonts w:ascii="Times New Roman Regular" w:hAnsi="Times New Roman Regular" w:cs="Times New Roman Regular"/>
          <w:color w:val="000000" w:themeColor="text1"/>
          <w:sz w:val="24"/>
          <w:szCs w:val="24"/>
        </w:rPr>
        <w:t>Shimrah</w:t>
      </w:r>
      <w:proofErr w:type="spellEnd"/>
      <w:r>
        <w:rPr>
          <w:rFonts w:ascii="Times New Roman Regular" w:hAnsi="Times New Roman Regular" w:cs="Times New Roman Regular"/>
          <w:color w:val="000000" w:themeColor="text1"/>
          <w:sz w:val="24"/>
          <w:szCs w:val="24"/>
        </w:rPr>
        <w:t xml:space="preserve"> T, </w:t>
      </w:r>
      <w:proofErr w:type="spellStart"/>
      <w:r>
        <w:rPr>
          <w:rFonts w:ascii="Times New Roman Regular" w:hAnsi="Times New Roman Regular" w:cs="Times New Roman Regular"/>
          <w:color w:val="000000" w:themeColor="text1"/>
          <w:sz w:val="24"/>
          <w:szCs w:val="24"/>
        </w:rPr>
        <w:t>Lungleng</w:t>
      </w:r>
      <w:proofErr w:type="spellEnd"/>
      <w:r>
        <w:rPr>
          <w:rFonts w:ascii="Times New Roman Regular" w:hAnsi="Times New Roman Regular" w:cs="Times New Roman Regular"/>
          <w:color w:val="000000" w:themeColor="text1"/>
          <w:sz w:val="24"/>
          <w:szCs w:val="24"/>
        </w:rPr>
        <w:t xml:space="preserve"> P, </w:t>
      </w:r>
      <w:proofErr w:type="spellStart"/>
      <w:r>
        <w:rPr>
          <w:rFonts w:ascii="Times New Roman Regular" w:hAnsi="Times New Roman Regular" w:cs="Times New Roman Regular"/>
          <w:color w:val="000000" w:themeColor="text1"/>
          <w:sz w:val="24"/>
          <w:szCs w:val="24"/>
        </w:rPr>
        <w:t>Shimrah</w:t>
      </w:r>
      <w:proofErr w:type="spellEnd"/>
      <w:r>
        <w:rPr>
          <w:rFonts w:ascii="Times New Roman Regular" w:hAnsi="Times New Roman Regular" w:cs="Times New Roman Regular"/>
          <w:color w:val="000000" w:themeColor="text1"/>
          <w:sz w:val="24"/>
          <w:szCs w:val="24"/>
        </w:rPr>
        <w:t xml:space="preserve"> C, </w:t>
      </w:r>
      <w:proofErr w:type="spellStart"/>
      <w:r>
        <w:rPr>
          <w:rFonts w:ascii="Times New Roman Regular" w:hAnsi="Times New Roman Regular" w:cs="Times New Roman Regular"/>
          <w:color w:val="000000" w:themeColor="text1"/>
          <w:sz w:val="24"/>
          <w:szCs w:val="24"/>
        </w:rPr>
        <w:t>Khuman</w:t>
      </w:r>
      <w:proofErr w:type="spellEnd"/>
      <w:r>
        <w:rPr>
          <w:rFonts w:ascii="Times New Roman Regular" w:hAnsi="Times New Roman Regular" w:cs="Times New Roman Regular"/>
          <w:color w:val="000000" w:themeColor="text1"/>
          <w:sz w:val="24"/>
          <w:szCs w:val="24"/>
        </w:rPr>
        <w:t xml:space="preserve"> YSC, </w:t>
      </w:r>
      <w:proofErr w:type="spellStart"/>
      <w:r>
        <w:rPr>
          <w:rFonts w:ascii="Times New Roman Regular" w:hAnsi="Times New Roman Regular" w:cs="Times New Roman Regular"/>
          <w:color w:val="000000" w:themeColor="text1"/>
          <w:sz w:val="24"/>
          <w:szCs w:val="24"/>
        </w:rPr>
        <w:t>Varah</w:t>
      </w:r>
      <w:proofErr w:type="spellEnd"/>
      <w:r>
        <w:rPr>
          <w:rFonts w:ascii="Times New Roman Regular" w:hAnsi="Times New Roman Regular" w:cs="Times New Roman Regular"/>
          <w:color w:val="000000" w:themeColor="text1"/>
          <w:sz w:val="24"/>
          <w:szCs w:val="24"/>
        </w:rPr>
        <w:t xml:space="preserve"> F. Role of traditional </w:t>
      </w:r>
      <w:proofErr w:type="spellStart"/>
      <w:r>
        <w:rPr>
          <w:rFonts w:ascii="Times New Roman Regular" w:hAnsi="Times New Roman Regular" w:cs="Times New Roman Regular"/>
          <w:color w:val="000000" w:themeColor="text1"/>
          <w:sz w:val="24"/>
          <w:szCs w:val="24"/>
        </w:rPr>
        <w:t>homegardens</w:t>
      </w:r>
      <w:proofErr w:type="spellEnd"/>
      <w:r>
        <w:rPr>
          <w:rFonts w:ascii="Times New Roman Regular" w:hAnsi="Times New Roman Regular" w:cs="Times New Roman Regular"/>
          <w:color w:val="000000" w:themeColor="text1"/>
          <w:sz w:val="24"/>
          <w:szCs w:val="24"/>
        </w:rPr>
        <w:t xml:space="preserve"> in biodiversity conservation and </w:t>
      </w:r>
      <w:proofErr w:type="spellStart"/>
      <w:r>
        <w:rPr>
          <w:rFonts w:ascii="Times New Roman Regular" w:hAnsi="Times New Roman Regular" w:cs="Times New Roman Regular"/>
          <w:color w:val="000000" w:themeColor="text1"/>
          <w:sz w:val="24"/>
          <w:szCs w:val="24"/>
        </w:rPr>
        <w:t>socioecological</w:t>
      </w:r>
      <w:proofErr w:type="spellEnd"/>
      <w:r>
        <w:rPr>
          <w:rFonts w:ascii="Times New Roman Regular" w:hAnsi="Times New Roman Regular" w:cs="Times New Roman Regular"/>
          <w:color w:val="000000" w:themeColor="text1"/>
          <w:sz w:val="24"/>
          <w:szCs w:val="24"/>
        </w:rPr>
        <w:t xml:space="preserve"> significance in </w:t>
      </w:r>
      <w:proofErr w:type="spellStart"/>
      <w:r>
        <w:rPr>
          <w:rFonts w:ascii="Times New Roman Regular" w:hAnsi="Times New Roman Regular" w:cs="Times New Roman Regular"/>
          <w:color w:val="000000" w:themeColor="text1"/>
          <w:sz w:val="24"/>
          <w:szCs w:val="24"/>
        </w:rPr>
        <w:t>Tangkhul</w:t>
      </w:r>
      <w:proofErr w:type="spellEnd"/>
      <w:r>
        <w:rPr>
          <w:rFonts w:ascii="Times New Roman Regular" w:hAnsi="Times New Roman Regular" w:cs="Times New Roman Regular"/>
          <w:color w:val="000000" w:themeColor="text1"/>
          <w:sz w:val="24"/>
          <w:szCs w:val="24"/>
        </w:rPr>
        <w:t xml:space="preserve"> community in Northeast India. </w:t>
      </w:r>
      <w:r>
        <w:rPr>
          <w:rStyle w:val="Emphasis"/>
          <w:rFonts w:ascii="Times New Roman Regular" w:hAnsi="Times New Roman Regular" w:cs="Times New Roman Regular"/>
          <w:color w:val="000000" w:themeColor="text1"/>
          <w:sz w:val="24"/>
          <w:szCs w:val="24"/>
        </w:rPr>
        <w:t>Tropical Ecology</w:t>
      </w:r>
      <w:r>
        <w:rPr>
          <w:rFonts w:ascii="Times New Roman Regular" w:hAnsi="Times New Roman Regular" w:cs="Times New Roman Regular"/>
          <w:color w:val="000000" w:themeColor="text1"/>
          <w:sz w:val="24"/>
          <w:szCs w:val="24"/>
        </w:rPr>
        <w:t>. 2018;</w:t>
      </w:r>
      <w:r>
        <w:rPr>
          <w:rFonts w:ascii="Times New Roman Regular" w:hAnsi="Times New Roman Regular" w:cs="Times New Roman Regular"/>
          <w:color w:val="000000" w:themeColor="text1"/>
          <w:sz w:val="24"/>
          <w:szCs w:val="24"/>
          <w:lang w:val="en-US"/>
        </w:rPr>
        <w:t xml:space="preserve"> </w:t>
      </w:r>
      <w:r>
        <w:rPr>
          <w:rFonts w:ascii="Times New Roman Regular" w:hAnsi="Times New Roman Regular" w:cs="Times New Roman Regular"/>
          <w:color w:val="000000" w:themeColor="text1"/>
          <w:sz w:val="24"/>
          <w:szCs w:val="24"/>
        </w:rPr>
        <w:t>59(3):533</w:t>
      </w:r>
      <w:r>
        <w:rPr>
          <w:rFonts w:ascii="Times New Roman Regular" w:hAnsi="Times New Roman Regular" w:cs="Times New Roman Regular"/>
          <w:color w:val="000000" w:themeColor="text1"/>
          <w:sz w:val="24"/>
          <w:szCs w:val="24"/>
          <w:lang w:val="en-US"/>
        </w:rPr>
        <w:t>-53</w:t>
      </w:r>
      <w:r>
        <w:rPr>
          <w:rFonts w:ascii="Times New Roman Regular" w:hAnsi="Times New Roman Regular" w:cs="Times New Roman Regular"/>
          <w:color w:val="000000" w:themeColor="text1"/>
          <w:sz w:val="24"/>
          <w:szCs w:val="24"/>
        </w:rPr>
        <w:t>9.</w:t>
      </w:r>
    </w:p>
    <w:p w:rsidR="004B15A7" w:rsidRDefault="006C26BA">
      <w:pPr>
        <w:pStyle w:val="ListParagraph"/>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Agricultural and Processed Food Products Export Development Authority (APEDA). Organic Certification Data</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2025</w:t>
      </w:r>
      <w:r>
        <w:rPr>
          <w:rFonts w:ascii="Times New Roman Regular" w:hAnsi="Times New Roman Regular" w:cs="Times New Roman Regular"/>
          <w:color w:val="000000" w:themeColor="text1"/>
          <w:sz w:val="24"/>
          <w:szCs w:val="24"/>
          <w:lang w:val="en-US"/>
        </w:rPr>
        <w:t>)</w:t>
      </w:r>
      <w:r>
        <w:rPr>
          <w:rFonts w:ascii="Times New Roman Regular" w:hAnsi="Times New Roman Regular" w:cs="Times New Roman Regular"/>
          <w:color w:val="000000" w:themeColor="text1"/>
          <w:sz w:val="24"/>
          <w:szCs w:val="24"/>
        </w:rPr>
        <w:t xml:space="preserve">. Available </w:t>
      </w:r>
      <w:r>
        <w:rPr>
          <w:rFonts w:ascii="Times New Roman Regular" w:hAnsi="Times New Roman Regular" w:cs="Times New Roman Regular"/>
          <w:color w:val="000000" w:themeColor="text1"/>
          <w:sz w:val="24"/>
          <w:szCs w:val="24"/>
          <w:lang w:val="en-US"/>
        </w:rPr>
        <w:t xml:space="preserve">at </w:t>
      </w:r>
      <w:hyperlink r:id="rId17" w:tgtFrame="_new" w:history="1">
        <w:r>
          <w:rPr>
            <w:rStyle w:val="Hyperlink"/>
            <w:rFonts w:ascii="Times New Roman Regular" w:hAnsi="Times New Roman Regular" w:cs="Times New Roman Regular"/>
            <w:color w:val="000000" w:themeColor="text1"/>
            <w:sz w:val="24"/>
            <w:szCs w:val="24"/>
            <w:u w:val="none"/>
          </w:rPr>
          <w:t>http://sec-npop.apeda.in/Organic-Certification-Data</w:t>
        </w:r>
      </w:hyperlink>
    </w:p>
    <w:p w:rsidR="004B15A7" w:rsidRDefault="004B15A7">
      <w:pPr>
        <w:pStyle w:val="ListParagraph"/>
        <w:spacing w:before="100" w:beforeAutospacing="1" w:after="100" w:afterAutospacing="1"/>
        <w:ind w:left="0"/>
        <w:jc w:val="both"/>
        <w:rPr>
          <w:rFonts w:ascii="Times New Roman Regular" w:hAnsi="Times New Roman Regular" w:cs="Times New Roman Regular"/>
          <w:color w:val="000000" w:themeColor="text1"/>
          <w:sz w:val="24"/>
          <w:szCs w:val="24"/>
        </w:rPr>
      </w:pPr>
    </w:p>
    <w:sectPr w:rsidR="004B1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BA" w:rsidRDefault="006C26BA">
      <w:pPr>
        <w:spacing w:line="240" w:lineRule="auto"/>
      </w:pPr>
      <w:r>
        <w:separator/>
      </w:r>
    </w:p>
  </w:endnote>
  <w:endnote w:type="continuationSeparator" w:id="0">
    <w:p w:rsidR="006C26BA" w:rsidRDefault="006C2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00000000" w:usb1="00007843" w:usb2="00000001" w:usb3="00000000" w:csb0="400001BF" w:csb1="DFF70000"/>
  </w:font>
  <w:font w:name="sans-serif">
    <w:altName w:val="苹方-简"/>
    <w:charset w:val="00"/>
    <w:family w:val="auto"/>
    <w:pitch w:val="default"/>
  </w:font>
  <w:font w:name="Times New Roman Bold">
    <w:panose1 w:val="0202080307050502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汉仪中等线KW"/>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BA" w:rsidRDefault="006C26BA">
      <w:pPr>
        <w:spacing w:after="0"/>
      </w:pPr>
      <w:r>
        <w:separator/>
      </w:r>
    </w:p>
  </w:footnote>
  <w:footnote w:type="continuationSeparator" w:id="0">
    <w:p w:rsidR="006C26BA" w:rsidRDefault="006C26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E7792"/>
    <w:multiLevelType w:val="singleLevel"/>
    <w:tmpl w:val="766E7792"/>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60"/>
    <w:rsid w:val="B7DF59FC"/>
    <w:rsid w:val="CAFB7C03"/>
    <w:rsid w:val="E5BE56D9"/>
    <w:rsid w:val="F57D452C"/>
    <w:rsid w:val="00094A68"/>
    <w:rsid w:val="000D6303"/>
    <w:rsid w:val="000F0DDE"/>
    <w:rsid w:val="00130310"/>
    <w:rsid w:val="00166317"/>
    <w:rsid w:val="00180C5C"/>
    <w:rsid w:val="001A07E5"/>
    <w:rsid w:val="001A3E60"/>
    <w:rsid w:val="001F5630"/>
    <w:rsid w:val="00200A9E"/>
    <w:rsid w:val="00223EB9"/>
    <w:rsid w:val="00233938"/>
    <w:rsid w:val="002D5C5F"/>
    <w:rsid w:val="002F5971"/>
    <w:rsid w:val="00321022"/>
    <w:rsid w:val="00341B8E"/>
    <w:rsid w:val="00441FA2"/>
    <w:rsid w:val="00467E28"/>
    <w:rsid w:val="004B15A7"/>
    <w:rsid w:val="00502AAC"/>
    <w:rsid w:val="00505690"/>
    <w:rsid w:val="00515623"/>
    <w:rsid w:val="00552D99"/>
    <w:rsid w:val="00557636"/>
    <w:rsid w:val="00563995"/>
    <w:rsid w:val="005D1533"/>
    <w:rsid w:val="005D61EE"/>
    <w:rsid w:val="00633C9A"/>
    <w:rsid w:val="006C26BA"/>
    <w:rsid w:val="006E2A6D"/>
    <w:rsid w:val="0070056C"/>
    <w:rsid w:val="007068DA"/>
    <w:rsid w:val="00717444"/>
    <w:rsid w:val="007245DC"/>
    <w:rsid w:val="00725C60"/>
    <w:rsid w:val="00791950"/>
    <w:rsid w:val="007A6B7D"/>
    <w:rsid w:val="007C6551"/>
    <w:rsid w:val="007F0113"/>
    <w:rsid w:val="007F0FA1"/>
    <w:rsid w:val="007F3230"/>
    <w:rsid w:val="007F424F"/>
    <w:rsid w:val="00800214"/>
    <w:rsid w:val="00824A52"/>
    <w:rsid w:val="00844A8E"/>
    <w:rsid w:val="008F038C"/>
    <w:rsid w:val="009662CE"/>
    <w:rsid w:val="009966ED"/>
    <w:rsid w:val="009A3ECF"/>
    <w:rsid w:val="009B0398"/>
    <w:rsid w:val="00A8585B"/>
    <w:rsid w:val="00AA6806"/>
    <w:rsid w:val="00AB08BB"/>
    <w:rsid w:val="00AE197B"/>
    <w:rsid w:val="00AE391F"/>
    <w:rsid w:val="00AF2ADF"/>
    <w:rsid w:val="00BE4226"/>
    <w:rsid w:val="00BF3989"/>
    <w:rsid w:val="00C02A39"/>
    <w:rsid w:val="00C31CC1"/>
    <w:rsid w:val="00C6256F"/>
    <w:rsid w:val="00CB416F"/>
    <w:rsid w:val="00D066F4"/>
    <w:rsid w:val="00D54E3B"/>
    <w:rsid w:val="00D6184E"/>
    <w:rsid w:val="00D700B4"/>
    <w:rsid w:val="00D722A8"/>
    <w:rsid w:val="00D74AB6"/>
    <w:rsid w:val="00D96606"/>
    <w:rsid w:val="00DE5C6B"/>
    <w:rsid w:val="00E46B09"/>
    <w:rsid w:val="00E51E57"/>
    <w:rsid w:val="00E9287E"/>
    <w:rsid w:val="00EC2ADE"/>
    <w:rsid w:val="00F97CAF"/>
    <w:rsid w:val="00FD35CC"/>
    <w:rsid w:val="00FE4B74"/>
    <w:rsid w:val="7F2FB5E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14:ligatures w14:val="non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14:ligatures w14:val="non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ec-npop.apeda.in/Organic-Certification-Data" TargetMode="External"/><Relationship Id="rId2" Type="http://schemas.openxmlformats.org/officeDocument/2006/relationships/styles" Target="styles.xml"/><Relationship Id="rId16" Type="http://schemas.openxmlformats.org/officeDocument/2006/relationships/hyperlink" Target="https://fsi.nic.in/forest-report-20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censusindia.co.in/states/manipur"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AA0B669-0F9A-4273-B264-6C4992383FF8}" type="doc">
      <dgm:prSet loTypeId="urn:microsoft.com/office/officeart/2008/layout/HexagonCluster" loCatId="picture" qsTypeId="urn:microsoft.com/office/officeart/2005/8/quickstyle/simple5#1" qsCatId="simple" csTypeId="urn:microsoft.com/office/officeart/2005/8/colors/colorful5#1" csCatId="colorful" phldr="1"/>
      <dgm:spPr/>
      <dgm:t>
        <a:bodyPr/>
        <a:lstStyle/>
        <a:p>
          <a:endParaRPr lang="en-IN"/>
        </a:p>
      </dgm:t>
    </dgm:pt>
    <dgm:pt modelId="{B12C23FF-A161-4B8B-909C-C46E99D850EF}">
      <dgm:prSet phldrT="[Text]" custT="1"/>
      <dgm:spPr/>
      <dgm:t>
        <a:bodyPr/>
        <a:lstStyle/>
        <a:p>
          <a:r>
            <a:rPr lang="en-IN" sz="900" b="1">
              <a:latin typeface="Comic Sans MS" panose="030F0902030302020204" pitchFamily="66" charset="0"/>
            </a:rPr>
            <a:t>Socio-cultural and Religious Beliefs</a:t>
          </a:r>
        </a:p>
      </dgm:t>
    </dgm:pt>
    <dgm:pt modelId="{0745BEAA-BFDA-497B-BC99-64B4DA2CE250}" type="parTrans" cxnId="{31A7E849-787B-40EF-A18F-1C95B8A1AC5F}">
      <dgm:prSet/>
      <dgm:spPr/>
      <dgm:t>
        <a:bodyPr/>
        <a:lstStyle/>
        <a:p>
          <a:endParaRPr lang="en-IN"/>
        </a:p>
      </dgm:t>
    </dgm:pt>
    <dgm:pt modelId="{97B1D18A-1CAC-4668-8AC5-4BC61536029E}" type="sibTrans" cxnId="{31A7E849-787B-40EF-A18F-1C95B8A1A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dgm:spPr>
      <dgm:t>
        <a:bodyPr/>
        <a:lstStyle/>
        <a:p>
          <a:endParaRPr lang="en-IN"/>
        </a:p>
      </dgm:t>
    </dgm:pt>
    <dgm:pt modelId="{0328AD1C-7E1E-45E2-B16A-1DE588EAE63C}">
      <dgm:prSet phldrT="[Text]" custT="1"/>
      <dgm:spPr/>
      <dgm:t>
        <a:bodyPr/>
        <a:lstStyle/>
        <a:p>
          <a:r>
            <a:rPr lang="en-IN" sz="900" b="1">
              <a:latin typeface="Comic Sans MS" panose="030F0902030302020204" pitchFamily="66" charset="0"/>
            </a:rPr>
            <a:t>Sacred Groves </a:t>
          </a:r>
        </a:p>
      </dgm:t>
    </dgm:pt>
    <dgm:pt modelId="{D0C44D75-91F1-4F29-92D5-2F37DB6927D9}" type="parTrans" cxnId="{7D02B9FB-E99A-4DDC-9BF4-D853061F99DF}">
      <dgm:prSet/>
      <dgm:spPr/>
      <dgm:t>
        <a:bodyPr/>
        <a:lstStyle/>
        <a:p>
          <a:endParaRPr lang="en-IN"/>
        </a:p>
      </dgm:t>
    </dgm:pt>
    <dgm:pt modelId="{0C64AF52-DFFF-47F1-918D-1DD18FA77C35}" type="sibTrans" cxnId="{7D02B9FB-E99A-4DDC-9BF4-D853061F99DF}">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8000" b="-8000"/>
          </a:stretch>
        </a:blipFill>
      </dgm:spPr>
      <dgm:t>
        <a:bodyPr/>
        <a:lstStyle/>
        <a:p>
          <a:endParaRPr lang="en-IN"/>
        </a:p>
      </dgm:t>
    </dgm:pt>
    <dgm:pt modelId="{A44E321A-DAF6-4F18-ADED-8922CC923788}">
      <dgm:prSet phldrT="[Text]" custT="1"/>
      <dgm:spPr/>
      <dgm:t>
        <a:bodyPr/>
        <a:lstStyle/>
        <a:p>
          <a:r>
            <a:rPr lang="en-IN" sz="900" b="1">
              <a:latin typeface="Comic Sans MS" panose="030F0902030302020204" pitchFamily="66" charset="0"/>
            </a:rPr>
            <a:t>Indigenous Knowledge </a:t>
          </a:r>
        </a:p>
      </dgm:t>
    </dgm:pt>
    <dgm:pt modelId="{14E81AC9-C9B4-4B1D-ACDF-4198235F5E93}" type="parTrans" cxnId="{F099954C-53ED-4E40-AF85-33F4533E3E6A}">
      <dgm:prSet/>
      <dgm:spPr/>
      <dgm:t>
        <a:bodyPr/>
        <a:lstStyle/>
        <a:p>
          <a:endParaRPr lang="en-IN"/>
        </a:p>
      </dgm:t>
    </dgm:pt>
    <dgm:pt modelId="{F139F9F4-7917-4594-87CF-D6742C0CD6CB}" type="sibTrans" cxnId="{F099954C-53ED-4E40-AF85-33F4533E3E6A}">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2000" b="-2000"/>
          </a:stretch>
        </a:blipFill>
      </dgm:spPr>
      <dgm:t>
        <a:bodyPr/>
        <a:lstStyle/>
        <a:p>
          <a:endParaRPr lang="en-IN"/>
        </a:p>
      </dgm:t>
    </dgm:pt>
    <dgm:pt modelId="{98FD9EAA-E188-4E05-896D-091574BFCD19}">
      <dgm:prSet phldrT="[Text]" custT="1"/>
      <dgm:spPr/>
      <dgm:t>
        <a:bodyPr/>
        <a:lstStyle/>
        <a:p>
          <a:r>
            <a:rPr lang="en-IN" sz="900" b="1">
              <a:latin typeface="Comic Sans MS" panose="030F0902030302020204" pitchFamily="66" charset="0"/>
            </a:rPr>
            <a:t>Sustainable Farming Systems</a:t>
          </a:r>
        </a:p>
      </dgm:t>
    </dgm:pt>
    <dgm:pt modelId="{E867302C-A5A5-4326-B806-3F2DCE51F02C}" type="parTrans" cxnId="{BA25762A-DA31-4704-AF76-B386A12EEF52}">
      <dgm:prSet/>
      <dgm:spPr/>
      <dgm:t>
        <a:bodyPr/>
        <a:lstStyle/>
        <a:p>
          <a:endParaRPr lang="en-IN"/>
        </a:p>
      </dgm:t>
    </dgm:pt>
    <dgm:pt modelId="{0201027E-B47C-4049-A4AA-51B44587287C}" type="sibTrans" cxnId="{BA25762A-DA31-4704-AF76-B386A12EEF52}">
      <dgm:prSet/>
      <dgm:spPr>
        <a:blipFill>
          <a:blip xmlns:r="http://schemas.openxmlformats.org/officeDocument/2006/relationships" r:embed="rId4"/>
          <a:srcRect/>
          <a:stretch>
            <a:fillRect l="-12000" r="-12000"/>
          </a:stretch>
        </a:blipFill>
      </dgm:spPr>
      <dgm:t>
        <a:bodyPr/>
        <a:lstStyle/>
        <a:p>
          <a:endParaRPr lang="en-IN"/>
        </a:p>
      </dgm:t>
    </dgm:pt>
    <dgm:pt modelId="{E2170108-F50A-4D50-9785-76B7C3643F21}">
      <dgm:prSet phldrT="[Text]" custT="1"/>
      <dgm:spPr/>
      <dgm:t>
        <a:bodyPr/>
        <a:lstStyle/>
        <a:p>
          <a:r>
            <a:rPr lang="en-IN" sz="900" b="1">
              <a:latin typeface="Comic Sans MS" panose="030F0902030302020204" pitchFamily="66" charset="0"/>
            </a:rPr>
            <a:t>Home gardens</a:t>
          </a:r>
        </a:p>
      </dgm:t>
    </dgm:pt>
    <dgm:pt modelId="{C9CD480B-17D6-48C2-9C66-53422ED38A5E}" type="parTrans" cxnId="{172F0533-FFD6-4DB3-A61B-1A3F873BACF3}">
      <dgm:prSet/>
      <dgm:spPr/>
      <dgm:t>
        <a:bodyPr/>
        <a:lstStyle/>
        <a:p>
          <a:endParaRPr lang="en-IN"/>
        </a:p>
      </dgm:t>
    </dgm:pt>
    <dgm:pt modelId="{A2FCA61C-0228-45CE-96A2-64C0197870DE}" type="sibTrans" cxnId="{172F0533-FFD6-4DB3-A61B-1A3F873BACF3}">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8000" b="-8000"/>
          </a:stretch>
        </a:blipFill>
      </dgm:spPr>
      <dgm:t>
        <a:bodyPr/>
        <a:lstStyle/>
        <a:p>
          <a:endParaRPr lang="en-IN"/>
        </a:p>
      </dgm:t>
    </dgm:pt>
    <dgm:pt modelId="{3820FE16-D661-445E-9EA6-401D193A2370}">
      <dgm:prSet phldrT="[Text]" custT="1"/>
      <dgm:spPr/>
      <dgm:t>
        <a:bodyPr/>
        <a:lstStyle/>
        <a:p>
          <a:r>
            <a:rPr lang="en-IN" sz="900" b="1">
              <a:latin typeface="Comic Sans MS" panose="030F0902030302020204" pitchFamily="66" charset="0"/>
            </a:rPr>
            <a:t>Environmental Movements</a:t>
          </a:r>
        </a:p>
      </dgm:t>
    </dgm:pt>
    <dgm:pt modelId="{F1F06F9F-E833-400D-933D-E5F54121D124}" type="parTrans" cxnId="{164CB9AE-9778-492A-B5AE-9E56B20A38F7}">
      <dgm:prSet/>
      <dgm:spPr/>
      <dgm:t>
        <a:bodyPr/>
        <a:lstStyle/>
        <a:p>
          <a:endParaRPr lang="en-IN"/>
        </a:p>
      </dgm:t>
    </dgm:pt>
    <dgm:pt modelId="{1785618F-3D05-4F52-A16B-323B1758107E}" type="sibTrans" cxnId="{164CB9AE-9778-492A-B5AE-9E56B20A38F7}">
      <dgm:prSet/>
      <dgm:spPr>
        <a:blipFill>
          <a:blip xmlns:r="http://schemas.openxmlformats.org/officeDocument/2006/relationships" r:embed="rId6"/>
          <a:srcRect/>
          <a:stretch>
            <a:fillRect l="-10000" r="-10000"/>
          </a:stretch>
        </a:blipFill>
      </dgm:spPr>
      <dgm:t>
        <a:bodyPr/>
        <a:lstStyle/>
        <a:p>
          <a:endParaRPr lang="en-IN"/>
        </a:p>
      </dgm:t>
    </dgm:pt>
    <dgm:pt modelId="{5803A5E1-E3E7-443B-A1B7-67E5ECD5E6A5}" type="pres">
      <dgm:prSet presAssocID="{CAA0B669-0F9A-4273-B264-6C4992383FF8}" presName="Name0" presStyleCnt="0">
        <dgm:presLayoutVars>
          <dgm:chMax val="21"/>
          <dgm:chPref val="21"/>
        </dgm:presLayoutVars>
      </dgm:prSet>
      <dgm:spPr/>
      <dgm:t>
        <a:bodyPr/>
        <a:lstStyle/>
        <a:p>
          <a:endParaRPr lang="en-IN"/>
        </a:p>
      </dgm:t>
    </dgm:pt>
    <dgm:pt modelId="{886FE3C7-101D-4CE4-BB0C-0FBBC802C22A}" type="pres">
      <dgm:prSet presAssocID="{B12C23FF-A161-4B8B-909C-C46E99D850EF}" presName="text1" presStyleCnt="0"/>
      <dgm:spPr/>
    </dgm:pt>
    <dgm:pt modelId="{CA635F1C-C4B8-42DB-A0F2-F7ACC6737EF8}" type="pres">
      <dgm:prSet presAssocID="{B12C23FF-A161-4B8B-909C-C46E99D850EF}" presName="textRepeatNode" presStyleLbl="alignNode1" presStyleIdx="0" presStyleCnt="6">
        <dgm:presLayoutVars>
          <dgm:chMax val="0"/>
          <dgm:chPref val="0"/>
          <dgm:bulletEnabled val="1"/>
        </dgm:presLayoutVars>
      </dgm:prSet>
      <dgm:spPr/>
      <dgm:t>
        <a:bodyPr/>
        <a:lstStyle/>
        <a:p>
          <a:endParaRPr lang="en-IN"/>
        </a:p>
      </dgm:t>
    </dgm:pt>
    <dgm:pt modelId="{BD95339E-828F-45B1-8F33-8A730ED97CDA}" type="pres">
      <dgm:prSet presAssocID="{B12C23FF-A161-4B8B-909C-C46E99D850EF}" presName="textaccent1" presStyleCnt="0"/>
      <dgm:spPr/>
    </dgm:pt>
    <dgm:pt modelId="{70CF95F8-4A6E-4E94-A551-1C7EE1E44060}" type="pres">
      <dgm:prSet presAssocID="{B12C23FF-A161-4B8B-909C-C46E99D850EF}" presName="accentRepeatNode" presStyleLbl="solidAlignAcc1" presStyleIdx="0" presStyleCnt="12"/>
      <dgm:spPr/>
    </dgm:pt>
    <dgm:pt modelId="{148CB268-D116-4222-B7E0-BDAACC3A4EA6}" type="pres">
      <dgm:prSet presAssocID="{97B1D18A-1CAC-4668-8AC5-4BC61536029E}" presName="image1" presStyleCnt="0"/>
      <dgm:spPr/>
    </dgm:pt>
    <dgm:pt modelId="{E30AE3D6-E08C-4ECC-8F83-F36D5CDF2446}" type="pres">
      <dgm:prSet presAssocID="{97B1D18A-1CAC-4668-8AC5-4BC61536029E}" presName="imageRepeatNode" presStyleLbl="alignAcc1" presStyleIdx="0" presStyleCnt="6"/>
      <dgm:spPr/>
      <dgm:t>
        <a:bodyPr/>
        <a:lstStyle/>
        <a:p>
          <a:endParaRPr lang="en-IN"/>
        </a:p>
      </dgm:t>
    </dgm:pt>
    <dgm:pt modelId="{06C0F941-D04A-4775-9613-82798D761CEA}" type="pres">
      <dgm:prSet presAssocID="{97B1D18A-1CAC-4668-8AC5-4BC61536029E}" presName="imageaccent1" presStyleCnt="0"/>
      <dgm:spPr/>
    </dgm:pt>
    <dgm:pt modelId="{4EB7E33B-3E21-4216-A3B4-5F4028307B95}" type="pres">
      <dgm:prSet presAssocID="{97B1D18A-1CAC-4668-8AC5-4BC61536029E}" presName="accentRepeatNode" presStyleLbl="solidAlignAcc1" presStyleIdx="1" presStyleCnt="12"/>
      <dgm:spPr/>
    </dgm:pt>
    <dgm:pt modelId="{3105F03B-9B6C-4DB8-9C2C-4D202906AEE5}" type="pres">
      <dgm:prSet presAssocID="{0328AD1C-7E1E-45E2-B16A-1DE588EAE63C}" presName="text2" presStyleCnt="0"/>
      <dgm:spPr/>
    </dgm:pt>
    <dgm:pt modelId="{C6978355-8D10-4400-94F1-7B78FD9EA17A}" type="pres">
      <dgm:prSet presAssocID="{0328AD1C-7E1E-45E2-B16A-1DE588EAE63C}" presName="textRepeatNode" presStyleLbl="alignNode1" presStyleIdx="1" presStyleCnt="6">
        <dgm:presLayoutVars>
          <dgm:chMax val="0"/>
          <dgm:chPref val="0"/>
          <dgm:bulletEnabled val="1"/>
        </dgm:presLayoutVars>
      </dgm:prSet>
      <dgm:spPr/>
      <dgm:t>
        <a:bodyPr/>
        <a:lstStyle/>
        <a:p>
          <a:endParaRPr lang="en-IN"/>
        </a:p>
      </dgm:t>
    </dgm:pt>
    <dgm:pt modelId="{08A38AFA-2F9D-4F6F-86C2-C826AB5AEEA3}" type="pres">
      <dgm:prSet presAssocID="{0328AD1C-7E1E-45E2-B16A-1DE588EAE63C}" presName="textaccent2" presStyleCnt="0"/>
      <dgm:spPr/>
    </dgm:pt>
    <dgm:pt modelId="{B390C364-3883-4BBC-B638-FF499A848AD5}" type="pres">
      <dgm:prSet presAssocID="{0328AD1C-7E1E-45E2-B16A-1DE588EAE63C}" presName="accentRepeatNode" presStyleLbl="solidAlignAcc1" presStyleIdx="2" presStyleCnt="12"/>
      <dgm:spPr/>
    </dgm:pt>
    <dgm:pt modelId="{EE0B929E-B229-4574-8765-8319CE37A00A}" type="pres">
      <dgm:prSet presAssocID="{0C64AF52-DFFF-47F1-918D-1DD18FA77C35}" presName="image2" presStyleCnt="0"/>
      <dgm:spPr/>
    </dgm:pt>
    <dgm:pt modelId="{4237E701-5386-4A9B-A7AC-B63AE4A19903}" type="pres">
      <dgm:prSet presAssocID="{0C64AF52-DFFF-47F1-918D-1DD18FA77C35}" presName="imageRepeatNode" presStyleLbl="alignAcc1" presStyleIdx="1" presStyleCnt="6"/>
      <dgm:spPr/>
      <dgm:t>
        <a:bodyPr/>
        <a:lstStyle/>
        <a:p>
          <a:endParaRPr lang="en-IN"/>
        </a:p>
      </dgm:t>
    </dgm:pt>
    <dgm:pt modelId="{449A2E6E-314D-4360-91EE-7F4C3DB12521}" type="pres">
      <dgm:prSet presAssocID="{0C64AF52-DFFF-47F1-918D-1DD18FA77C35}" presName="imageaccent2" presStyleCnt="0"/>
      <dgm:spPr/>
    </dgm:pt>
    <dgm:pt modelId="{4CAE11C4-285A-4835-B88B-FE833BB59098}" type="pres">
      <dgm:prSet presAssocID="{0C64AF52-DFFF-47F1-918D-1DD18FA77C35}" presName="accentRepeatNode" presStyleLbl="solidAlignAcc1" presStyleIdx="3" presStyleCnt="12"/>
      <dgm:spPr/>
    </dgm:pt>
    <dgm:pt modelId="{D811C3A1-13BA-42F3-BDFD-BB66966C69D3}" type="pres">
      <dgm:prSet presAssocID="{A44E321A-DAF6-4F18-ADED-8922CC923788}" presName="text3" presStyleCnt="0"/>
      <dgm:spPr/>
    </dgm:pt>
    <dgm:pt modelId="{85AE401E-CFE4-4222-A77C-7EDF25CAA75C}" type="pres">
      <dgm:prSet presAssocID="{A44E321A-DAF6-4F18-ADED-8922CC923788}" presName="textRepeatNode" presStyleLbl="alignNode1" presStyleIdx="2" presStyleCnt="6">
        <dgm:presLayoutVars>
          <dgm:chMax val="0"/>
          <dgm:chPref val="0"/>
          <dgm:bulletEnabled val="1"/>
        </dgm:presLayoutVars>
      </dgm:prSet>
      <dgm:spPr/>
      <dgm:t>
        <a:bodyPr/>
        <a:lstStyle/>
        <a:p>
          <a:endParaRPr lang="en-IN"/>
        </a:p>
      </dgm:t>
    </dgm:pt>
    <dgm:pt modelId="{9361D730-E1AC-4588-A523-56DD763F495B}" type="pres">
      <dgm:prSet presAssocID="{A44E321A-DAF6-4F18-ADED-8922CC923788}" presName="textaccent3" presStyleCnt="0"/>
      <dgm:spPr/>
    </dgm:pt>
    <dgm:pt modelId="{7C3645D5-90C3-4AFA-8469-E97EE964EE43}" type="pres">
      <dgm:prSet presAssocID="{A44E321A-DAF6-4F18-ADED-8922CC923788}" presName="accentRepeatNode" presStyleLbl="solidAlignAcc1" presStyleIdx="4" presStyleCnt="12"/>
      <dgm:spPr/>
    </dgm:pt>
    <dgm:pt modelId="{0E8708CF-27E5-4A01-9054-376D3EB64A35}" type="pres">
      <dgm:prSet presAssocID="{F139F9F4-7917-4594-87CF-D6742C0CD6CB}" presName="image3" presStyleCnt="0"/>
      <dgm:spPr/>
    </dgm:pt>
    <dgm:pt modelId="{268B82F5-C17B-43D4-9642-2E77CF875656}" type="pres">
      <dgm:prSet presAssocID="{F139F9F4-7917-4594-87CF-D6742C0CD6CB}" presName="imageRepeatNode" presStyleLbl="alignAcc1" presStyleIdx="2" presStyleCnt="6"/>
      <dgm:spPr/>
      <dgm:t>
        <a:bodyPr/>
        <a:lstStyle/>
        <a:p>
          <a:endParaRPr lang="en-IN"/>
        </a:p>
      </dgm:t>
    </dgm:pt>
    <dgm:pt modelId="{D1750829-704C-422E-B537-CC124E76A09C}" type="pres">
      <dgm:prSet presAssocID="{F139F9F4-7917-4594-87CF-D6742C0CD6CB}" presName="imageaccent3" presStyleCnt="0"/>
      <dgm:spPr/>
    </dgm:pt>
    <dgm:pt modelId="{3FA3ACD8-A149-410F-8D9C-4FBCB3607BBE}" type="pres">
      <dgm:prSet presAssocID="{F139F9F4-7917-4594-87CF-D6742C0CD6CB}" presName="accentRepeatNode" presStyleLbl="solidAlignAcc1" presStyleIdx="5" presStyleCnt="12"/>
      <dgm:spPr/>
    </dgm:pt>
    <dgm:pt modelId="{D1E20BA3-C4B8-440B-9FB4-0E08D8A0DFA1}" type="pres">
      <dgm:prSet presAssocID="{98FD9EAA-E188-4E05-896D-091574BFCD19}" presName="text4" presStyleCnt="0"/>
      <dgm:spPr/>
    </dgm:pt>
    <dgm:pt modelId="{0479D199-DE30-4880-8898-5A19C27345DC}" type="pres">
      <dgm:prSet presAssocID="{98FD9EAA-E188-4E05-896D-091574BFCD19}" presName="textRepeatNode" presStyleLbl="alignNode1" presStyleIdx="3" presStyleCnt="6">
        <dgm:presLayoutVars>
          <dgm:chMax val="0"/>
          <dgm:chPref val="0"/>
          <dgm:bulletEnabled val="1"/>
        </dgm:presLayoutVars>
      </dgm:prSet>
      <dgm:spPr/>
      <dgm:t>
        <a:bodyPr/>
        <a:lstStyle/>
        <a:p>
          <a:endParaRPr lang="en-IN"/>
        </a:p>
      </dgm:t>
    </dgm:pt>
    <dgm:pt modelId="{1EC3B759-2E98-4157-A6BE-C765E6EAE979}" type="pres">
      <dgm:prSet presAssocID="{98FD9EAA-E188-4E05-896D-091574BFCD19}" presName="textaccent4" presStyleCnt="0"/>
      <dgm:spPr/>
    </dgm:pt>
    <dgm:pt modelId="{F17DDCFC-E4F8-4930-90EF-83356C663D10}" type="pres">
      <dgm:prSet presAssocID="{98FD9EAA-E188-4E05-896D-091574BFCD19}" presName="accentRepeatNode" presStyleLbl="solidAlignAcc1" presStyleIdx="6" presStyleCnt="12"/>
      <dgm:spPr/>
    </dgm:pt>
    <dgm:pt modelId="{58885784-553C-4ADA-86EE-74DE8997B40C}" type="pres">
      <dgm:prSet presAssocID="{0201027E-B47C-4049-A4AA-51B44587287C}" presName="image4" presStyleCnt="0"/>
      <dgm:spPr/>
    </dgm:pt>
    <dgm:pt modelId="{D7E73582-6139-4E35-B499-35406A369E24}" type="pres">
      <dgm:prSet presAssocID="{0201027E-B47C-4049-A4AA-51B44587287C}" presName="imageRepeatNode" presStyleLbl="alignAcc1" presStyleIdx="3" presStyleCnt="6"/>
      <dgm:spPr/>
      <dgm:t>
        <a:bodyPr/>
        <a:lstStyle/>
        <a:p>
          <a:endParaRPr lang="en-IN"/>
        </a:p>
      </dgm:t>
    </dgm:pt>
    <dgm:pt modelId="{E18BEFE3-37C2-42D2-973D-BEDB8E1FDFE9}" type="pres">
      <dgm:prSet presAssocID="{0201027E-B47C-4049-A4AA-51B44587287C}" presName="imageaccent4" presStyleCnt="0"/>
      <dgm:spPr/>
    </dgm:pt>
    <dgm:pt modelId="{05F5568D-B081-4C3E-A40D-8F8603F59AAA}" type="pres">
      <dgm:prSet presAssocID="{0201027E-B47C-4049-A4AA-51B44587287C}" presName="accentRepeatNode" presStyleLbl="solidAlignAcc1" presStyleIdx="7" presStyleCnt="12"/>
      <dgm:spPr/>
    </dgm:pt>
    <dgm:pt modelId="{742F3DEB-CD05-4D3A-B585-DDAA38A2E2E4}" type="pres">
      <dgm:prSet presAssocID="{E2170108-F50A-4D50-9785-76B7C3643F21}" presName="text5" presStyleCnt="0"/>
      <dgm:spPr/>
    </dgm:pt>
    <dgm:pt modelId="{DC984E36-FBB9-4EDF-850E-80997B1F6FB7}" type="pres">
      <dgm:prSet presAssocID="{E2170108-F50A-4D50-9785-76B7C3643F21}" presName="textRepeatNode" presStyleLbl="alignNode1" presStyleIdx="4" presStyleCnt="6">
        <dgm:presLayoutVars>
          <dgm:chMax val="0"/>
          <dgm:chPref val="0"/>
          <dgm:bulletEnabled val="1"/>
        </dgm:presLayoutVars>
      </dgm:prSet>
      <dgm:spPr/>
      <dgm:t>
        <a:bodyPr/>
        <a:lstStyle/>
        <a:p>
          <a:endParaRPr lang="en-IN"/>
        </a:p>
      </dgm:t>
    </dgm:pt>
    <dgm:pt modelId="{3879DD8C-9913-4783-B854-FFD4374A2359}" type="pres">
      <dgm:prSet presAssocID="{E2170108-F50A-4D50-9785-76B7C3643F21}" presName="textaccent5" presStyleCnt="0"/>
      <dgm:spPr/>
    </dgm:pt>
    <dgm:pt modelId="{E49D1AB4-842F-4730-9618-943B7E6BF7EC}" type="pres">
      <dgm:prSet presAssocID="{E2170108-F50A-4D50-9785-76B7C3643F21}" presName="accentRepeatNode" presStyleLbl="solidAlignAcc1" presStyleIdx="8" presStyleCnt="12"/>
      <dgm:spPr/>
    </dgm:pt>
    <dgm:pt modelId="{89D4BD51-DE19-4C29-82CF-813159EF28D3}" type="pres">
      <dgm:prSet presAssocID="{A2FCA61C-0228-45CE-96A2-64C0197870DE}" presName="image5" presStyleCnt="0"/>
      <dgm:spPr/>
    </dgm:pt>
    <dgm:pt modelId="{692E2BE7-25DB-4E31-8E3C-3745D065B497}" type="pres">
      <dgm:prSet presAssocID="{A2FCA61C-0228-45CE-96A2-64C0197870DE}" presName="imageRepeatNode" presStyleLbl="alignAcc1" presStyleIdx="4" presStyleCnt="6"/>
      <dgm:spPr/>
      <dgm:t>
        <a:bodyPr/>
        <a:lstStyle/>
        <a:p>
          <a:endParaRPr lang="en-IN"/>
        </a:p>
      </dgm:t>
    </dgm:pt>
    <dgm:pt modelId="{E0C861BF-D704-4AB6-8AA1-09524B9C7DCB}" type="pres">
      <dgm:prSet presAssocID="{A2FCA61C-0228-45CE-96A2-64C0197870DE}" presName="imageaccent5" presStyleCnt="0"/>
      <dgm:spPr/>
    </dgm:pt>
    <dgm:pt modelId="{D147E33B-2885-49C1-B195-842310430614}" type="pres">
      <dgm:prSet presAssocID="{A2FCA61C-0228-45CE-96A2-64C0197870DE}" presName="accentRepeatNode" presStyleLbl="solidAlignAcc1" presStyleIdx="9" presStyleCnt="12"/>
      <dgm:spPr/>
    </dgm:pt>
    <dgm:pt modelId="{4B5304B6-DDBF-4434-9FA3-CFCECAD9ABC5}" type="pres">
      <dgm:prSet presAssocID="{3820FE16-D661-445E-9EA6-401D193A2370}" presName="text6" presStyleCnt="0"/>
      <dgm:spPr/>
    </dgm:pt>
    <dgm:pt modelId="{C7DAF04E-AE9E-46D8-BB0B-EEF88B9A935B}" type="pres">
      <dgm:prSet presAssocID="{3820FE16-D661-445E-9EA6-401D193A2370}" presName="textRepeatNode" presStyleLbl="alignNode1" presStyleIdx="5" presStyleCnt="6" custScaleX="113254">
        <dgm:presLayoutVars>
          <dgm:chMax val="0"/>
          <dgm:chPref val="0"/>
          <dgm:bulletEnabled val="1"/>
        </dgm:presLayoutVars>
      </dgm:prSet>
      <dgm:spPr/>
      <dgm:t>
        <a:bodyPr/>
        <a:lstStyle/>
        <a:p>
          <a:endParaRPr lang="en-IN"/>
        </a:p>
      </dgm:t>
    </dgm:pt>
    <dgm:pt modelId="{FA513E84-4A98-42EC-A169-9ABDE0BFFB1E}" type="pres">
      <dgm:prSet presAssocID="{3820FE16-D661-445E-9EA6-401D193A2370}" presName="textaccent6" presStyleCnt="0"/>
      <dgm:spPr/>
    </dgm:pt>
    <dgm:pt modelId="{99A9A36B-3391-4DD4-949A-0920668714C2}" type="pres">
      <dgm:prSet presAssocID="{3820FE16-D661-445E-9EA6-401D193A2370}" presName="accentRepeatNode" presStyleLbl="solidAlignAcc1" presStyleIdx="10" presStyleCnt="12"/>
      <dgm:spPr/>
    </dgm:pt>
    <dgm:pt modelId="{1F44A5D0-D00F-4DE4-A310-64E06F09D63C}" type="pres">
      <dgm:prSet presAssocID="{1785618F-3D05-4F52-A16B-323B1758107E}" presName="image6" presStyleCnt="0"/>
      <dgm:spPr/>
    </dgm:pt>
    <dgm:pt modelId="{A2FEF0D7-5761-4060-9048-9365540D21DB}" type="pres">
      <dgm:prSet presAssocID="{1785618F-3D05-4F52-A16B-323B1758107E}" presName="imageRepeatNode" presStyleLbl="alignAcc1" presStyleIdx="5" presStyleCnt="6"/>
      <dgm:spPr/>
      <dgm:t>
        <a:bodyPr/>
        <a:lstStyle/>
        <a:p>
          <a:endParaRPr lang="en-IN"/>
        </a:p>
      </dgm:t>
    </dgm:pt>
    <dgm:pt modelId="{F90E29AE-843A-4591-BE68-4529C013CB07}" type="pres">
      <dgm:prSet presAssocID="{1785618F-3D05-4F52-A16B-323B1758107E}" presName="imageaccent6" presStyleCnt="0"/>
      <dgm:spPr/>
    </dgm:pt>
    <dgm:pt modelId="{82F38307-6687-4B75-BE75-8D85859D7438}" type="pres">
      <dgm:prSet presAssocID="{1785618F-3D05-4F52-A16B-323B1758107E}" presName="accentRepeatNode" presStyleLbl="solidAlignAcc1" presStyleIdx="11" presStyleCnt="12"/>
      <dgm:spPr/>
    </dgm:pt>
  </dgm:ptLst>
  <dgm:cxnLst>
    <dgm:cxn modelId="{EE05E3C0-2797-4DBC-9AB7-C1F33F9D089D}" type="presOf" srcId="{CAA0B669-0F9A-4273-B264-6C4992383FF8}" destId="{5803A5E1-E3E7-443B-A1B7-67E5ECD5E6A5}" srcOrd="0" destOrd="0" presId="urn:microsoft.com/office/officeart/2008/layout/HexagonCluster"/>
    <dgm:cxn modelId="{863C0FBD-B251-4877-95F6-2C4589DC5CBC}" type="presOf" srcId="{0328AD1C-7E1E-45E2-B16A-1DE588EAE63C}" destId="{C6978355-8D10-4400-94F1-7B78FD9EA17A}" srcOrd="0" destOrd="0" presId="urn:microsoft.com/office/officeart/2008/layout/HexagonCluster"/>
    <dgm:cxn modelId="{C092F43F-18B7-43DD-BAFB-9048323E7CAE}" type="presOf" srcId="{1785618F-3D05-4F52-A16B-323B1758107E}" destId="{A2FEF0D7-5761-4060-9048-9365540D21DB}" srcOrd="0" destOrd="0" presId="urn:microsoft.com/office/officeart/2008/layout/HexagonCluster"/>
    <dgm:cxn modelId="{31A7E849-787B-40EF-A18F-1C95B8A1AC5F}" srcId="{CAA0B669-0F9A-4273-B264-6C4992383FF8}" destId="{B12C23FF-A161-4B8B-909C-C46E99D850EF}" srcOrd="0" destOrd="0" parTransId="{0745BEAA-BFDA-497B-BC99-64B4DA2CE250}" sibTransId="{97B1D18A-1CAC-4668-8AC5-4BC61536029E}"/>
    <dgm:cxn modelId="{ABE474F4-7329-4643-9A85-1FEB05F2C637}" type="presOf" srcId="{F139F9F4-7917-4594-87CF-D6742C0CD6CB}" destId="{268B82F5-C17B-43D4-9642-2E77CF875656}" srcOrd="0" destOrd="0" presId="urn:microsoft.com/office/officeart/2008/layout/HexagonCluster"/>
    <dgm:cxn modelId="{7D02B9FB-E99A-4DDC-9BF4-D853061F99DF}" srcId="{CAA0B669-0F9A-4273-B264-6C4992383FF8}" destId="{0328AD1C-7E1E-45E2-B16A-1DE588EAE63C}" srcOrd="1" destOrd="0" parTransId="{D0C44D75-91F1-4F29-92D5-2F37DB6927D9}" sibTransId="{0C64AF52-DFFF-47F1-918D-1DD18FA77C35}"/>
    <dgm:cxn modelId="{164CB9AE-9778-492A-B5AE-9E56B20A38F7}" srcId="{CAA0B669-0F9A-4273-B264-6C4992383FF8}" destId="{3820FE16-D661-445E-9EA6-401D193A2370}" srcOrd="5" destOrd="0" parTransId="{F1F06F9F-E833-400D-933D-E5F54121D124}" sibTransId="{1785618F-3D05-4F52-A16B-323B1758107E}"/>
    <dgm:cxn modelId="{6E18B3C5-37E9-425F-89CA-3D386235E5CC}" type="presOf" srcId="{0201027E-B47C-4049-A4AA-51B44587287C}" destId="{D7E73582-6139-4E35-B499-35406A369E24}" srcOrd="0" destOrd="0" presId="urn:microsoft.com/office/officeart/2008/layout/HexagonCluster"/>
    <dgm:cxn modelId="{9FA8391F-4B81-4272-9DC4-682F7E3278D3}" type="presOf" srcId="{98FD9EAA-E188-4E05-896D-091574BFCD19}" destId="{0479D199-DE30-4880-8898-5A19C27345DC}" srcOrd="0" destOrd="0" presId="urn:microsoft.com/office/officeart/2008/layout/HexagonCluster"/>
    <dgm:cxn modelId="{1594529D-F63F-415A-BD7D-23BC394F75E6}" type="presOf" srcId="{B12C23FF-A161-4B8B-909C-C46E99D850EF}" destId="{CA635F1C-C4B8-42DB-A0F2-F7ACC6737EF8}" srcOrd="0" destOrd="0" presId="urn:microsoft.com/office/officeart/2008/layout/HexagonCluster"/>
    <dgm:cxn modelId="{172F0533-FFD6-4DB3-A61B-1A3F873BACF3}" srcId="{CAA0B669-0F9A-4273-B264-6C4992383FF8}" destId="{E2170108-F50A-4D50-9785-76B7C3643F21}" srcOrd="4" destOrd="0" parTransId="{C9CD480B-17D6-48C2-9C66-53422ED38A5E}" sibTransId="{A2FCA61C-0228-45CE-96A2-64C0197870DE}"/>
    <dgm:cxn modelId="{EDFFC89A-260D-4650-92AD-EFAB0E29A185}" type="presOf" srcId="{A2FCA61C-0228-45CE-96A2-64C0197870DE}" destId="{692E2BE7-25DB-4E31-8E3C-3745D065B497}" srcOrd="0" destOrd="0" presId="urn:microsoft.com/office/officeart/2008/layout/HexagonCluster"/>
    <dgm:cxn modelId="{3BA24B8D-37F6-48C5-8679-1939D672D2C9}" type="presOf" srcId="{0C64AF52-DFFF-47F1-918D-1DD18FA77C35}" destId="{4237E701-5386-4A9B-A7AC-B63AE4A19903}" srcOrd="0" destOrd="0" presId="urn:microsoft.com/office/officeart/2008/layout/HexagonCluster"/>
    <dgm:cxn modelId="{C1B84DCF-044F-4848-8D9E-95ADF8C7734C}" type="presOf" srcId="{A44E321A-DAF6-4F18-ADED-8922CC923788}" destId="{85AE401E-CFE4-4222-A77C-7EDF25CAA75C}" srcOrd="0" destOrd="0" presId="urn:microsoft.com/office/officeart/2008/layout/HexagonCluster"/>
    <dgm:cxn modelId="{FBF506A4-5049-4C15-B040-7BF7574ABF9E}" type="presOf" srcId="{3820FE16-D661-445E-9EA6-401D193A2370}" destId="{C7DAF04E-AE9E-46D8-BB0B-EEF88B9A935B}" srcOrd="0" destOrd="0" presId="urn:microsoft.com/office/officeart/2008/layout/HexagonCluster"/>
    <dgm:cxn modelId="{BA25762A-DA31-4704-AF76-B386A12EEF52}" srcId="{CAA0B669-0F9A-4273-B264-6C4992383FF8}" destId="{98FD9EAA-E188-4E05-896D-091574BFCD19}" srcOrd="3" destOrd="0" parTransId="{E867302C-A5A5-4326-B806-3F2DCE51F02C}" sibTransId="{0201027E-B47C-4049-A4AA-51B44587287C}"/>
    <dgm:cxn modelId="{86171FC9-8A20-4FD0-9DDC-E6C27387D086}" type="presOf" srcId="{E2170108-F50A-4D50-9785-76B7C3643F21}" destId="{DC984E36-FBB9-4EDF-850E-80997B1F6FB7}" srcOrd="0" destOrd="0" presId="urn:microsoft.com/office/officeart/2008/layout/HexagonCluster"/>
    <dgm:cxn modelId="{9670DCC7-C85B-40C8-9052-7CB1353CE55A}" type="presOf" srcId="{97B1D18A-1CAC-4668-8AC5-4BC61536029E}" destId="{E30AE3D6-E08C-4ECC-8F83-F36D5CDF2446}" srcOrd="0" destOrd="0" presId="urn:microsoft.com/office/officeart/2008/layout/HexagonCluster"/>
    <dgm:cxn modelId="{F099954C-53ED-4E40-AF85-33F4533E3E6A}" srcId="{CAA0B669-0F9A-4273-B264-6C4992383FF8}" destId="{A44E321A-DAF6-4F18-ADED-8922CC923788}" srcOrd="2" destOrd="0" parTransId="{14E81AC9-C9B4-4B1D-ACDF-4198235F5E93}" sibTransId="{F139F9F4-7917-4594-87CF-D6742C0CD6CB}"/>
    <dgm:cxn modelId="{E2F5DA04-312D-4E1C-9A4C-39EDF338AB4F}" type="presParOf" srcId="{5803A5E1-E3E7-443B-A1B7-67E5ECD5E6A5}" destId="{886FE3C7-101D-4CE4-BB0C-0FBBC802C22A}" srcOrd="0" destOrd="0" presId="urn:microsoft.com/office/officeart/2008/layout/HexagonCluster"/>
    <dgm:cxn modelId="{045027B4-37CE-41D6-9B78-9B5736DB957F}" type="presParOf" srcId="{886FE3C7-101D-4CE4-BB0C-0FBBC802C22A}" destId="{CA635F1C-C4B8-42DB-A0F2-F7ACC6737EF8}" srcOrd="0" destOrd="0" presId="urn:microsoft.com/office/officeart/2008/layout/HexagonCluster"/>
    <dgm:cxn modelId="{A41A3E6E-7692-440E-945D-7B0CBD9A7702}" type="presParOf" srcId="{5803A5E1-E3E7-443B-A1B7-67E5ECD5E6A5}" destId="{BD95339E-828F-45B1-8F33-8A730ED97CDA}" srcOrd="1" destOrd="0" presId="urn:microsoft.com/office/officeart/2008/layout/HexagonCluster"/>
    <dgm:cxn modelId="{E4FF24D3-0B39-464C-87FF-25D5B0B05CCF}" type="presParOf" srcId="{BD95339E-828F-45B1-8F33-8A730ED97CDA}" destId="{70CF95F8-4A6E-4E94-A551-1C7EE1E44060}" srcOrd="0" destOrd="0" presId="urn:microsoft.com/office/officeart/2008/layout/HexagonCluster"/>
    <dgm:cxn modelId="{DC4F2635-E175-4B79-A979-10ECF86E71F4}" type="presParOf" srcId="{5803A5E1-E3E7-443B-A1B7-67E5ECD5E6A5}" destId="{148CB268-D116-4222-B7E0-BDAACC3A4EA6}" srcOrd="2" destOrd="0" presId="urn:microsoft.com/office/officeart/2008/layout/HexagonCluster"/>
    <dgm:cxn modelId="{60556D3C-BC6E-4356-BC84-97F991D25098}" type="presParOf" srcId="{148CB268-D116-4222-B7E0-BDAACC3A4EA6}" destId="{E30AE3D6-E08C-4ECC-8F83-F36D5CDF2446}" srcOrd="0" destOrd="0" presId="urn:microsoft.com/office/officeart/2008/layout/HexagonCluster"/>
    <dgm:cxn modelId="{6343D85D-2588-4670-9AEC-77008928A6DD}" type="presParOf" srcId="{5803A5E1-E3E7-443B-A1B7-67E5ECD5E6A5}" destId="{06C0F941-D04A-4775-9613-82798D761CEA}" srcOrd="3" destOrd="0" presId="urn:microsoft.com/office/officeart/2008/layout/HexagonCluster"/>
    <dgm:cxn modelId="{2B2024FC-F04E-4154-948C-4B65B9D923F7}" type="presParOf" srcId="{06C0F941-D04A-4775-9613-82798D761CEA}" destId="{4EB7E33B-3E21-4216-A3B4-5F4028307B95}" srcOrd="0" destOrd="0" presId="urn:microsoft.com/office/officeart/2008/layout/HexagonCluster"/>
    <dgm:cxn modelId="{D51641BC-A586-4875-80CA-E7E0D38A335E}" type="presParOf" srcId="{5803A5E1-E3E7-443B-A1B7-67E5ECD5E6A5}" destId="{3105F03B-9B6C-4DB8-9C2C-4D202906AEE5}" srcOrd="4" destOrd="0" presId="urn:microsoft.com/office/officeart/2008/layout/HexagonCluster"/>
    <dgm:cxn modelId="{1EF41FBA-2039-4BFA-84E5-33E5CFA4CA27}" type="presParOf" srcId="{3105F03B-9B6C-4DB8-9C2C-4D202906AEE5}" destId="{C6978355-8D10-4400-94F1-7B78FD9EA17A}" srcOrd="0" destOrd="0" presId="urn:microsoft.com/office/officeart/2008/layout/HexagonCluster"/>
    <dgm:cxn modelId="{F6980B61-F199-417D-A87F-E3E83ACC3374}" type="presParOf" srcId="{5803A5E1-E3E7-443B-A1B7-67E5ECD5E6A5}" destId="{08A38AFA-2F9D-4F6F-86C2-C826AB5AEEA3}" srcOrd="5" destOrd="0" presId="urn:microsoft.com/office/officeart/2008/layout/HexagonCluster"/>
    <dgm:cxn modelId="{F7400959-6029-44FE-BE84-AEBA732151E9}" type="presParOf" srcId="{08A38AFA-2F9D-4F6F-86C2-C826AB5AEEA3}" destId="{B390C364-3883-4BBC-B638-FF499A848AD5}" srcOrd="0" destOrd="0" presId="urn:microsoft.com/office/officeart/2008/layout/HexagonCluster"/>
    <dgm:cxn modelId="{6AF0AF23-9DF7-41B8-AA54-9634B29A307A}" type="presParOf" srcId="{5803A5E1-E3E7-443B-A1B7-67E5ECD5E6A5}" destId="{EE0B929E-B229-4574-8765-8319CE37A00A}" srcOrd="6" destOrd="0" presId="urn:microsoft.com/office/officeart/2008/layout/HexagonCluster"/>
    <dgm:cxn modelId="{BB271B01-0BA4-415B-9180-C134262AF63E}" type="presParOf" srcId="{EE0B929E-B229-4574-8765-8319CE37A00A}" destId="{4237E701-5386-4A9B-A7AC-B63AE4A19903}" srcOrd="0" destOrd="0" presId="urn:microsoft.com/office/officeart/2008/layout/HexagonCluster"/>
    <dgm:cxn modelId="{DC699541-5620-41EA-BA0E-087AAAA9801E}" type="presParOf" srcId="{5803A5E1-E3E7-443B-A1B7-67E5ECD5E6A5}" destId="{449A2E6E-314D-4360-91EE-7F4C3DB12521}" srcOrd="7" destOrd="0" presId="urn:microsoft.com/office/officeart/2008/layout/HexagonCluster"/>
    <dgm:cxn modelId="{4700B811-2E46-45D0-B052-478A9A7D1C39}" type="presParOf" srcId="{449A2E6E-314D-4360-91EE-7F4C3DB12521}" destId="{4CAE11C4-285A-4835-B88B-FE833BB59098}" srcOrd="0" destOrd="0" presId="urn:microsoft.com/office/officeart/2008/layout/HexagonCluster"/>
    <dgm:cxn modelId="{E4E175D2-F497-405B-A76B-38F0C1B65209}" type="presParOf" srcId="{5803A5E1-E3E7-443B-A1B7-67E5ECD5E6A5}" destId="{D811C3A1-13BA-42F3-BDFD-BB66966C69D3}" srcOrd="8" destOrd="0" presId="urn:microsoft.com/office/officeart/2008/layout/HexagonCluster"/>
    <dgm:cxn modelId="{3024E063-425A-4B0B-8AFC-1955FF1BC6DF}" type="presParOf" srcId="{D811C3A1-13BA-42F3-BDFD-BB66966C69D3}" destId="{85AE401E-CFE4-4222-A77C-7EDF25CAA75C}" srcOrd="0" destOrd="0" presId="urn:microsoft.com/office/officeart/2008/layout/HexagonCluster"/>
    <dgm:cxn modelId="{CD7E0892-1E26-4743-A75B-E144477F1A60}" type="presParOf" srcId="{5803A5E1-E3E7-443B-A1B7-67E5ECD5E6A5}" destId="{9361D730-E1AC-4588-A523-56DD763F495B}" srcOrd="9" destOrd="0" presId="urn:microsoft.com/office/officeart/2008/layout/HexagonCluster"/>
    <dgm:cxn modelId="{7769294D-86C0-44FD-868A-CE78E12F5132}" type="presParOf" srcId="{9361D730-E1AC-4588-A523-56DD763F495B}" destId="{7C3645D5-90C3-4AFA-8469-E97EE964EE43}" srcOrd="0" destOrd="0" presId="urn:microsoft.com/office/officeart/2008/layout/HexagonCluster"/>
    <dgm:cxn modelId="{225F4527-28F9-4980-B802-360C034AEB23}" type="presParOf" srcId="{5803A5E1-E3E7-443B-A1B7-67E5ECD5E6A5}" destId="{0E8708CF-27E5-4A01-9054-376D3EB64A35}" srcOrd="10" destOrd="0" presId="urn:microsoft.com/office/officeart/2008/layout/HexagonCluster"/>
    <dgm:cxn modelId="{26EF4B6C-AA3A-4AD4-AA77-1E0EA3F1D175}" type="presParOf" srcId="{0E8708CF-27E5-4A01-9054-376D3EB64A35}" destId="{268B82F5-C17B-43D4-9642-2E77CF875656}" srcOrd="0" destOrd="0" presId="urn:microsoft.com/office/officeart/2008/layout/HexagonCluster"/>
    <dgm:cxn modelId="{C94DFFC4-400E-441D-BB3D-38184328FD83}" type="presParOf" srcId="{5803A5E1-E3E7-443B-A1B7-67E5ECD5E6A5}" destId="{D1750829-704C-422E-B537-CC124E76A09C}" srcOrd="11" destOrd="0" presId="urn:microsoft.com/office/officeart/2008/layout/HexagonCluster"/>
    <dgm:cxn modelId="{0F063F6A-AACB-430E-BD04-D9A86D49FD40}" type="presParOf" srcId="{D1750829-704C-422E-B537-CC124E76A09C}" destId="{3FA3ACD8-A149-410F-8D9C-4FBCB3607BBE}" srcOrd="0" destOrd="0" presId="urn:microsoft.com/office/officeart/2008/layout/HexagonCluster"/>
    <dgm:cxn modelId="{248E0F18-2EBE-45D0-A33C-489852C8A695}" type="presParOf" srcId="{5803A5E1-E3E7-443B-A1B7-67E5ECD5E6A5}" destId="{D1E20BA3-C4B8-440B-9FB4-0E08D8A0DFA1}" srcOrd="12" destOrd="0" presId="urn:microsoft.com/office/officeart/2008/layout/HexagonCluster"/>
    <dgm:cxn modelId="{86D5E9C9-A73B-43C1-BB21-B64A0825567D}" type="presParOf" srcId="{D1E20BA3-C4B8-440B-9FB4-0E08D8A0DFA1}" destId="{0479D199-DE30-4880-8898-5A19C27345DC}" srcOrd="0" destOrd="0" presId="urn:microsoft.com/office/officeart/2008/layout/HexagonCluster"/>
    <dgm:cxn modelId="{3F15E257-B586-46CB-B296-4C235D55C0EE}" type="presParOf" srcId="{5803A5E1-E3E7-443B-A1B7-67E5ECD5E6A5}" destId="{1EC3B759-2E98-4157-A6BE-C765E6EAE979}" srcOrd="13" destOrd="0" presId="urn:microsoft.com/office/officeart/2008/layout/HexagonCluster"/>
    <dgm:cxn modelId="{6EB37940-EFEC-4C17-8D7F-45107383CE05}" type="presParOf" srcId="{1EC3B759-2E98-4157-A6BE-C765E6EAE979}" destId="{F17DDCFC-E4F8-4930-90EF-83356C663D10}" srcOrd="0" destOrd="0" presId="urn:microsoft.com/office/officeart/2008/layout/HexagonCluster"/>
    <dgm:cxn modelId="{FCEB8A9F-68AA-4C43-9F51-1C3D69E22FF9}" type="presParOf" srcId="{5803A5E1-E3E7-443B-A1B7-67E5ECD5E6A5}" destId="{58885784-553C-4ADA-86EE-74DE8997B40C}" srcOrd="14" destOrd="0" presId="urn:microsoft.com/office/officeart/2008/layout/HexagonCluster"/>
    <dgm:cxn modelId="{215530C2-1EE9-4FDB-BA40-68D62776A503}" type="presParOf" srcId="{58885784-553C-4ADA-86EE-74DE8997B40C}" destId="{D7E73582-6139-4E35-B499-35406A369E24}" srcOrd="0" destOrd="0" presId="urn:microsoft.com/office/officeart/2008/layout/HexagonCluster"/>
    <dgm:cxn modelId="{56A71A4C-EABF-4E58-BEAD-0C7EDEEFB70F}" type="presParOf" srcId="{5803A5E1-E3E7-443B-A1B7-67E5ECD5E6A5}" destId="{E18BEFE3-37C2-42D2-973D-BEDB8E1FDFE9}" srcOrd="15" destOrd="0" presId="urn:microsoft.com/office/officeart/2008/layout/HexagonCluster"/>
    <dgm:cxn modelId="{2FFBA6F6-CFD9-49FB-890E-ACDBABA17548}" type="presParOf" srcId="{E18BEFE3-37C2-42D2-973D-BEDB8E1FDFE9}" destId="{05F5568D-B081-4C3E-A40D-8F8603F59AAA}" srcOrd="0" destOrd="0" presId="urn:microsoft.com/office/officeart/2008/layout/HexagonCluster"/>
    <dgm:cxn modelId="{B391EE00-432E-4B2A-A785-F89FAE127978}" type="presParOf" srcId="{5803A5E1-E3E7-443B-A1B7-67E5ECD5E6A5}" destId="{742F3DEB-CD05-4D3A-B585-DDAA38A2E2E4}" srcOrd="16" destOrd="0" presId="urn:microsoft.com/office/officeart/2008/layout/HexagonCluster"/>
    <dgm:cxn modelId="{70EF6005-DBC8-4173-8BEC-2C1E99434B87}" type="presParOf" srcId="{742F3DEB-CD05-4D3A-B585-DDAA38A2E2E4}" destId="{DC984E36-FBB9-4EDF-850E-80997B1F6FB7}" srcOrd="0" destOrd="0" presId="urn:microsoft.com/office/officeart/2008/layout/HexagonCluster"/>
    <dgm:cxn modelId="{D682DEC8-AEAB-44A8-94EF-733F7A258B44}" type="presParOf" srcId="{5803A5E1-E3E7-443B-A1B7-67E5ECD5E6A5}" destId="{3879DD8C-9913-4783-B854-FFD4374A2359}" srcOrd="17" destOrd="0" presId="urn:microsoft.com/office/officeart/2008/layout/HexagonCluster"/>
    <dgm:cxn modelId="{E055B679-8040-4D83-A2B3-B63D7B8B8D9C}" type="presParOf" srcId="{3879DD8C-9913-4783-B854-FFD4374A2359}" destId="{E49D1AB4-842F-4730-9618-943B7E6BF7EC}" srcOrd="0" destOrd="0" presId="urn:microsoft.com/office/officeart/2008/layout/HexagonCluster"/>
    <dgm:cxn modelId="{72906FF7-5073-4FA5-A41C-E1EB456107B8}" type="presParOf" srcId="{5803A5E1-E3E7-443B-A1B7-67E5ECD5E6A5}" destId="{89D4BD51-DE19-4C29-82CF-813159EF28D3}" srcOrd="18" destOrd="0" presId="urn:microsoft.com/office/officeart/2008/layout/HexagonCluster"/>
    <dgm:cxn modelId="{B0E7DEF7-F6B6-4F22-8E76-3264CCFF8CB0}" type="presParOf" srcId="{89D4BD51-DE19-4C29-82CF-813159EF28D3}" destId="{692E2BE7-25DB-4E31-8E3C-3745D065B497}" srcOrd="0" destOrd="0" presId="urn:microsoft.com/office/officeart/2008/layout/HexagonCluster"/>
    <dgm:cxn modelId="{717676F9-6D87-4B69-BFE5-8E4730CFA8AB}" type="presParOf" srcId="{5803A5E1-E3E7-443B-A1B7-67E5ECD5E6A5}" destId="{E0C861BF-D704-4AB6-8AA1-09524B9C7DCB}" srcOrd="19" destOrd="0" presId="urn:microsoft.com/office/officeart/2008/layout/HexagonCluster"/>
    <dgm:cxn modelId="{59493B97-DCDE-49E4-9E94-D99AD1CC70BD}" type="presParOf" srcId="{E0C861BF-D704-4AB6-8AA1-09524B9C7DCB}" destId="{D147E33B-2885-49C1-B195-842310430614}" srcOrd="0" destOrd="0" presId="urn:microsoft.com/office/officeart/2008/layout/HexagonCluster"/>
    <dgm:cxn modelId="{4F81DE60-4B5E-462B-AF56-592E863E1BF0}" type="presParOf" srcId="{5803A5E1-E3E7-443B-A1B7-67E5ECD5E6A5}" destId="{4B5304B6-DDBF-4434-9FA3-CFCECAD9ABC5}" srcOrd="20" destOrd="0" presId="urn:microsoft.com/office/officeart/2008/layout/HexagonCluster"/>
    <dgm:cxn modelId="{00D71A47-D040-4FA2-9B48-281037E396D3}" type="presParOf" srcId="{4B5304B6-DDBF-4434-9FA3-CFCECAD9ABC5}" destId="{C7DAF04E-AE9E-46D8-BB0B-EEF88B9A935B}" srcOrd="0" destOrd="0" presId="urn:microsoft.com/office/officeart/2008/layout/HexagonCluster"/>
    <dgm:cxn modelId="{51335335-11F4-449D-A1FB-A06D44F3331E}" type="presParOf" srcId="{5803A5E1-E3E7-443B-A1B7-67E5ECD5E6A5}" destId="{FA513E84-4A98-42EC-A169-9ABDE0BFFB1E}" srcOrd="21" destOrd="0" presId="urn:microsoft.com/office/officeart/2008/layout/HexagonCluster"/>
    <dgm:cxn modelId="{3E88FA8D-F230-464F-929F-57EE4A5AEB4C}" type="presParOf" srcId="{FA513E84-4A98-42EC-A169-9ABDE0BFFB1E}" destId="{99A9A36B-3391-4DD4-949A-0920668714C2}" srcOrd="0" destOrd="0" presId="urn:microsoft.com/office/officeart/2008/layout/HexagonCluster"/>
    <dgm:cxn modelId="{9260ED92-7EF9-487A-940B-9D9440880722}" type="presParOf" srcId="{5803A5E1-E3E7-443B-A1B7-67E5ECD5E6A5}" destId="{1F44A5D0-D00F-4DE4-A310-64E06F09D63C}" srcOrd="22" destOrd="0" presId="urn:microsoft.com/office/officeart/2008/layout/HexagonCluster"/>
    <dgm:cxn modelId="{88AB230D-5CEE-4FB5-8058-A382D09E4653}" type="presParOf" srcId="{1F44A5D0-D00F-4DE4-A310-64E06F09D63C}" destId="{A2FEF0D7-5761-4060-9048-9365540D21DB}" srcOrd="0" destOrd="0" presId="urn:microsoft.com/office/officeart/2008/layout/HexagonCluster"/>
    <dgm:cxn modelId="{64225E51-DDD6-4DA5-B9BF-48CFE7EC1A86}" type="presParOf" srcId="{5803A5E1-E3E7-443B-A1B7-67E5ECD5E6A5}" destId="{F90E29AE-843A-4591-BE68-4529C013CB07}" srcOrd="23" destOrd="0" presId="urn:microsoft.com/office/officeart/2008/layout/HexagonCluster"/>
    <dgm:cxn modelId="{BD79A63B-88CA-4549-8199-D73A0E1DAC9F}" type="presParOf" srcId="{F90E29AE-843A-4591-BE68-4529C013CB07}" destId="{82F38307-6687-4B75-BE75-8D85859D7438}" srcOrd="0" destOrd="0" presId="urn:microsoft.com/office/officeart/2008/layout/HexagonCluster"/>
  </dgm:cxnLst>
  <dgm:bg>
    <a:solidFill>
      <a:schemeClr val="accent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635F1C-C4B8-42DB-A0F2-F7ACC6737EF8}">
      <dsp:nvSpPr>
        <dsp:cNvPr id="0" name=""/>
        <dsp:cNvSpPr/>
      </dsp:nvSpPr>
      <dsp:spPr>
        <a:xfrm>
          <a:off x="994003" y="1388623"/>
          <a:ext cx="973424" cy="835864"/>
        </a:xfrm>
        <a:prstGeom prst="hexagon">
          <a:avLst>
            <a:gd name="adj" fmla="val 25000"/>
            <a:gd name="vf" fmla="val 1154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IN" sz="900" b="1" kern="1200">
              <a:latin typeface="Comic Sans MS" panose="030F0902030302020204" pitchFamily="66" charset="0"/>
            </a:rPr>
            <a:t>Socio-cultural and Religious Beliefs</a:t>
          </a:r>
        </a:p>
      </dsp:txBody>
      <dsp:txXfrm>
        <a:off x="1144777" y="1518090"/>
        <a:ext cx="671876" cy="576930"/>
      </dsp:txXfrm>
    </dsp:sp>
    <dsp:sp modelId="{70CF95F8-4A6E-4E94-A551-1C7EE1E44060}">
      <dsp:nvSpPr>
        <dsp:cNvPr id="0" name=""/>
        <dsp:cNvSpPr/>
      </dsp:nvSpPr>
      <dsp:spPr>
        <a:xfrm>
          <a:off x="1017229" y="1762421"/>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E30AE3D6-E08C-4ECC-8F83-F36D5CDF2446}">
      <dsp:nvSpPr>
        <dsp:cNvPr id="0" name=""/>
        <dsp:cNvSpPr/>
      </dsp:nvSpPr>
      <dsp:spPr>
        <a:xfrm>
          <a:off x="156321" y="926556"/>
          <a:ext cx="973424" cy="835864"/>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4EB7E33B-3E21-4216-A3B4-5F4028307B95}">
      <dsp:nvSpPr>
        <dsp:cNvPr id="0" name=""/>
        <dsp:cNvSpPr/>
      </dsp:nvSpPr>
      <dsp:spPr>
        <a:xfrm>
          <a:off x="823163" y="1651546"/>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614413"/>
              <a:satOff val="-1584"/>
              <a:lumOff val="-107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C6978355-8D10-4400-94F1-7B78FD9EA17A}">
      <dsp:nvSpPr>
        <dsp:cNvPr id="0" name=""/>
        <dsp:cNvSpPr/>
      </dsp:nvSpPr>
      <dsp:spPr>
        <a:xfrm>
          <a:off x="1831685" y="924134"/>
          <a:ext cx="973424" cy="835864"/>
        </a:xfrm>
        <a:prstGeom prst="hexagon">
          <a:avLst>
            <a:gd name="adj" fmla="val 25000"/>
            <a:gd name="vf" fmla="val 115470"/>
          </a:avLst>
        </a:prstGeom>
        <a:gradFill rotWithShape="0">
          <a:gsLst>
            <a:gs pos="0">
              <a:schemeClr val="accent5">
                <a:hueOff val="-1351709"/>
                <a:satOff val="-3484"/>
                <a:lumOff val="-2353"/>
                <a:alphaOff val="0"/>
                <a:satMod val="103000"/>
                <a:lumMod val="102000"/>
                <a:tint val="94000"/>
              </a:schemeClr>
            </a:gs>
            <a:gs pos="50000">
              <a:schemeClr val="accent5">
                <a:hueOff val="-1351709"/>
                <a:satOff val="-3484"/>
                <a:lumOff val="-2353"/>
                <a:alphaOff val="0"/>
                <a:satMod val="110000"/>
                <a:lumMod val="100000"/>
                <a:shade val="100000"/>
              </a:schemeClr>
            </a:gs>
            <a:gs pos="100000">
              <a:schemeClr val="accent5">
                <a:hueOff val="-1351709"/>
                <a:satOff val="-3484"/>
                <a:lumOff val="-2353"/>
                <a:alphaOff val="0"/>
                <a:lumMod val="99000"/>
                <a:satMod val="120000"/>
                <a:shade val="78000"/>
              </a:schemeClr>
            </a:gs>
          </a:gsLst>
          <a:lin ang="5400000" scaled="0"/>
        </a:gradFill>
        <a:ln w="6350" cap="flat" cmpd="sng" algn="ctr">
          <a:solidFill>
            <a:schemeClr val="accent5">
              <a:hueOff val="-1351709"/>
              <a:satOff val="-3484"/>
              <a:lumOff val="-2353"/>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IN" sz="900" b="1" kern="1200">
              <a:latin typeface="Comic Sans MS" panose="030F0902030302020204" pitchFamily="66" charset="0"/>
            </a:rPr>
            <a:t>Sacred Groves </a:t>
          </a:r>
        </a:p>
      </dsp:txBody>
      <dsp:txXfrm>
        <a:off x="1982459" y="1053601"/>
        <a:ext cx="671876" cy="576930"/>
      </dsp:txXfrm>
    </dsp:sp>
    <dsp:sp modelId="{B390C364-3883-4BBC-B638-FF499A848AD5}">
      <dsp:nvSpPr>
        <dsp:cNvPr id="0" name=""/>
        <dsp:cNvSpPr/>
      </dsp:nvSpPr>
      <dsp:spPr>
        <a:xfrm>
          <a:off x="2501624" y="1646971"/>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1228826"/>
              <a:satOff val="-3167"/>
              <a:lumOff val="-2139"/>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4237E701-5386-4A9B-A7AC-B63AE4A19903}">
      <dsp:nvSpPr>
        <dsp:cNvPr id="0" name=""/>
        <dsp:cNvSpPr/>
      </dsp:nvSpPr>
      <dsp:spPr>
        <a:xfrm>
          <a:off x="2668851" y="1387008"/>
          <a:ext cx="973424" cy="835864"/>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8000" b="-8000"/>
          </a:stretch>
        </a:blipFill>
        <a:ln w="6350" cap="flat" cmpd="sng" algn="ctr">
          <a:solidFill>
            <a:schemeClr val="accent5">
              <a:hueOff val="-1351709"/>
              <a:satOff val="-3484"/>
              <a:lumOff val="-2353"/>
              <a:alphaOff val="0"/>
            </a:schemeClr>
          </a:solidFill>
          <a:prstDash val="solid"/>
          <a:miter lim="800000"/>
        </a:ln>
        <a:effectLst/>
      </dsp:spPr>
      <dsp:style>
        <a:lnRef idx="1">
          <a:scrgbClr r="0" g="0" b="0"/>
        </a:lnRef>
        <a:fillRef idx="1">
          <a:scrgbClr r="0" g="0" b="0"/>
        </a:fillRef>
        <a:effectRef idx="2">
          <a:scrgbClr r="0" g="0" b="0"/>
        </a:effectRef>
        <a:fontRef idx="minor"/>
      </dsp:style>
    </dsp:sp>
    <dsp:sp modelId="{4CAE11C4-285A-4835-B88B-FE833BB59098}">
      <dsp:nvSpPr>
        <dsp:cNvPr id="0" name=""/>
        <dsp:cNvSpPr/>
      </dsp:nvSpPr>
      <dsp:spPr>
        <a:xfrm>
          <a:off x="2692593" y="1758922"/>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1843239"/>
              <a:satOff val="-4751"/>
              <a:lumOff val="-3209"/>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85AE401E-CFE4-4222-A77C-7EDF25CAA75C}">
      <dsp:nvSpPr>
        <dsp:cNvPr id="0" name=""/>
        <dsp:cNvSpPr/>
      </dsp:nvSpPr>
      <dsp:spPr>
        <a:xfrm>
          <a:off x="994003" y="464758"/>
          <a:ext cx="973424" cy="835864"/>
        </a:xfrm>
        <a:prstGeom prst="hexagon">
          <a:avLst>
            <a:gd name="adj" fmla="val 25000"/>
            <a:gd name="vf" fmla="val 115470"/>
          </a:avLst>
        </a:prstGeom>
        <a:gradFill rotWithShape="0">
          <a:gsLst>
            <a:gs pos="0">
              <a:schemeClr val="accent5">
                <a:hueOff val="-2703417"/>
                <a:satOff val="-6968"/>
                <a:lumOff val="-4706"/>
                <a:alphaOff val="0"/>
                <a:satMod val="103000"/>
                <a:lumMod val="102000"/>
                <a:tint val="94000"/>
              </a:schemeClr>
            </a:gs>
            <a:gs pos="50000">
              <a:schemeClr val="accent5">
                <a:hueOff val="-2703417"/>
                <a:satOff val="-6968"/>
                <a:lumOff val="-4706"/>
                <a:alphaOff val="0"/>
                <a:satMod val="110000"/>
                <a:lumMod val="100000"/>
                <a:shade val="100000"/>
              </a:schemeClr>
            </a:gs>
            <a:gs pos="100000">
              <a:schemeClr val="accent5">
                <a:hueOff val="-2703417"/>
                <a:satOff val="-6968"/>
                <a:lumOff val="-4706"/>
                <a:alphaOff val="0"/>
                <a:lumMod val="99000"/>
                <a:satMod val="120000"/>
                <a:shade val="78000"/>
              </a:schemeClr>
            </a:gs>
          </a:gsLst>
          <a:lin ang="5400000" scaled="0"/>
        </a:gradFill>
        <a:ln w="6350" cap="flat" cmpd="sng" algn="ctr">
          <a:solidFill>
            <a:schemeClr val="accent5">
              <a:hueOff val="-2703417"/>
              <a:satOff val="-6968"/>
              <a:lumOff val="-4706"/>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IN" sz="900" b="1" kern="1200">
              <a:latin typeface="Comic Sans MS" panose="030F0902030302020204" pitchFamily="66" charset="0"/>
            </a:rPr>
            <a:t>Indigenous Knowledge </a:t>
          </a:r>
        </a:p>
      </dsp:txBody>
      <dsp:txXfrm>
        <a:off x="1144777" y="594225"/>
        <a:ext cx="671876" cy="576930"/>
      </dsp:txXfrm>
    </dsp:sp>
    <dsp:sp modelId="{7C3645D5-90C3-4AFA-8469-E97EE964EE43}">
      <dsp:nvSpPr>
        <dsp:cNvPr id="0" name=""/>
        <dsp:cNvSpPr/>
      </dsp:nvSpPr>
      <dsp:spPr>
        <a:xfrm>
          <a:off x="1660845" y="480635"/>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2457652"/>
              <a:satOff val="-6334"/>
              <a:lumOff val="-4278"/>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268B82F5-C17B-43D4-9642-2E77CF875656}">
      <dsp:nvSpPr>
        <dsp:cNvPr id="0" name=""/>
        <dsp:cNvSpPr/>
      </dsp:nvSpPr>
      <dsp:spPr>
        <a:xfrm>
          <a:off x="1831685" y="0"/>
          <a:ext cx="973424" cy="835864"/>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000" b="-2000"/>
          </a:stretch>
        </a:blipFill>
        <a:ln w="6350" cap="flat" cmpd="sng" algn="ctr">
          <a:solidFill>
            <a:schemeClr val="accent5">
              <a:hueOff val="-2703417"/>
              <a:satOff val="-6968"/>
              <a:lumOff val="-4706"/>
              <a:alphaOff val="0"/>
            </a:schemeClr>
          </a:solidFill>
          <a:prstDash val="solid"/>
          <a:miter lim="800000"/>
        </a:ln>
        <a:effectLst/>
      </dsp:spPr>
      <dsp:style>
        <a:lnRef idx="1">
          <a:scrgbClr r="0" g="0" b="0"/>
        </a:lnRef>
        <a:fillRef idx="1">
          <a:scrgbClr r="0" g="0" b="0"/>
        </a:fillRef>
        <a:effectRef idx="2">
          <a:scrgbClr r="0" g="0" b="0"/>
        </a:effectRef>
        <a:fontRef idx="minor"/>
      </dsp:style>
    </dsp:sp>
    <dsp:sp modelId="{3FA3ACD8-A149-410F-8D9C-4FBCB3607BBE}">
      <dsp:nvSpPr>
        <dsp:cNvPr id="0" name=""/>
        <dsp:cNvSpPr/>
      </dsp:nvSpPr>
      <dsp:spPr>
        <a:xfrm>
          <a:off x="1859040" y="370299"/>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3072065"/>
              <a:satOff val="-7918"/>
              <a:lumOff val="-5348"/>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0479D199-DE30-4880-8898-5A19C27345DC}">
      <dsp:nvSpPr>
        <dsp:cNvPr id="0" name=""/>
        <dsp:cNvSpPr/>
      </dsp:nvSpPr>
      <dsp:spPr>
        <a:xfrm>
          <a:off x="2668851" y="462874"/>
          <a:ext cx="973424" cy="835864"/>
        </a:xfrm>
        <a:prstGeom prst="hexagon">
          <a:avLst>
            <a:gd name="adj" fmla="val 25000"/>
            <a:gd name="vf" fmla="val 115470"/>
          </a:avLst>
        </a:prstGeom>
        <a:gradFill rotWithShape="0">
          <a:gsLst>
            <a:gs pos="0">
              <a:schemeClr val="accent5">
                <a:hueOff val="-4055126"/>
                <a:satOff val="-10451"/>
                <a:lumOff val="-7059"/>
                <a:alphaOff val="0"/>
                <a:satMod val="103000"/>
                <a:lumMod val="102000"/>
                <a:tint val="94000"/>
              </a:schemeClr>
            </a:gs>
            <a:gs pos="50000">
              <a:schemeClr val="accent5">
                <a:hueOff val="-4055126"/>
                <a:satOff val="-10451"/>
                <a:lumOff val="-7059"/>
                <a:alphaOff val="0"/>
                <a:satMod val="110000"/>
                <a:lumMod val="100000"/>
                <a:shade val="100000"/>
              </a:schemeClr>
            </a:gs>
            <a:gs pos="100000">
              <a:schemeClr val="accent5">
                <a:hueOff val="-4055126"/>
                <a:satOff val="-10451"/>
                <a:lumOff val="-7059"/>
                <a:alphaOff val="0"/>
                <a:lumMod val="99000"/>
                <a:satMod val="120000"/>
                <a:shade val="78000"/>
              </a:schemeClr>
            </a:gs>
          </a:gsLst>
          <a:lin ang="5400000" scaled="0"/>
        </a:gradFill>
        <a:ln w="6350" cap="flat" cmpd="sng" algn="ctr">
          <a:solidFill>
            <a:schemeClr val="accent5">
              <a:hueOff val="-4055126"/>
              <a:satOff val="-10451"/>
              <a:lumOff val="-7059"/>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IN" sz="900" b="1" kern="1200">
              <a:latin typeface="Comic Sans MS" panose="030F0902030302020204" pitchFamily="66" charset="0"/>
            </a:rPr>
            <a:t>Sustainable Farming Systems</a:t>
          </a:r>
        </a:p>
      </dsp:txBody>
      <dsp:txXfrm>
        <a:off x="2819625" y="592341"/>
        <a:ext cx="671876" cy="576930"/>
      </dsp:txXfrm>
    </dsp:sp>
    <dsp:sp modelId="{F17DDCFC-E4F8-4930-90EF-83356C663D10}">
      <dsp:nvSpPr>
        <dsp:cNvPr id="0" name=""/>
        <dsp:cNvSpPr/>
      </dsp:nvSpPr>
      <dsp:spPr>
        <a:xfrm>
          <a:off x="3511178" y="833173"/>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3686478"/>
              <a:satOff val="-9501"/>
              <a:lumOff val="-6417"/>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D7E73582-6139-4E35-B499-35406A369E24}">
      <dsp:nvSpPr>
        <dsp:cNvPr id="0" name=""/>
        <dsp:cNvSpPr/>
      </dsp:nvSpPr>
      <dsp:spPr>
        <a:xfrm>
          <a:off x="3506533" y="932745"/>
          <a:ext cx="973424" cy="835864"/>
        </a:xfrm>
        <a:prstGeom prst="hexagon">
          <a:avLst>
            <a:gd name="adj" fmla="val 25000"/>
            <a:gd name="vf" fmla="val 115470"/>
          </a:avLst>
        </a:prstGeom>
        <a:blipFill>
          <a:blip xmlns:r="http://schemas.openxmlformats.org/officeDocument/2006/relationships" r:embed="rId4"/>
          <a:srcRect/>
          <a:stretch>
            <a:fillRect l="-12000" r="-12000"/>
          </a:stretch>
        </a:blipFill>
        <a:ln w="6350" cap="flat" cmpd="sng" algn="ctr">
          <a:solidFill>
            <a:schemeClr val="accent5">
              <a:hueOff val="-4055126"/>
              <a:satOff val="-10451"/>
              <a:lumOff val="-7059"/>
              <a:alphaOff val="0"/>
            </a:schemeClr>
          </a:solidFill>
          <a:prstDash val="solid"/>
          <a:miter lim="800000"/>
        </a:ln>
        <a:effectLst/>
      </dsp:spPr>
      <dsp:style>
        <a:lnRef idx="1">
          <a:scrgbClr r="0" g="0" b="0"/>
        </a:lnRef>
        <a:fillRef idx="1">
          <a:scrgbClr r="0" g="0" b="0"/>
        </a:fillRef>
        <a:effectRef idx="2">
          <a:scrgbClr r="0" g="0" b="0"/>
        </a:effectRef>
        <a:fontRef idx="minor"/>
      </dsp:style>
    </dsp:sp>
    <dsp:sp modelId="{05F5568D-B081-4C3E-A40D-8F8603F59AAA}">
      <dsp:nvSpPr>
        <dsp:cNvPr id="0" name=""/>
        <dsp:cNvSpPr/>
      </dsp:nvSpPr>
      <dsp:spPr>
        <a:xfrm>
          <a:off x="3696469" y="947815"/>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4300891"/>
              <a:satOff val="-11085"/>
              <a:lumOff val="-7487"/>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DC984E36-FBB9-4EDF-850E-80997B1F6FB7}">
      <dsp:nvSpPr>
        <dsp:cNvPr id="0" name=""/>
        <dsp:cNvSpPr/>
      </dsp:nvSpPr>
      <dsp:spPr>
        <a:xfrm>
          <a:off x="3506533" y="8880"/>
          <a:ext cx="973424" cy="835864"/>
        </a:xfrm>
        <a:prstGeom prst="hexagon">
          <a:avLst>
            <a:gd name="adj" fmla="val 25000"/>
            <a:gd name="vf" fmla="val 115470"/>
          </a:avLst>
        </a:prstGeom>
        <a:gradFill rotWithShape="0">
          <a:gsLst>
            <a:gs pos="0">
              <a:schemeClr val="accent5">
                <a:hueOff val="-5406834"/>
                <a:satOff val="-13935"/>
                <a:lumOff val="-9412"/>
                <a:alphaOff val="0"/>
                <a:satMod val="103000"/>
                <a:lumMod val="102000"/>
                <a:tint val="94000"/>
              </a:schemeClr>
            </a:gs>
            <a:gs pos="50000">
              <a:schemeClr val="accent5">
                <a:hueOff val="-5406834"/>
                <a:satOff val="-13935"/>
                <a:lumOff val="-9412"/>
                <a:alphaOff val="0"/>
                <a:satMod val="110000"/>
                <a:lumMod val="100000"/>
                <a:shade val="100000"/>
              </a:schemeClr>
            </a:gs>
            <a:gs pos="100000">
              <a:schemeClr val="accent5">
                <a:hueOff val="-5406834"/>
                <a:satOff val="-13935"/>
                <a:lumOff val="-9412"/>
                <a:alphaOff val="0"/>
                <a:lumMod val="99000"/>
                <a:satMod val="120000"/>
                <a:shade val="78000"/>
              </a:schemeClr>
            </a:gs>
          </a:gsLst>
          <a:lin ang="5400000" scaled="0"/>
        </a:gradFill>
        <a:ln w="6350" cap="flat" cmpd="sng" algn="ctr">
          <a:solidFill>
            <a:schemeClr val="accent5">
              <a:hueOff val="-5406834"/>
              <a:satOff val="-13935"/>
              <a:lumOff val="-9412"/>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IN" sz="900" b="1" kern="1200">
              <a:latin typeface="Comic Sans MS" panose="030F0902030302020204" pitchFamily="66" charset="0"/>
            </a:rPr>
            <a:t>Home gardens</a:t>
          </a:r>
        </a:p>
      </dsp:txBody>
      <dsp:txXfrm>
        <a:off x="3657307" y="138347"/>
        <a:ext cx="671876" cy="576930"/>
      </dsp:txXfrm>
    </dsp:sp>
    <dsp:sp modelId="{E49D1AB4-842F-4730-9618-943B7E6BF7EC}">
      <dsp:nvSpPr>
        <dsp:cNvPr id="0" name=""/>
        <dsp:cNvSpPr/>
      </dsp:nvSpPr>
      <dsp:spPr>
        <a:xfrm>
          <a:off x="4348860" y="383486"/>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4915304"/>
              <a:satOff val="-12668"/>
              <a:lumOff val="-8556"/>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692E2BE7-25DB-4E31-8E3C-3745D065B497}">
      <dsp:nvSpPr>
        <dsp:cNvPr id="0" name=""/>
        <dsp:cNvSpPr/>
      </dsp:nvSpPr>
      <dsp:spPr>
        <a:xfrm>
          <a:off x="4344215" y="475253"/>
          <a:ext cx="973424" cy="835864"/>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t="-8000" b="-8000"/>
          </a:stretch>
        </a:blipFill>
        <a:ln w="6350" cap="flat" cmpd="sng" algn="ctr">
          <a:solidFill>
            <a:schemeClr val="accent5">
              <a:hueOff val="-5406834"/>
              <a:satOff val="-13935"/>
              <a:lumOff val="-9412"/>
              <a:alphaOff val="0"/>
            </a:schemeClr>
          </a:solidFill>
          <a:prstDash val="solid"/>
          <a:miter lim="800000"/>
        </a:ln>
        <a:effectLst/>
      </dsp:spPr>
      <dsp:style>
        <a:lnRef idx="1">
          <a:scrgbClr r="0" g="0" b="0"/>
        </a:lnRef>
        <a:fillRef idx="1">
          <a:scrgbClr r="0" g="0" b="0"/>
        </a:fillRef>
        <a:effectRef idx="2">
          <a:scrgbClr r="0" g="0" b="0"/>
        </a:effectRef>
        <a:fontRef idx="minor"/>
      </dsp:style>
    </dsp:sp>
    <dsp:sp modelId="{D147E33B-2885-49C1-B195-842310430614}">
      <dsp:nvSpPr>
        <dsp:cNvPr id="0" name=""/>
        <dsp:cNvSpPr/>
      </dsp:nvSpPr>
      <dsp:spPr>
        <a:xfrm>
          <a:off x="4538280" y="493822"/>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5529717"/>
              <a:satOff val="-14252"/>
              <a:lumOff val="-9626"/>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C7DAF04E-AE9E-46D8-BB0B-EEF88B9A935B}">
      <dsp:nvSpPr>
        <dsp:cNvPr id="0" name=""/>
        <dsp:cNvSpPr/>
      </dsp:nvSpPr>
      <dsp:spPr>
        <a:xfrm>
          <a:off x="4279706" y="1397772"/>
          <a:ext cx="1102442" cy="835864"/>
        </a:xfrm>
        <a:prstGeom prst="hexagon">
          <a:avLst>
            <a:gd name="adj" fmla="val 25000"/>
            <a:gd name="vf" fmla="val 11547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w="6350" cap="flat" cmpd="sng" algn="ctr">
          <a:solidFill>
            <a:schemeClr val="accent5">
              <a:hueOff val="-6758543"/>
              <a:satOff val="-17419"/>
              <a:lumOff val="-11765"/>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IN" sz="900" b="1" kern="1200">
              <a:latin typeface="Comic Sans MS" panose="030F0902030302020204" pitchFamily="66" charset="0"/>
            </a:rPr>
            <a:t>Environmental Movements</a:t>
          </a:r>
        </a:p>
      </dsp:txBody>
      <dsp:txXfrm>
        <a:off x="4441231" y="1520240"/>
        <a:ext cx="779392" cy="590928"/>
      </dsp:txXfrm>
    </dsp:sp>
    <dsp:sp modelId="{99A9A36B-3391-4DD4-949A-0920668714C2}">
      <dsp:nvSpPr>
        <dsp:cNvPr id="0" name=""/>
        <dsp:cNvSpPr/>
      </dsp:nvSpPr>
      <dsp:spPr>
        <a:xfrm>
          <a:off x="4537248" y="2129760"/>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6144130"/>
              <a:satOff val="-15835"/>
              <a:lumOff val="-10695"/>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 modelId="{A2FEF0D7-5761-4060-9048-9365540D21DB}">
      <dsp:nvSpPr>
        <dsp:cNvPr id="0" name=""/>
        <dsp:cNvSpPr/>
      </dsp:nvSpPr>
      <dsp:spPr>
        <a:xfrm>
          <a:off x="3506533" y="1855265"/>
          <a:ext cx="973424" cy="835864"/>
        </a:xfrm>
        <a:prstGeom prst="hexagon">
          <a:avLst>
            <a:gd name="adj" fmla="val 25000"/>
            <a:gd name="vf" fmla="val 115470"/>
          </a:avLst>
        </a:prstGeom>
        <a:blipFill>
          <a:blip xmlns:r="http://schemas.openxmlformats.org/officeDocument/2006/relationships" r:embed="rId6"/>
          <a:srcRect/>
          <a:stretch>
            <a:fillRect l="-10000" r="-10000"/>
          </a:stretch>
        </a:blip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2">
          <a:scrgbClr r="0" g="0" b="0"/>
        </a:effectRef>
        <a:fontRef idx="minor"/>
      </dsp:style>
    </dsp:sp>
    <dsp:sp modelId="{82F38307-6687-4B75-BE75-8D85859D7438}">
      <dsp:nvSpPr>
        <dsp:cNvPr id="0" name=""/>
        <dsp:cNvSpPr/>
      </dsp:nvSpPr>
      <dsp:spPr>
        <a:xfrm>
          <a:off x="4356602" y="2222066"/>
          <a:ext cx="113549" cy="97957"/>
        </a:xfrm>
        <a:prstGeom prst="hexagon">
          <a:avLst>
            <a:gd name="adj" fmla="val 25000"/>
            <a:gd name="vf" fmla="val 115470"/>
          </a:avLst>
        </a:prstGeom>
        <a:solidFill>
          <a:schemeClr val="lt1">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2829</Words>
  <Characters>16126</Characters>
  <Application>Microsoft Office Word</Application>
  <DocSecurity>0</DocSecurity>
  <Lines>134</Lines>
  <Paragraphs>37</Paragraphs>
  <ScaleCrop>false</ScaleCrop>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ARUNKUMAR WAIKHOM</dc:creator>
  <cp:lastModifiedBy>Microsoft</cp:lastModifiedBy>
  <cp:revision>13</cp:revision>
  <dcterms:created xsi:type="dcterms:W3CDTF">2024-08-23T14:14:00Z</dcterms:created>
  <dcterms:modified xsi:type="dcterms:W3CDTF">2025-04-30T05:48:00Z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51ddffa9-c96e-43da-8e02-13b9182e552c</vt:lpwstr>
  </property>
  <property fmtid="{D5CDD505-2E9C-101B-9397-08002B2CF9AE}" pid="3" name="KSOProductBuildVer">
    <vt:lpwstr>1033-6.13.0.8707</vt:lpwstr>
  </property>
  <property fmtid="{D5CDD505-2E9C-101B-9397-08002B2CF9AE}" pid="4" name="ICV">
    <vt:lpwstr>0BC2933284551388E40202689DE7A432_43</vt:lpwstr>
  </property>
</Properties>
</file>