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E5919" w14:textId="727DEBED" w:rsidR="00AD5D28" w:rsidRDefault="003A6C89" w:rsidP="00F93412">
      <w:pPr>
        <w:spacing w:after="420" w:line="240" w:lineRule="auto"/>
        <w:jc w:val="center"/>
        <w:rPr>
          <w:rFonts w:ascii="Times New Roman" w:eastAsia="Times New Roman" w:hAnsi="Times New Roman" w:cs="Times New Roman"/>
          <w:bCs/>
          <w:noProof/>
          <w:kern w:val="0"/>
          <w:sz w:val="48"/>
          <w:szCs w:val="48"/>
          <w14:ligatures w14:val="none"/>
        </w:rPr>
      </w:pPr>
      <w:r w:rsidRPr="003A6C89">
        <w:rPr>
          <w:rFonts w:ascii="Times New Roman" w:eastAsia="Times New Roman" w:hAnsi="Times New Roman" w:cs="Times New Roman"/>
          <w:bCs/>
          <w:noProof/>
          <w:kern w:val="0"/>
          <w:sz w:val="48"/>
          <w:szCs w:val="48"/>
          <w14:ligatures w14:val="none"/>
        </w:rPr>
        <w:t>Antimicrobial Stewardship Programs</w:t>
      </w:r>
    </w:p>
    <w:p w14:paraId="74C3F1DF" w14:textId="77777777" w:rsidR="003A6C89" w:rsidRDefault="003A6C89" w:rsidP="003A6C89">
      <w:pPr>
        <w:spacing w:after="0" w:line="240" w:lineRule="auto"/>
        <w:jc w:val="center"/>
        <w:rPr>
          <w:rFonts w:ascii="Times New Roman" w:eastAsia="MS Mincho" w:hAnsi="Times New Roman" w:cs="Times New Roman"/>
          <w:noProof/>
          <w:kern w:val="0"/>
          <w:sz w:val="20"/>
          <w:szCs w:val="20"/>
          <w14:ligatures w14:val="none"/>
        </w:rPr>
        <w:sectPr w:rsidR="003A6C89" w:rsidSect="003A6C89">
          <w:pgSz w:w="12240" w:h="15840"/>
          <w:pgMar w:top="1440" w:right="1750" w:bottom="1440" w:left="1440" w:header="708" w:footer="708" w:gutter="0"/>
          <w:cols w:space="708"/>
          <w:docGrid w:linePitch="360"/>
        </w:sectPr>
      </w:pPr>
    </w:p>
    <w:p w14:paraId="7C85D814" w14:textId="77777777" w:rsidR="00CE1B4B" w:rsidRPr="00A718C2" w:rsidRDefault="00CE1B4B" w:rsidP="006E5CB2">
      <w:pPr>
        <w:pStyle w:val="Author"/>
        <w:spacing w:before="0" w:after="120" w:line="259" w:lineRule="auto"/>
        <w:ind w:right="-306"/>
        <w:rPr>
          <w:rFonts w:eastAsia="MS Mincho"/>
          <w:b/>
          <w:bCs/>
          <w:sz w:val="20"/>
          <w:szCs w:val="20"/>
        </w:rPr>
      </w:pPr>
      <w:r w:rsidRPr="00A718C2">
        <w:rPr>
          <w:rFonts w:eastAsia="MS Mincho"/>
          <w:b/>
          <w:bCs/>
          <w:sz w:val="20"/>
          <w:szCs w:val="20"/>
        </w:rPr>
        <w:lastRenderedPageBreak/>
        <w:t>Dang Trung Kien</w:t>
      </w:r>
      <w:r w:rsidRPr="0063651D">
        <w:rPr>
          <w:rFonts w:eastAsia="MS Mincho"/>
          <w:b/>
          <w:bCs/>
          <w:sz w:val="20"/>
          <w:szCs w:val="20"/>
          <w:vertAlign w:val="superscript"/>
        </w:rPr>
        <w:t xml:space="preserve"> #</w:t>
      </w:r>
    </w:p>
    <w:p w14:paraId="35BF682F" w14:textId="77777777" w:rsidR="00CE1B4B" w:rsidRDefault="00CE1B4B" w:rsidP="006E5CB2">
      <w:pPr>
        <w:pStyle w:val="Author"/>
        <w:spacing w:before="0" w:after="0" w:line="259" w:lineRule="auto"/>
        <w:ind w:right="-306"/>
        <w:rPr>
          <w:rFonts w:eastAsia="MS Mincho"/>
          <w:sz w:val="20"/>
          <w:szCs w:val="20"/>
        </w:rPr>
      </w:pPr>
      <w:r w:rsidRPr="00953856">
        <w:rPr>
          <w:rFonts w:eastAsia="MS Mincho"/>
          <w:sz w:val="20"/>
          <w:szCs w:val="20"/>
        </w:rPr>
        <w:t>Department of Pathobiology</w:t>
      </w:r>
    </w:p>
    <w:p w14:paraId="0B0CA2BA" w14:textId="77777777" w:rsidR="00CE1B4B" w:rsidRDefault="00CE1B4B" w:rsidP="006E5CB2">
      <w:pPr>
        <w:pStyle w:val="Author"/>
        <w:spacing w:before="0" w:after="0" w:line="259" w:lineRule="auto"/>
        <w:ind w:right="-306"/>
        <w:rPr>
          <w:rFonts w:eastAsia="MS Mincho"/>
          <w:sz w:val="20"/>
          <w:szCs w:val="20"/>
        </w:rPr>
      </w:pPr>
      <w:r>
        <w:rPr>
          <w:rFonts w:eastAsia="MS Mincho"/>
          <w:sz w:val="20"/>
          <w:szCs w:val="20"/>
        </w:rPr>
        <w:t>School of Integrative Biology</w:t>
      </w:r>
    </w:p>
    <w:p w14:paraId="7ECB7044" w14:textId="77777777" w:rsidR="00CE1B4B" w:rsidRPr="0065126C" w:rsidRDefault="00CE1B4B" w:rsidP="006E5CB2">
      <w:pPr>
        <w:pStyle w:val="Author"/>
        <w:spacing w:before="0" w:after="0" w:line="259" w:lineRule="auto"/>
        <w:ind w:right="-22"/>
        <w:rPr>
          <w:rFonts w:eastAsia="MS Mincho"/>
          <w:sz w:val="20"/>
          <w:szCs w:val="20"/>
        </w:rPr>
      </w:pPr>
      <w:r w:rsidRPr="0065126C">
        <w:rPr>
          <w:rFonts w:eastAsia="MS Mincho"/>
          <w:sz w:val="20"/>
          <w:szCs w:val="20"/>
        </w:rPr>
        <w:t>University of Illinois Urbana-Champaign</w:t>
      </w:r>
    </w:p>
    <w:p w14:paraId="5D9ED178" w14:textId="77777777" w:rsidR="00CE1B4B" w:rsidRDefault="00CE1B4B" w:rsidP="006E5CB2">
      <w:pPr>
        <w:pStyle w:val="Author"/>
        <w:spacing w:before="0" w:after="0" w:line="259" w:lineRule="auto"/>
        <w:ind w:right="-306"/>
        <w:rPr>
          <w:rFonts w:eastAsia="MS Mincho"/>
          <w:sz w:val="20"/>
          <w:szCs w:val="20"/>
        </w:rPr>
      </w:pPr>
      <w:r w:rsidRPr="00F86892">
        <w:rPr>
          <w:rFonts w:eastAsia="MS Mincho"/>
          <w:sz w:val="20"/>
          <w:szCs w:val="20"/>
        </w:rPr>
        <w:t>Urbana, IL 61801</w:t>
      </w:r>
      <w:r>
        <w:rPr>
          <w:rFonts w:eastAsia="MS Mincho"/>
          <w:sz w:val="20"/>
          <w:szCs w:val="20"/>
        </w:rPr>
        <w:t>, USA</w:t>
      </w:r>
    </w:p>
    <w:p w14:paraId="3C10156D" w14:textId="77777777" w:rsidR="00CE1B4B" w:rsidRDefault="00CE1B4B" w:rsidP="006E5CB2">
      <w:pPr>
        <w:pStyle w:val="Author"/>
        <w:spacing w:before="0" w:after="0" w:line="259" w:lineRule="auto"/>
        <w:ind w:right="-306"/>
      </w:pPr>
    </w:p>
    <w:p w14:paraId="5012C040" w14:textId="77777777" w:rsidR="00CE1B4B" w:rsidRDefault="00CE1B4B" w:rsidP="006E5CB2">
      <w:pPr>
        <w:pStyle w:val="Author"/>
        <w:spacing w:before="0" w:after="0" w:line="259" w:lineRule="auto"/>
        <w:ind w:right="-306"/>
        <w:rPr>
          <w:rFonts w:eastAsia="MS Mincho"/>
          <w:sz w:val="20"/>
          <w:szCs w:val="20"/>
        </w:rPr>
      </w:pPr>
      <w:r w:rsidRPr="00CA5B16">
        <w:rPr>
          <w:rFonts w:eastAsia="MS Mincho"/>
          <w:sz w:val="20"/>
          <w:szCs w:val="20"/>
          <w14:ligatures w14:val="none"/>
        </w:rPr>
        <w:t>Laboratory</w:t>
      </w:r>
      <w:r w:rsidRPr="00CA5B16">
        <w:rPr>
          <w:rFonts w:eastAsia="MS Mincho"/>
          <w:sz w:val="20"/>
          <w:szCs w:val="20"/>
        </w:rPr>
        <w:t xml:space="preserve"> </w:t>
      </w:r>
      <w:r w:rsidRPr="00CA5B16">
        <w:rPr>
          <w:rFonts w:eastAsia="MS Mincho"/>
          <w:sz w:val="20"/>
          <w:szCs w:val="20"/>
          <w14:ligatures w14:val="none"/>
        </w:rPr>
        <w:t>Department</w:t>
      </w:r>
    </w:p>
    <w:p w14:paraId="7A66464A" w14:textId="77777777" w:rsidR="00CE1B4B" w:rsidRDefault="00CE1B4B" w:rsidP="006E5CB2">
      <w:pPr>
        <w:pStyle w:val="Author"/>
        <w:spacing w:before="0" w:after="0" w:line="259" w:lineRule="auto"/>
        <w:ind w:right="-306"/>
        <w:rPr>
          <w:rFonts w:eastAsia="MS Mincho"/>
          <w:sz w:val="20"/>
          <w:szCs w:val="20"/>
        </w:rPr>
      </w:pPr>
      <w:r w:rsidRPr="00CA5B16">
        <w:rPr>
          <w:rFonts w:eastAsia="MS Mincho"/>
          <w:sz w:val="20"/>
          <w:szCs w:val="20"/>
          <w14:ligatures w14:val="none"/>
        </w:rPr>
        <w:t>Vinmec International Hospital</w:t>
      </w:r>
    </w:p>
    <w:p w14:paraId="40A38C6E" w14:textId="77777777" w:rsidR="00CE1B4B" w:rsidRDefault="00CE1B4B" w:rsidP="006E5CB2">
      <w:pPr>
        <w:pStyle w:val="Author"/>
        <w:spacing w:before="0" w:after="0" w:line="259" w:lineRule="auto"/>
        <w:ind w:right="-306"/>
        <w:rPr>
          <w:rFonts w:eastAsia="MS Mincho"/>
          <w:sz w:val="20"/>
          <w:szCs w:val="20"/>
        </w:rPr>
      </w:pPr>
      <w:r w:rsidRPr="002C146D">
        <w:rPr>
          <w:rFonts w:eastAsia="MS Mincho"/>
          <w:sz w:val="20"/>
          <w:szCs w:val="20"/>
        </w:rPr>
        <w:t>Hai Ba Trung District</w:t>
      </w:r>
    </w:p>
    <w:p w14:paraId="527A1077" w14:textId="77777777" w:rsidR="00C64B8A" w:rsidRDefault="00C64B8A" w:rsidP="006E5CB2">
      <w:pPr>
        <w:pStyle w:val="Author"/>
        <w:spacing w:before="0" w:after="0" w:line="259" w:lineRule="auto"/>
        <w:ind w:right="-306"/>
        <w:rPr>
          <w:rFonts w:eastAsia="MS Mincho"/>
          <w:sz w:val="20"/>
          <w:szCs w:val="20"/>
        </w:rPr>
      </w:pPr>
      <w:r w:rsidRPr="002C146D">
        <w:rPr>
          <w:rFonts w:eastAsia="MS Mincho"/>
          <w:sz w:val="20"/>
          <w:szCs w:val="20"/>
        </w:rPr>
        <w:t>Hanoi</w:t>
      </w:r>
      <w:r>
        <w:rPr>
          <w:rFonts w:eastAsia="MS Mincho"/>
          <w:sz w:val="20"/>
          <w:szCs w:val="20"/>
        </w:rPr>
        <w:t xml:space="preserve"> 100000</w:t>
      </w:r>
      <w:r w:rsidRPr="002C146D">
        <w:rPr>
          <w:rFonts w:eastAsia="MS Mincho"/>
          <w:sz w:val="20"/>
          <w:szCs w:val="20"/>
        </w:rPr>
        <w:t>, Vietnam</w:t>
      </w:r>
    </w:p>
    <w:p w14:paraId="60271734" w14:textId="77777777" w:rsidR="00C64B8A" w:rsidRDefault="009079B0" w:rsidP="006E5CB2">
      <w:pPr>
        <w:pStyle w:val="Author"/>
        <w:spacing w:before="0" w:after="120" w:line="259" w:lineRule="auto"/>
        <w:ind w:right="-306"/>
        <w:rPr>
          <w:rFonts w:eastAsia="MS Mincho"/>
          <w:sz w:val="20"/>
          <w:szCs w:val="20"/>
          <w14:ligatures w14:val="none"/>
        </w:rPr>
      </w:pPr>
      <w:hyperlink r:id="rId7" w:history="1">
        <w:r w:rsidR="00C64B8A" w:rsidRPr="00324E37">
          <w:rPr>
            <w:rStyle w:val="Hyperlink"/>
            <w:rFonts w:eastAsia="MS Mincho"/>
            <w:sz w:val="20"/>
            <w:szCs w:val="20"/>
          </w:rPr>
          <w:t>v.kiendt13@vinmec.com</w:t>
        </w:r>
      </w:hyperlink>
    </w:p>
    <w:p w14:paraId="38872C78" w14:textId="77777777" w:rsidR="00A718C2" w:rsidRDefault="00A718C2" w:rsidP="006E5CB2">
      <w:pPr>
        <w:pStyle w:val="Author"/>
        <w:spacing w:before="0" w:after="0" w:line="120" w:lineRule="auto"/>
        <w:ind w:right="-306"/>
        <w:jc w:val="left"/>
        <w:rPr>
          <w:rFonts w:eastAsia="MS Mincho"/>
          <w:sz w:val="20"/>
          <w:szCs w:val="20"/>
        </w:rPr>
      </w:pPr>
    </w:p>
    <w:p w14:paraId="5FB3B9DD" w14:textId="247D1EE5" w:rsidR="003A6C89" w:rsidRPr="003A6C89" w:rsidRDefault="003A6C89" w:rsidP="006E5CB2">
      <w:pPr>
        <w:spacing w:after="120"/>
        <w:jc w:val="center"/>
        <w:rPr>
          <w:rFonts w:ascii="Times New Roman" w:eastAsia="MS Mincho" w:hAnsi="Times New Roman" w:cs="Times New Roman"/>
          <w:noProof/>
          <w:kern w:val="0"/>
          <w:sz w:val="20"/>
          <w:szCs w:val="20"/>
          <w14:ligatures w14:val="none"/>
        </w:rPr>
      </w:pPr>
      <w:r w:rsidRPr="003A6C89">
        <w:rPr>
          <w:rFonts w:ascii="Times New Roman" w:eastAsia="MS Mincho" w:hAnsi="Times New Roman" w:cs="Times New Roman"/>
          <w:b/>
          <w:bCs/>
          <w:noProof/>
          <w:kern w:val="0"/>
          <w:sz w:val="20"/>
          <w:szCs w:val="20"/>
          <w14:ligatures w14:val="none"/>
        </w:rPr>
        <w:lastRenderedPageBreak/>
        <w:t>Nguyen Thi Thu Ha</w:t>
      </w:r>
      <w:r w:rsidRPr="00447CC2">
        <w:rPr>
          <w:rFonts w:ascii="Times New Roman" w:eastAsia="MS Mincho" w:hAnsi="Times New Roman" w:cs="Times New Roman"/>
          <w:b/>
          <w:noProof/>
          <w:kern w:val="0"/>
          <w:sz w:val="20"/>
          <w:szCs w:val="20"/>
          <w:vertAlign w:val="superscript"/>
          <w14:ligatures w14:val="none"/>
        </w:rPr>
        <w:t xml:space="preserve"> </w:t>
      </w:r>
      <w:r w:rsidRPr="003A6C89">
        <w:rPr>
          <w:rFonts w:ascii="Times New Roman" w:eastAsia="MS Mincho" w:hAnsi="Times New Roman" w:cs="Times New Roman"/>
          <w:noProof/>
          <w:kern w:val="0"/>
          <w:sz w:val="20"/>
          <w:szCs w:val="20"/>
          <w:vertAlign w:val="superscript"/>
          <w14:ligatures w14:val="none"/>
        </w:rPr>
        <w:t>#</w:t>
      </w:r>
    </w:p>
    <w:p w14:paraId="0CEE366B" w14:textId="77777777" w:rsidR="003A6C89" w:rsidRPr="003A6C89" w:rsidRDefault="003A6C89" w:rsidP="006E5CB2">
      <w:pPr>
        <w:spacing w:after="0"/>
        <w:jc w:val="center"/>
        <w:rPr>
          <w:rFonts w:ascii="Times New Roman" w:eastAsia="MS Mincho" w:hAnsi="Times New Roman" w:cs="Times New Roman"/>
          <w:noProof/>
          <w:kern w:val="0"/>
          <w:sz w:val="20"/>
          <w:szCs w:val="20"/>
          <w14:ligatures w14:val="none"/>
        </w:rPr>
      </w:pPr>
      <w:r w:rsidRPr="003A6C89">
        <w:rPr>
          <w:rFonts w:ascii="Times New Roman" w:eastAsia="MS Mincho" w:hAnsi="Times New Roman" w:cs="Times New Roman"/>
          <w:noProof/>
          <w:kern w:val="0"/>
          <w:sz w:val="20"/>
          <w:szCs w:val="20"/>
          <w14:ligatures w14:val="none"/>
        </w:rPr>
        <w:t>Bacteriology and Hygiene Department</w:t>
      </w:r>
    </w:p>
    <w:p w14:paraId="29AA6643" w14:textId="77777777" w:rsidR="003A6C89" w:rsidRPr="003A6C89" w:rsidRDefault="003A6C89" w:rsidP="006E5CB2">
      <w:pPr>
        <w:spacing w:after="0"/>
        <w:jc w:val="center"/>
        <w:rPr>
          <w:rFonts w:ascii="Times New Roman" w:eastAsia="MS Mincho" w:hAnsi="Times New Roman" w:cs="Times New Roman"/>
          <w:noProof/>
          <w:kern w:val="0"/>
          <w:sz w:val="20"/>
          <w:szCs w:val="20"/>
          <w14:ligatures w14:val="none"/>
        </w:rPr>
      </w:pPr>
      <w:r w:rsidRPr="003A6C89">
        <w:rPr>
          <w:rFonts w:ascii="Times New Roman" w:eastAsia="MS Mincho" w:hAnsi="Times New Roman" w:cs="Times New Roman"/>
          <w:noProof/>
          <w:kern w:val="0"/>
          <w:sz w:val="20"/>
          <w:szCs w:val="20"/>
          <w14:ligatures w14:val="none"/>
        </w:rPr>
        <w:t>Pitié-Salpêtrière Hospital,</w:t>
      </w:r>
    </w:p>
    <w:p w14:paraId="0921E572" w14:textId="77777777" w:rsidR="003A6C89" w:rsidRPr="003A6C89" w:rsidRDefault="003A6C89" w:rsidP="006E5CB2">
      <w:pPr>
        <w:spacing w:after="0"/>
        <w:jc w:val="center"/>
        <w:rPr>
          <w:rFonts w:ascii="Times New Roman" w:eastAsia="MS Mincho" w:hAnsi="Times New Roman" w:cs="Times New Roman"/>
          <w:noProof/>
          <w:kern w:val="0"/>
          <w:sz w:val="20"/>
          <w:szCs w:val="20"/>
          <w14:ligatures w14:val="none"/>
        </w:rPr>
      </w:pPr>
      <w:r w:rsidRPr="003A6C89">
        <w:rPr>
          <w:rFonts w:ascii="Times New Roman" w:eastAsia="MS Mincho" w:hAnsi="Times New Roman" w:cs="Times New Roman"/>
          <w:noProof/>
          <w:kern w:val="0"/>
          <w:sz w:val="20"/>
          <w:szCs w:val="20"/>
          <w14:ligatures w14:val="none"/>
        </w:rPr>
        <w:t>APHP and Sorbonne Université</w:t>
      </w:r>
    </w:p>
    <w:p w14:paraId="746BF65E" w14:textId="77777777" w:rsidR="003A6C89" w:rsidRPr="003A6C89" w:rsidRDefault="003A6C89" w:rsidP="006E5CB2">
      <w:pPr>
        <w:spacing w:after="0"/>
        <w:jc w:val="center"/>
        <w:rPr>
          <w:rFonts w:ascii="Times New Roman" w:eastAsia="MS Mincho" w:hAnsi="Times New Roman" w:cs="Times New Roman"/>
          <w:noProof/>
          <w:kern w:val="0"/>
          <w:sz w:val="20"/>
          <w:szCs w:val="20"/>
          <w14:ligatures w14:val="none"/>
        </w:rPr>
      </w:pPr>
      <w:r w:rsidRPr="003A6C89">
        <w:rPr>
          <w:rFonts w:ascii="Times New Roman" w:eastAsia="MS Mincho" w:hAnsi="Times New Roman" w:cs="Times New Roman"/>
          <w:noProof/>
          <w:kern w:val="0"/>
          <w:sz w:val="20"/>
          <w:szCs w:val="20"/>
          <w14:ligatures w14:val="none"/>
        </w:rPr>
        <w:t>Paris 75651, France</w:t>
      </w:r>
    </w:p>
    <w:p w14:paraId="5CB6C9ED" w14:textId="1459833F" w:rsidR="003A6C89" w:rsidRPr="0001377F" w:rsidRDefault="009079B0" w:rsidP="006E5CB2">
      <w:pPr>
        <w:spacing w:after="0"/>
        <w:jc w:val="center"/>
        <w:rPr>
          <w:rFonts w:ascii="Times New Roman" w:eastAsia="MS Mincho" w:hAnsi="Times New Roman" w:cs="Times New Roman"/>
          <w:noProof/>
          <w:kern w:val="0"/>
          <w:sz w:val="20"/>
          <w:szCs w:val="20"/>
          <w:u w:val="single"/>
          <w14:ligatures w14:val="none"/>
        </w:rPr>
      </w:pPr>
      <w:hyperlink r:id="rId8" w:history="1">
        <w:r w:rsidR="0001377F" w:rsidRPr="0001377F">
          <w:rPr>
            <w:rStyle w:val="Hyperlink"/>
            <w:rFonts w:ascii="Times New Roman" w:hAnsi="Times New Roman" w:cs="Times New Roman"/>
            <w:sz w:val="20"/>
            <w:szCs w:val="20"/>
          </w:rPr>
          <w:t>thithuha.nguyen@aphp.fr</w:t>
        </w:r>
      </w:hyperlink>
    </w:p>
    <w:p w14:paraId="14B2A553" w14:textId="77777777" w:rsidR="003A6C89" w:rsidRDefault="003A6C89" w:rsidP="006E5CB2">
      <w:pPr>
        <w:spacing w:after="0"/>
        <w:jc w:val="center"/>
        <w:rPr>
          <w:rFonts w:ascii="Times New Roman" w:eastAsia="MS Mincho" w:hAnsi="Times New Roman" w:cs="Times New Roman"/>
          <w:noProof/>
          <w:kern w:val="0"/>
          <w:sz w:val="20"/>
          <w:szCs w:val="20"/>
          <w14:ligatures w14:val="none"/>
        </w:rPr>
      </w:pPr>
    </w:p>
    <w:p w14:paraId="7F903A51" w14:textId="77777777" w:rsidR="00780C05" w:rsidRDefault="00780C05" w:rsidP="006E5CB2">
      <w:pPr>
        <w:spacing w:after="0"/>
        <w:jc w:val="center"/>
        <w:rPr>
          <w:rFonts w:ascii="Times New Roman" w:eastAsia="MS Mincho" w:hAnsi="Times New Roman" w:cs="Times New Roman"/>
          <w:noProof/>
          <w:kern w:val="0"/>
          <w:sz w:val="20"/>
          <w:szCs w:val="20"/>
          <w14:ligatures w14:val="none"/>
        </w:rPr>
      </w:pPr>
    </w:p>
    <w:p w14:paraId="160CC44F" w14:textId="77777777" w:rsidR="00780C05" w:rsidRDefault="00780C05" w:rsidP="006E5CB2">
      <w:pPr>
        <w:spacing w:after="0"/>
        <w:jc w:val="center"/>
        <w:rPr>
          <w:rFonts w:ascii="Times New Roman" w:eastAsia="MS Mincho" w:hAnsi="Times New Roman" w:cs="Times New Roman"/>
          <w:noProof/>
          <w:kern w:val="0"/>
          <w:sz w:val="20"/>
          <w:szCs w:val="20"/>
          <w14:ligatures w14:val="none"/>
        </w:rPr>
      </w:pPr>
    </w:p>
    <w:p w14:paraId="02262F9C" w14:textId="77777777" w:rsidR="00A718C2" w:rsidRDefault="00A718C2" w:rsidP="006E5CB2">
      <w:pPr>
        <w:spacing w:after="0"/>
        <w:jc w:val="center"/>
        <w:rPr>
          <w:rFonts w:ascii="Times New Roman" w:eastAsia="MS Mincho" w:hAnsi="Times New Roman" w:cs="Times New Roman"/>
          <w:noProof/>
          <w:kern w:val="0"/>
          <w:sz w:val="20"/>
          <w:szCs w:val="20"/>
          <w14:ligatures w14:val="none"/>
        </w:rPr>
      </w:pPr>
    </w:p>
    <w:p w14:paraId="0893D56E" w14:textId="77777777" w:rsidR="00780C05" w:rsidRPr="00F93412" w:rsidRDefault="00780C05" w:rsidP="006E5CB2">
      <w:pPr>
        <w:spacing w:after="0"/>
        <w:rPr>
          <w:rFonts w:ascii="Times New Roman" w:eastAsia="MS Mincho" w:hAnsi="Times New Roman" w:cs="Times New Roman"/>
          <w:noProof/>
          <w:kern w:val="0"/>
          <w:sz w:val="16"/>
          <w:szCs w:val="16"/>
          <w14:ligatures w14:val="none"/>
        </w:rPr>
      </w:pPr>
    </w:p>
    <w:p w14:paraId="4E4F2889" w14:textId="5C5BF043" w:rsidR="00780C05" w:rsidRDefault="00A718C2" w:rsidP="006E5CB2">
      <w:pPr>
        <w:spacing w:after="120"/>
        <w:ind w:right="-289"/>
        <w:jc w:val="center"/>
        <w:rPr>
          <w:rFonts w:ascii="Times New Roman" w:eastAsia="MS Mincho" w:hAnsi="Times New Roman" w:cs="Times New Roman"/>
          <w:noProof/>
          <w:kern w:val="0"/>
          <w:sz w:val="20"/>
          <w:szCs w:val="20"/>
          <w14:ligatures w14:val="none"/>
        </w:rPr>
      </w:pPr>
      <w:r w:rsidRPr="003A6C89">
        <w:rPr>
          <w:rFonts w:ascii="Times New Roman" w:eastAsia="MS Mincho" w:hAnsi="Times New Roman" w:cs="Times New Roman"/>
          <w:b/>
          <w:bCs/>
          <w:kern w:val="0"/>
          <w:sz w:val="20"/>
          <w:szCs w:val="20"/>
          <w14:ligatures w14:val="none"/>
        </w:rPr>
        <w:lastRenderedPageBreak/>
        <w:t>Andrew W. Taylor-Robinson</w:t>
      </w:r>
      <w:r w:rsidR="0063651D" w:rsidRPr="0063651D">
        <w:rPr>
          <w:rFonts w:ascii="Times New Roman" w:eastAsia="MS Mincho" w:hAnsi="Times New Roman" w:cs="Times New Roman"/>
          <w:b/>
          <w:bCs/>
          <w:kern w:val="0"/>
          <w:sz w:val="20"/>
          <w:szCs w:val="20"/>
          <w:vertAlign w:val="superscript"/>
          <w14:ligatures w14:val="none"/>
        </w:rPr>
        <w:t xml:space="preserve"> </w:t>
      </w:r>
      <w:r w:rsidRPr="003A6C89">
        <w:rPr>
          <w:rFonts w:ascii="Times New Roman" w:eastAsia="MS Mincho" w:hAnsi="Times New Roman" w:cs="Times New Roman"/>
          <w:kern w:val="0"/>
          <w:sz w:val="20"/>
          <w:szCs w:val="20"/>
          <w:vertAlign w:val="superscript"/>
          <w14:ligatures w14:val="none"/>
        </w:rPr>
        <w:t>*</w:t>
      </w:r>
    </w:p>
    <w:p w14:paraId="6347CD41" w14:textId="77777777" w:rsidR="003A6C89" w:rsidRPr="003A6C89" w:rsidRDefault="003A6C89" w:rsidP="006E5CB2">
      <w:pPr>
        <w:spacing w:after="0"/>
        <w:jc w:val="center"/>
        <w:rPr>
          <w:rFonts w:ascii="Times New Roman" w:eastAsia="MS Mincho" w:hAnsi="Times New Roman" w:cs="Times New Roman"/>
          <w:kern w:val="0"/>
          <w:sz w:val="20"/>
          <w:szCs w:val="20"/>
          <w14:ligatures w14:val="none"/>
        </w:rPr>
      </w:pPr>
      <w:r w:rsidRPr="003A6C89">
        <w:rPr>
          <w:rFonts w:ascii="Times New Roman" w:eastAsia="MS Mincho" w:hAnsi="Times New Roman" w:cs="Times New Roman"/>
          <w:kern w:val="0"/>
          <w:sz w:val="20"/>
          <w:szCs w:val="20"/>
          <w14:ligatures w14:val="none"/>
        </w:rPr>
        <w:t>College of Health Sciences</w:t>
      </w:r>
    </w:p>
    <w:p w14:paraId="549A2E93" w14:textId="77777777" w:rsidR="003A6C89" w:rsidRPr="003A6C89" w:rsidRDefault="003A6C89" w:rsidP="006E5CB2">
      <w:pPr>
        <w:spacing w:after="0"/>
        <w:jc w:val="center"/>
        <w:rPr>
          <w:rFonts w:ascii="Times New Roman" w:eastAsia="MS Mincho" w:hAnsi="Times New Roman" w:cs="Times New Roman"/>
          <w:kern w:val="0"/>
          <w:sz w:val="20"/>
          <w:szCs w:val="20"/>
          <w14:ligatures w14:val="none"/>
        </w:rPr>
      </w:pPr>
      <w:r w:rsidRPr="003A6C89">
        <w:rPr>
          <w:rFonts w:ascii="Times New Roman" w:eastAsia="MS Mincho" w:hAnsi="Times New Roman" w:cs="Times New Roman"/>
          <w:kern w:val="0"/>
          <w:sz w:val="20"/>
          <w:szCs w:val="20"/>
          <w14:ligatures w14:val="none"/>
        </w:rPr>
        <w:t>VinUniversity</w:t>
      </w:r>
    </w:p>
    <w:p w14:paraId="39F98FD3" w14:textId="77777777" w:rsidR="003A6C89" w:rsidRPr="003A6C89" w:rsidRDefault="003A6C89" w:rsidP="006E5CB2">
      <w:pPr>
        <w:spacing w:after="0"/>
        <w:jc w:val="center"/>
        <w:rPr>
          <w:rFonts w:ascii="Times New Roman" w:eastAsia="MS Mincho" w:hAnsi="Times New Roman" w:cs="Times New Roman"/>
          <w:kern w:val="0"/>
          <w:sz w:val="20"/>
          <w:szCs w:val="20"/>
          <w14:ligatures w14:val="none"/>
        </w:rPr>
      </w:pPr>
      <w:r w:rsidRPr="003A6C89">
        <w:rPr>
          <w:rFonts w:ascii="Times New Roman" w:eastAsia="MS Mincho" w:hAnsi="Times New Roman" w:cs="Times New Roman"/>
          <w:kern w:val="0"/>
          <w:sz w:val="20"/>
          <w:szCs w:val="20"/>
          <w14:ligatures w14:val="none"/>
        </w:rPr>
        <w:t>Vinhomes Ocean Park</w:t>
      </w:r>
    </w:p>
    <w:p w14:paraId="360F6400" w14:textId="77777777" w:rsidR="003A6C89" w:rsidRPr="003A6C89" w:rsidRDefault="003A6C89" w:rsidP="006E5CB2">
      <w:pPr>
        <w:spacing w:after="0"/>
        <w:jc w:val="center"/>
        <w:rPr>
          <w:rFonts w:ascii="Times New Roman" w:eastAsia="MS Mincho" w:hAnsi="Times New Roman" w:cs="Times New Roman"/>
          <w:kern w:val="0"/>
          <w:sz w:val="20"/>
          <w:szCs w:val="20"/>
          <w14:ligatures w14:val="none"/>
        </w:rPr>
      </w:pPr>
      <w:r w:rsidRPr="003A6C89">
        <w:rPr>
          <w:rFonts w:ascii="Times New Roman" w:eastAsia="MS Mincho" w:hAnsi="Times New Roman" w:cs="Times New Roman"/>
          <w:kern w:val="0"/>
          <w:sz w:val="20"/>
          <w:szCs w:val="20"/>
          <w14:ligatures w14:val="none"/>
        </w:rPr>
        <w:t>Gia Lam District</w:t>
      </w:r>
    </w:p>
    <w:p w14:paraId="077C1F62" w14:textId="77777777" w:rsidR="003A6C89" w:rsidRPr="003A6C89" w:rsidRDefault="003A6C89" w:rsidP="006E5CB2">
      <w:pPr>
        <w:spacing w:after="0"/>
        <w:jc w:val="center"/>
        <w:rPr>
          <w:rFonts w:ascii="Times New Roman" w:eastAsia="MS Mincho" w:hAnsi="Times New Roman" w:cs="Times New Roman"/>
          <w:kern w:val="0"/>
          <w:sz w:val="20"/>
          <w:szCs w:val="20"/>
          <w14:ligatures w14:val="none"/>
        </w:rPr>
      </w:pPr>
      <w:r w:rsidRPr="003A6C89">
        <w:rPr>
          <w:rFonts w:ascii="Times New Roman" w:eastAsia="MS Mincho" w:hAnsi="Times New Roman" w:cs="Times New Roman"/>
          <w:kern w:val="0"/>
          <w:sz w:val="20"/>
          <w:szCs w:val="20"/>
          <w14:ligatures w14:val="none"/>
        </w:rPr>
        <w:t>Hanoi 100000, Vietnam</w:t>
      </w:r>
    </w:p>
    <w:p w14:paraId="0C9088A8" w14:textId="77777777" w:rsidR="003A6C89" w:rsidRPr="00A718C2" w:rsidRDefault="009079B0" w:rsidP="006E5CB2">
      <w:pPr>
        <w:spacing w:after="0"/>
        <w:jc w:val="center"/>
        <w:rPr>
          <w:rFonts w:ascii="Times New Roman" w:hAnsi="Times New Roman" w:cs="Times New Roman"/>
          <w:sz w:val="20"/>
          <w:szCs w:val="20"/>
        </w:rPr>
      </w:pPr>
      <w:hyperlink r:id="rId9" w:history="1">
        <w:r w:rsidR="003A6C89" w:rsidRPr="003A6C89">
          <w:rPr>
            <w:rFonts w:ascii="Times New Roman" w:eastAsia="MS Mincho" w:hAnsi="Times New Roman" w:cs="Times New Roman"/>
            <w:color w:val="467886" w:themeColor="hyperlink"/>
            <w:kern w:val="0"/>
            <w:sz w:val="20"/>
            <w:szCs w:val="20"/>
            <w:u w:val="single"/>
            <w14:ligatures w14:val="none"/>
          </w:rPr>
          <w:t>andrew.tr@vinuni.edu.vn</w:t>
        </w:r>
      </w:hyperlink>
    </w:p>
    <w:p w14:paraId="1276C7D6" w14:textId="77777777" w:rsidR="00523213" w:rsidRPr="00A718C2" w:rsidRDefault="00523213" w:rsidP="006E5CB2">
      <w:pPr>
        <w:spacing w:after="0"/>
        <w:jc w:val="center"/>
        <w:rPr>
          <w:rFonts w:ascii="Times New Roman" w:hAnsi="Times New Roman" w:cs="Times New Roman"/>
          <w:sz w:val="20"/>
          <w:szCs w:val="20"/>
        </w:rPr>
      </w:pPr>
    </w:p>
    <w:p w14:paraId="20C44881" w14:textId="77777777" w:rsidR="00523213" w:rsidRDefault="00523213" w:rsidP="006E5CB2">
      <w:pPr>
        <w:pStyle w:val="Author"/>
        <w:spacing w:before="0" w:after="0" w:line="259" w:lineRule="auto"/>
        <w:ind w:right="-306"/>
        <w:rPr>
          <w:rFonts w:eastAsia="MS Mincho"/>
          <w:sz w:val="20"/>
          <w:szCs w:val="20"/>
        </w:rPr>
      </w:pPr>
      <w:r>
        <w:rPr>
          <w:rFonts w:eastAsia="MS Mincho"/>
          <w:sz w:val="20"/>
          <w:szCs w:val="20"/>
        </w:rPr>
        <w:t>Center for Global Health</w:t>
      </w:r>
    </w:p>
    <w:p w14:paraId="251E39DB" w14:textId="77777777" w:rsidR="00523213" w:rsidRPr="00324E37" w:rsidRDefault="00523213" w:rsidP="006E5CB2">
      <w:pPr>
        <w:pStyle w:val="Author"/>
        <w:spacing w:before="0" w:after="0" w:line="259" w:lineRule="auto"/>
        <w:ind w:right="-306"/>
        <w:rPr>
          <w:rFonts w:eastAsia="MS Mincho"/>
          <w:sz w:val="20"/>
          <w:szCs w:val="20"/>
          <w14:ligatures w14:val="none"/>
        </w:rPr>
      </w:pPr>
      <w:r>
        <w:rPr>
          <w:rFonts w:eastAsia="MS Mincho"/>
          <w:sz w:val="20"/>
          <w:szCs w:val="20"/>
        </w:rPr>
        <w:t>Perelman School of Medicine</w:t>
      </w:r>
    </w:p>
    <w:p w14:paraId="139E5ADB" w14:textId="77777777" w:rsidR="00523213" w:rsidRDefault="00523213" w:rsidP="006E5CB2">
      <w:pPr>
        <w:pStyle w:val="Author"/>
        <w:spacing w:before="0" w:after="0" w:line="259" w:lineRule="auto"/>
        <w:ind w:right="-306"/>
        <w:rPr>
          <w:rFonts w:eastAsia="MS Mincho"/>
          <w:sz w:val="20"/>
          <w:szCs w:val="20"/>
        </w:rPr>
      </w:pPr>
      <w:r>
        <w:rPr>
          <w:rFonts w:eastAsia="MS Mincho"/>
          <w:sz w:val="20"/>
          <w:szCs w:val="20"/>
        </w:rPr>
        <w:t>University of Pennsylvania</w:t>
      </w:r>
    </w:p>
    <w:p w14:paraId="1C22EBDA" w14:textId="2A73C876" w:rsidR="003A6C89" w:rsidRPr="004472CC" w:rsidRDefault="00523213" w:rsidP="006E5CB2">
      <w:pPr>
        <w:pStyle w:val="Author"/>
        <w:spacing w:before="0" w:after="0" w:line="259" w:lineRule="auto"/>
        <w:ind w:right="-306"/>
        <w:rPr>
          <w:rFonts w:eastAsia="MS Mincho"/>
          <w:sz w:val="20"/>
          <w:szCs w:val="20"/>
        </w:rPr>
        <w:sectPr w:rsidR="003A6C89" w:rsidRPr="004472CC" w:rsidSect="003A6C89">
          <w:type w:val="continuous"/>
          <w:pgSz w:w="12240" w:h="15840"/>
          <w:pgMar w:top="1440" w:right="1750" w:bottom="1440" w:left="1440" w:header="708" w:footer="708" w:gutter="0"/>
          <w:cols w:num="3" w:space="708"/>
          <w:docGrid w:linePitch="360"/>
        </w:sectPr>
      </w:pPr>
      <w:r>
        <w:rPr>
          <w:rFonts w:eastAsia="MS Mincho"/>
          <w:sz w:val="20"/>
          <w:szCs w:val="20"/>
        </w:rPr>
        <w:t>Philadelphia, PA 19104, USA</w:t>
      </w:r>
    </w:p>
    <w:p w14:paraId="044895D1" w14:textId="3B8ED897" w:rsidR="003A6C89" w:rsidRPr="003A6C89" w:rsidRDefault="003A6C89" w:rsidP="00101C8A">
      <w:pPr>
        <w:spacing w:after="0" w:line="240" w:lineRule="auto"/>
        <w:jc w:val="center"/>
        <w:rPr>
          <w:rFonts w:ascii="Times New Roman" w:eastAsia="MS Mincho" w:hAnsi="Times New Roman" w:cs="Times New Roman"/>
          <w:kern w:val="0"/>
          <w:sz w:val="20"/>
          <w:szCs w:val="20"/>
          <w14:ligatures w14:val="none"/>
        </w:rPr>
      </w:pPr>
      <w:r w:rsidRPr="003A6C89">
        <w:rPr>
          <w:rFonts w:ascii="Times New Roman" w:eastAsia="MS Mincho" w:hAnsi="Times New Roman" w:cs="Times New Roman"/>
          <w:kern w:val="0"/>
          <w:sz w:val="20"/>
          <w:szCs w:val="20"/>
          <w14:ligatures w14:val="none"/>
        </w:rPr>
        <w:lastRenderedPageBreak/>
        <w:t># Contributed equally. * Corresponding author.</w:t>
      </w:r>
    </w:p>
    <w:p w14:paraId="0244DE03" w14:textId="77777777" w:rsidR="003A6C89" w:rsidRPr="00F93412" w:rsidRDefault="003A6C89" w:rsidP="003A6C89">
      <w:pPr>
        <w:spacing w:after="0" w:line="240" w:lineRule="auto"/>
        <w:jc w:val="center"/>
        <w:rPr>
          <w:rFonts w:ascii="Times New Roman" w:eastAsia="MS Mincho" w:hAnsi="Times New Roman" w:cs="Times New Roman"/>
          <w:kern w:val="0"/>
          <w:sz w:val="28"/>
          <w:szCs w:val="28"/>
          <w14:ligatures w14:val="none"/>
        </w:rPr>
      </w:pPr>
    </w:p>
    <w:p w14:paraId="2705D81B" w14:textId="77777777" w:rsidR="003A6C89" w:rsidRPr="003A6C89" w:rsidRDefault="003A6C89" w:rsidP="006E5CB2">
      <w:pPr>
        <w:spacing w:after="0"/>
        <w:jc w:val="center"/>
        <w:rPr>
          <w:rFonts w:ascii="Times New Roman" w:eastAsia="MS Mincho" w:hAnsi="Times New Roman" w:cs="Times New Roman"/>
          <w:b/>
          <w:bCs/>
          <w:iCs/>
          <w:kern w:val="0"/>
          <w:sz w:val="20"/>
          <w:szCs w:val="20"/>
          <w14:ligatures w14:val="none"/>
        </w:rPr>
      </w:pPr>
      <w:r w:rsidRPr="003A6C89">
        <w:rPr>
          <w:rFonts w:ascii="Times New Roman" w:eastAsia="MS Mincho" w:hAnsi="Times New Roman" w:cs="Times New Roman"/>
          <w:b/>
          <w:bCs/>
          <w:iCs/>
          <w:kern w:val="0"/>
          <w:sz w:val="20"/>
          <w:szCs w:val="20"/>
          <w14:ligatures w14:val="none"/>
        </w:rPr>
        <w:t>ABSTRACT</w:t>
      </w:r>
    </w:p>
    <w:p w14:paraId="26405470" w14:textId="77777777" w:rsidR="003A6C89" w:rsidRPr="00F93412" w:rsidRDefault="003A6C89" w:rsidP="006E5CB2">
      <w:pPr>
        <w:spacing w:after="0"/>
        <w:jc w:val="center"/>
        <w:rPr>
          <w:rFonts w:ascii="Times New Roman" w:eastAsia="MS Mincho" w:hAnsi="Times New Roman" w:cs="Times New Roman"/>
          <w:kern w:val="0"/>
          <w:sz w:val="16"/>
          <w:szCs w:val="16"/>
          <w14:ligatures w14:val="none"/>
        </w:rPr>
      </w:pPr>
    </w:p>
    <w:p w14:paraId="0CF401E4" w14:textId="0AA61AAE" w:rsidR="003A6C89" w:rsidRPr="003A6C89" w:rsidRDefault="00917EB8" w:rsidP="00777BF1">
      <w:pPr>
        <w:spacing w:after="200"/>
        <w:ind w:firstLine="425"/>
        <w:jc w:val="both"/>
        <w:rPr>
          <w:rFonts w:ascii="Times New Roman" w:eastAsia="Times New Roman" w:hAnsi="Times New Roman" w:cs="Times New Roman"/>
          <w:bCs/>
          <w:kern w:val="0"/>
          <w:sz w:val="20"/>
          <w:szCs w:val="20"/>
          <w14:ligatures w14:val="none"/>
        </w:rPr>
      </w:pPr>
      <w:r>
        <w:rPr>
          <w:rFonts w:ascii="Times New Roman" w:eastAsia="Times New Roman" w:hAnsi="Times New Roman" w:cs="Times New Roman"/>
          <w:bCs/>
          <w:kern w:val="0"/>
          <w:sz w:val="20"/>
          <w:szCs w:val="20"/>
          <w14:ligatures w14:val="none"/>
        </w:rPr>
        <w:t>A</w:t>
      </w:r>
      <w:r w:rsidRPr="00917EB8">
        <w:rPr>
          <w:rFonts w:ascii="Times New Roman" w:eastAsia="Times New Roman" w:hAnsi="Times New Roman" w:cs="Times New Roman"/>
          <w:bCs/>
          <w:kern w:val="0"/>
          <w:sz w:val="20"/>
          <w:szCs w:val="20"/>
          <w14:ligatures w14:val="none"/>
        </w:rPr>
        <w:t xml:space="preserve">ntimicrobial stewardship programs (ASPs) are structured initiatives aimed at optimizing the use of antimicrobials to improve patient outcomes, reduce adverse effects, and combat the rise of antimicrobial resistance. These programs involve a multidisciplinary approach, engaging healthcare professionals such as </w:t>
      </w:r>
      <w:r w:rsidR="004B3DE8">
        <w:rPr>
          <w:rFonts w:ascii="Times New Roman" w:eastAsia="Times New Roman" w:hAnsi="Times New Roman" w:cs="Times New Roman"/>
          <w:bCs/>
          <w:kern w:val="0"/>
          <w:sz w:val="20"/>
          <w:szCs w:val="20"/>
          <w14:ligatures w14:val="none"/>
        </w:rPr>
        <w:t>physician</w:t>
      </w:r>
      <w:r w:rsidR="00671AD9">
        <w:rPr>
          <w:rFonts w:ascii="Times New Roman" w:eastAsia="Times New Roman" w:hAnsi="Times New Roman" w:cs="Times New Roman"/>
          <w:bCs/>
          <w:kern w:val="0"/>
          <w:sz w:val="20"/>
          <w:szCs w:val="20"/>
          <w14:ligatures w14:val="none"/>
        </w:rPr>
        <w:t>s</w:t>
      </w:r>
      <w:r w:rsidRPr="00917EB8">
        <w:rPr>
          <w:rFonts w:ascii="Times New Roman" w:eastAsia="Times New Roman" w:hAnsi="Times New Roman" w:cs="Times New Roman"/>
          <w:bCs/>
          <w:kern w:val="0"/>
          <w:sz w:val="20"/>
          <w:szCs w:val="20"/>
          <w14:ligatures w14:val="none"/>
        </w:rPr>
        <w:t xml:space="preserve">, </w:t>
      </w:r>
      <w:r w:rsidR="00722F90">
        <w:rPr>
          <w:rFonts w:ascii="Times New Roman" w:eastAsia="Times New Roman" w:hAnsi="Times New Roman" w:cs="Times New Roman"/>
          <w:bCs/>
          <w:kern w:val="0"/>
          <w:sz w:val="20"/>
          <w:szCs w:val="20"/>
          <w14:ligatures w14:val="none"/>
        </w:rPr>
        <w:t xml:space="preserve">nurses, </w:t>
      </w:r>
      <w:r w:rsidRPr="00917EB8">
        <w:rPr>
          <w:rFonts w:ascii="Times New Roman" w:eastAsia="Times New Roman" w:hAnsi="Times New Roman" w:cs="Times New Roman"/>
          <w:bCs/>
          <w:kern w:val="0"/>
          <w:sz w:val="20"/>
          <w:szCs w:val="20"/>
          <w14:ligatures w14:val="none"/>
        </w:rPr>
        <w:t>pharmacists, and infection control specialists to implement evidence-based practices in prescribing and managing antibiotics</w:t>
      </w:r>
      <w:r w:rsidR="00722F90">
        <w:rPr>
          <w:rFonts w:ascii="Times New Roman" w:eastAsia="Times New Roman" w:hAnsi="Times New Roman" w:cs="Times New Roman"/>
          <w:bCs/>
          <w:kern w:val="0"/>
          <w:sz w:val="20"/>
          <w:szCs w:val="20"/>
          <w14:ligatures w14:val="none"/>
        </w:rPr>
        <w:t xml:space="preserve"> to combat </w:t>
      </w:r>
      <w:r w:rsidR="00FB5E80">
        <w:rPr>
          <w:rFonts w:ascii="Times New Roman" w:eastAsia="Times New Roman" w:hAnsi="Times New Roman" w:cs="Times New Roman"/>
          <w:bCs/>
          <w:kern w:val="0"/>
          <w:sz w:val="20"/>
          <w:szCs w:val="20"/>
          <w14:ligatures w14:val="none"/>
        </w:rPr>
        <w:t>pathogenic bacterial infections</w:t>
      </w:r>
      <w:r w:rsidR="004F7B78">
        <w:rPr>
          <w:rFonts w:ascii="Times New Roman" w:eastAsia="Times New Roman" w:hAnsi="Times New Roman" w:cs="Times New Roman"/>
          <w:bCs/>
          <w:kern w:val="0"/>
          <w:sz w:val="20"/>
          <w:szCs w:val="20"/>
          <w14:ligatures w14:val="none"/>
        </w:rPr>
        <w:t xml:space="preserve"> effectively</w:t>
      </w:r>
      <w:r w:rsidR="00A5266B">
        <w:rPr>
          <w:rFonts w:ascii="Times New Roman" w:eastAsia="Times New Roman" w:hAnsi="Times New Roman" w:cs="Times New Roman"/>
          <w:bCs/>
          <w:kern w:val="0"/>
          <w:sz w:val="20"/>
          <w:szCs w:val="20"/>
          <w14:ligatures w14:val="none"/>
        </w:rPr>
        <w:t xml:space="preserve"> in hospitals and in the community</w:t>
      </w:r>
      <w:r w:rsidRPr="00917EB8">
        <w:rPr>
          <w:rFonts w:ascii="Times New Roman" w:eastAsia="Times New Roman" w:hAnsi="Times New Roman" w:cs="Times New Roman"/>
          <w:bCs/>
          <w:kern w:val="0"/>
          <w:sz w:val="20"/>
          <w:szCs w:val="20"/>
          <w14:ligatures w14:val="none"/>
        </w:rPr>
        <w:t>. Key components of ASPs include monitoring antibiotic prescribing patterns, providing education on appropriate antimicrobial use, and promoting adherence to clinical guidelines. Research indicates that effective ASPs can lead to significant improvements in clinical outcomes, including reduced rates of infection</w:t>
      </w:r>
      <w:r w:rsidR="0067511E">
        <w:rPr>
          <w:rFonts w:ascii="Times New Roman" w:eastAsia="Times New Roman" w:hAnsi="Times New Roman" w:cs="Times New Roman"/>
          <w:bCs/>
          <w:kern w:val="0"/>
          <w:sz w:val="20"/>
          <w:szCs w:val="20"/>
          <w14:ligatures w14:val="none"/>
        </w:rPr>
        <w:t xml:space="preserve"> and reinfection</w:t>
      </w:r>
      <w:r w:rsidRPr="00917EB8">
        <w:rPr>
          <w:rFonts w:ascii="Times New Roman" w:eastAsia="Times New Roman" w:hAnsi="Times New Roman" w:cs="Times New Roman"/>
          <w:bCs/>
          <w:kern w:val="0"/>
          <w:sz w:val="20"/>
          <w:szCs w:val="20"/>
          <w14:ligatures w14:val="none"/>
        </w:rPr>
        <w:t xml:space="preserve"> associated with antibiotic use</w:t>
      </w:r>
      <w:r w:rsidR="003832FC">
        <w:rPr>
          <w:rFonts w:ascii="Times New Roman" w:eastAsia="Times New Roman" w:hAnsi="Times New Roman" w:cs="Times New Roman"/>
          <w:bCs/>
          <w:kern w:val="0"/>
          <w:sz w:val="20"/>
          <w:szCs w:val="20"/>
          <w14:ligatures w14:val="none"/>
        </w:rPr>
        <w:t>. This is particularly relevant to infections</w:t>
      </w:r>
      <w:r w:rsidR="00475179">
        <w:rPr>
          <w:rFonts w:ascii="Times New Roman" w:eastAsia="Times New Roman" w:hAnsi="Times New Roman" w:cs="Times New Roman"/>
          <w:bCs/>
          <w:kern w:val="0"/>
          <w:sz w:val="20"/>
          <w:szCs w:val="20"/>
          <w14:ligatures w14:val="none"/>
        </w:rPr>
        <w:t xml:space="preserve">, such as with </w:t>
      </w:r>
      <w:r w:rsidR="00B847C1" w:rsidRPr="003A6C89">
        <w:rPr>
          <w:rFonts w:ascii="Times New Roman" w:eastAsia="Times New Roman" w:hAnsi="Times New Roman" w:cs="Times New Roman"/>
          <w:i/>
          <w:iCs/>
          <w:color w:val="1F1F1F"/>
          <w:sz w:val="20"/>
          <w:szCs w:val="20"/>
          <w:lang w:val="vi-VN"/>
        </w:rPr>
        <w:t>Clostridioides</w:t>
      </w:r>
      <w:r w:rsidR="00475179" w:rsidRPr="00917EB8">
        <w:rPr>
          <w:rFonts w:ascii="Times New Roman" w:eastAsia="Times New Roman" w:hAnsi="Times New Roman" w:cs="Times New Roman"/>
          <w:bCs/>
          <w:i/>
          <w:iCs/>
          <w:kern w:val="0"/>
          <w:sz w:val="20"/>
          <w:szCs w:val="20"/>
          <w14:ligatures w14:val="none"/>
        </w:rPr>
        <w:t xml:space="preserve"> difficile</w:t>
      </w:r>
      <w:r w:rsidR="00475179">
        <w:rPr>
          <w:rFonts w:ascii="Times New Roman" w:eastAsia="Times New Roman" w:hAnsi="Times New Roman" w:cs="Times New Roman"/>
          <w:bCs/>
          <w:kern w:val="0"/>
          <w:sz w:val="20"/>
          <w:szCs w:val="20"/>
          <w14:ligatures w14:val="none"/>
        </w:rPr>
        <w:t>,</w:t>
      </w:r>
      <w:r w:rsidR="003832FC">
        <w:rPr>
          <w:rFonts w:ascii="Times New Roman" w:eastAsia="Times New Roman" w:hAnsi="Times New Roman" w:cs="Times New Roman"/>
          <w:bCs/>
          <w:kern w:val="0"/>
          <w:sz w:val="20"/>
          <w:szCs w:val="20"/>
          <w14:ligatures w14:val="none"/>
        </w:rPr>
        <w:t xml:space="preserve"> that are considered difficult to treat </w:t>
      </w:r>
      <w:r w:rsidR="00CB7F26">
        <w:rPr>
          <w:rFonts w:ascii="Times New Roman" w:eastAsia="Times New Roman" w:hAnsi="Times New Roman" w:cs="Times New Roman"/>
          <w:bCs/>
          <w:kern w:val="0"/>
          <w:sz w:val="20"/>
          <w:szCs w:val="20"/>
          <w14:ligatures w14:val="none"/>
        </w:rPr>
        <w:t>primarily because of their resistance to existing antibiotic regimens</w:t>
      </w:r>
      <w:r w:rsidR="00213163">
        <w:rPr>
          <w:rFonts w:ascii="Times New Roman" w:eastAsia="Times New Roman" w:hAnsi="Times New Roman" w:cs="Times New Roman"/>
          <w:bCs/>
          <w:kern w:val="0"/>
          <w:sz w:val="20"/>
          <w:szCs w:val="20"/>
          <w14:ligatures w14:val="none"/>
        </w:rPr>
        <w:t xml:space="preserve">, thereby leading to </w:t>
      </w:r>
      <w:r w:rsidR="00CB7F26">
        <w:rPr>
          <w:rFonts w:ascii="Times New Roman" w:eastAsia="Times New Roman" w:hAnsi="Times New Roman" w:cs="Times New Roman"/>
          <w:bCs/>
          <w:kern w:val="0"/>
          <w:sz w:val="20"/>
          <w:szCs w:val="20"/>
          <w14:ligatures w14:val="none"/>
        </w:rPr>
        <w:t>high recurrence rate</w:t>
      </w:r>
      <w:r w:rsidR="00213163">
        <w:rPr>
          <w:rFonts w:ascii="Times New Roman" w:eastAsia="Times New Roman" w:hAnsi="Times New Roman" w:cs="Times New Roman"/>
          <w:bCs/>
          <w:kern w:val="0"/>
          <w:sz w:val="20"/>
          <w:szCs w:val="20"/>
          <w14:ligatures w14:val="none"/>
        </w:rPr>
        <w:t>s</w:t>
      </w:r>
      <w:r w:rsidRPr="00917EB8">
        <w:rPr>
          <w:rFonts w:ascii="Times New Roman" w:eastAsia="Times New Roman" w:hAnsi="Times New Roman" w:cs="Times New Roman"/>
          <w:bCs/>
          <w:kern w:val="0"/>
          <w:sz w:val="20"/>
          <w:szCs w:val="20"/>
          <w14:ligatures w14:val="none"/>
        </w:rPr>
        <w:t>. Furthermore, initiatives like antibiotic allergy de</w:t>
      </w:r>
      <w:r w:rsidR="00F065C1">
        <w:rPr>
          <w:rFonts w:ascii="Times New Roman" w:eastAsia="Times New Roman" w:hAnsi="Times New Roman" w:cs="Times New Roman"/>
          <w:bCs/>
          <w:kern w:val="0"/>
          <w:sz w:val="20"/>
          <w:szCs w:val="20"/>
          <w14:ligatures w14:val="none"/>
        </w:rPr>
        <w:t>-</w:t>
      </w:r>
      <w:r w:rsidRPr="00917EB8">
        <w:rPr>
          <w:rFonts w:ascii="Times New Roman" w:eastAsia="Times New Roman" w:hAnsi="Times New Roman" w:cs="Times New Roman"/>
          <w:bCs/>
          <w:kern w:val="0"/>
          <w:sz w:val="20"/>
          <w:szCs w:val="20"/>
          <w14:ligatures w14:val="none"/>
        </w:rPr>
        <w:t xml:space="preserve">labeling have been recognized as beneficial for enhancing antimicrobial stewardship by allowing for more appropriate antibiotic selections. Despite the proven benefits, challenges remain, particularly in resource-limited settings where the implementation of ASPs may be hindered by a lack of trained personnel and infrastructure. Overall, the establishment and maintenance of ASPs are critical in the global effort to preserve the efficacy of existing antimicrobials and </w:t>
      </w:r>
      <w:r w:rsidR="003F3969">
        <w:rPr>
          <w:rFonts w:ascii="Times New Roman" w:eastAsia="Times New Roman" w:hAnsi="Times New Roman" w:cs="Times New Roman"/>
          <w:bCs/>
          <w:kern w:val="0"/>
          <w:sz w:val="20"/>
          <w:szCs w:val="20"/>
          <w14:ligatures w14:val="none"/>
        </w:rPr>
        <w:t xml:space="preserve">to </w:t>
      </w:r>
      <w:r w:rsidRPr="00917EB8">
        <w:rPr>
          <w:rFonts w:ascii="Times New Roman" w:eastAsia="Times New Roman" w:hAnsi="Times New Roman" w:cs="Times New Roman"/>
          <w:bCs/>
          <w:kern w:val="0"/>
          <w:sz w:val="20"/>
          <w:szCs w:val="20"/>
          <w14:ligatures w14:val="none"/>
        </w:rPr>
        <w:t>ensure safe, effective patient care.</w:t>
      </w:r>
      <w:r w:rsidR="00F065C1">
        <w:rPr>
          <w:rFonts w:ascii="Times New Roman" w:eastAsia="Times New Roman" w:hAnsi="Times New Roman" w:cs="Times New Roman"/>
          <w:bCs/>
          <w:kern w:val="0"/>
          <w:sz w:val="20"/>
          <w:szCs w:val="20"/>
          <w14:ligatures w14:val="none"/>
        </w:rPr>
        <w:t xml:space="preserve"> This chapter discusses the rationale,</w:t>
      </w:r>
      <w:r w:rsidR="004107E8">
        <w:rPr>
          <w:rFonts w:ascii="Times New Roman" w:eastAsia="Times New Roman" w:hAnsi="Times New Roman" w:cs="Times New Roman"/>
          <w:bCs/>
          <w:kern w:val="0"/>
          <w:sz w:val="20"/>
          <w:szCs w:val="20"/>
          <w14:ligatures w14:val="none"/>
        </w:rPr>
        <w:t xml:space="preserve"> structure, implementation, and monitoring of current ASPs</w:t>
      </w:r>
      <w:r w:rsidR="00F065C1">
        <w:rPr>
          <w:rFonts w:ascii="Times New Roman" w:eastAsia="Times New Roman" w:hAnsi="Times New Roman" w:cs="Times New Roman"/>
          <w:bCs/>
          <w:kern w:val="0"/>
          <w:sz w:val="20"/>
          <w:szCs w:val="20"/>
          <w14:ligatures w14:val="none"/>
        </w:rPr>
        <w:t xml:space="preserve">, </w:t>
      </w:r>
      <w:r w:rsidR="004107E8">
        <w:rPr>
          <w:rFonts w:ascii="Times New Roman" w:eastAsia="Times New Roman" w:hAnsi="Times New Roman" w:cs="Times New Roman"/>
          <w:bCs/>
          <w:kern w:val="0"/>
          <w:sz w:val="20"/>
          <w:szCs w:val="20"/>
          <w14:ligatures w14:val="none"/>
        </w:rPr>
        <w:t xml:space="preserve">including diagnostic microbiology issues but also human factors relating to </w:t>
      </w:r>
      <w:r w:rsidR="00C15665">
        <w:rPr>
          <w:rFonts w:ascii="Times New Roman" w:eastAsia="Times New Roman" w:hAnsi="Times New Roman" w:cs="Times New Roman"/>
          <w:bCs/>
          <w:kern w:val="0"/>
          <w:sz w:val="20"/>
          <w:szCs w:val="20"/>
          <w14:ligatures w14:val="none"/>
        </w:rPr>
        <w:t>healthcare professionals</w:t>
      </w:r>
      <w:r w:rsidR="00F065C1">
        <w:rPr>
          <w:rFonts w:ascii="Times New Roman" w:eastAsia="Times New Roman" w:hAnsi="Times New Roman" w:cs="Times New Roman"/>
          <w:bCs/>
          <w:kern w:val="0"/>
          <w:sz w:val="20"/>
          <w:szCs w:val="20"/>
          <w14:ligatures w14:val="none"/>
        </w:rPr>
        <w:t xml:space="preserve">, </w:t>
      </w:r>
      <w:r w:rsidR="002859D9">
        <w:rPr>
          <w:rFonts w:ascii="Times New Roman" w:eastAsia="Times New Roman" w:hAnsi="Times New Roman" w:cs="Times New Roman"/>
          <w:bCs/>
          <w:kern w:val="0"/>
          <w:sz w:val="20"/>
          <w:szCs w:val="20"/>
          <w14:ligatures w14:val="none"/>
        </w:rPr>
        <w:t>workplace training</w:t>
      </w:r>
      <w:r w:rsidR="00F065C1">
        <w:rPr>
          <w:rFonts w:ascii="Times New Roman" w:eastAsia="Times New Roman" w:hAnsi="Times New Roman" w:cs="Times New Roman"/>
          <w:bCs/>
          <w:kern w:val="0"/>
          <w:sz w:val="20"/>
          <w:szCs w:val="20"/>
          <w14:ligatures w14:val="none"/>
        </w:rPr>
        <w:t xml:space="preserve">, </w:t>
      </w:r>
      <w:r w:rsidR="004107E8">
        <w:rPr>
          <w:rFonts w:ascii="Times New Roman" w:eastAsia="Times New Roman" w:hAnsi="Times New Roman" w:cs="Times New Roman"/>
          <w:bCs/>
          <w:kern w:val="0"/>
          <w:sz w:val="20"/>
          <w:szCs w:val="20"/>
          <w14:ligatures w14:val="none"/>
        </w:rPr>
        <w:t xml:space="preserve">and leadership. </w:t>
      </w:r>
      <w:r w:rsidR="00F32213">
        <w:rPr>
          <w:rFonts w:ascii="Times New Roman" w:eastAsia="Times New Roman" w:hAnsi="Times New Roman" w:cs="Times New Roman"/>
          <w:bCs/>
          <w:kern w:val="0"/>
          <w:sz w:val="20"/>
          <w:szCs w:val="20"/>
          <w14:ligatures w14:val="none"/>
        </w:rPr>
        <w:t>Obstacles</w:t>
      </w:r>
      <w:r w:rsidR="004107E8">
        <w:rPr>
          <w:rFonts w:ascii="Times New Roman" w:eastAsia="Times New Roman" w:hAnsi="Times New Roman" w:cs="Times New Roman"/>
          <w:bCs/>
          <w:kern w:val="0"/>
          <w:sz w:val="20"/>
          <w:szCs w:val="20"/>
          <w14:ligatures w14:val="none"/>
        </w:rPr>
        <w:t xml:space="preserve"> and opportunities on the path towards optimization of this increasingly important clinical microbiology tool are </w:t>
      </w:r>
      <w:r w:rsidR="004107E8" w:rsidRPr="00F80200">
        <w:rPr>
          <w:rFonts w:ascii="Times New Roman" w:eastAsia="Times New Roman" w:hAnsi="Times New Roman" w:cs="Times New Roman"/>
          <w:bCs/>
          <w:kern w:val="0"/>
          <w:sz w:val="20"/>
          <w:szCs w:val="20"/>
          <w14:ligatures w14:val="none"/>
        </w:rPr>
        <w:t>highlighted.</w:t>
      </w:r>
    </w:p>
    <w:p w14:paraId="772AA5EC" w14:textId="5EAA9796" w:rsidR="00E773DF" w:rsidRDefault="003A6C89" w:rsidP="00F93412">
      <w:pPr>
        <w:spacing w:after="220"/>
        <w:jc w:val="both"/>
        <w:rPr>
          <w:rFonts w:ascii="Times New Roman" w:eastAsia="MS Mincho" w:hAnsi="Times New Roman" w:cs="Times New Roman"/>
          <w:bCs/>
          <w:iCs/>
          <w:noProof/>
          <w:kern w:val="0"/>
          <w:sz w:val="20"/>
          <w:szCs w:val="20"/>
          <w14:ligatures w14:val="none"/>
        </w:rPr>
      </w:pPr>
      <w:r w:rsidRPr="00441594">
        <w:rPr>
          <w:rFonts w:ascii="Times New Roman" w:eastAsia="MS Mincho" w:hAnsi="Times New Roman" w:cs="Times New Roman"/>
          <w:b/>
          <w:bCs/>
          <w:iCs/>
          <w:noProof/>
          <w:kern w:val="0"/>
          <w:sz w:val="20"/>
          <w:szCs w:val="20"/>
          <w14:ligatures w14:val="none"/>
        </w:rPr>
        <w:t>Keywords</w:t>
      </w:r>
      <w:r w:rsidR="002D7F53">
        <w:rPr>
          <w:rFonts w:ascii="Times New Roman" w:eastAsia="MS Mincho" w:hAnsi="Times New Roman" w:cs="Times New Roman"/>
          <w:b/>
          <w:bCs/>
          <w:iCs/>
          <w:noProof/>
          <w:kern w:val="0"/>
          <w:sz w:val="20"/>
          <w:szCs w:val="20"/>
          <w14:ligatures w14:val="none"/>
        </w:rPr>
        <w:t>:</w:t>
      </w:r>
      <w:r w:rsidR="002D7F53" w:rsidRPr="002D7F53">
        <w:rPr>
          <w:rFonts w:ascii="Times New Roman" w:eastAsia="MS Mincho" w:hAnsi="Times New Roman" w:cs="Times New Roman"/>
          <w:bCs/>
          <w:iCs/>
          <w:noProof/>
          <w:kern w:val="0"/>
          <w:sz w:val="20"/>
          <w:szCs w:val="20"/>
          <w14:ligatures w14:val="none"/>
        </w:rPr>
        <w:t xml:space="preserve"> </w:t>
      </w:r>
      <w:r w:rsidR="00D26B1A">
        <w:rPr>
          <w:rFonts w:ascii="Times New Roman" w:eastAsia="MS Mincho" w:hAnsi="Times New Roman" w:cs="Times New Roman"/>
          <w:bCs/>
          <w:iCs/>
          <w:noProof/>
          <w:kern w:val="0"/>
          <w:sz w:val="20"/>
          <w:szCs w:val="20"/>
          <w14:ligatures w14:val="none"/>
        </w:rPr>
        <w:t xml:space="preserve">antibiotic; </w:t>
      </w:r>
      <w:r w:rsidRPr="003A6C89">
        <w:rPr>
          <w:rFonts w:ascii="Times New Roman" w:eastAsia="MS Mincho" w:hAnsi="Times New Roman" w:cs="Times New Roman"/>
          <w:bCs/>
          <w:iCs/>
          <w:noProof/>
          <w:kern w:val="0"/>
          <w:sz w:val="20"/>
          <w:szCs w:val="20"/>
          <w14:ligatures w14:val="none"/>
        </w:rPr>
        <w:t>antimicrobial resistance; antimicrobial stewardship; antibiotic</w:t>
      </w:r>
      <w:r w:rsidR="00940DFC">
        <w:rPr>
          <w:rFonts w:ascii="Times New Roman" w:eastAsia="MS Mincho" w:hAnsi="Times New Roman" w:cs="Times New Roman"/>
          <w:bCs/>
          <w:iCs/>
          <w:noProof/>
          <w:kern w:val="0"/>
          <w:sz w:val="20"/>
          <w:szCs w:val="20"/>
          <w14:ligatures w14:val="none"/>
        </w:rPr>
        <w:t>; clinical microbiology;</w:t>
      </w:r>
      <w:r w:rsidR="009F4954">
        <w:rPr>
          <w:rFonts w:ascii="Times New Roman" w:eastAsia="MS Mincho" w:hAnsi="Times New Roman" w:cs="Times New Roman"/>
          <w:bCs/>
          <w:iCs/>
          <w:noProof/>
          <w:kern w:val="0"/>
          <w:sz w:val="20"/>
          <w:szCs w:val="20"/>
          <w14:ligatures w14:val="none"/>
        </w:rPr>
        <w:t xml:space="preserve"> </w:t>
      </w:r>
      <w:r w:rsidR="00DE0231">
        <w:rPr>
          <w:rFonts w:ascii="Times New Roman" w:eastAsia="MS Mincho" w:hAnsi="Times New Roman" w:cs="Times New Roman"/>
          <w:bCs/>
          <w:iCs/>
          <w:noProof/>
          <w:kern w:val="0"/>
          <w:sz w:val="20"/>
          <w:szCs w:val="20"/>
          <w14:ligatures w14:val="none"/>
        </w:rPr>
        <w:t xml:space="preserve">patient care; </w:t>
      </w:r>
      <w:r w:rsidR="009F4954">
        <w:rPr>
          <w:rFonts w:ascii="Times New Roman" w:eastAsia="MS Mincho" w:hAnsi="Times New Roman" w:cs="Times New Roman"/>
          <w:bCs/>
          <w:iCs/>
          <w:noProof/>
          <w:kern w:val="0"/>
          <w:sz w:val="20"/>
          <w:szCs w:val="20"/>
          <w14:ligatures w14:val="none"/>
        </w:rPr>
        <w:t>treatment guideline</w:t>
      </w:r>
      <w:r w:rsidR="00441594">
        <w:rPr>
          <w:rFonts w:ascii="Times New Roman" w:eastAsia="MS Mincho" w:hAnsi="Times New Roman" w:cs="Times New Roman"/>
          <w:bCs/>
          <w:iCs/>
          <w:noProof/>
          <w:kern w:val="0"/>
          <w:sz w:val="20"/>
          <w:szCs w:val="20"/>
          <w14:ligatures w14:val="none"/>
        </w:rPr>
        <w:t>s</w:t>
      </w:r>
    </w:p>
    <w:p w14:paraId="50F41DE6" w14:textId="6773642E" w:rsidR="00E773DF" w:rsidRPr="00C25526" w:rsidRDefault="00BB46EF" w:rsidP="006E5CB2">
      <w:pPr>
        <w:spacing w:after="0"/>
        <w:jc w:val="both"/>
        <w:rPr>
          <w:rFonts w:ascii="Times New Roman" w:eastAsia="MS Mincho" w:hAnsi="Times New Roman" w:cs="Times New Roman"/>
          <w:bCs/>
          <w:iCs/>
          <w:noProof/>
          <w:kern w:val="0"/>
          <w:sz w:val="20"/>
          <w:szCs w:val="20"/>
          <w14:ligatures w14:val="none"/>
        </w:rPr>
      </w:pPr>
      <w:r>
        <w:rPr>
          <w:rFonts w:ascii="Times New Roman" w:eastAsia="MS Mincho" w:hAnsi="Times New Roman" w:cs="Times New Roman"/>
          <w:b/>
          <w:bCs/>
          <w:iCs/>
          <w:noProof/>
          <w:kern w:val="0"/>
          <w:sz w:val="20"/>
          <w:szCs w:val="20"/>
          <w14:ligatures w14:val="none"/>
        </w:rPr>
        <w:t>Abbreviations</w:t>
      </w:r>
      <w:r w:rsidR="002D7F53">
        <w:rPr>
          <w:rFonts w:ascii="Times New Roman" w:eastAsia="MS Mincho" w:hAnsi="Times New Roman" w:cs="Times New Roman"/>
          <w:b/>
          <w:bCs/>
          <w:iCs/>
          <w:noProof/>
          <w:kern w:val="0"/>
          <w:sz w:val="20"/>
          <w:szCs w:val="20"/>
          <w14:ligatures w14:val="none"/>
        </w:rPr>
        <w:t>:</w:t>
      </w:r>
      <w:r w:rsidR="00E773DF" w:rsidRPr="003A6C89">
        <w:rPr>
          <w:rFonts w:ascii="Times New Roman" w:eastAsia="MS Mincho" w:hAnsi="Times New Roman" w:cs="Times New Roman"/>
          <w:bCs/>
          <w:iCs/>
          <w:noProof/>
          <w:kern w:val="0"/>
          <w:sz w:val="20"/>
          <w:szCs w:val="20"/>
          <w14:ligatures w14:val="none"/>
        </w:rPr>
        <w:t xml:space="preserve"> </w:t>
      </w:r>
      <w:r w:rsidR="006973E1">
        <w:rPr>
          <w:rFonts w:ascii="Times New Roman" w:hAnsi="Times New Roman" w:cs="Times New Roman"/>
          <w:sz w:val="20"/>
          <w:szCs w:val="20"/>
        </w:rPr>
        <w:t>a</w:t>
      </w:r>
      <w:r w:rsidR="002D7F53">
        <w:rPr>
          <w:rFonts w:ascii="Times New Roman" w:hAnsi="Times New Roman" w:cs="Times New Roman"/>
          <w:sz w:val="20"/>
          <w:szCs w:val="20"/>
        </w:rPr>
        <w:t xml:space="preserve">ccess, </w:t>
      </w:r>
      <w:r w:rsidR="006973E1">
        <w:rPr>
          <w:rFonts w:ascii="Times New Roman" w:hAnsi="Times New Roman" w:cs="Times New Roman"/>
          <w:sz w:val="20"/>
          <w:szCs w:val="20"/>
        </w:rPr>
        <w:t>w</w:t>
      </w:r>
      <w:r w:rsidR="006973E1" w:rsidRPr="003A6C89">
        <w:rPr>
          <w:rFonts w:ascii="Times New Roman" w:hAnsi="Times New Roman" w:cs="Times New Roman"/>
          <w:sz w:val="20"/>
          <w:szCs w:val="20"/>
        </w:rPr>
        <w:t xml:space="preserve">atch, </w:t>
      </w:r>
      <w:r w:rsidR="006973E1">
        <w:rPr>
          <w:rFonts w:ascii="Times New Roman" w:hAnsi="Times New Roman" w:cs="Times New Roman"/>
          <w:sz w:val="20"/>
          <w:szCs w:val="20"/>
        </w:rPr>
        <w:t>r</w:t>
      </w:r>
      <w:r w:rsidR="006973E1" w:rsidRPr="003A6C89">
        <w:rPr>
          <w:rFonts w:ascii="Times New Roman" w:hAnsi="Times New Roman" w:cs="Times New Roman"/>
          <w:sz w:val="20"/>
          <w:szCs w:val="20"/>
        </w:rPr>
        <w:t>eserve</w:t>
      </w:r>
      <w:r w:rsidR="006973E1">
        <w:rPr>
          <w:rFonts w:ascii="Times New Roman" w:hAnsi="Times New Roman" w:cs="Times New Roman"/>
          <w:sz w:val="20"/>
          <w:szCs w:val="20"/>
        </w:rPr>
        <w:t>,</w:t>
      </w:r>
      <w:r w:rsidR="006973E1" w:rsidRPr="003A6C89">
        <w:rPr>
          <w:rFonts w:ascii="Times New Roman" w:hAnsi="Times New Roman" w:cs="Times New Roman"/>
          <w:sz w:val="20"/>
          <w:szCs w:val="20"/>
        </w:rPr>
        <w:t xml:space="preserve"> AWaRe</w:t>
      </w:r>
      <w:r w:rsidR="00815193">
        <w:rPr>
          <w:rFonts w:ascii="Times New Roman" w:hAnsi="Times New Roman" w:cs="Times New Roman"/>
          <w:sz w:val="20"/>
          <w:szCs w:val="20"/>
        </w:rPr>
        <w:t>;</w:t>
      </w:r>
      <w:r w:rsidR="006973E1" w:rsidRPr="003A6C89">
        <w:rPr>
          <w:rFonts w:ascii="Times New Roman" w:hAnsi="Times New Roman" w:cs="Times New Roman"/>
          <w:sz w:val="20"/>
          <w:szCs w:val="20"/>
        </w:rPr>
        <w:t xml:space="preserve"> </w:t>
      </w:r>
      <w:r w:rsidR="00664B2B" w:rsidRPr="003A6C89">
        <w:rPr>
          <w:rFonts w:ascii="Times New Roman" w:hAnsi="Times New Roman" w:cs="Times New Roman"/>
          <w:sz w:val="20"/>
          <w:szCs w:val="20"/>
        </w:rPr>
        <w:t>antimicrobial consumption</w:t>
      </w:r>
      <w:r w:rsidR="000C31E6">
        <w:rPr>
          <w:rFonts w:ascii="Times New Roman" w:hAnsi="Times New Roman" w:cs="Times New Roman"/>
          <w:sz w:val="20"/>
          <w:szCs w:val="20"/>
        </w:rPr>
        <w:t xml:space="preserve">, AMC; </w:t>
      </w:r>
      <w:r w:rsidR="00E773DF" w:rsidRPr="003A6C89">
        <w:rPr>
          <w:rFonts w:ascii="Times New Roman" w:eastAsia="MS Mincho" w:hAnsi="Times New Roman" w:cs="Times New Roman"/>
          <w:bCs/>
          <w:iCs/>
          <w:noProof/>
          <w:kern w:val="0"/>
          <w:sz w:val="20"/>
          <w:szCs w:val="20"/>
          <w14:ligatures w14:val="none"/>
        </w:rPr>
        <w:t>antimicrobial resistance</w:t>
      </w:r>
      <w:r w:rsidR="0084098E">
        <w:rPr>
          <w:rFonts w:ascii="Times New Roman" w:eastAsia="MS Mincho" w:hAnsi="Times New Roman" w:cs="Times New Roman"/>
          <w:bCs/>
          <w:iCs/>
          <w:noProof/>
          <w:kern w:val="0"/>
          <w:sz w:val="20"/>
          <w:szCs w:val="20"/>
          <w14:ligatures w14:val="none"/>
        </w:rPr>
        <w:t xml:space="preserve">, AMR; </w:t>
      </w:r>
      <w:r w:rsidR="0084098E" w:rsidRPr="003A6C89">
        <w:rPr>
          <w:rFonts w:ascii="Times New Roman" w:eastAsia="MS Mincho" w:hAnsi="Times New Roman" w:cs="Times New Roman"/>
          <w:bCs/>
          <w:iCs/>
          <w:noProof/>
          <w:kern w:val="0"/>
          <w:sz w:val="20"/>
          <w:szCs w:val="20"/>
          <w14:ligatures w14:val="none"/>
        </w:rPr>
        <w:t>antimicrobial stewardship</w:t>
      </w:r>
      <w:r w:rsidR="0084098E">
        <w:rPr>
          <w:rFonts w:ascii="Times New Roman" w:eastAsia="MS Mincho" w:hAnsi="Times New Roman" w:cs="Times New Roman"/>
          <w:bCs/>
          <w:iCs/>
          <w:noProof/>
          <w:kern w:val="0"/>
          <w:sz w:val="20"/>
          <w:szCs w:val="20"/>
          <w14:ligatures w14:val="none"/>
        </w:rPr>
        <w:t xml:space="preserve">, AMS; </w:t>
      </w:r>
      <w:r w:rsidR="00160485" w:rsidRPr="003A6C89">
        <w:rPr>
          <w:rFonts w:ascii="Times New Roman" w:eastAsia="MS Mincho" w:hAnsi="Times New Roman" w:cs="Times New Roman"/>
          <w:bCs/>
          <w:iCs/>
          <w:noProof/>
          <w:kern w:val="0"/>
          <w:sz w:val="20"/>
          <w:szCs w:val="20"/>
          <w14:ligatures w14:val="none"/>
        </w:rPr>
        <w:t>antimicrobial stewardship</w:t>
      </w:r>
      <w:r w:rsidR="00160485">
        <w:rPr>
          <w:rFonts w:ascii="Times New Roman" w:eastAsia="MS Mincho" w:hAnsi="Times New Roman" w:cs="Times New Roman"/>
          <w:bCs/>
          <w:iCs/>
          <w:noProof/>
          <w:kern w:val="0"/>
          <w:sz w:val="20"/>
          <w:szCs w:val="20"/>
          <w14:ligatures w14:val="none"/>
        </w:rPr>
        <w:t xml:space="preserve"> program, ASP</w:t>
      </w:r>
      <w:r w:rsidR="0099798D">
        <w:rPr>
          <w:rFonts w:ascii="Times New Roman" w:eastAsia="MS Mincho" w:hAnsi="Times New Roman" w:cs="Times New Roman"/>
          <w:bCs/>
          <w:iCs/>
          <w:noProof/>
          <w:kern w:val="0"/>
          <w:sz w:val="20"/>
          <w:szCs w:val="20"/>
          <w14:ligatures w14:val="none"/>
        </w:rPr>
        <w:t xml:space="preserve">; </w:t>
      </w:r>
      <w:r w:rsidR="0041166D">
        <w:rPr>
          <w:rFonts w:ascii="Times New Roman" w:eastAsia="MS Mincho" w:hAnsi="Times New Roman" w:cs="Times New Roman"/>
          <w:bCs/>
          <w:iCs/>
          <w:noProof/>
          <w:kern w:val="0"/>
          <w:sz w:val="20"/>
          <w:szCs w:val="20"/>
          <w14:ligatures w14:val="none"/>
        </w:rPr>
        <w:t xml:space="preserve">artificial intelligence, AI; </w:t>
      </w:r>
      <w:r w:rsidR="0064631C" w:rsidRPr="003A6C89">
        <w:rPr>
          <w:rFonts w:ascii="Times New Roman" w:eastAsia="Times New Roman" w:hAnsi="Times New Roman" w:cs="Times New Roman"/>
          <w:color w:val="333333"/>
          <w:sz w:val="20"/>
          <w:szCs w:val="20"/>
          <w:lang w:val="vi-VN"/>
        </w:rPr>
        <w:t>community-acquired pneumonia</w:t>
      </w:r>
      <w:r w:rsidR="0064631C">
        <w:rPr>
          <w:rFonts w:ascii="Times New Roman" w:eastAsia="Times New Roman" w:hAnsi="Times New Roman" w:cs="Times New Roman"/>
          <w:color w:val="333333"/>
          <w:sz w:val="20"/>
          <w:szCs w:val="20"/>
        </w:rPr>
        <w:t xml:space="preserve">, </w:t>
      </w:r>
      <w:r w:rsidR="0064631C" w:rsidRPr="003A6C89">
        <w:rPr>
          <w:rFonts w:ascii="Times New Roman" w:eastAsia="Times New Roman" w:hAnsi="Times New Roman" w:cs="Times New Roman"/>
          <w:color w:val="1F1F1F"/>
          <w:sz w:val="20"/>
          <w:szCs w:val="20"/>
          <w:lang w:val="vi-VN"/>
        </w:rPr>
        <w:t>CAP</w:t>
      </w:r>
      <w:r w:rsidR="0064631C">
        <w:rPr>
          <w:rFonts w:ascii="Times New Roman" w:eastAsia="Times New Roman" w:hAnsi="Times New Roman" w:cs="Times New Roman"/>
          <w:color w:val="1F1F1F"/>
          <w:sz w:val="20"/>
          <w:szCs w:val="20"/>
        </w:rPr>
        <w:t xml:space="preserve">; </w:t>
      </w:r>
      <w:r w:rsidR="00687053" w:rsidRPr="003A6C89">
        <w:rPr>
          <w:rFonts w:ascii="Times New Roman" w:eastAsia="Times New Roman" w:hAnsi="Times New Roman" w:cs="Times New Roman"/>
          <w:i/>
          <w:iCs/>
          <w:color w:val="1F1F1F"/>
          <w:sz w:val="20"/>
          <w:szCs w:val="20"/>
          <w:lang w:val="vi-VN"/>
        </w:rPr>
        <w:t>Clostridioides difficile</w:t>
      </w:r>
      <w:r w:rsidR="00687053" w:rsidRPr="003A6C89">
        <w:rPr>
          <w:rFonts w:ascii="Times New Roman" w:eastAsia="Times New Roman" w:hAnsi="Times New Roman" w:cs="Times New Roman"/>
          <w:color w:val="1F1F1F"/>
          <w:sz w:val="20"/>
          <w:szCs w:val="20"/>
          <w:lang w:val="vi-VN"/>
        </w:rPr>
        <w:t xml:space="preserve"> infection</w:t>
      </w:r>
      <w:r w:rsidR="00687053">
        <w:rPr>
          <w:rFonts w:ascii="Times New Roman" w:eastAsia="Times New Roman" w:hAnsi="Times New Roman" w:cs="Times New Roman"/>
          <w:color w:val="1F1F1F"/>
          <w:sz w:val="20"/>
          <w:szCs w:val="20"/>
        </w:rPr>
        <w:t>,</w:t>
      </w:r>
      <w:r w:rsidR="00687053" w:rsidRPr="003A6C89">
        <w:rPr>
          <w:rFonts w:ascii="Times New Roman" w:eastAsia="Times New Roman" w:hAnsi="Times New Roman" w:cs="Times New Roman"/>
          <w:color w:val="1F1F1F"/>
          <w:sz w:val="20"/>
          <w:szCs w:val="20"/>
          <w:lang w:val="vi-VN"/>
        </w:rPr>
        <w:t xml:space="preserve"> CDI</w:t>
      </w:r>
      <w:r w:rsidR="00F93412">
        <w:rPr>
          <w:rFonts w:ascii="Times New Roman" w:eastAsia="Times New Roman" w:hAnsi="Times New Roman" w:cs="Times New Roman"/>
          <w:color w:val="1F1F1F"/>
          <w:sz w:val="20"/>
          <w:szCs w:val="20"/>
        </w:rPr>
        <w:t>;</w:t>
      </w:r>
      <w:r w:rsidR="00687053">
        <w:rPr>
          <w:rFonts w:ascii="Times New Roman" w:hAnsi="Times New Roman" w:cs="Times New Roman"/>
          <w:sz w:val="20"/>
          <w:szCs w:val="20"/>
        </w:rPr>
        <w:t xml:space="preserve"> </w:t>
      </w:r>
      <w:r w:rsidR="00250840">
        <w:rPr>
          <w:rFonts w:ascii="Times New Roman" w:hAnsi="Times New Roman" w:cs="Times New Roman"/>
          <w:sz w:val="20"/>
          <w:szCs w:val="20"/>
        </w:rPr>
        <w:t>d</w:t>
      </w:r>
      <w:r w:rsidR="00250840" w:rsidRPr="003A6C89">
        <w:rPr>
          <w:rFonts w:ascii="Times New Roman" w:hAnsi="Times New Roman" w:cs="Times New Roman"/>
          <w:sz w:val="20"/>
          <w:szCs w:val="20"/>
        </w:rPr>
        <w:t xml:space="preserve">ays of </w:t>
      </w:r>
      <w:r w:rsidR="00250840">
        <w:rPr>
          <w:rFonts w:ascii="Times New Roman" w:hAnsi="Times New Roman" w:cs="Times New Roman"/>
          <w:sz w:val="20"/>
          <w:szCs w:val="20"/>
        </w:rPr>
        <w:t>t</w:t>
      </w:r>
      <w:r w:rsidR="00250840" w:rsidRPr="003A6C89">
        <w:rPr>
          <w:rFonts w:ascii="Times New Roman" w:hAnsi="Times New Roman" w:cs="Times New Roman"/>
          <w:sz w:val="20"/>
          <w:szCs w:val="20"/>
        </w:rPr>
        <w:t>herapy</w:t>
      </w:r>
      <w:r w:rsidR="00250840">
        <w:rPr>
          <w:rFonts w:ascii="Times New Roman" w:hAnsi="Times New Roman" w:cs="Times New Roman"/>
          <w:sz w:val="20"/>
          <w:szCs w:val="20"/>
        </w:rPr>
        <w:t>,</w:t>
      </w:r>
      <w:r w:rsidR="00250840" w:rsidRPr="003A6C89">
        <w:rPr>
          <w:rFonts w:ascii="Times New Roman" w:hAnsi="Times New Roman" w:cs="Times New Roman"/>
          <w:sz w:val="20"/>
          <w:szCs w:val="20"/>
        </w:rPr>
        <w:t xml:space="preserve"> DOT</w:t>
      </w:r>
      <w:r w:rsidR="00250840">
        <w:rPr>
          <w:rFonts w:ascii="Times New Roman" w:hAnsi="Times New Roman" w:cs="Times New Roman"/>
          <w:sz w:val="20"/>
          <w:szCs w:val="20"/>
        </w:rPr>
        <w:t>;</w:t>
      </w:r>
      <w:r w:rsidR="00250840" w:rsidRPr="003A6C89">
        <w:rPr>
          <w:rFonts w:ascii="Times New Roman" w:hAnsi="Times New Roman" w:cs="Times New Roman"/>
          <w:sz w:val="20"/>
          <w:szCs w:val="20"/>
        </w:rPr>
        <w:t xml:space="preserve"> </w:t>
      </w:r>
      <w:r w:rsidR="00FC4FE5" w:rsidRPr="003A6C89">
        <w:rPr>
          <w:rFonts w:ascii="Times New Roman" w:hAnsi="Times New Roman" w:cs="Times New Roman"/>
          <w:sz w:val="20"/>
          <w:szCs w:val="20"/>
        </w:rPr>
        <w:t>defined daily dose</w:t>
      </w:r>
      <w:r w:rsidR="00FC4FE5">
        <w:rPr>
          <w:rFonts w:ascii="Times New Roman" w:hAnsi="Times New Roman" w:cs="Times New Roman"/>
          <w:sz w:val="20"/>
          <w:szCs w:val="20"/>
        </w:rPr>
        <w:t xml:space="preserve">, </w:t>
      </w:r>
      <w:r w:rsidR="00FC4FE5" w:rsidRPr="003A6C89">
        <w:rPr>
          <w:rFonts w:ascii="Times New Roman" w:hAnsi="Times New Roman" w:cs="Times New Roman"/>
          <w:sz w:val="20"/>
          <w:szCs w:val="20"/>
        </w:rPr>
        <w:t>DDD</w:t>
      </w:r>
      <w:r w:rsidR="00FC4FE5">
        <w:rPr>
          <w:rFonts w:ascii="Times New Roman" w:hAnsi="Times New Roman" w:cs="Times New Roman"/>
          <w:sz w:val="20"/>
          <w:szCs w:val="20"/>
        </w:rPr>
        <w:t xml:space="preserve">; </w:t>
      </w:r>
      <w:r w:rsidR="00457A62" w:rsidRPr="003A6C89">
        <w:rPr>
          <w:rFonts w:ascii="Times New Roman" w:eastAsia="Times New Roman" w:hAnsi="Times New Roman" w:cs="Times New Roman"/>
          <w:sz w:val="20"/>
          <w:szCs w:val="20"/>
          <w:lang w:val="vi-VN"/>
        </w:rPr>
        <w:t>electronic health record</w:t>
      </w:r>
      <w:r w:rsidR="00A74875">
        <w:rPr>
          <w:rFonts w:ascii="Times New Roman" w:eastAsia="Times New Roman" w:hAnsi="Times New Roman" w:cs="Times New Roman"/>
          <w:sz w:val="20"/>
          <w:szCs w:val="20"/>
        </w:rPr>
        <w:t>, EH</w:t>
      </w:r>
      <w:r w:rsidR="00457A62">
        <w:rPr>
          <w:rFonts w:ascii="Times New Roman" w:eastAsia="Times New Roman" w:hAnsi="Times New Roman" w:cs="Times New Roman"/>
          <w:sz w:val="20"/>
          <w:szCs w:val="20"/>
          <w:lang w:val="vi-VN"/>
        </w:rPr>
        <w:t>R</w:t>
      </w:r>
      <w:r w:rsidR="00457A62">
        <w:rPr>
          <w:rFonts w:ascii="Times New Roman" w:eastAsia="Times New Roman" w:hAnsi="Times New Roman" w:cs="Times New Roman"/>
          <w:sz w:val="20"/>
          <w:szCs w:val="20"/>
        </w:rPr>
        <w:t xml:space="preserve">; </w:t>
      </w:r>
      <w:r w:rsidR="007A6428">
        <w:rPr>
          <w:rFonts w:ascii="Times New Roman" w:eastAsia="Times New Roman" w:hAnsi="Times New Roman" w:cs="Times New Roman"/>
          <w:color w:val="000000"/>
          <w:kern w:val="0"/>
          <w:sz w:val="20"/>
          <w:szCs w:val="20"/>
          <w14:ligatures w14:val="none"/>
        </w:rPr>
        <w:t>high-income</w:t>
      </w:r>
      <w:r w:rsidR="007A6428" w:rsidRPr="003A6C89">
        <w:rPr>
          <w:rFonts w:ascii="Times New Roman" w:eastAsia="Times New Roman" w:hAnsi="Times New Roman" w:cs="Times New Roman"/>
          <w:color w:val="000000"/>
          <w:kern w:val="0"/>
          <w:sz w:val="20"/>
          <w:szCs w:val="20"/>
          <w14:ligatures w14:val="none"/>
        </w:rPr>
        <w:t xml:space="preserve"> countr</w:t>
      </w:r>
      <w:r w:rsidR="007A6428">
        <w:rPr>
          <w:rFonts w:ascii="Times New Roman" w:eastAsia="Times New Roman" w:hAnsi="Times New Roman" w:cs="Times New Roman"/>
          <w:color w:val="000000"/>
          <w:kern w:val="0"/>
          <w:sz w:val="20"/>
          <w:szCs w:val="20"/>
          <w14:ligatures w14:val="none"/>
        </w:rPr>
        <w:t xml:space="preserve">y, HIC; </w:t>
      </w:r>
      <w:r w:rsidR="005C43DB" w:rsidRPr="003A6C89">
        <w:rPr>
          <w:rFonts w:ascii="Times New Roman" w:eastAsia="Times New Roman" w:hAnsi="Times New Roman" w:cs="Times New Roman"/>
          <w:sz w:val="20"/>
          <w:szCs w:val="20"/>
          <w:lang w:val="vi-VN"/>
        </w:rPr>
        <w:t>Infectious Diseases Society of America</w:t>
      </w:r>
      <w:r w:rsidR="005C43DB">
        <w:rPr>
          <w:rFonts w:ascii="Times New Roman" w:eastAsia="Times New Roman" w:hAnsi="Times New Roman" w:cs="Times New Roman"/>
          <w:sz w:val="20"/>
          <w:szCs w:val="20"/>
        </w:rPr>
        <w:t xml:space="preserve">, </w:t>
      </w:r>
      <w:r w:rsidR="005C43DB" w:rsidRPr="003A6C89">
        <w:rPr>
          <w:rFonts w:ascii="Times New Roman" w:eastAsia="Times New Roman" w:hAnsi="Times New Roman" w:cs="Times New Roman"/>
          <w:sz w:val="20"/>
          <w:szCs w:val="20"/>
          <w:lang w:val="vi-VN"/>
        </w:rPr>
        <w:t>IDSA</w:t>
      </w:r>
      <w:r w:rsidR="005C43DB">
        <w:rPr>
          <w:rFonts w:ascii="Times New Roman" w:eastAsia="Times New Roman" w:hAnsi="Times New Roman" w:cs="Times New Roman"/>
          <w:sz w:val="20"/>
          <w:szCs w:val="20"/>
        </w:rPr>
        <w:t xml:space="preserve">; </w:t>
      </w:r>
      <w:r w:rsidR="0099798D">
        <w:rPr>
          <w:rFonts w:ascii="Times New Roman" w:hAnsi="Times New Roman" w:cs="Times New Roman"/>
          <w:sz w:val="20"/>
          <w:szCs w:val="20"/>
        </w:rPr>
        <w:t xml:space="preserve">intensive care unit, </w:t>
      </w:r>
      <w:r w:rsidR="0099798D" w:rsidRPr="003A6C89">
        <w:rPr>
          <w:rFonts w:ascii="Times New Roman" w:hAnsi="Times New Roman" w:cs="Times New Roman"/>
          <w:sz w:val="20"/>
          <w:szCs w:val="20"/>
        </w:rPr>
        <w:t>ICU</w:t>
      </w:r>
      <w:r w:rsidR="0099798D">
        <w:rPr>
          <w:rFonts w:ascii="Times New Roman" w:hAnsi="Times New Roman" w:cs="Times New Roman"/>
          <w:sz w:val="20"/>
          <w:szCs w:val="20"/>
        </w:rPr>
        <w:t>;</w:t>
      </w:r>
      <w:r w:rsidR="00736C39">
        <w:rPr>
          <w:rFonts w:ascii="Times New Roman" w:hAnsi="Times New Roman" w:cs="Times New Roman"/>
          <w:sz w:val="20"/>
          <w:szCs w:val="20"/>
        </w:rPr>
        <w:t xml:space="preserve"> </w:t>
      </w:r>
      <w:r w:rsidR="00144017">
        <w:rPr>
          <w:rFonts w:ascii="Times New Roman" w:hAnsi="Times New Roman" w:cs="Times New Roman"/>
          <w:sz w:val="20"/>
          <w:szCs w:val="20"/>
        </w:rPr>
        <w:t xml:space="preserve">intravenous, IV; </w:t>
      </w:r>
      <w:r w:rsidR="0007147C" w:rsidRPr="003A6C89">
        <w:rPr>
          <w:rFonts w:ascii="Times New Roman" w:hAnsi="Times New Roman" w:cs="Times New Roman"/>
          <w:sz w:val="20"/>
          <w:szCs w:val="20"/>
        </w:rPr>
        <w:t>low- and middle-income countr</w:t>
      </w:r>
      <w:r w:rsidR="0053687D">
        <w:rPr>
          <w:rFonts w:ascii="Times New Roman" w:hAnsi="Times New Roman" w:cs="Times New Roman"/>
          <w:sz w:val="20"/>
          <w:szCs w:val="20"/>
        </w:rPr>
        <w:t xml:space="preserve">y, LMIC; </w:t>
      </w:r>
      <w:r w:rsidR="001C669F" w:rsidRPr="003A6C89">
        <w:rPr>
          <w:rFonts w:ascii="Times New Roman" w:eastAsia="Times New Roman" w:hAnsi="Times New Roman" w:cs="Times New Roman"/>
          <w:color w:val="1F1F1F"/>
          <w:sz w:val="20"/>
          <w:szCs w:val="20"/>
          <w:lang w:val="vi-VN"/>
        </w:rPr>
        <w:t>methicillin-</w:t>
      </w:r>
      <w:r w:rsidR="001C669F">
        <w:rPr>
          <w:rFonts w:ascii="Times New Roman" w:eastAsia="Times New Roman" w:hAnsi="Times New Roman" w:cs="Times New Roman"/>
          <w:color w:val="1F1F1F"/>
          <w:sz w:val="20"/>
          <w:szCs w:val="20"/>
        </w:rPr>
        <w:t>resistant</w:t>
      </w:r>
      <w:r w:rsidR="001C669F" w:rsidRPr="003A6C89">
        <w:rPr>
          <w:rFonts w:ascii="Times New Roman" w:eastAsia="Times New Roman" w:hAnsi="Times New Roman" w:cs="Times New Roman"/>
          <w:color w:val="1F1F1F"/>
          <w:sz w:val="20"/>
          <w:szCs w:val="20"/>
          <w:lang w:val="vi-VN"/>
        </w:rPr>
        <w:t xml:space="preserve"> </w:t>
      </w:r>
      <w:r w:rsidR="00291B7B">
        <w:rPr>
          <w:rFonts w:ascii="Times New Roman" w:eastAsia="Times New Roman" w:hAnsi="Times New Roman" w:cs="Times New Roman"/>
          <w:i/>
          <w:iCs/>
          <w:color w:val="1F1F1F"/>
          <w:sz w:val="20"/>
          <w:szCs w:val="20"/>
        </w:rPr>
        <w:t>Staphylococcus</w:t>
      </w:r>
      <w:r w:rsidR="001C669F" w:rsidRPr="0088396C">
        <w:rPr>
          <w:rFonts w:ascii="Times New Roman" w:eastAsia="Times New Roman" w:hAnsi="Times New Roman" w:cs="Times New Roman"/>
          <w:i/>
          <w:iCs/>
          <w:color w:val="1F1F1F"/>
          <w:sz w:val="20"/>
          <w:szCs w:val="20"/>
          <w:lang w:val="vi-VN"/>
        </w:rPr>
        <w:t xml:space="preserve"> aureus</w:t>
      </w:r>
      <w:r w:rsidR="00FA01FC">
        <w:rPr>
          <w:rFonts w:ascii="Times New Roman" w:eastAsia="Times New Roman" w:hAnsi="Times New Roman" w:cs="Times New Roman"/>
          <w:color w:val="1F1F1F"/>
          <w:sz w:val="20"/>
          <w:szCs w:val="20"/>
        </w:rPr>
        <w:t xml:space="preserve">, </w:t>
      </w:r>
      <w:r w:rsidR="001C669F" w:rsidRPr="003A6C89">
        <w:rPr>
          <w:rFonts w:ascii="Times New Roman" w:eastAsia="Times New Roman" w:hAnsi="Times New Roman" w:cs="Times New Roman"/>
          <w:color w:val="1F1F1F"/>
          <w:sz w:val="20"/>
          <w:szCs w:val="20"/>
          <w:lang w:val="vi-VN"/>
        </w:rPr>
        <w:t>M</w:t>
      </w:r>
      <w:r w:rsidR="001C669F">
        <w:rPr>
          <w:rFonts w:ascii="Times New Roman" w:eastAsia="Times New Roman" w:hAnsi="Times New Roman" w:cs="Times New Roman"/>
          <w:color w:val="1F1F1F"/>
          <w:sz w:val="20"/>
          <w:szCs w:val="20"/>
        </w:rPr>
        <w:t>R</w:t>
      </w:r>
      <w:r w:rsidR="001C669F" w:rsidRPr="003A6C89">
        <w:rPr>
          <w:rFonts w:ascii="Times New Roman" w:eastAsia="Times New Roman" w:hAnsi="Times New Roman" w:cs="Times New Roman"/>
          <w:color w:val="1F1F1F"/>
          <w:sz w:val="20"/>
          <w:szCs w:val="20"/>
          <w:lang w:val="vi-VN"/>
        </w:rPr>
        <w:t>SA</w:t>
      </w:r>
      <w:r w:rsidR="00FA01FC">
        <w:rPr>
          <w:rFonts w:ascii="Times New Roman" w:eastAsia="Times New Roman" w:hAnsi="Times New Roman" w:cs="Times New Roman"/>
          <w:color w:val="1F1F1F"/>
          <w:sz w:val="20"/>
          <w:szCs w:val="20"/>
        </w:rPr>
        <w:t>;</w:t>
      </w:r>
      <w:r w:rsidR="001C669F" w:rsidRPr="003A6C89">
        <w:rPr>
          <w:rFonts w:ascii="Times New Roman" w:eastAsia="Times New Roman" w:hAnsi="Times New Roman" w:cs="Times New Roman"/>
          <w:color w:val="1F1F1F"/>
          <w:sz w:val="20"/>
          <w:szCs w:val="20"/>
          <w:lang w:val="vi-VN"/>
        </w:rPr>
        <w:t xml:space="preserve"> </w:t>
      </w:r>
      <w:r w:rsidR="006F1A54" w:rsidRPr="003A6C89">
        <w:rPr>
          <w:rFonts w:ascii="Times New Roman" w:hAnsi="Times New Roman" w:cs="Times New Roman"/>
          <w:sz w:val="20"/>
          <w:szCs w:val="20"/>
        </w:rPr>
        <w:t>minimum inhibitory concentration</w:t>
      </w:r>
      <w:r w:rsidR="006F1A54">
        <w:rPr>
          <w:rFonts w:ascii="Times New Roman" w:hAnsi="Times New Roman" w:cs="Times New Roman"/>
          <w:sz w:val="20"/>
          <w:szCs w:val="20"/>
        </w:rPr>
        <w:t xml:space="preserve">, </w:t>
      </w:r>
      <w:r w:rsidR="006F1A54" w:rsidRPr="003A6C89">
        <w:rPr>
          <w:rFonts w:ascii="Times New Roman" w:hAnsi="Times New Roman" w:cs="Times New Roman"/>
          <w:sz w:val="20"/>
          <w:szCs w:val="20"/>
        </w:rPr>
        <w:t>MIC</w:t>
      </w:r>
      <w:r w:rsidR="006F1A54">
        <w:rPr>
          <w:rFonts w:ascii="Times New Roman" w:hAnsi="Times New Roman" w:cs="Times New Roman"/>
          <w:sz w:val="20"/>
          <w:szCs w:val="20"/>
        </w:rPr>
        <w:t xml:space="preserve">; </w:t>
      </w:r>
      <w:r w:rsidR="00736C39" w:rsidRPr="003A6C89">
        <w:rPr>
          <w:rFonts w:ascii="Times New Roman" w:hAnsi="Times New Roman" w:cs="Times New Roman"/>
          <w:sz w:val="20"/>
          <w:szCs w:val="20"/>
        </w:rPr>
        <w:t>Pharmacy and Therapeutics</w:t>
      </w:r>
      <w:r w:rsidR="00736C39">
        <w:rPr>
          <w:rFonts w:ascii="Times New Roman" w:hAnsi="Times New Roman" w:cs="Times New Roman"/>
          <w:sz w:val="20"/>
          <w:szCs w:val="20"/>
        </w:rPr>
        <w:t xml:space="preserve">, </w:t>
      </w:r>
      <w:r w:rsidR="00736C39" w:rsidRPr="003A6C89">
        <w:rPr>
          <w:rFonts w:ascii="Times New Roman" w:hAnsi="Times New Roman" w:cs="Times New Roman"/>
          <w:sz w:val="20"/>
          <w:szCs w:val="20"/>
        </w:rPr>
        <w:t>P&amp;T</w:t>
      </w:r>
      <w:r w:rsidR="00C25526">
        <w:rPr>
          <w:rFonts w:ascii="Times New Roman" w:hAnsi="Times New Roman" w:cs="Times New Roman"/>
          <w:sz w:val="20"/>
          <w:szCs w:val="20"/>
        </w:rPr>
        <w:t>;</w:t>
      </w:r>
      <w:r w:rsidR="00C25526" w:rsidRPr="00364E43">
        <w:rPr>
          <w:rFonts w:ascii="Times New Roman" w:hAnsi="Times New Roman" w:cs="Times New Roman"/>
          <w:sz w:val="12"/>
          <w:szCs w:val="12"/>
        </w:rPr>
        <w:t xml:space="preserve"> </w:t>
      </w:r>
      <w:r w:rsidR="00187418">
        <w:rPr>
          <w:rFonts w:ascii="Times New Roman" w:hAnsi="Times New Roman" w:cs="Times New Roman"/>
          <w:sz w:val="20"/>
          <w:szCs w:val="20"/>
        </w:rPr>
        <w:t>p</w:t>
      </w:r>
      <w:r w:rsidR="002D7F53">
        <w:rPr>
          <w:rFonts w:ascii="Times New Roman" w:hAnsi="Times New Roman" w:cs="Times New Roman"/>
          <w:sz w:val="20"/>
          <w:szCs w:val="20"/>
        </w:rPr>
        <w:t>rospective</w:t>
      </w:r>
      <w:r w:rsidR="002D7F53" w:rsidRPr="00364E43">
        <w:rPr>
          <w:rFonts w:ascii="Times New Roman" w:hAnsi="Times New Roman" w:cs="Times New Roman"/>
          <w:sz w:val="12"/>
          <w:szCs w:val="12"/>
        </w:rPr>
        <w:t xml:space="preserve"> </w:t>
      </w:r>
      <w:r w:rsidR="002D7F53">
        <w:rPr>
          <w:rFonts w:ascii="Times New Roman" w:hAnsi="Times New Roman" w:cs="Times New Roman"/>
          <w:sz w:val="20"/>
          <w:szCs w:val="20"/>
        </w:rPr>
        <w:t>audit</w:t>
      </w:r>
      <w:r w:rsidR="002D7F53" w:rsidRPr="00364E43">
        <w:rPr>
          <w:rFonts w:ascii="Times New Roman" w:hAnsi="Times New Roman" w:cs="Times New Roman"/>
          <w:sz w:val="12"/>
          <w:szCs w:val="12"/>
        </w:rPr>
        <w:t xml:space="preserve"> </w:t>
      </w:r>
      <w:r w:rsidR="002D7F53">
        <w:rPr>
          <w:rFonts w:ascii="Times New Roman" w:hAnsi="Times New Roman" w:cs="Times New Roman"/>
          <w:sz w:val="20"/>
          <w:szCs w:val="20"/>
        </w:rPr>
        <w:t>and</w:t>
      </w:r>
      <w:r w:rsidR="00187418" w:rsidRPr="00364E43">
        <w:rPr>
          <w:rFonts w:ascii="Times New Roman" w:hAnsi="Times New Roman" w:cs="Times New Roman"/>
          <w:sz w:val="12"/>
          <w:szCs w:val="12"/>
        </w:rPr>
        <w:t xml:space="preserve"> </w:t>
      </w:r>
      <w:r w:rsidR="00187418" w:rsidRPr="003A6C89">
        <w:rPr>
          <w:rFonts w:ascii="Times New Roman" w:hAnsi="Times New Roman" w:cs="Times New Roman"/>
          <w:sz w:val="20"/>
          <w:szCs w:val="20"/>
        </w:rPr>
        <w:t>feedback</w:t>
      </w:r>
      <w:r w:rsidR="00187418">
        <w:rPr>
          <w:rFonts w:ascii="Times New Roman" w:hAnsi="Times New Roman" w:cs="Times New Roman"/>
          <w:sz w:val="20"/>
          <w:szCs w:val="20"/>
        </w:rPr>
        <w:t>,</w:t>
      </w:r>
      <w:r w:rsidR="00275C09" w:rsidRPr="00364E43">
        <w:rPr>
          <w:rFonts w:ascii="Times New Roman" w:hAnsi="Times New Roman" w:cs="Times New Roman"/>
          <w:sz w:val="12"/>
          <w:szCs w:val="12"/>
        </w:rPr>
        <w:t xml:space="preserve"> </w:t>
      </w:r>
      <w:r w:rsidR="00187418" w:rsidRPr="003A6C89">
        <w:rPr>
          <w:rFonts w:ascii="Times New Roman" w:hAnsi="Times New Roman" w:cs="Times New Roman"/>
          <w:sz w:val="20"/>
          <w:szCs w:val="20"/>
        </w:rPr>
        <w:t>PAF</w:t>
      </w:r>
      <w:r w:rsidR="00187418">
        <w:rPr>
          <w:rFonts w:ascii="Times New Roman" w:hAnsi="Times New Roman" w:cs="Times New Roman"/>
          <w:sz w:val="20"/>
          <w:szCs w:val="20"/>
        </w:rPr>
        <w:t>;</w:t>
      </w:r>
      <w:r w:rsidR="00187418" w:rsidRPr="00364E43">
        <w:rPr>
          <w:rFonts w:ascii="Times New Roman" w:hAnsi="Times New Roman" w:cs="Times New Roman"/>
          <w:sz w:val="12"/>
          <w:szCs w:val="12"/>
        </w:rPr>
        <w:t xml:space="preserve"> </w:t>
      </w:r>
      <w:r w:rsidR="00DD5E9A">
        <w:rPr>
          <w:rFonts w:ascii="Times New Roman" w:eastAsia="Times New Roman" w:hAnsi="Times New Roman" w:cs="Times New Roman"/>
          <w:color w:val="1F1F1F"/>
          <w:sz w:val="20"/>
          <w:szCs w:val="20"/>
        </w:rPr>
        <w:t>s</w:t>
      </w:r>
      <w:r w:rsidR="00AD4614" w:rsidRPr="003A6C89">
        <w:rPr>
          <w:rFonts w:ascii="Times New Roman" w:eastAsia="Times New Roman" w:hAnsi="Times New Roman" w:cs="Times New Roman"/>
          <w:color w:val="1F1F1F"/>
          <w:sz w:val="20"/>
          <w:szCs w:val="20"/>
          <w:lang w:val="vi-VN"/>
        </w:rPr>
        <w:t>kin</w:t>
      </w:r>
      <w:r w:rsidR="00AD4614" w:rsidRPr="00D41295">
        <w:rPr>
          <w:rFonts w:ascii="Times New Roman" w:eastAsia="Times New Roman" w:hAnsi="Times New Roman" w:cs="Times New Roman"/>
          <w:color w:val="1F1F1F"/>
          <w:sz w:val="12"/>
          <w:szCs w:val="12"/>
          <w:lang w:val="vi-VN"/>
        </w:rPr>
        <w:t xml:space="preserve"> </w:t>
      </w:r>
      <w:r w:rsidR="00AD4614" w:rsidRPr="003A6C89">
        <w:rPr>
          <w:rFonts w:ascii="Times New Roman" w:eastAsia="Times New Roman" w:hAnsi="Times New Roman" w:cs="Times New Roman"/>
          <w:color w:val="1F1F1F"/>
          <w:sz w:val="20"/>
          <w:szCs w:val="20"/>
          <w:lang w:val="vi-VN"/>
        </w:rPr>
        <w:t>and</w:t>
      </w:r>
      <w:r w:rsidR="00AD4614" w:rsidRPr="00364E43">
        <w:rPr>
          <w:rFonts w:ascii="Times New Roman" w:eastAsia="Times New Roman" w:hAnsi="Times New Roman" w:cs="Times New Roman"/>
          <w:color w:val="1F1F1F"/>
          <w:sz w:val="16"/>
          <w:szCs w:val="16"/>
          <w:lang w:val="vi-VN"/>
        </w:rPr>
        <w:t xml:space="preserve"> </w:t>
      </w:r>
      <w:r w:rsidR="00AD4614" w:rsidRPr="003A6C89">
        <w:rPr>
          <w:rFonts w:ascii="Times New Roman" w:eastAsia="Times New Roman" w:hAnsi="Times New Roman" w:cs="Times New Roman"/>
          <w:color w:val="1F1F1F"/>
          <w:sz w:val="20"/>
          <w:szCs w:val="20"/>
        </w:rPr>
        <w:t>s</w:t>
      </w:r>
      <w:r w:rsidR="00AD4614" w:rsidRPr="003A6C89">
        <w:rPr>
          <w:rFonts w:ascii="Times New Roman" w:eastAsia="Times New Roman" w:hAnsi="Times New Roman" w:cs="Times New Roman"/>
          <w:color w:val="1F1F1F"/>
          <w:sz w:val="20"/>
          <w:szCs w:val="20"/>
          <w:lang w:val="vi-VN"/>
        </w:rPr>
        <w:t>oft</w:t>
      </w:r>
      <w:r w:rsidR="00AD4614" w:rsidRPr="00364E43">
        <w:rPr>
          <w:rFonts w:ascii="Times New Roman" w:eastAsia="Times New Roman" w:hAnsi="Times New Roman" w:cs="Times New Roman"/>
          <w:color w:val="1F1F1F"/>
          <w:sz w:val="16"/>
          <w:szCs w:val="16"/>
          <w:lang w:val="vi-VN"/>
        </w:rPr>
        <w:t xml:space="preserve"> </w:t>
      </w:r>
      <w:r w:rsidR="00AD4614" w:rsidRPr="003A6C89">
        <w:rPr>
          <w:rFonts w:ascii="Times New Roman" w:eastAsia="Times New Roman" w:hAnsi="Times New Roman" w:cs="Times New Roman"/>
          <w:color w:val="1F1F1F"/>
          <w:sz w:val="20"/>
          <w:szCs w:val="20"/>
        </w:rPr>
        <w:t>t</w:t>
      </w:r>
      <w:r w:rsidR="00AD4614" w:rsidRPr="003A6C89">
        <w:rPr>
          <w:rFonts w:ascii="Times New Roman" w:eastAsia="Times New Roman" w:hAnsi="Times New Roman" w:cs="Times New Roman"/>
          <w:color w:val="1F1F1F"/>
          <w:sz w:val="20"/>
          <w:szCs w:val="20"/>
          <w:lang w:val="vi-VN"/>
        </w:rPr>
        <w:t>issue</w:t>
      </w:r>
      <w:r w:rsidR="00AD4614" w:rsidRPr="00364E43">
        <w:rPr>
          <w:rFonts w:ascii="Times New Roman" w:eastAsia="Times New Roman" w:hAnsi="Times New Roman" w:cs="Times New Roman"/>
          <w:color w:val="1F1F1F"/>
          <w:sz w:val="16"/>
          <w:szCs w:val="16"/>
          <w:lang w:val="vi-VN"/>
        </w:rPr>
        <w:t xml:space="preserve"> </w:t>
      </w:r>
      <w:r w:rsidR="000417A4">
        <w:rPr>
          <w:rFonts w:ascii="Times New Roman" w:eastAsia="Times New Roman" w:hAnsi="Times New Roman" w:cs="Times New Roman"/>
          <w:color w:val="1F1F1F"/>
          <w:sz w:val="20"/>
          <w:szCs w:val="20"/>
        </w:rPr>
        <w:t>infection</w:t>
      </w:r>
      <w:r w:rsidR="00DD5E9A">
        <w:rPr>
          <w:rFonts w:ascii="Times New Roman" w:eastAsia="Times New Roman" w:hAnsi="Times New Roman" w:cs="Times New Roman"/>
          <w:color w:val="1F1F1F"/>
          <w:sz w:val="20"/>
          <w:szCs w:val="20"/>
        </w:rPr>
        <w:t>,</w:t>
      </w:r>
      <w:r w:rsidR="00DD5E9A" w:rsidRPr="00364E43">
        <w:rPr>
          <w:rFonts w:ascii="Times New Roman" w:eastAsia="Times New Roman" w:hAnsi="Times New Roman" w:cs="Times New Roman"/>
          <w:color w:val="1F1F1F"/>
          <w:sz w:val="16"/>
          <w:szCs w:val="16"/>
        </w:rPr>
        <w:t xml:space="preserve"> </w:t>
      </w:r>
      <w:r w:rsidR="00AD4614" w:rsidRPr="003A6C89">
        <w:rPr>
          <w:rFonts w:ascii="Times New Roman" w:eastAsia="Times New Roman" w:hAnsi="Times New Roman" w:cs="Times New Roman"/>
          <w:color w:val="1F1F1F"/>
          <w:sz w:val="20"/>
          <w:szCs w:val="20"/>
          <w:lang w:val="vi-VN"/>
        </w:rPr>
        <w:t>SSTI</w:t>
      </w:r>
      <w:r w:rsidR="00DD5E9A">
        <w:rPr>
          <w:rFonts w:ascii="Times New Roman" w:eastAsia="Times New Roman" w:hAnsi="Times New Roman" w:cs="Times New Roman"/>
          <w:color w:val="1F1F1F"/>
          <w:sz w:val="20"/>
          <w:szCs w:val="20"/>
        </w:rPr>
        <w:t>;</w:t>
      </w:r>
      <w:r w:rsidR="00DD5E9A" w:rsidRPr="00364E43">
        <w:rPr>
          <w:rFonts w:ascii="Times New Roman" w:eastAsia="Times New Roman" w:hAnsi="Times New Roman" w:cs="Times New Roman"/>
          <w:color w:val="1F1F1F"/>
          <w:sz w:val="16"/>
          <w:szCs w:val="16"/>
        </w:rPr>
        <w:t xml:space="preserve"> </w:t>
      </w:r>
      <w:r w:rsidR="00EC1905" w:rsidRPr="00EC1905">
        <w:rPr>
          <w:rFonts w:ascii="Times New Roman" w:eastAsia="Times New Roman" w:hAnsi="Times New Roman" w:cs="Times New Roman"/>
          <w:color w:val="1F1F1F"/>
          <w:sz w:val="20"/>
          <w:szCs w:val="20"/>
        </w:rPr>
        <w:t>therapeutic</w:t>
      </w:r>
      <w:r w:rsidR="00EC1905" w:rsidRPr="00364E43">
        <w:rPr>
          <w:rFonts w:ascii="Times New Roman" w:eastAsia="Times New Roman" w:hAnsi="Times New Roman" w:cs="Times New Roman"/>
          <w:color w:val="1F1F1F"/>
          <w:sz w:val="16"/>
          <w:szCs w:val="16"/>
        </w:rPr>
        <w:t xml:space="preserve"> </w:t>
      </w:r>
      <w:r w:rsidR="00EC1905" w:rsidRPr="00EC1905">
        <w:rPr>
          <w:rFonts w:ascii="Times New Roman" w:eastAsia="Times New Roman" w:hAnsi="Times New Roman" w:cs="Times New Roman"/>
          <w:color w:val="1F1F1F"/>
          <w:sz w:val="20"/>
          <w:szCs w:val="20"/>
        </w:rPr>
        <w:t>drug</w:t>
      </w:r>
      <w:r w:rsidR="00EC1905" w:rsidRPr="00364E43">
        <w:rPr>
          <w:rFonts w:ascii="Times New Roman" w:eastAsia="Times New Roman" w:hAnsi="Times New Roman" w:cs="Times New Roman"/>
          <w:color w:val="1F1F1F"/>
          <w:sz w:val="16"/>
          <w:szCs w:val="16"/>
        </w:rPr>
        <w:t xml:space="preserve"> </w:t>
      </w:r>
      <w:r w:rsidR="00EC1905" w:rsidRPr="00EC1905">
        <w:rPr>
          <w:rFonts w:ascii="Times New Roman" w:eastAsia="Times New Roman" w:hAnsi="Times New Roman" w:cs="Times New Roman"/>
          <w:color w:val="1F1F1F"/>
          <w:sz w:val="20"/>
          <w:szCs w:val="20"/>
        </w:rPr>
        <w:t>monitoring</w:t>
      </w:r>
      <w:r w:rsidR="00EC1905">
        <w:rPr>
          <w:rFonts w:ascii="Times New Roman" w:eastAsia="Times New Roman" w:hAnsi="Times New Roman" w:cs="Times New Roman"/>
          <w:color w:val="1F1F1F"/>
          <w:sz w:val="20"/>
          <w:szCs w:val="20"/>
        </w:rPr>
        <w:t>,</w:t>
      </w:r>
      <w:r w:rsidR="00EC1905" w:rsidRPr="00364E43">
        <w:rPr>
          <w:rFonts w:ascii="Times New Roman" w:eastAsia="Times New Roman" w:hAnsi="Times New Roman" w:cs="Times New Roman"/>
          <w:color w:val="1F1F1F"/>
          <w:sz w:val="16"/>
          <w:szCs w:val="16"/>
        </w:rPr>
        <w:t xml:space="preserve"> </w:t>
      </w:r>
      <w:r w:rsidR="00EC1905">
        <w:rPr>
          <w:rFonts w:ascii="Times New Roman" w:eastAsia="Times New Roman" w:hAnsi="Times New Roman" w:cs="Times New Roman"/>
          <w:color w:val="1F1F1F"/>
          <w:sz w:val="20"/>
          <w:szCs w:val="20"/>
        </w:rPr>
        <w:t xml:space="preserve">TDM; </w:t>
      </w:r>
      <w:r w:rsidR="00C25526" w:rsidRPr="003A6C89">
        <w:rPr>
          <w:rFonts w:ascii="Times New Roman" w:eastAsia="Times New Roman" w:hAnsi="Times New Roman" w:cs="Times New Roman"/>
          <w:sz w:val="20"/>
          <w:szCs w:val="20"/>
          <w:lang w:val="vi-VN"/>
        </w:rPr>
        <w:t>urinary tract infection</w:t>
      </w:r>
      <w:r w:rsidR="00C25526">
        <w:rPr>
          <w:rFonts w:ascii="Times New Roman" w:eastAsia="Times New Roman" w:hAnsi="Times New Roman" w:cs="Times New Roman"/>
          <w:sz w:val="20"/>
          <w:szCs w:val="20"/>
        </w:rPr>
        <w:t xml:space="preserve">, </w:t>
      </w:r>
      <w:r w:rsidR="00C25526" w:rsidRPr="003A6C89">
        <w:rPr>
          <w:rFonts w:ascii="Times New Roman" w:eastAsia="Times New Roman" w:hAnsi="Times New Roman" w:cs="Times New Roman"/>
          <w:sz w:val="20"/>
          <w:szCs w:val="20"/>
          <w:lang w:val="vi-VN"/>
        </w:rPr>
        <w:t>UTI</w:t>
      </w:r>
      <w:r w:rsidR="00A300E3">
        <w:rPr>
          <w:rFonts w:ascii="Times New Roman" w:eastAsia="Times New Roman" w:hAnsi="Times New Roman" w:cs="Times New Roman"/>
          <w:sz w:val="20"/>
          <w:szCs w:val="20"/>
        </w:rPr>
        <w:t xml:space="preserve">; </w:t>
      </w:r>
      <w:r w:rsidR="004E6B15">
        <w:rPr>
          <w:rFonts w:ascii="Times New Roman" w:eastAsia="Times New Roman" w:hAnsi="Times New Roman" w:cs="Times New Roman"/>
          <w:sz w:val="20"/>
          <w:szCs w:val="20"/>
        </w:rPr>
        <w:t xml:space="preserve">US </w:t>
      </w:r>
      <w:r w:rsidR="004E6B15" w:rsidRPr="004E6B15">
        <w:rPr>
          <w:rFonts w:ascii="Times New Roman" w:eastAsia="Times New Roman" w:hAnsi="Times New Roman" w:cs="Times New Roman"/>
          <w:sz w:val="20"/>
          <w:szCs w:val="20"/>
        </w:rPr>
        <w:t>National Healthcare Safety Network</w:t>
      </w:r>
      <w:r w:rsidR="004E6B15">
        <w:rPr>
          <w:rFonts w:ascii="Times New Roman" w:eastAsia="Times New Roman" w:hAnsi="Times New Roman" w:cs="Times New Roman"/>
          <w:sz w:val="20"/>
          <w:szCs w:val="20"/>
        </w:rPr>
        <w:t xml:space="preserve">; </w:t>
      </w:r>
      <w:r w:rsidR="00732396">
        <w:rPr>
          <w:rFonts w:ascii="Times New Roman" w:eastAsia="Times New Roman" w:hAnsi="Times New Roman" w:cs="Times New Roman"/>
          <w:sz w:val="20"/>
          <w:szCs w:val="20"/>
        </w:rPr>
        <w:t xml:space="preserve">NHSN; </w:t>
      </w:r>
      <w:r w:rsidR="00A300E3" w:rsidRPr="003A6C89">
        <w:rPr>
          <w:rFonts w:ascii="Times New Roman" w:hAnsi="Times New Roman" w:cs="Times New Roman"/>
          <w:sz w:val="20"/>
          <w:szCs w:val="20"/>
        </w:rPr>
        <w:t>World Health Organization</w:t>
      </w:r>
      <w:r w:rsidR="000E0B0D">
        <w:rPr>
          <w:rFonts w:ascii="Times New Roman" w:hAnsi="Times New Roman" w:cs="Times New Roman"/>
          <w:sz w:val="20"/>
          <w:szCs w:val="20"/>
        </w:rPr>
        <w:t xml:space="preserve">, </w:t>
      </w:r>
      <w:r w:rsidR="00A300E3" w:rsidRPr="003A6C89">
        <w:rPr>
          <w:rFonts w:ascii="Times New Roman" w:hAnsi="Times New Roman" w:cs="Times New Roman"/>
          <w:sz w:val="20"/>
          <w:szCs w:val="20"/>
        </w:rPr>
        <w:t>WHO</w:t>
      </w:r>
      <w:r w:rsidR="000E0B0D">
        <w:rPr>
          <w:rFonts w:ascii="Times New Roman" w:hAnsi="Times New Roman" w:cs="Times New Roman"/>
          <w:sz w:val="20"/>
          <w:szCs w:val="20"/>
        </w:rPr>
        <w:t>.</w:t>
      </w:r>
    </w:p>
    <w:p w14:paraId="4AD95E8B" w14:textId="276AF983" w:rsidR="00F065C1" w:rsidRPr="007E1449" w:rsidRDefault="003A6C89" w:rsidP="007E1449">
      <w:pPr>
        <w:numPr>
          <w:ilvl w:val="0"/>
          <w:numId w:val="5"/>
        </w:numPr>
        <w:spacing w:after="240"/>
        <w:ind w:left="0" w:firstLine="425"/>
        <w:jc w:val="center"/>
        <w:rPr>
          <w:rFonts w:ascii="Times New Roman" w:hAnsi="Times New Roman" w:cs="Times New Roman"/>
          <w:b/>
          <w:bCs/>
          <w:caps/>
          <w:sz w:val="20"/>
          <w:szCs w:val="20"/>
        </w:rPr>
      </w:pPr>
      <w:r w:rsidRPr="003A6C89">
        <w:rPr>
          <w:rFonts w:ascii="Times New Roman" w:hAnsi="Times New Roman" w:cs="Times New Roman"/>
          <w:b/>
          <w:bCs/>
          <w:caps/>
          <w:sz w:val="20"/>
          <w:szCs w:val="20"/>
        </w:rPr>
        <w:lastRenderedPageBreak/>
        <w:t>introduction</w:t>
      </w:r>
    </w:p>
    <w:p w14:paraId="3ABED9CB" w14:textId="5EF30615" w:rsidR="003A6C89" w:rsidRPr="003A6C89" w:rsidRDefault="003A6C89" w:rsidP="00777BF1">
      <w:pPr>
        <w:spacing w:before="180" w:after="180" w:line="240" w:lineRule="auto"/>
        <w:ind w:firstLine="425"/>
        <w:jc w:val="both"/>
        <w:rPr>
          <w:rFonts w:ascii="Times New Roman" w:eastAsia="Times New Roman" w:hAnsi="Times New Roman" w:cs="Times New Roman"/>
          <w:color w:val="000000"/>
          <w:kern w:val="0"/>
          <w:sz w:val="20"/>
          <w:szCs w:val="20"/>
          <w14:ligatures w14:val="none"/>
        </w:rPr>
      </w:pPr>
      <w:r w:rsidRPr="003A6C89">
        <w:rPr>
          <w:rFonts w:ascii="Times New Roman" w:eastAsia="Times New Roman" w:hAnsi="Times New Roman" w:cs="Times New Roman"/>
          <w:color w:val="000000"/>
          <w:kern w:val="0"/>
          <w:sz w:val="20"/>
          <w:szCs w:val="20"/>
          <w14:ligatures w14:val="none"/>
        </w:rPr>
        <w:t xml:space="preserve">Antimicrobial resistance </w:t>
      </w:r>
      <w:r w:rsidR="008C63B3">
        <w:rPr>
          <w:rFonts w:ascii="Times New Roman" w:eastAsia="Times New Roman" w:hAnsi="Times New Roman" w:cs="Times New Roman"/>
          <w:color w:val="000000"/>
          <w:kern w:val="0"/>
          <w:sz w:val="20"/>
          <w:szCs w:val="20"/>
          <w14:ligatures w14:val="none"/>
        </w:rPr>
        <w:t xml:space="preserve">(AMR) </w:t>
      </w:r>
      <w:r w:rsidRPr="003A6C89">
        <w:rPr>
          <w:rFonts w:ascii="Times New Roman" w:eastAsia="Times New Roman" w:hAnsi="Times New Roman" w:cs="Times New Roman"/>
          <w:color w:val="000000"/>
          <w:kern w:val="0"/>
          <w:sz w:val="20"/>
          <w:szCs w:val="20"/>
          <w14:ligatures w14:val="none"/>
        </w:rPr>
        <w:t>is one of the greatest public health threats</w:t>
      </w:r>
      <w:r w:rsidR="00704B96">
        <w:rPr>
          <w:rFonts w:ascii="Times New Roman" w:eastAsia="Times New Roman" w:hAnsi="Times New Roman" w:cs="Times New Roman"/>
          <w:color w:val="000000"/>
          <w:kern w:val="0"/>
          <w:sz w:val="20"/>
          <w:szCs w:val="20"/>
          <w14:ligatures w14:val="none"/>
        </w:rPr>
        <w:t xml:space="preserve"> </w:t>
      </w:r>
      <w:r w:rsidR="009D1A7C">
        <w:rPr>
          <w:rFonts w:ascii="Times New Roman" w:eastAsia="Times New Roman" w:hAnsi="Times New Roman" w:cs="Times New Roman"/>
          <w:color w:val="000000"/>
          <w:kern w:val="0"/>
          <w:sz w:val="20"/>
          <w:szCs w:val="20"/>
          <w14:ligatures w14:val="none"/>
        </w:rPr>
        <w:t>to</w:t>
      </w:r>
      <w:r w:rsidR="00704B96">
        <w:rPr>
          <w:rFonts w:ascii="Times New Roman" w:eastAsia="Times New Roman" w:hAnsi="Times New Roman" w:cs="Times New Roman"/>
          <w:color w:val="000000"/>
          <w:kern w:val="0"/>
          <w:sz w:val="20"/>
          <w:szCs w:val="20"/>
          <w14:ligatures w14:val="none"/>
        </w:rPr>
        <w:t xml:space="preserve"> all societies</w:t>
      </w:r>
      <w:r w:rsidRPr="003A6C89">
        <w:rPr>
          <w:rFonts w:ascii="Times New Roman" w:eastAsia="Times New Roman" w:hAnsi="Times New Roman" w:cs="Times New Roman"/>
          <w:color w:val="000000"/>
          <w:kern w:val="0"/>
          <w:sz w:val="20"/>
          <w:szCs w:val="20"/>
          <w14:ligatures w14:val="none"/>
        </w:rPr>
        <w:t>, responsible for significant morbidity and mortality</w:t>
      </w:r>
      <w:r w:rsidR="009D1A7C">
        <w:rPr>
          <w:rFonts w:ascii="Times New Roman" w:eastAsia="Times New Roman" w:hAnsi="Times New Roman" w:cs="Times New Roman"/>
          <w:color w:val="000000"/>
          <w:kern w:val="0"/>
          <w:sz w:val="20"/>
          <w:szCs w:val="20"/>
          <w14:ligatures w14:val="none"/>
        </w:rPr>
        <w:t xml:space="preserve"> globally</w:t>
      </w:r>
      <w:r w:rsidRPr="003A6C89">
        <w:rPr>
          <w:rFonts w:ascii="Times New Roman" w:eastAsia="Times New Roman" w:hAnsi="Times New Roman" w:cs="Times New Roman"/>
          <w:color w:val="000000"/>
          <w:kern w:val="0"/>
          <w:sz w:val="20"/>
          <w:szCs w:val="20"/>
          <w14:ligatures w14:val="none"/>
        </w:rPr>
        <w:t xml:space="preserve">. It </w:t>
      </w:r>
      <w:r w:rsidR="007A199F">
        <w:rPr>
          <w:rFonts w:ascii="Times New Roman" w:eastAsia="Times New Roman" w:hAnsi="Times New Roman" w:cs="Times New Roman"/>
          <w:color w:val="000000"/>
          <w:kern w:val="0"/>
          <w:sz w:val="20"/>
          <w:szCs w:val="20"/>
          <w14:ligatures w14:val="none"/>
        </w:rPr>
        <w:t xml:space="preserve">directly </w:t>
      </w:r>
      <w:r w:rsidR="00B46A92">
        <w:rPr>
          <w:rFonts w:ascii="Times New Roman" w:eastAsia="Times New Roman" w:hAnsi="Times New Roman" w:cs="Times New Roman"/>
          <w:color w:val="000000"/>
          <w:kern w:val="0"/>
          <w:sz w:val="20"/>
          <w:szCs w:val="20"/>
          <w14:ligatures w14:val="none"/>
        </w:rPr>
        <w:t>causes</w:t>
      </w:r>
      <w:r w:rsidRPr="003A6C89">
        <w:rPr>
          <w:rFonts w:ascii="Times New Roman" w:eastAsia="Times New Roman" w:hAnsi="Times New Roman" w:cs="Times New Roman"/>
          <w:color w:val="000000"/>
          <w:kern w:val="0"/>
          <w:sz w:val="20"/>
          <w:szCs w:val="20"/>
          <w14:ligatures w14:val="none"/>
        </w:rPr>
        <w:t xml:space="preserve"> an estimated 5 million </w:t>
      </w:r>
      <w:r w:rsidR="009D1A7C">
        <w:rPr>
          <w:rFonts w:ascii="Times New Roman" w:eastAsia="Times New Roman" w:hAnsi="Times New Roman" w:cs="Times New Roman"/>
          <w:color w:val="000000"/>
          <w:kern w:val="0"/>
          <w:sz w:val="20"/>
          <w:szCs w:val="20"/>
          <w14:ligatures w14:val="none"/>
        </w:rPr>
        <w:t xml:space="preserve">human </w:t>
      </w:r>
      <w:r w:rsidRPr="003A6C89">
        <w:rPr>
          <w:rFonts w:ascii="Times New Roman" w:eastAsia="Times New Roman" w:hAnsi="Times New Roman" w:cs="Times New Roman"/>
          <w:color w:val="000000"/>
          <w:kern w:val="0"/>
          <w:sz w:val="20"/>
          <w:szCs w:val="20"/>
          <w14:ligatures w14:val="none"/>
        </w:rPr>
        <w:t>deaths per year</w:t>
      </w:r>
      <w:r w:rsidR="007A199F">
        <w:rPr>
          <w:rFonts w:ascii="Times New Roman" w:eastAsia="Times New Roman" w:hAnsi="Times New Roman" w:cs="Times New Roman"/>
          <w:color w:val="000000"/>
          <w:kern w:val="0"/>
          <w:sz w:val="20"/>
          <w:szCs w:val="20"/>
          <w14:ligatures w14:val="none"/>
        </w:rPr>
        <w:t>, with many more indirect,</w:t>
      </w:r>
      <w:r w:rsidRPr="003A6C89">
        <w:rPr>
          <w:rFonts w:ascii="Times New Roman" w:eastAsia="Times New Roman" w:hAnsi="Times New Roman" w:cs="Times New Roman"/>
          <w:color w:val="000000"/>
          <w:kern w:val="0"/>
          <w:sz w:val="20"/>
          <w:szCs w:val="20"/>
          <w14:ligatures w14:val="none"/>
        </w:rPr>
        <w:t xml:space="preserve"> </w:t>
      </w:r>
      <w:r w:rsidR="00055EB4">
        <w:rPr>
          <w:rFonts w:ascii="Times New Roman" w:eastAsia="Times New Roman" w:hAnsi="Times New Roman" w:cs="Times New Roman"/>
          <w:color w:val="000000"/>
          <w:kern w:val="0"/>
          <w:sz w:val="20"/>
          <w:szCs w:val="20"/>
          <w14:ligatures w14:val="none"/>
        </w:rPr>
        <w:t>with</w:t>
      </w:r>
      <w:r w:rsidRPr="003A6C89">
        <w:rPr>
          <w:rFonts w:ascii="Times New Roman" w:eastAsia="Times New Roman" w:hAnsi="Times New Roman" w:cs="Times New Roman"/>
          <w:color w:val="000000"/>
          <w:kern w:val="0"/>
          <w:sz w:val="20"/>
          <w:szCs w:val="20"/>
          <w14:ligatures w14:val="none"/>
        </w:rPr>
        <w:t xml:space="preserve"> </w:t>
      </w:r>
      <w:r w:rsidR="006A36D7">
        <w:rPr>
          <w:rFonts w:ascii="Times New Roman" w:eastAsia="Times New Roman" w:hAnsi="Times New Roman" w:cs="Times New Roman"/>
          <w:color w:val="000000"/>
          <w:kern w:val="0"/>
          <w:sz w:val="20"/>
          <w:szCs w:val="20"/>
          <w14:ligatures w14:val="none"/>
        </w:rPr>
        <w:t xml:space="preserve">associated </w:t>
      </w:r>
      <w:r w:rsidRPr="003A6C89">
        <w:rPr>
          <w:rFonts w:ascii="Times New Roman" w:eastAsia="Times New Roman" w:hAnsi="Times New Roman" w:cs="Times New Roman"/>
          <w:color w:val="000000"/>
          <w:kern w:val="0"/>
          <w:sz w:val="20"/>
          <w:szCs w:val="20"/>
          <w14:ligatures w14:val="none"/>
        </w:rPr>
        <w:t>increased healthcare costs, prolonged hospital stays, and poor patient outcomes.</w:t>
      </w:r>
      <w:r w:rsidRPr="00B524EF">
        <w:rPr>
          <w:rFonts w:ascii="Times New Roman" w:eastAsia="Times New Roman" w:hAnsi="Times New Roman" w:cs="Times New Roman"/>
          <w:color w:val="000000"/>
          <w:spacing w:val="-20"/>
          <w:kern w:val="0"/>
          <w:sz w:val="20"/>
          <w:szCs w:val="20"/>
          <w14:ligatures w14:val="none"/>
        </w:rPr>
        <w:t xml:space="preserve"> </w:t>
      </w:r>
      <w:r w:rsidR="003E2D6F">
        <w:rPr>
          <w:rFonts w:ascii="Times New Roman" w:eastAsia="Times New Roman" w:hAnsi="Times New Roman" w:cs="Times New Roman"/>
          <w:color w:val="000000"/>
          <w:kern w:val="0"/>
          <w:sz w:val="20"/>
          <w:szCs w:val="20"/>
          <w14:ligatures w14:val="none"/>
        </w:rPr>
        <w:t>Specifically,</w:t>
      </w:r>
      <w:r w:rsidR="003E2D6F" w:rsidRPr="00B524EF">
        <w:rPr>
          <w:rFonts w:ascii="Times New Roman" w:eastAsia="Times New Roman" w:hAnsi="Times New Roman" w:cs="Times New Roman"/>
          <w:color w:val="000000"/>
          <w:spacing w:val="-20"/>
          <w:kern w:val="0"/>
          <w:sz w:val="20"/>
          <w:szCs w:val="20"/>
          <w14:ligatures w14:val="none"/>
        </w:rPr>
        <w:t xml:space="preserve"> </w:t>
      </w:r>
      <w:r w:rsidR="00372D70">
        <w:rPr>
          <w:rFonts w:ascii="Times New Roman" w:eastAsia="Times New Roman" w:hAnsi="Times New Roman" w:cs="Times New Roman"/>
          <w:color w:val="000000"/>
          <w:kern w:val="0"/>
          <w:sz w:val="20"/>
          <w:szCs w:val="20"/>
          <w14:ligatures w14:val="none"/>
        </w:rPr>
        <w:t>anti</w:t>
      </w:r>
      <w:r w:rsidR="00B524EF">
        <w:rPr>
          <w:rFonts w:ascii="Times New Roman" w:eastAsia="Times New Roman" w:hAnsi="Times New Roman" w:cs="Times New Roman"/>
          <w:color w:val="000000"/>
          <w:kern w:val="0"/>
          <w:sz w:val="20"/>
          <w:szCs w:val="20"/>
          <w14:ligatures w14:val="none"/>
        </w:rPr>
        <w:t>biotic resistance</w:t>
      </w:r>
      <w:r w:rsidR="003E2D6F">
        <w:rPr>
          <w:rFonts w:ascii="Times New Roman" w:eastAsia="Times New Roman" w:hAnsi="Times New Roman" w:cs="Times New Roman"/>
          <w:color w:val="000000"/>
          <w:kern w:val="0"/>
          <w:sz w:val="20"/>
          <w:szCs w:val="20"/>
          <w14:ligatures w14:val="none"/>
        </w:rPr>
        <w:t xml:space="preserve"> </w:t>
      </w:r>
      <w:r w:rsidRPr="003A6C89">
        <w:rPr>
          <w:rFonts w:ascii="Times New Roman" w:eastAsia="Times New Roman" w:hAnsi="Times New Roman" w:cs="Times New Roman"/>
          <w:color w:val="000000"/>
          <w:kern w:val="0"/>
          <w:sz w:val="20"/>
          <w:szCs w:val="20"/>
          <w14:ligatures w14:val="none"/>
        </w:rPr>
        <w:t xml:space="preserve">not only affects treatment of </w:t>
      </w:r>
      <w:r w:rsidR="003E2D6F">
        <w:rPr>
          <w:rFonts w:ascii="Times New Roman" w:eastAsia="Times New Roman" w:hAnsi="Times New Roman" w:cs="Times New Roman"/>
          <w:color w:val="000000"/>
          <w:kern w:val="0"/>
          <w:sz w:val="20"/>
          <w:szCs w:val="20"/>
          <w14:ligatures w14:val="none"/>
        </w:rPr>
        <w:t>bacterial</w:t>
      </w:r>
      <w:r w:rsidRPr="003A6C89">
        <w:rPr>
          <w:rFonts w:ascii="Times New Roman" w:eastAsia="Times New Roman" w:hAnsi="Times New Roman" w:cs="Times New Roman"/>
          <w:color w:val="000000"/>
          <w:kern w:val="0"/>
          <w:sz w:val="20"/>
          <w:szCs w:val="20"/>
          <w14:ligatures w14:val="none"/>
        </w:rPr>
        <w:t xml:space="preserve"> diseases,</w:t>
      </w:r>
      <w:r w:rsidRPr="00B524EF">
        <w:rPr>
          <w:rFonts w:ascii="Times New Roman" w:eastAsia="Times New Roman" w:hAnsi="Times New Roman" w:cs="Times New Roman"/>
          <w:color w:val="000000"/>
          <w:spacing w:val="-20"/>
          <w:kern w:val="0"/>
          <w:sz w:val="20"/>
          <w:szCs w:val="20"/>
          <w14:ligatures w14:val="none"/>
        </w:rPr>
        <w:t xml:space="preserve"> </w:t>
      </w:r>
      <w:r w:rsidRPr="003A6C89">
        <w:rPr>
          <w:rFonts w:ascii="Times New Roman" w:eastAsia="Times New Roman" w:hAnsi="Times New Roman" w:cs="Times New Roman"/>
          <w:color w:val="000000"/>
          <w:kern w:val="0"/>
          <w:sz w:val="20"/>
          <w:szCs w:val="20"/>
          <w14:ligatures w14:val="none"/>
        </w:rPr>
        <w:t>which are</w:t>
      </w:r>
      <w:r w:rsidRPr="00B524EF">
        <w:rPr>
          <w:rFonts w:ascii="Times New Roman" w:eastAsia="Times New Roman" w:hAnsi="Times New Roman" w:cs="Times New Roman"/>
          <w:color w:val="000000"/>
          <w:spacing w:val="-20"/>
          <w:kern w:val="0"/>
          <w:sz w:val="20"/>
          <w:szCs w:val="20"/>
          <w14:ligatures w14:val="none"/>
        </w:rPr>
        <w:t xml:space="preserve"> </w:t>
      </w:r>
      <w:r w:rsidRPr="003A6C89">
        <w:rPr>
          <w:rFonts w:ascii="Times New Roman" w:eastAsia="Times New Roman" w:hAnsi="Times New Roman" w:cs="Times New Roman"/>
          <w:color w:val="000000"/>
          <w:kern w:val="0"/>
          <w:sz w:val="20"/>
          <w:szCs w:val="20"/>
          <w14:ligatures w14:val="none"/>
        </w:rPr>
        <w:t xml:space="preserve">common in </w:t>
      </w:r>
      <w:r w:rsidR="008E08CE">
        <w:rPr>
          <w:rFonts w:ascii="Times New Roman" w:eastAsia="Times New Roman" w:hAnsi="Times New Roman" w:cs="Times New Roman"/>
          <w:color w:val="000000"/>
          <w:kern w:val="0"/>
          <w:sz w:val="20"/>
          <w:szCs w:val="20"/>
          <w14:ligatures w14:val="none"/>
        </w:rPr>
        <w:t>low- and middle-income</w:t>
      </w:r>
      <w:r w:rsidRPr="003A6C89">
        <w:rPr>
          <w:rFonts w:ascii="Times New Roman" w:eastAsia="Times New Roman" w:hAnsi="Times New Roman" w:cs="Times New Roman"/>
          <w:color w:val="000000"/>
          <w:kern w:val="0"/>
          <w:sz w:val="20"/>
          <w:szCs w:val="20"/>
          <w14:ligatures w14:val="none"/>
        </w:rPr>
        <w:t xml:space="preserve"> countries</w:t>
      </w:r>
      <w:r w:rsidR="00B94162">
        <w:rPr>
          <w:rFonts w:ascii="Times New Roman" w:eastAsia="Times New Roman" w:hAnsi="Times New Roman" w:cs="Times New Roman"/>
          <w:color w:val="000000"/>
          <w:kern w:val="0"/>
          <w:sz w:val="20"/>
          <w:szCs w:val="20"/>
          <w14:ligatures w14:val="none"/>
        </w:rPr>
        <w:t xml:space="preserve"> (LMICs)</w:t>
      </w:r>
      <w:r w:rsidRPr="003A6C89">
        <w:rPr>
          <w:rFonts w:ascii="Times New Roman" w:eastAsia="Times New Roman" w:hAnsi="Times New Roman" w:cs="Times New Roman"/>
          <w:color w:val="000000"/>
          <w:kern w:val="0"/>
          <w:sz w:val="20"/>
          <w:szCs w:val="20"/>
          <w14:ligatures w14:val="none"/>
        </w:rPr>
        <w:t xml:space="preserve">, but also treatment of chronic diseases and the success of complex medical therapies in </w:t>
      </w:r>
      <w:r w:rsidR="0093667F">
        <w:rPr>
          <w:rFonts w:ascii="Times New Roman" w:eastAsia="Times New Roman" w:hAnsi="Times New Roman" w:cs="Times New Roman"/>
          <w:color w:val="000000"/>
          <w:kern w:val="0"/>
          <w:sz w:val="20"/>
          <w:szCs w:val="20"/>
          <w14:ligatures w14:val="none"/>
        </w:rPr>
        <w:t>high-income</w:t>
      </w:r>
      <w:r w:rsidRPr="003A6C89">
        <w:rPr>
          <w:rFonts w:ascii="Times New Roman" w:eastAsia="Times New Roman" w:hAnsi="Times New Roman" w:cs="Times New Roman"/>
          <w:color w:val="000000"/>
          <w:kern w:val="0"/>
          <w:sz w:val="20"/>
          <w:szCs w:val="20"/>
          <w14:ligatures w14:val="none"/>
        </w:rPr>
        <w:t xml:space="preserve"> countries</w:t>
      </w:r>
      <w:r w:rsidR="0093667F">
        <w:rPr>
          <w:rFonts w:ascii="Times New Roman" w:eastAsia="Times New Roman" w:hAnsi="Times New Roman" w:cs="Times New Roman"/>
          <w:color w:val="000000"/>
          <w:kern w:val="0"/>
          <w:sz w:val="20"/>
          <w:szCs w:val="20"/>
          <w14:ligatures w14:val="none"/>
        </w:rPr>
        <w:t xml:space="preserve"> (HICs)</w:t>
      </w:r>
      <w:r w:rsidRPr="003A6C89">
        <w:rPr>
          <w:rFonts w:ascii="Times New Roman" w:eastAsia="Times New Roman" w:hAnsi="Times New Roman" w:cs="Times New Roman"/>
          <w:color w:val="000000"/>
          <w:kern w:val="0"/>
          <w:sz w:val="20"/>
          <w:szCs w:val="20"/>
          <w14:ligatures w14:val="none"/>
        </w:rPr>
        <w:t>, such as organ transplantation and cancer chemotherapy</w:t>
      </w:r>
      <w:r w:rsidR="00E93B65">
        <w:rPr>
          <w:rFonts w:ascii="Times New Roman" w:eastAsia="Times New Roman" w:hAnsi="Times New Roman" w:cs="Times New Roman"/>
          <w:color w:val="000000"/>
          <w:kern w:val="0"/>
          <w:sz w:val="20"/>
          <w:szCs w:val="20"/>
          <w14:ligatures w14:val="none"/>
        </w:rPr>
        <w:t xml:space="preserve"> [1]</w:t>
      </w:r>
      <w:r w:rsidRPr="003A6C89">
        <w:rPr>
          <w:rFonts w:ascii="Times New Roman" w:eastAsia="Times New Roman" w:hAnsi="Times New Roman" w:cs="Times New Roman"/>
          <w:color w:val="000000"/>
          <w:kern w:val="0"/>
          <w:sz w:val="20"/>
          <w:szCs w:val="20"/>
          <w14:ligatures w14:val="none"/>
        </w:rPr>
        <w:t>.</w:t>
      </w:r>
    </w:p>
    <w:p w14:paraId="46B6174A" w14:textId="408C3557" w:rsidR="003A6C89" w:rsidRPr="003A6C89" w:rsidRDefault="003A6C89" w:rsidP="00673880">
      <w:pPr>
        <w:spacing w:before="180" w:after="180" w:line="240" w:lineRule="auto"/>
        <w:jc w:val="both"/>
        <w:rPr>
          <w:rFonts w:ascii="Times New Roman" w:eastAsia="Times New Roman" w:hAnsi="Times New Roman" w:cs="Times New Roman"/>
          <w:color w:val="000000"/>
          <w:kern w:val="0"/>
          <w:sz w:val="20"/>
          <w:szCs w:val="20"/>
          <w14:ligatures w14:val="none"/>
        </w:rPr>
      </w:pPr>
      <w:r w:rsidRPr="003A6C89">
        <w:rPr>
          <w:rFonts w:ascii="Times New Roman" w:eastAsia="Times New Roman" w:hAnsi="Times New Roman" w:cs="Times New Roman"/>
          <w:color w:val="000000"/>
          <w:kern w:val="0"/>
          <w:sz w:val="20"/>
          <w:szCs w:val="20"/>
          <w14:ligatures w14:val="none"/>
        </w:rPr>
        <w:t xml:space="preserve">Antibiotic resistance is, by its very nature, </w:t>
      </w:r>
      <w:r w:rsidR="00AA2605">
        <w:rPr>
          <w:rFonts w:ascii="Times New Roman" w:eastAsia="Times New Roman" w:hAnsi="Times New Roman" w:cs="Times New Roman"/>
          <w:color w:val="000000"/>
          <w:kern w:val="0"/>
          <w:sz w:val="20"/>
          <w:szCs w:val="20"/>
          <w14:ligatures w14:val="none"/>
        </w:rPr>
        <w:t xml:space="preserve">a consequence </w:t>
      </w:r>
      <w:r w:rsidRPr="003A6C89">
        <w:rPr>
          <w:rFonts w:ascii="Times New Roman" w:eastAsia="Times New Roman" w:hAnsi="Times New Roman" w:cs="Times New Roman"/>
          <w:color w:val="000000"/>
          <w:kern w:val="0"/>
          <w:sz w:val="20"/>
          <w:szCs w:val="20"/>
          <w14:ligatures w14:val="none"/>
        </w:rPr>
        <w:t xml:space="preserve">of microbial evolution. Therefore, </w:t>
      </w:r>
      <w:r w:rsidR="00D032A8">
        <w:rPr>
          <w:rFonts w:ascii="Times New Roman" w:eastAsia="Times New Roman" w:hAnsi="Times New Roman" w:cs="Times New Roman"/>
          <w:color w:val="000000"/>
          <w:kern w:val="0"/>
          <w:sz w:val="20"/>
          <w:szCs w:val="20"/>
          <w14:ligatures w14:val="none"/>
        </w:rPr>
        <w:t>it</w:t>
      </w:r>
      <w:r w:rsidRPr="003A6C89">
        <w:rPr>
          <w:rFonts w:ascii="Times New Roman" w:eastAsia="Times New Roman" w:hAnsi="Times New Roman" w:cs="Times New Roman"/>
          <w:color w:val="000000"/>
          <w:kern w:val="0"/>
          <w:sz w:val="20"/>
          <w:szCs w:val="20"/>
          <w14:ligatures w14:val="none"/>
        </w:rPr>
        <w:t xml:space="preserve"> is not the </w:t>
      </w:r>
      <w:r w:rsidR="00472674">
        <w:rPr>
          <w:rFonts w:ascii="Times New Roman" w:eastAsia="Times New Roman" w:hAnsi="Times New Roman" w:cs="Times New Roman"/>
          <w:color w:val="000000"/>
          <w:kern w:val="0"/>
          <w:sz w:val="20"/>
          <w:szCs w:val="20"/>
          <w14:ligatures w14:val="none"/>
        </w:rPr>
        <w:t>outcome</w:t>
      </w:r>
      <w:r w:rsidRPr="003A6C89">
        <w:rPr>
          <w:rFonts w:ascii="Times New Roman" w:eastAsia="Times New Roman" w:hAnsi="Times New Roman" w:cs="Times New Roman"/>
          <w:color w:val="000000"/>
          <w:kern w:val="0"/>
          <w:sz w:val="20"/>
          <w:szCs w:val="20"/>
          <w14:ligatures w14:val="none"/>
        </w:rPr>
        <w:t xml:space="preserve"> of a single </w:t>
      </w:r>
      <w:r w:rsidR="00FF3F04" w:rsidRPr="003A6C89">
        <w:rPr>
          <w:rFonts w:ascii="Times New Roman" w:eastAsia="Times New Roman" w:hAnsi="Times New Roman" w:cs="Times New Roman"/>
          <w:color w:val="000000"/>
          <w:kern w:val="0"/>
          <w:sz w:val="20"/>
          <w:szCs w:val="20"/>
          <w14:ligatures w14:val="none"/>
        </w:rPr>
        <w:t>behavior</w:t>
      </w:r>
      <w:r w:rsidR="00795008">
        <w:rPr>
          <w:rFonts w:ascii="Times New Roman" w:eastAsia="Times New Roman" w:hAnsi="Times New Roman" w:cs="Times New Roman"/>
          <w:color w:val="000000"/>
          <w:kern w:val="0"/>
          <w:sz w:val="20"/>
          <w:szCs w:val="20"/>
          <w14:ligatures w14:val="none"/>
        </w:rPr>
        <w:t>al change</w:t>
      </w:r>
      <w:r w:rsidRPr="003A6C89">
        <w:rPr>
          <w:rFonts w:ascii="Times New Roman" w:eastAsia="Times New Roman" w:hAnsi="Times New Roman" w:cs="Times New Roman"/>
          <w:color w:val="000000"/>
          <w:kern w:val="0"/>
          <w:sz w:val="20"/>
          <w:szCs w:val="20"/>
          <w14:ligatures w14:val="none"/>
        </w:rPr>
        <w:t xml:space="preserve"> but rather the result of microorganisms’ interactions with </w:t>
      </w:r>
      <w:r w:rsidR="0047456A">
        <w:rPr>
          <w:rFonts w:ascii="Times New Roman" w:eastAsia="Times New Roman" w:hAnsi="Times New Roman" w:cs="Times New Roman"/>
          <w:color w:val="000000"/>
          <w:kern w:val="0"/>
          <w:sz w:val="20"/>
          <w:szCs w:val="20"/>
          <w14:ligatures w14:val="none"/>
        </w:rPr>
        <w:t xml:space="preserve">us, with </w:t>
      </w:r>
      <w:r w:rsidR="0047456A" w:rsidRPr="003A6C89">
        <w:rPr>
          <w:rFonts w:ascii="Times New Roman" w:eastAsia="Times New Roman" w:hAnsi="Times New Roman" w:cs="Times New Roman"/>
          <w:color w:val="000000"/>
          <w:kern w:val="0"/>
          <w:sz w:val="20"/>
          <w:szCs w:val="20"/>
          <w14:ligatures w14:val="none"/>
        </w:rPr>
        <w:t>other</w:t>
      </w:r>
      <w:r w:rsidR="00FE4454">
        <w:rPr>
          <w:rFonts w:ascii="Times New Roman" w:eastAsia="Times New Roman" w:hAnsi="Times New Roman" w:cs="Times New Roman"/>
          <w:color w:val="000000"/>
          <w:kern w:val="0"/>
          <w:sz w:val="20"/>
          <w:szCs w:val="20"/>
          <w14:ligatures w14:val="none"/>
        </w:rPr>
        <w:t xml:space="preserve"> species</w:t>
      </w:r>
      <w:r w:rsidR="0047456A">
        <w:rPr>
          <w:rFonts w:ascii="Times New Roman" w:eastAsia="Times New Roman" w:hAnsi="Times New Roman" w:cs="Times New Roman"/>
          <w:color w:val="000000"/>
          <w:kern w:val="0"/>
          <w:sz w:val="20"/>
          <w:szCs w:val="20"/>
          <w14:ligatures w14:val="none"/>
        </w:rPr>
        <w:t xml:space="preserve">, and with </w:t>
      </w:r>
      <w:r w:rsidRPr="003A6C89">
        <w:rPr>
          <w:rFonts w:ascii="Times New Roman" w:eastAsia="Times New Roman" w:hAnsi="Times New Roman" w:cs="Times New Roman"/>
          <w:color w:val="000000"/>
          <w:kern w:val="0"/>
          <w:sz w:val="20"/>
          <w:szCs w:val="20"/>
          <w14:ligatures w14:val="none"/>
        </w:rPr>
        <w:t xml:space="preserve">their environment. However, the emergence and </w:t>
      </w:r>
      <w:r w:rsidR="00B71DDF">
        <w:rPr>
          <w:rFonts w:ascii="Times New Roman" w:eastAsia="Times New Roman" w:hAnsi="Times New Roman" w:cs="Times New Roman"/>
          <w:color w:val="000000"/>
          <w:kern w:val="0"/>
          <w:sz w:val="20"/>
          <w:szCs w:val="20"/>
          <w14:ligatures w14:val="none"/>
        </w:rPr>
        <w:t>rise</w:t>
      </w:r>
      <w:r w:rsidRPr="003A6C89">
        <w:rPr>
          <w:rFonts w:ascii="Times New Roman" w:eastAsia="Times New Roman" w:hAnsi="Times New Roman" w:cs="Times New Roman"/>
          <w:color w:val="000000"/>
          <w:kern w:val="0"/>
          <w:sz w:val="20"/>
          <w:szCs w:val="20"/>
          <w14:ligatures w14:val="none"/>
        </w:rPr>
        <w:t xml:space="preserve"> of this phenomenon can be most clearly observed in the medical environment. The inappropriate prescribing of antibiotics involving errors in drug selection, dosing, duration, or unnecessary use is an important risk factor for this resistance. </w:t>
      </w:r>
      <w:r w:rsidR="00964511">
        <w:rPr>
          <w:rFonts w:ascii="Times New Roman" w:eastAsia="Times New Roman" w:hAnsi="Times New Roman" w:cs="Times New Roman"/>
          <w:color w:val="000000"/>
          <w:kern w:val="0"/>
          <w:sz w:val="20"/>
          <w:szCs w:val="20"/>
          <w14:ligatures w14:val="none"/>
        </w:rPr>
        <w:t>To illustrate this, a</w:t>
      </w:r>
      <w:r w:rsidRPr="003A6C89">
        <w:rPr>
          <w:rFonts w:ascii="Times New Roman" w:eastAsia="Times New Roman" w:hAnsi="Times New Roman" w:cs="Times New Roman"/>
          <w:color w:val="000000"/>
          <w:kern w:val="0"/>
          <w:sz w:val="20"/>
          <w:szCs w:val="20"/>
          <w14:ligatures w14:val="none"/>
        </w:rPr>
        <w:t xml:space="preserve">t least 30% of all antibiotics prescribed in acute care hospitals and </w:t>
      </w:r>
      <w:r w:rsidR="000A4A26">
        <w:rPr>
          <w:rFonts w:ascii="Times New Roman" w:eastAsia="Times New Roman" w:hAnsi="Times New Roman" w:cs="Times New Roman"/>
          <w:color w:val="000000"/>
          <w:kern w:val="0"/>
          <w:sz w:val="20"/>
          <w:szCs w:val="20"/>
          <w14:ligatures w14:val="none"/>
        </w:rPr>
        <w:t xml:space="preserve">through </w:t>
      </w:r>
      <w:r w:rsidRPr="003A6C89">
        <w:rPr>
          <w:rFonts w:ascii="Times New Roman" w:eastAsia="Times New Roman" w:hAnsi="Times New Roman" w:cs="Times New Roman"/>
          <w:color w:val="000000"/>
          <w:kern w:val="0"/>
          <w:sz w:val="20"/>
          <w:szCs w:val="20"/>
          <w14:ligatures w14:val="none"/>
        </w:rPr>
        <w:t xml:space="preserve">outpatient antibiotic prescriptions in the </w:t>
      </w:r>
      <w:r w:rsidR="00E55F18">
        <w:rPr>
          <w:rFonts w:ascii="Times New Roman" w:eastAsia="Times New Roman" w:hAnsi="Times New Roman" w:cs="Times New Roman"/>
          <w:color w:val="000000"/>
          <w:kern w:val="0"/>
          <w:sz w:val="20"/>
          <w:szCs w:val="20"/>
          <w14:ligatures w14:val="none"/>
        </w:rPr>
        <w:t>USA</w:t>
      </w:r>
      <w:r w:rsidRPr="003A6C89">
        <w:rPr>
          <w:rFonts w:ascii="Times New Roman" w:eastAsia="Times New Roman" w:hAnsi="Times New Roman" w:cs="Times New Roman"/>
          <w:color w:val="000000"/>
          <w:kern w:val="0"/>
          <w:sz w:val="20"/>
          <w:szCs w:val="20"/>
          <w14:ligatures w14:val="none"/>
        </w:rPr>
        <w:t xml:space="preserve"> are either unnecessary or suboptimal</w:t>
      </w:r>
      <w:r w:rsidR="00FE1E39">
        <w:rPr>
          <w:rFonts w:ascii="Times New Roman" w:eastAsia="Times New Roman" w:hAnsi="Times New Roman" w:cs="Times New Roman"/>
          <w:color w:val="000000"/>
          <w:kern w:val="0"/>
          <w:sz w:val="20"/>
          <w:szCs w:val="20"/>
          <w14:ligatures w14:val="none"/>
        </w:rPr>
        <w:t xml:space="preserve"> [2, 3]</w:t>
      </w:r>
      <w:r w:rsidRPr="003A6C89">
        <w:rPr>
          <w:rFonts w:ascii="Times New Roman" w:eastAsia="Times New Roman" w:hAnsi="Times New Roman" w:cs="Times New Roman"/>
          <w:color w:val="000000"/>
          <w:kern w:val="0"/>
          <w:sz w:val="20"/>
          <w:szCs w:val="20"/>
          <w14:ligatures w14:val="none"/>
        </w:rPr>
        <w:t>.</w:t>
      </w:r>
      <w:r w:rsidR="00FE1E39" w:rsidRPr="003A6C89">
        <w:rPr>
          <w:rFonts w:ascii="Times New Roman" w:eastAsia="Times New Roman" w:hAnsi="Times New Roman" w:cs="Times New Roman"/>
          <w:color w:val="000000"/>
          <w:kern w:val="0"/>
          <w:sz w:val="20"/>
          <w:szCs w:val="20"/>
          <w14:ligatures w14:val="none"/>
        </w:rPr>
        <w:t xml:space="preserve"> </w:t>
      </w:r>
      <w:r w:rsidRPr="003A6C89">
        <w:rPr>
          <w:rFonts w:ascii="Times New Roman" w:eastAsia="Times New Roman" w:hAnsi="Times New Roman" w:cs="Times New Roman"/>
          <w:color w:val="000000"/>
          <w:kern w:val="0"/>
          <w:sz w:val="20"/>
          <w:szCs w:val="20"/>
          <w14:ligatures w14:val="none"/>
        </w:rPr>
        <w:t xml:space="preserve">Patients who are unnecessarily exposed to antibiotics are placed at risk of adverse events with no benefit. The misuse of antibiotics can adversely impact the health of patients who are not even exposed to them </w:t>
      </w:r>
      <w:r w:rsidR="00333CB2">
        <w:rPr>
          <w:rFonts w:ascii="Times New Roman" w:eastAsia="Times New Roman" w:hAnsi="Times New Roman" w:cs="Times New Roman"/>
          <w:color w:val="000000"/>
          <w:kern w:val="0"/>
          <w:sz w:val="20"/>
          <w:szCs w:val="20"/>
          <w14:ligatures w14:val="none"/>
        </w:rPr>
        <w:t>via</w:t>
      </w:r>
      <w:r w:rsidRPr="003A6C89">
        <w:rPr>
          <w:rFonts w:ascii="Times New Roman" w:eastAsia="Times New Roman" w:hAnsi="Times New Roman" w:cs="Times New Roman"/>
          <w:color w:val="000000"/>
          <w:kern w:val="0"/>
          <w:sz w:val="20"/>
          <w:szCs w:val="20"/>
          <w14:ligatures w14:val="none"/>
        </w:rPr>
        <w:t xml:space="preserve"> the spread of resistant </w:t>
      </w:r>
      <w:r w:rsidR="006A4321">
        <w:rPr>
          <w:rFonts w:ascii="Times New Roman" w:eastAsia="Times New Roman" w:hAnsi="Times New Roman" w:cs="Times New Roman"/>
          <w:color w:val="000000"/>
          <w:kern w:val="0"/>
          <w:sz w:val="20"/>
          <w:szCs w:val="20"/>
          <w14:ligatures w14:val="none"/>
        </w:rPr>
        <w:t>micro</w:t>
      </w:r>
      <w:r w:rsidRPr="003A6C89">
        <w:rPr>
          <w:rFonts w:ascii="Times New Roman" w:eastAsia="Times New Roman" w:hAnsi="Times New Roman" w:cs="Times New Roman"/>
          <w:color w:val="000000"/>
          <w:kern w:val="0"/>
          <w:sz w:val="20"/>
          <w:szCs w:val="20"/>
          <w14:ligatures w14:val="none"/>
        </w:rPr>
        <w:t>organisms</w:t>
      </w:r>
      <w:r w:rsidR="00145A3F">
        <w:rPr>
          <w:rFonts w:ascii="Times New Roman" w:eastAsia="Times New Roman" w:hAnsi="Times New Roman" w:cs="Times New Roman"/>
          <w:color w:val="000000"/>
          <w:kern w:val="0"/>
          <w:sz w:val="20"/>
          <w:szCs w:val="20"/>
          <w14:ligatures w14:val="none"/>
        </w:rPr>
        <w:t>, exemplified by</w:t>
      </w:r>
      <w:r w:rsidRPr="003A6C89">
        <w:rPr>
          <w:rFonts w:ascii="Times New Roman" w:eastAsia="Times New Roman" w:hAnsi="Times New Roman" w:cs="Times New Roman"/>
          <w:color w:val="000000"/>
          <w:kern w:val="0"/>
          <w:sz w:val="20"/>
          <w:szCs w:val="20"/>
          <w14:ligatures w14:val="none"/>
        </w:rPr>
        <w:t xml:space="preserve"> </w:t>
      </w:r>
      <w:r w:rsidR="00BB085C">
        <w:rPr>
          <w:rFonts w:ascii="Times New Roman" w:eastAsia="Times New Roman" w:hAnsi="Times New Roman" w:cs="Times New Roman"/>
          <w:i/>
          <w:iCs/>
          <w:color w:val="000000"/>
          <w:kern w:val="0"/>
          <w:sz w:val="20"/>
          <w:szCs w:val="20"/>
          <w14:ligatures w14:val="none"/>
        </w:rPr>
        <w:t xml:space="preserve">Clostridioides </w:t>
      </w:r>
      <w:r w:rsidRPr="003A6C89">
        <w:rPr>
          <w:rFonts w:ascii="Times New Roman" w:eastAsia="Times New Roman" w:hAnsi="Times New Roman" w:cs="Times New Roman"/>
          <w:i/>
          <w:iCs/>
          <w:color w:val="000000"/>
          <w:kern w:val="0"/>
          <w:sz w:val="20"/>
          <w:szCs w:val="20"/>
          <w14:ligatures w14:val="none"/>
        </w:rPr>
        <w:t>difficile</w:t>
      </w:r>
      <w:r w:rsidR="00FE1E39">
        <w:rPr>
          <w:rFonts w:ascii="Times New Roman" w:eastAsia="Times New Roman" w:hAnsi="Times New Roman" w:cs="Times New Roman"/>
          <w:color w:val="000000"/>
          <w:kern w:val="0"/>
          <w:sz w:val="20"/>
          <w:szCs w:val="20"/>
          <w14:ligatures w14:val="none"/>
        </w:rPr>
        <w:t xml:space="preserve"> [4].</w:t>
      </w:r>
    </w:p>
    <w:p w14:paraId="1C3FF776" w14:textId="7269B1EA" w:rsidR="003A6C89" w:rsidRPr="003A6C89" w:rsidRDefault="003A6C89" w:rsidP="00EF3973">
      <w:pPr>
        <w:spacing w:before="240" w:after="360" w:line="240" w:lineRule="auto"/>
        <w:jc w:val="both"/>
        <w:rPr>
          <w:rFonts w:ascii="Times New Roman" w:eastAsia="Times New Roman" w:hAnsi="Times New Roman" w:cs="Times New Roman"/>
          <w:color w:val="000000"/>
          <w:kern w:val="0"/>
          <w:sz w:val="20"/>
          <w:szCs w:val="20"/>
          <w14:ligatures w14:val="none"/>
        </w:rPr>
      </w:pPr>
      <w:r w:rsidRPr="003A6C89">
        <w:rPr>
          <w:rFonts w:ascii="Times New Roman" w:eastAsia="Times New Roman" w:hAnsi="Times New Roman" w:cs="Times New Roman"/>
          <w:color w:val="000000"/>
          <w:kern w:val="0"/>
          <w:sz w:val="20"/>
          <w:szCs w:val="20"/>
          <w14:ligatures w14:val="none"/>
        </w:rPr>
        <w:t xml:space="preserve">Tackling the problem of antibiotic resistance is complex and requires comprehensive coordination across multiple levels and sectors. In medical practice, in particular, the limited availability of early detection methods for antibiotic resistance and the delay in developing new antibiotics means that the initial choice of appropriate antibiotics is almost entirely based on empirical therapy and local availability. Furthermore, even if </w:t>
      </w:r>
      <w:r w:rsidR="003F3004">
        <w:rPr>
          <w:rFonts w:ascii="Times New Roman" w:eastAsia="Times New Roman" w:hAnsi="Times New Roman" w:cs="Times New Roman"/>
          <w:color w:val="000000"/>
          <w:kern w:val="0"/>
          <w:sz w:val="20"/>
          <w:szCs w:val="20"/>
          <w14:ligatures w14:val="none"/>
        </w:rPr>
        <w:t xml:space="preserve">improved </w:t>
      </w:r>
      <w:r w:rsidRPr="003A6C89">
        <w:rPr>
          <w:rFonts w:ascii="Times New Roman" w:eastAsia="Times New Roman" w:hAnsi="Times New Roman" w:cs="Times New Roman"/>
          <w:color w:val="000000"/>
          <w:kern w:val="0"/>
          <w:sz w:val="20"/>
          <w:szCs w:val="20"/>
          <w14:ligatures w14:val="none"/>
        </w:rPr>
        <w:t xml:space="preserve">diagnostic techniques and </w:t>
      </w:r>
      <w:r w:rsidR="003F3004" w:rsidRPr="003A6C89">
        <w:rPr>
          <w:rFonts w:ascii="Times New Roman" w:eastAsia="Times New Roman" w:hAnsi="Times New Roman" w:cs="Times New Roman"/>
          <w:color w:val="000000"/>
          <w:kern w:val="0"/>
          <w:sz w:val="20"/>
          <w:szCs w:val="20"/>
          <w14:ligatures w14:val="none"/>
        </w:rPr>
        <w:t>n</w:t>
      </w:r>
      <w:r w:rsidR="003F3004">
        <w:rPr>
          <w:rFonts w:ascii="Times New Roman" w:eastAsia="Times New Roman" w:hAnsi="Times New Roman" w:cs="Times New Roman"/>
          <w:color w:val="000000"/>
          <w:kern w:val="0"/>
          <w:sz w:val="20"/>
          <w:szCs w:val="20"/>
          <w14:ligatures w14:val="none"/>
        </w:rPr>
        <w:t>ovel</w:t>
      </w:r>
      <w:r w:rsidR="003F3004" w:rsidRPr="003A6C89">
        <w:rPr>
          <w:rFonts w:ascii="Times New Roman" w:eastAsia="Times New Roman" w:hAnsi="Times New Roman" w:cs="Times New Roman"/>
          <w:color w:val="000000"/>
          <w:kern w:val="0"/>
          <w:sz w:val="20"/>
          <w:szCs w:val="20"/>
          <w14:ligatures w14:val="none"/>
        </w:rPr>
        <w:t xml:space="preserve"> </w:t>
      </w:r>
      <w:r w:rsidRPr="003A6C89">
        <w:rPr>
          <w:rFonts w:ascii="Times New Roman" w:eastAsia="Times New Roman" w:hAnsi="Times New Roman" w:cs="Times New Roman"/>
          <w:color w:val="000000"/>
          <w:kern w:val="0"/>
          <w:sz w:val="20"/>
          <w:szCs w:val="20"/>
          <w14:ligatures w14:val="none"/>
        </w:rPr>
        <w:t xml:space="preserve">antibiotics become available in the future, </w:t>
      </w:r>
      <w:r w:rsidR="00537BB5" w:rsidRPr="003A6C89">
        <w:rPr>
          <w:rFonts w:ascii="Times New Roman" w:eastAsia="Times New Roman" w:hAnsi="Times New Roman" w:cs="Times New Roman"/>
          <w:color w:val="000000"/>
          <w:kern w:val="0"/>
          <w:sz w:val="20"/>
          <w:szCs w:val="20"/>
          <w14:ligatures w14:val="none"/>
        </w:rPr>
        <w:t xml:space="preserve">without coordinated management and intervention measures </w:t>
      </w:r>
      <w:r w:rsidRPr="003A6C89">
        <w:rPr>
          <w:rFonts w:ascii="Times New Roman" w:eastAsia="Times New Roman" w:hAnsi="Times New Roman" w:cs="Times New Roman"/>
          <w:color w:val="000000"/>
          <w:kern w:val="0"/>
          <w:sz w:val="20"/>
          <w:szCs w:val="20"/>
          <w14:ligatures w14:val="none"/>
        </w:rPr>
        <w:t xml:space="preserve">antibiotic resistance will rapidly re-emerge. </w:t>
      </w:r>
      <w:r w:rsidR="001B4140">
        <w:rPr>
          <w:rFonts w:ascii="Times New Roman" w:eastAsia="Times New Roman" w:hAnsi="Times New Roman" w:cs="Times New Roman"/>
          <w:color w:val="000000"/>
          <w:kern w:val="0"/>
          <w:sz w:val="20"/>
          <w:szCs w:val="20"/>
          <w14:ligatures w14:val="none"/>
        </w:rPr>
        <w:t>To this end, a</w:t>
      </w:r>
      <w:r w:rsidRPr="003A6C89">
        <w:rPr>
          <w:rFonts w:ascii="Times New Roman" w:eastAsia="Times New Roman" w:hAnsi="Times New Roman" w:cs="Times New Roman"/>
          <w:color w:val="000000"/>
          <w:kern w:val="0"/>
          <w:sz w:val="20"/>
          <w:szCs w:val="20"/>
          <w14:ligatures w14:val="none"/>
        </w:rPr>
        <w:t xml:space="preserve">ntimicrobial stewardship (AMS) aims to optimize the benefits of treatment while limiting the harm of antibiotics by ensuring </w:t>
      </w:r>
      <w:r w:rsidR="00D27EF7">
        <w:rPr>
          <w:rFonts w:ascii="Times New Roman" w:eastAsia="Times New Roman" w:hAnsi="Times New Roman" w:cs="Times New Roman"/>
          <w:color w:val="000000"/>
          <w:kern w:val="0"/>
          <w:sz w:val="20"/>
          <w:szCs w:val="20"/>
          <w14:ligatures w14:val="none"/>
        </w:rPr>
        <w:t xml:space="preserve">that </w:t>
      </w:r>
      <w:r w:rsidRPr="003A6C89">
        <w:rPr>
          <w:rFonts w:ascii="Times New Roman" w:eastAsia="Times New Roman" w:hAnsi="Times New Roman" w:cs="Times New Roman"/>
          <w:color w:val="000000"/>
          <w:kern w:val="0"/>
          <w:sz w:val="20"/>
          <w:szCs w:val="20"/>
          <w14:ligatures w14:val="none"/>
        </w:rPr>
        <w:t xml:space="preserve">they are prescribed only when necessary and with the appropriate drug, dose, and duration. Stewardship programs are applicable across all healthcare settings and play a critical role in enhancing patient safety, slowing the spread of </w:t>
      </w:r>
      <w:r w:rsidR="00942E0B">
        <w:rPr>
          <w:rFonts w:ascii="Times New Roman" w:eastAsia="Times New Roman" w:hAnsi="Times New Roman" w:cs="Times New Roman"/>
          <w:color w:val="000000"/>
          <w:kern w:val="0"/>
          <w:sz w:val="20"/>
          <w:szCs w:val="20"/>
          <w14:ligatures w14:val="none"/>
        </w:rPr>
        <w:t xml:space="preserve">bacterial </w:t>
      </w:r>
      <w:r w:rsidRPr="003A6C89">
        <w:rPr>
          <w:rFonts w:ascii="Times New Roman" w:eastAsia="Times New Roman" w:hAnsi="Times New Roman" w:cs="Times New Roman"/>
          <w:color w:val="000000"/>
          <w:kern w:val="0"/>
          <w:sz w:val="20"/>
          <w:szCs w:val="20"/>
          <w14:ligatures w14:val="none"/>
        </w:rPr>
        <w:t>resistance, and preserving the effectiveness of these essential medications for future generations.</w:t>
      </w:r>
    </w:p>
    <w:p w14:paraId="2BAEA3C4" w14:textId="0F35F4EC" w:rsidR="003A6C89" w:rsidRDefault="003A6C89" w:rsidP="00D6319E">
      <w:pPr>
        <w:numPr>
          <w:ilvl w:val="0"/>
          <w:numId w:val="5"/>
        </w:numPr>
        <w:spacing w:after="120"/>
        <w:ind w:left="0" w:firstLine="425"/>
        <w:jc w:val="center"/>
        <w:rPr>
          <w:rFonts w:ascii="Times New Roman" w:hAnsi="Times New Roman" w:cs="Times New Roman"/>
          <w:b/>
          <w:bCs/>
          <w:sz w:val="20"/>
          <w:szCs w:val="20"/>
        </w:rPr>
      </w:pPr>
      <w:r w:rsidRPr="003A6C89">
        <w:rPr>
          <w:rFonts w:ascii="Times New Roman" w:hAnsi="Times New Roman" w:cs="Times New Roman"/>
          <w:b/>
          <w:bCs/>
          <w:sz w:val="20"/>
          <w:szCs w:val="20"/>
        </w:rPr>
        <w:t xml:space="preserve">Structure of </w:t>
      </w:r>
      <w:r w:rsidR="005B208A" w:rsidRPr="005B208A">
        <w:rPr>
          <w:rFonts w:ascii="Times New Roman" w:hAnsi="Times New Roman" w:cs="Times New Roman"/>
          <w:b/>
          <w:bCs/>
          <w:sz w:val="20"/>
          <w:szCs w:val="20"/>
        </w:rPr>
        <w:t>Antimicrobial Stewardship Programs</w:t>
      </w:r>
    </w:p>
    <w:p w14:paraId="1261E96D" w14:textId="39E8846B" w:rsidR="003A6C89" w:rsidRPr="00D6319E" w:rsidRDefault="005B208A" w:rsidP="00D6319E">
      <w:pPr>
        <w:numPr>
          <w:ilvl w:val="0"/>
          <w:numId w:val="1"/>
        </w:numPr>
        <w:spacing w:after="120"/>
        <w:ind w:left="0" w:firstLine="425"/>
        <w:rPr>
          <w:rFonts w:ascii="Times New Roman" w:hAnsi="Times New Roman" w:cs="Times New Roman"/>
          <w:b/>
          <w:bCs/>
          <w:i/>
          <w:iCs/>
          <w:sz w:val="20"/>
          <w:szCs w:val="20"/>
        </w:rPr>
      </w:pPr>
      <w:bookmarkStart w:id="0" w:name="_Hlk189818366"/>
      <w:r>
        <w:rPr>
          <w:rFonts w:ascii="Times New Roman" w:hAnsi="Times New Roman" w:cs="Times New Roman"/>
          <w:i/>
          <w:iCs/>
          <w:sz w:val="20"/>
          <w:szCs w:val="20"/>
        </w:rPr>
        <w:t>ASP</w:t>
      </w:r>
      <w:r w:rsidR="003A6C89" w:rsidRPr="003A6C89">
        <w:rPr>
          <w:rFonts w:ascii="Times New Roman" w:hAnsi="Times New Roman" w:cs="Times New Roman"/>
          <w:i/>
          <w:iCs/>
          <w:sz w:val="20"/>
          <w:szCs w:val="20"/>
        </w:rPr>
        <w:t xml:space="preserve"> </w:t>
      </w:r>
      <w:bookmarkEnd w:id="0"/>
      <w:r w:rsidR="003A6C89" w:rsidRPr="003A6C89">
        <w:rPr>
          <w:rFonts w:ascii="Times New Roman" w:hAnsi="Times New Roman" w:cs="Times New Roman"/>
          <w:i/>
          <w:iCs/>
          <w:sz w:val="20"/>
          <w:szCs w:val="20"/>
        </w:rPr>
        <w:t>structure</w:t>
      </w:r>
    </w:p>
    <w:p w14:paraId="45D939FD" w14:textId="34C5C66A" w:rsidR="003A6C89" w:rsidRDefault="003A6C89" w:rsidP="00E71BD7">
      <w:pPr>
        <w:ind w:firstLine="425"/>
        <w:contextualSpacing/>
        <w:jc w:val="both"/>
        <w:rPr>
          <w:rFonts w:ascii="Times New Roman" w:hAnsi="Times New Roman" w:cs="Times New Roman"/>
          <w:sz w:val="20"/>
          <w:szCs w:val="20"/>
        </w:rPr>
      </w:pPr>
      <w:r w:rsidRPr="003A6C89">
        <w:rPr>
          <w:rFonts w:ascii="Times New Roman" w:hAnsi="Times New Roman" w:cs="Times New Roman"/>
          <w:sz w:val="20"/>
          <w:szCs w:val="20"/>
        </w:rPr>
        <w:t xml:space="preserve">Several guidelines have been issued </w:t>
      </w:r>
      <w:r w:rsidR="00152AE7">
        <w:rPr>
          <w:rFonts w:ascii="Times New Roman" w:hAnsi="Times New Roman" w:cs="Times New Roman"/>
          <w:sz w:val="20"/>
          <w:szCs w:val="20"/>
        </w:rPr>
        <w:t xml:space="preserve">by different </w:t>
      </w:r>
      <w:r w:rsidR="000C3096">
        <w:rPr>
          <w:rFonts w:ascii="Times New Roman" w:hAnsi="Times New Roman" w:cs="Times New Roman"/>
          <w:sz w:val="20"/>
          <w:szCs w:val="20"/>
        </w:rPr>
        <w:t xml:space="preserve">national </w:t>
      </w:r>
      <w:r w:rsidR="00152AE7">
        <w:rPr>
          <w:rFonts w:ascii="Times New Roman" w:hAnsi="Times New Roman" w:cs="Times New Roman"/>
          <w:sz w:val="20"/>
          <w:szCs w:val="20"/>
        </w:rPr>
        <w:t>government</w:t>
      </w:r>
      <w:r w:rsidR="00131FE1">
        <w:rPr>
          <w:rFonts w:ascii="Times New Roman" w:hAnsi="Times New Roman" w:cs="Times New Roman"/>
          <w:sz w:val="20"/>
          <w:szCs w:val="20"/>
        </w:rPr>
        <w:t>s</w:t>
      </w:r>
      <w:r w:rsidR="00152AE7">
        <w:rPr>
          <w:rFonts w:ascii="Times New Roman" w:hAnsi="Times New Roman" w:cs="Times New Roman"/>
          <w:sz w:val="20"/>
          <w:szCs w:val="20"/>
        </w:rPr>
        <w:t xml:space="preserve"> and peak professional bodies </w:t>
      </w:r>
      <w:r w:rsidRPr="003A6C89">
        <w:rPr>
          <w:rFonts w:ascii="Times New Roman" w:hAnsi="Times New Roman" w:cs="Times New Roman"/>
          <w:sz w:val="20"/>
          <w:szCs w:val="20"/>
        </w:rPr>
        <w:t>in an effort to combat the growing global phenomenon of antibiotic resistance</w:t>
      </w:r>
      <w:r w:rsidR="00CD7861">
        <w:rPr>
          <w:rFonts w:ascii="Times New Roman" w:hAnsi="Times New Roman" w:cs="Times New Roman"/>
          <w:sz w:val="20"/>
          <w:szCs w:val="20"/>
        </w:rPr>
        <w:t xml:space="preserve"> (Table 1)</w:t>
      </w:r>
      <w:r w:rsidRPr="003A6C89">
        <w:rPr>
          <w:rFonts w:ascii="Times New Roman" w:hAnsi="Times New Roman" w:cs="Times New Roman"/>
          <w:sz w:val="20"/>
          <w:szCs w:val="20"/>
        </w:rPr>
        <w:t xml:space="preserve">. The World Health Organization (WHO) has issued </w:t>
      </w:r>
      <w:r w:rsidR="00EA6636">
        <w:rPr>
          <w:rFonts w:ascii="Times New Roman" w:hAnsi="Times New Roman" w:cs="Times New Roman"/>
          <w:sz w:val="20"/>
          <w:szCs w:val="20"/>
        </w:rPr>
        <w:t xml:space="preserve">a </w:t>
      </w:r>
      <w:r w:rsidRPr="003A6C89">
        <w:rPr>
          <w:rFonts w:ascii="Times New Roman" w:hAnsi="Times New Roman" w:cs="Times New Roman"/>
          <w:sz w:val="20"/>
          <w:szCs w:val="20"/>
        </w:rPr>
        <w:t xml:space="preserve">detailed practical toolkit for developing an </w:t>
      </w:r>
      <w:r w:rsidR="00331DEE" w:rsidRPr="003A6C89">
        <w:rPr>
          <w:rFonts w:ascii="Times New Roman" w:eastAsia="MS Mincho" w:hAnsi="Times New Roman" w:cs="Times New Roman"/>
          <w:bCs/>
          <w:iCs/>
          <w:noProof/>
          <w:kern w:val="0"/>
          <w:sz w:val="20"/>
          <w:szCs w:val="20"/>
          <w14:ligatures w14:val="none"/>
        </w:rPr>
        <w:t>antimicrobial stewardship</w:t>
      </w:r>
      <w:r w:rsidR="00331DEE">
        <w:rPr>
          <w:rFonts w:ascii="Times New Roman" w:eastAsia="MS Mincho" w:hAnsi="Times New Roman" w:cs="Times New Roman"/>
          <w:bCs/>
          <w:iCs/>
          <w:noProof/>
          <w:kern w:val="0"/>
          <w:sz w:val="20"/>
          <w:szCs w:val="20"/>
          <w14:ligatures w14:val="none"/>
        </w:rPr>
        <w:t xml:space="preserve"> program</w:t>
      </w:r>
      <w:r w:rsidR="00331DEE">
        <w:rPr>
          <w:rFonts w:ascii="Times New Roman" w:hAnsi="Times New Roman" w:cs="Times New Roman"/>
          <w:sz w:val="20"/>
          <w:szCs w:val="20"/>
        </w:rPr>
        <w:t xml:space="preserve"> (</w:t>
      </w:r>
      <w:r w:rsidR="00E333F0">
        <w:rPr>
          <w:rFonts w:ascii="Times New Roman" w:hAnsi="Times New Roman" w:cs="Times New Roman"/>
          <w:sz w:val="20"/>
          <w:szCs w:val="20"/>
        </w:rPr>
        <w:t>ASP</w:t>
      </w:r>
      <w:r w:rsidR="00331DEE">
        <w:rPr>
          <w:rFonts w:ascii="Times New Roman" w:hAnsi="Times New Roman" w:cs="Times New Roman"/>
          <w:sz w:val="20"/>
          <w:szCs w:val="20"/>
        </w:rPr>
        <w:t>)</w:t>
      </w:r>
      <w:r w:rsidRPr="003A6C89">
        <w:rPr>
          <w:rFonts w:ascii="Times New Roman" w:hAnsi="Times New Roman" w:cs="Times New Roman"/>
          <w:sz w:val="20"/>
          <w:szCs w:val="20"/>
        </w:rPr>
        <w:t xml:space="preserve"> in healthcare facilities in low- and middle-income countries in 2019, and then in 2021, a practical guide for 10 common interventions </w:t>
      </w:r>
      <w:r w:rsidR="00EC69CB">
        <w:rPr>
          <w:rFonts w:ascii="Times New Roman" w:hAnsi="Times New Roman" w:cs="Times New Roman"/>
          <w:sz w:val="20"/>
          <w:szCs w:val="20"/>
        </w:rPr>
        <w:t xml:space="preserve">to </w:t>
      </w:r>
      <w:r w:rsidRPr="003A6C89">
        <w:rPr>
          <w:rFonts w:ascii="Times New Roman" w:hAnsi="Times New Roman" w:cs="Times New Roman"/>
          <w:sz w:val="20"/>
          <w:szCs w:val="20"/>
        </w:rPr>
        <w:t xml:space="preserve">promote the optimal use of antimicrobials </w:t>
      </w:r>
      <w:r w:rsidR="00564926">
        <w:rPr>
          <w:rFonts w:ascii="Times New Roman" w:hAnsi="Times New Roman" w:cs="Times New Roman"/>
          <w:sz w:val="20"/>
          <w:szCs w:val="20"/>
        </w:rPr>
        <w:t>in</w:t>
      </w:r>
      <w:r w:rsidRPr="003A6C89">
        <w:rPr>
          <w:rFonts w:ascii="Times New Roman" w:hAnsi="Times New Roman" w:cs="Times New Roman"/>
          <w:sz w:val="20"/>
          <w:szCs w:val="20"/>
        </w:rPr>
        <w:t xml:space="preserve"> healthcare facilities</w:t>
      </w:r>
      <w:r w:rsidR="00D76890">
        <w:rPr>
          <w:rFonts w:ascii="Times New Roman" w:hAnsi="Times New Roman" w:cs="Times New Roman"/>
          <w:sz w:val="20"/>
          <w:szCs w:val="20"/>
        </w:rPr>
        <w:t xml:space="preserve"> [5, 6]</w:t>
      </w:r>
      <w:r w:rsidRPr="003A6C89">
        <w:rPr>
          <w:rFonts w:ascii="Times New Roman" w:hAnsi="Times New Roman" w:cs="Times New Roman"/>
          <w:sz w:val="20"/>
          <w:szCs w:val="20"/>
        </w:rPr>
        <w:t>.</w:t>
      </w:r>
      <w:r w:rsidR="00D76890" w:rsidRPr="003A6C89">
        <w:rPr>
          <w:rFonts w:ascii="Times New Roman" w:hAnsi="Times New Roman" w:cs="Times New Roman"/>
          <w:sz w:val="20"/>
          <w:szCs w:val="20"/>
        </w:rPr>
        <w:t xml:space="preserve"> </w:t>
      </w:r>
      <w:r w:rsidRPr="003A6C89">
        <w:rPr>
          <w:rFonts w:ascii="Times New Roman" w:hAnsi="Times New Roman" w:cs="Times New Roman"/>
          <w:sz w:val="20"/>
          <w:szCs w:val="20"/>
        </w:rPr>
        <w:t xml:space="preserve">The US </w:t>
      </w:r>
      <w:r w:rsidR="00A910B9" w:rsidRPr="003A6C89">
        <w:rPr>
          <w:rFonts w:ascii="Times New Roman" w:hAnsi="Times New Roman" w:cs="Times New Roman"/>
          <w:sz w:val="20"/>
          <w:szCs w:val="20"/>
        </w:rPr>
        <w:t>Centers for Disease Control and Prevention</w:t>
      </w:r>
      <w:r w:rsidRPr="003A6C89">
        <w:rPr>
          <w:rFonts w:ascii="Times New Roman" w:hAnsi="Times New Roman" w:cs="Times New Roman"/>
          <w:sz w:val="20"/>
          <w:szCs w:val="20"/>
        </w:rPr>
        <w:t xml:space="preserve"> also developed the </w:t>
      </w:r>
      <w:r w:rsidR="002463F1">
        <w:rPr>
          <w:rFonts w:ascii="Times New Roman" w:hAnsi="Times New Roman" w:cs="Times New Roman"/>
          <w:sz w:val="20"/>
          <w:szCs w:val="20"/>
        </w:rPr>
        <w:t>core</w:t>
      </w:r>
      <w:r w:rsidRPr="003A6C89">
        <w:rPr>
          <w:rFonts w:ascii="Times New Roman" w:hAnsi="Times New Roman" w:cs="Times New Roman"/>
          <w:sz w:val="20"/>
          <w:szCs w:val="20"/>
        </w:rPr>
        <w:t xml:space="preserve"> elements for an </w:t>
      </w:r>
      <w:r w:rsidR="00710B34">
        <w:rPr>
          <w:rFonts w:ascii="Times New Roman" w:hAnsi="Times New Roman" w:cs="Times New Roman"/>
          <w:sz w:val="20"/>
          <w:szCs w:val="20"/>
        </w:rPr>
        <w:t>ASP</w:t>
      </w:r>
      <w:r w:rsidRPr="003A6C89">
        <w:rPr>
          <w:rFonts w:ascii="Times New Roman" w:hAnsi="Times New Roman" w:cs="Times New Roman"/>
          <w:sz w:val="20"/>
          <w:szCs w:val="20"/>
        </w:rPr>
        <w:t xml:space="preserve"> based on existing guidelines, as well as recommendations from US health organizations such as </w:t>
      </w:r>
      <w:r w:rsidR="00D94E82">
        <w:rPr>
          <w:rFonts w:ascii="Times New Roman" w:hAnsi="Times New Roman" w:cs="Times New Roman"/>
          <w:sz w:val="20"/>
          <w:szCs w:val="20"/>
        </w:rPr>
        <w:t xml:space="preserve">the </w:t>
      </w:r>
      <w:r w:rsidRPr="003A6C89">
        <w:rPr>
          <w:rFonts w:ascii="Times New Roman" w:hAnsi="Times New Roman" w:cs="Times New Roman"/>
          <w:sz w:val="20"/>
          <w:szCs w:val="20"/>
        </w:rPr>
        <w:t>Infectious Diseases Society of America, Society for Healthcare Epidemiology of America, American Society of Health System Pharmacists, Society of Infectious Diseases Pharmacists, and The Joint Commission</w:t>
      </w:r>
      <w:r w:rsidR="00D76890">
        <w:rPr>
          <w:rFonts w:ascii="Times New Roman" w:hAnsi="Times New Roman" w:cs="Times New Roman"/>
          <w:sz w:val="20"/>
          <w:szCs w:val="20"/>
        </w:rPr>
        <w:t xml:space="preserve"> </w:t>
      </w:r>
      <w:r w:rsidR="009E6FFB">
        <w:rPr>
          <w:rFonts w:ascii="Times New Roman" w:hAnsi="Times New Roman" w:cs="Times New Roman"/>
          <w:sz w:val="20"/>
          <w:szCs w:val="20"/>
        </w:rPr>
        <w:t>[</w:t>
      </w:r>
      <w:r w:rsidR="00D76890">
        <w:rPr>
          <w:rFonts w:ascii="Times New Roman" w:hAnsi="Times New Roman" w:cs="Times New Roman"/>
          <w:sz w:val="20"/>
          <w:szCs w:val="20"/>
        </w:rPr>
        <w:t>7, 8]</w:t>
      </w:r>
      <w:r w:rsidRPr="003A6C89">
        <w:rPr>
          <w:rFonts w:ascii="Times New Roman" w:hAnsi="Times New Roman" w:cs="Times New Roman"/>
          <w:sz w:val="20"/>
          <w:szCs w:val="20"/>
        </w:rPr>
        <w:t>.</w:t>
      </w:r>
      <w:r w:rsidR="00D76890" w:rsidRPr="003A6C89">
        <w:rPr>
          <w:rFonts w:ascii="Times New Roman" w:hAnsi="Times New Roman" w:cs="Times New Roman"/>
          <w:sz w:val="20"/>
          <w:szCs w:val="20"/>
        </w:rPr>
        <w:t xml:space="preserve"> </w:t>
      </w:r>
      <w:r w:rsidR="0023161E">
        <w:rPr>
          <w:rFonts w:ascii="Times New Roman" w:hAnsi="Times New Roman" w:cs="Times New Roman"/>
          <w:sz w:val="20"/>
          <w:szCs w:val="20"/>
        </w:rPr>
        <w:t>Other</w:t>
      </w:r>
      <w:r w:rsidRPr="003A6C89">
        <w:rPr>
          <w:rFonts w:ascii="Times New Roman" w:hAnsi="Times New Roman" w:cs="Times New Roman"/>
          <w:sz w:val="20"/>
          <w:szCs w:val="20"/>
        </w:rPr>
        <w:t xml:space="preserve"> </w:t>
      </w:r>
      <w:r w:rsidR="007C4B4A">
        <w:rPr>
          <w:rFonts w:ascii="Times New Roman" w:hAnsi="Times New Roman" w:cs="Times New Roman"/>
          <w:sz w:val="20"/>
          <w:szCs w:val="20"/>
        </w:rPr>
        <w:t>glob</w:t>
      </w:r>
      <w:r w:rsidR="0004783B">
        <w:rPr>
          <w:rFonts w:ascii="Times New Roman" w:hAnsi="Times New Roman" w:cs="Times New Roman"/>
          <w:sz w:val="20"/>
          <w:szCs w:val="20"/>
        </w:rPr>
        <w:t xml:space="preserve">al </w:t>
      </w:r>
      <w:r w:rsidRPr="003A6C89">
        <w:rPr>
          <w:rFonts w:ascii="Times New Roman" w:hAnsi="Times New Roman" w:cs="Times New Roman"/>
          <w:sz w:val="20"/>
          <w:szCs w:val="20"/>
        </w:rPr>
        <w:t xml:space="preserve">governments and health systems </w:t>
      </w:r>
      <w:r w:rsidR="0023161E">
        <w:rPr>
          <w:rFonts w:ascii="Times New Roman" w:hAnsi="Times New Roman" w:cs="Times New Roman"/>
          <w:sz w:val="20"/>
          <w:szCs w:val="20"/>
        </w:rPr>
        <w:t xml:space="preserve">have </w:t>
      </w:r>
      <w:r w:rsidR="00711F3F">
        <w:rPr>
          <w:rFonts w:ascii="Times New Roman" w:hAnsi="Times New Roman" w:cs="Times New Roman"/>
          <w:sz w:val="20"/>
          <w:szCs w:val="20"/>
        </w:rPr>
        <w:t>instigated</w:t>
      </w:r>
      <w:r w:rsidRPr="003A6C89">
        <w:rPr>
          <w:rFonts w:ascii="Times New Roman" w:hAnsi="Times New Roman" w:cs="Times New Roman"/>
          <w:sz w:val="20"/>
          <w:szCs w:val="20"/>
        </w:rPr>
        <w:t xml:space="preserve"> their own </w:t>
      </w:r>
      <w:r w:rsidR="00E333F0">
        <w:rPr>
          <w:rFonts w:ascii="Times New Roman" w:hAnsi="Times New Roman" w:cs="Times New Roman"/>
          <w:sz w:val="20"/>
          <w:szCs w:val="20"/>
        </w:rPr>
        <w:t>ASP</w:t>
      </w:r>
      <w:r w:rsidR="0004783B">
        <w:rPr>
          <w:rFonts w:ascii="Times New Roman" w:hAnsi="Times New Roman" w:cs="Times New Roman"/>
          <w:sz w:val="20"/>
          <w:szCs w:val="20"/>
        </w:rPr>
        <w:t xml:space="preserve"> along similar lines</w:t>
      </w:r>
      <w:r w:rsidRPr="003A6C89">
        <w:rPr>
          <w:rFonts w:ascii="Times New Roman" w:hAnsi="Times New Roman" w:cs="Times New Roman"/>
          <w:sz w:val="20"/>
          <w:szCs w:val="20"/>
        </w:rPr>
        <w:t xml:space="preserve">. Given the complex nature of </w:t>
      </w:r>
      <w:r w:rsidR="00E773DF">
        <w:rPr>
          <w:rFonts w:ascii="Times New Roman" w:hAnsi="Times New Roman" w:cs="Times New Roman"/>
          <w:sz w:val="20"/>
          <w:szCs w:val="20"/>
        </w:rPr>
        <w:t>AMR</w:t>
      </w:r>
      <w:r w:rsidRPr="003A6C89">
        <w:rPr>
          <w:rFonts w:ascii="Times New Roman" w:hAnsi="Times New Roman" w:cs="Times New Roman"/>
          <w:sz w:val="20"/>
          <w:szCs w:val="20"/>
        </w:rPr>
        <w:t xml:space="preserve">, an effective </w:t>
      </w:r>
      <w:r w:rsidR="00BB085C" w:rsidRPr="00A910B9">
        <w:rPr>
          <w:rFonts w:ascii="Times New Roman" w:hAnsi="Times New Roman" w:cs="Times New Roman"/>
          <w:sz w:val="20"/>
          <w:szCs w:val="20"/>
        </w:rPr>
        <w:t>ASP</w:t>
      </w:r>
      <w:r w:rsidRPr="003A6C89">
        <w:rPr>
          <w:rFonts w:ascii="Times New Roman" w:hAnsi="Times New Roman" w:cs="Times New Roman"/>
          <w:sz w:val="20"/>
          <w:szCs w:val="20"/>
        </w:rPr>
        <w:t xml:space="preserve"> must be implemented at multiple levels and across multiple components. However, in reality, there is no one-size-fits-all structure; instead, a program needs to be tailored to local resources and characteristics.</w:t>
      </w:r>
    </w:p>
    <w:p w14:paraId="501F5581" w14:textId="77777777" w:rsidR="00CD7861" w:rsidRDefault="00CD7861" w:rsidP="00E71BD7">
      <w:pPr>
        <w:ind w:firstLine="425"/>
        <w:contextualSpacing/>
        <w:jc w:val="both"/>
        <w:rPr>
          <w:rFonts w:ascii="Times New Roman" w:hAnsi="Times New Roman" w:cs="Times New Roman"/>
          <w:sz w:val="20"/>
          <w:szCs w:val="20"/>
        </w:rPr>
      </w:pPr>
    </w:p>
    <w:p w14:paraId="30804FA7" w14:textId="540BEC8D" w:rsidR="00CD7861" w:rsidRPr="002C56F6" w:rsidRDefault="00CD7861" w:rsidP="007E4FC0">
      <w:pPr>
        <w:spacing w:before="240" w:after="0"/>
        <w:jc w:val="center"/>
        <w:rPr>
          <w:rFonts w:ascii="Times New Roman" w:eastAsia="Times New Roman" w:hAnsi="Times New Roman" w:cs="Times New Roman"/>
          <w:color w:val="1F1F1F"/>
          <w:sz w:val="20"/>
          <w:szCs w:val="20"/>
        </w:rPr>
      </w:pPr>
      <w:r w:rsidRPr="001C2EF9">
        <w:rPr>
          <w:rFonts w:ascii="Times New Roman" w:eastAsia="Times New Roman" w:hAnsi="Times New Roman" w:cs="Times New Roman"/>
          <w:b/>
          <w:bCs/>
          <w:color w:val="1F1F1F"/>
          <w:sz w:val="20"/>
          <w:szCs w:val="20"/>
          <w:lang w:val="vi-VN"/>
        </w:rPr>
        <w:t>Table 1</w:t>
      </w:r>
      <w:r w:rsidRPr="00252144">
        <w:rPr>
          <w:rFonts w:ascii="Times New Roman" w:eastAsia="Times New Roman" w:hAnsi="Times New Roman" w:cs="Times New Roman"/>
          <w:b/>
          <w:bCs/>
          <w:color w:val="1F1F1F"/>
          <w:sz w:val="20"/>
          <w:szCs w:val="20"/>
          <w:lang w:val="vi-VN"/>
        </w:rPr>
        <w:t xml:space="preserve">: </w:t>
      </w:r>
      <w:r w:rsidR="002C56F6" w:rsidRPr="00252144">
        <w:rPr>
          <w:rFonts w:ascii="Times New Roman" w:eastAsia="Times New Roman" w:hAnsi="Times New Roman" w:cs="Times New Roman"/>
          <w:b/>
          <w:bCs/>
          <w:color w:val="1F1F1F"/>
          <w:sz w:val="20"/>
          <w:szCs w:val="20"/>
        </w:rPr>
        <w:t xml:space="preserve">Guidelines for </w:t>
      </w:r>
      <w:r w:rsidR="00F26990" w:rsidRPr="00252144">
        <w:rPr>
          <w:rFonts w:ascii="Times New Roman" w:eastAsia="Times New Roman" w:hAnsi="Times New Roman" w:cs="Times New Roman"/>
          <w:b/>
          <w:bCs/>
          <w:color w:val="1F1F1F"/>
          <w:sz w:val="20"/>
          <w:szCs w:val="20"/>
        </w:rPr>
        <w:t>antimicrobial stewardship by government and non-government organizations</w:t>
      </w:r>
      <w:r w:rsidR="001C2EF9" w:rsidRPr="00252144">
        <w:rPr>
          <w:rFonts w:ascii="Times New Roman" w:eastAsia="Times New Roman" w:hAnsi="Times New Roman" w:cs="Times New Roman"/>
          <w:b/>
          <w:bCs/>
          <w:color w:val="1F1F1F"/>
          <w:sz w:val="20"/>
          <w:szCs w:val="20"/>
        </w:rPr>
        <w:t>.</w:t>
      </w:r>
    </w:p>
    <w:p w14:paraId="5EF6892E" w14:textId="77777777" w:rsidR="00B65717" w:rsidRPr="003A6C89" w:rsidRDefault="00B65717" w:rsidP="00CD2EC3">
      <w:pPr>
        <w:contextualSpacing/>
        <w:rPr>
          <w:rFonts w:ascii="Times New Roman" w:hAnsi="Times New Roman" w:cs="Times New Roman"/>
          <w:sz w:val="20"/>
          <w:szCs w:val="20"/>
        </w:rPr>
      </w:pPr>
    </w:p>
    <w:tbl>
      <w:tblPr>
        <w:tblStyle w:val="TableGrid"/>
        <w:tblW w:w="9048" w:type="dxa"/>
        <w:tblInd w:w="108" w:type="dxa"/>
        <w:tblLayout w:type="fixed"/>
        <w:tblLook w:val="04A0" w:firstRow="1" w:lastRow="0" w:firstColumn="1" w:lastColumn="0" w:noHBand="0" w:noVBand="1"/>
      </w:tblPr>
      <w:tblGrid>
        <w:gridCol w:w="2835"/>
        <w:gridCol w:w="3261"/>
        <w:gridCol w:w="2952"/>
      </w:tblGrid>
      <w:tr w:rsidR="003A6C89" w:rsidRPr="003A6C89" w14:paraId="7ECD4816" w14:textId="77777777" w:rsidTr="00E71BD7">
        <w:trPr>
          <w:trHeight w:val="254"/>
        </w:trPr>
        <w:tc>
          <w:tcPr>
            <w:tcW w:w="2835" w:type="dxa"/>
          </w:tcPr>
          <w:p w14:paraId="4362ED18" w14:textId="77777777" w:rsidR="003A6C89" w:rsidRPr="003A6C89" w:rsidRDefault="003A6C89" w:rsidP="00E71BD7">
            <w:pPr>
              <w:spacing w:before="120" w:after="120"/>
              <w:jc w:val="center"/>
              <w:rPr>
                <w:rFonts w:ascii="Times New Roman" w:hAnsi="Times New Roman" w:cs="Times New Roman"/>
                <w:b/>
                <w:bCs/>
                <w:sz w:val="20"/>
                <w:szCs w:val="20"/>
              </w:rPr>
            </w:pPr>
            <w:r w:rsidRPr="003A6C89">
              <w:rPr>
                <w:rFonts w:ascii="Times New Roman" w:hAnsi="Times New Roman" w:cs="Times New Roman"/>
                <w:b/>
                <w:bCs/>
                <w:sz w:val="20"/>
                <w:szCs w:val="20"/>
              </w:rPr>
              <w:t>Organization/Institution</w:t>
            </w:r>
          </w:p>
        </w:tc>
        <w:tc>
          <w:tcPr>
            <w:tcW w:w="3261" w:type="dxa"/>
          </w:tcPr>
          <w:p w14:paraId="452E8DA8" w14:textId="77777777" w:rsidR="003A6C89" w:rsidRPr="003A6C89" w:rsidRDefault="003A6C89" w:rsidP="00E71BD7">
            <w:pPr>
              <w:spacing w:before="120" w:after="120"/>
              <w:jc w:val="center"/>
              <w:rPr>
                <w:rFonts w:ascii="Times New Roman" w:hAnsi="Times New Roman" w:cs="Times New Roman"/>
                <w:b/>
                <w:bCs/>
                <w:sz w:val="20"/>
                <w:szCs w:val="20"/>
              </w:rPr>
            </w:pPr>
            <w:r w:rsidRPr="003A6C89">
              <w:rPr>
                <w:rFonts w:ascii="Times New Roman" w:hAnsi="Times New Roman" w:cs="Times New Roman"/>
                <w:b/>
                <w:bCs/>
                <w:sz w:val="20"/>
                <w:szCs w:val="20"/>
              </w:rPr>
              <w:t>Guidelines</w:t>
            </w:r>
          </w:p>
        </w:tc>
        <w:tc>
          <w:tcPr>
            <w:tcW w:w="2952" w:type="dxa"/>
          </w:tcPr>
          <w:p w14:paraId="25FD3B00" w14:textId="0E00067A" w:rsidR="003A6C89" w:rsidRPr="003A6C89" w:rsidRDefault="0095738B" w:rsidP="00E71BD7">
            <w:pPr>
              <w:spacing w:before="120" w:after="120"/>
              <w:ind w:firstLine="33"/>
              <w:jc w:val="center"/>
              <w:rPr>
                <w:rFonts w:ascii="Times New Roman" w:hAnsi="Times New Roman" w:cs="Times New Roman"/>
                <w:b/>
                <w:bCs/>
                <w:sz w:val="20"/>
                <w:szCs w:val="20"/>
              </w:rPr>
            </w:pPr>
            <w:r>
              <w:rPr>
                <w:rFonts w:ascii="Times New Roman" w:hAnsi="Times New Roman" w:cs="Times New Roman"/>
                <w:b/>
                <w:bCs/>
                <w:sz w:val="20"/>
                <w:szCs w:val="20"/>
              </w:rPr>
              <w:t>Source</w:t>
            </w:r>
          </w:p>
        </w:tc>
      </w:tr>
      <w:tr w:rsidR="003A6C89" w:rsidRPr="003A6C89" w14:paraId="2A52DD89" w14:textId="77777777" w:rsidTr="00E71BD7">
        <w:trPr>
          <w:trHeight w:val="763"/>
        </w:trPr>
        <w:tc>
          <w:tcPr>
            <w:tcW w:w="2835" w:type="dxa"/>
          </w:tcPr>
          <w:p w14:paraId="24537313" w14:textId="30ED8520" w:rsidR="003A6C89" w:rsidRPr="003A6C89" w:rsidRDefault="003A6C89" w:rsidP="002C3EF8">
            <w:pPr>
              <w:spacing w:before="240"/>
              <w:ind w:firstLine="34"/>
              <w:jc w:val="center"/>
              <w:rPr>
                <w:rFonts w:ascii="Times New Roman" w:hAnsi="Times New Roman" w:cs="Times New Roman"/>
                <w:sz w:val="20"/>
                <w:szCs w:val="20"/>
              </w:rPr>
            </w:pPr>
            <w:r w:rsidRPr="003A6C89">
              <w:rPr>
                <w:rFonts w:ascii="Times New Roman" w:hAnsi="Times New Roman" w:cs="Times New Roman"/>
                <w:sz w:val="20"/>
                <w:szCs w:val="20"/>
              </w:rPr>
              <w:t>World Health Organization</w:t>
            </w:r>
          </w:p>
        </w:tc>
        <w:tc>
          <w:tcPr>
            <w:tcW w:w="3261" w:type="dxa"/>
          </w:tcPr>
          <w:p w14:paraId="307255C7" w14:textId="6ECC7360" w:rsidR="003A6C89" w:rsidRPr="003A6C89" w:rsidRDefault="003A6C89" w:rsidP="002C3EF8">
            <w:pPr>
              <w:spacing w:before="60" w:after="60"/>
              <w:rPr>
                <w:rFonts w:ascii="Times New Roman" w:hAnsi="Times New Roman" w:cs="Times New Roman"/>
                <w:sz w:val="20"/>
                <w:szCs w:val="20"/>
              </w:rPr>
            </w:pPr>
            <w:r w:rsidRPr="003A6C89">
              <w:rPr>
                <w:rFonts w:ascii="Times New Roman" w:hAnsi="Times New Roman" w:cs="Times New Roman"/>
                <w:sz w:val="20"/>
                <w:szCs w:val="20"/>
              </w:rPr>
              <w:t>Antimicrobial stewardship programs in healthcare facilities in low-</w:t>
            </w:r>
            <w:r w:rsidR="000B1ADB">
              <w:rPr>
                <w:rFonts w:ascii="Times New Roman" w:hAnsi="Times New Roman" w:cs="Times New Roman"/>
                <w:sz w:val="20"/>
                <w:szCs w:val="20"/>
              </w:rPr>
              <w:t xml:space="preserve"> </w:t>
            </w:r>
            <w:r w:rsidRPr="003A6C89">
              <w:rPr>
                <w:rFonts w:ascii="Times New Roman" w:hAnsi="Times New Roman" w:cs="Times New Roman"/>
                <w:sz w:val="20"/>
                <w:szCs w:val="20"/>
              </w:rPr>
              <w:t>and middle-income countries</w:t>
            </w:r>
          </w:p>
        </w:tc>
        <w:tc>
          <w:tcPr>
            <w:tcW w:w="2952" w:type="dxa"/>
          </w:tcPr>
          <w:p w14:paraId="2D517DC6" w14:textId="77777777" w:rsidR="003A6C89" w:rsidRPr="003A6C89" w:rsidRDefault="003A6C89" w:rsidP="009D23C0">
            <w:pPr>
              <w:ind w:left="33"/>
              <w:contextualSpacing/>
              <w:jc w:val="both"/>
              <w:rPr>
                <w:rFonts w:ascii="Times New Roman" w:hAnsi="Times New Roman" w:cs="Times New Roman"/>
                <w:sz w:val="20"/>
                <w:szCs w:val="20"/>
              </w:rPr>
            </w:pPr>
            <w:r w:rsidRPr="003A6C89">
              <w:rPr>
                <w:rFonts w:ascii="Times New Roman" w:hAnsi="Times New Roman" w:cs="Times New Roman"/>
                <w:sz w:val="20"/>
                <w:szCs w:val="20"/>
              </w:rPr>
              <w:t>https://iris.who.int/bitstream/handle/10665/329404/9789241515481-eng.pdf</w:t>
            </w:r>
          </w:p>
        </w:tc>
      </w:tr>
      <w:tr w:rsidR="003A6C89" w:rsidRPr="003A6C89" w14:paraId="4AB901A9" w14:textId="77777777" w:rsidTr="00E71BD7">
        <w:trPr>
          <w:trHeight w:val="509"/>
        </w:trPr>
        <w:tc>
          <w:tcPr>
            <w:tcW w:w="2835" w:type="dxa"/>
          </w:tcPr>
          <w:p w14:paraId="4809AAFC" w14:textId="0FE7C294" w:rsidR="003A6C89" w:rsidRPr="003A6C89" w:rsidRDefault="003A6C89" w:rsidP="002C3EF8">
            <w:pPr>
              <w:spacing w:before="240"/>
              <w:ind w:left="34"/>
              <w:jc w:val="center"/>
              <w:rPr>
                <w:rFonts w:ascii="Times New Roman" w:hAnsi="Times New Roman" w:cs="Times New Roman"/>
                <w:sz w:val="20"/>
                <w:szCs w:val="20"/>
              </w:rPr>
            </w:pPr>
            <w:r w:rsidRPr="003A6C89">
              <w:rPr>
                <w:rFonts w:ascii="Times New Roman" w:hAnsi="Times New Roman" w:cs="Times New Roman"/>
                <w:sz w:val="20"/>
                <w:szCs w:val="20"/>
              </w:rPr>
              <w:lastRenderedPageBreak/>
              <w:t>World Health Organization</w:t>
            </w:r>
          </w:p>
        </w:tc>
        <w:tc>
          <w:tcPr>
            <w:tcW w:w="3261" w:type="dxa"/>
          </w:tcPr>
          <w:p w14:paraId="35F153B3" w14:textId="77777777" w:rsidR="003A6C89" w:rsidRPr="003A6C89" w:rsidRDefault="003A6C89" w:rsidP="002C3EF8">
            <w:pPr>
              <w:spacing w:before="120"/>
              <w:rPr>
                <w:rFonts w:ascii="Times New Roman" w:hAnsi="Times New Roman" w:cs="Times New Roman"/>
                <w:sz w:val="20"/>
                <w:szCs w:val="20"/>
              </w:rPr>
            </w:pPr>
            <w:r w:rsidRPr="003A6C89">
              <w:rPr>
                <w:rFonts w:ascii="Times New Roman" w:hAnsi="Times New Roman" w:cs="Times New Roman"/>
                <w:sz w:val="20"/>
                <w:szCs w:val="20"/>
              </w:rPr>
              <w:t>Antimicrobial stewardship interventions: a practical guide</w:t>
            </w:r>
          </w:p>
        </w:tc>
        <w:tc>
          <w:tcPr>
            <w:tcW w:w="2952" w:type="dxa"/>
          </w:tcPr>
          <w:p w14:paraId="0624BED1" w14:textId="77777777" w:rsidR="003A6C89" w:rsidRPr="003A6C89" w:rsidRDefault="003A6C89" w:rsidP="009D23C0">
            <w:pPr>
              <w:ind w:left="33"/>
              <w:contextualSpacing/>
              <w:jc w:val="both"/>
              <w:rPr>
                <w:rFonts w:ascii="Times New Roman" w:hAnsi="Times New Roman" w:cs="Times New Roman"/>
                <w:sz w:val="20"/>
                <w:szCs w:val="20"/>
              </w:rPr>
            </w:pPr>
            <w:r w:rsidRPr="003A6C89">
              <w:rPr>
                <w:rFonts w:ascii="Times New Roman" w:hAnsi="Times New Roman" w:cs="Times New Roman"/>
                <w:sz w:val="20"/>
                <w:szCs w:val="20"/>
              </w:rPr>
              <w:t>https://iris.who.int/bitstream/handle/10665/340709/9789289054980-eng.pdf</w:t>
            </w:r>
          </w:p>
        </w:tc>
      </w:tr>
      <w:tr w:rsidR="003A6C89" w:rsidRPr="003A6C89" w14:paraId="7FAFB0D1" w14:textId="77777777" w:rsidTr="009D23C0">
        <w:trPr>
          <w:trHeight w:val="699"/>
        </w:trPr>
        <w:tc>
          <w:tcPr>
            <w:tcW w:w="2835" w:type="dxa"/>
          </w:tcPr>
          <w:p w14:paraId="368190E7" w14:textId="4136A0F6" w:rsidR="003A6C89" w:rsidRPr="003A6C89" w:rsidRDefault="00EE4CCA" w:rsidP="009D23C0">
            <w:pPr>
              <w:spacing w:before="120"/>
              <w:ind w:left="34"/>
              <w:rPr>
                <w:rFonts w:ascii="Times New Roman" w:hAnsi="Times New Roman" w:cs="Times New Roman"/>
                <w:sz w:val="20"/>
                <w:szCs w:val="20"/>
              </w:rPr>
            </w:pPr>
            <w:r>
              <w:rPr>
                <w:rFonts w:ascii="Times New Roman" w:hAnsi="Times New Roman" w:cs="Times New Roman"/>
                <w:sz w:val="20"/>
                <w:szCs w:val="20"/>
              </w:rPr>
              <w:t xml:space="preserve">US </w:t>
            </w:r>
            <w:r w:rsidR="003A6C89" w:rsidRPr="003A6C89">
              <w:rPr>
                <w:rFonts w:ascii="Times New Roman" w:hAnsi="Times New Roman" w:cs="Times New Roman"/>
                <w:sz w:val="20"/>
                <w:szCs w:val="20"/>
              </w:rPr>
              <w:t>Centers for Disease Control and Prevention</w:t>
            </w:r>
          </w:p>
        </w:tc>
        <w:tc>
          <w:tcPr>
            <w:tcW w:w="3261" w:type="dxa"/>
          </w:tcPr>
          <w:p w14:paraId="23A0C5F6" w14:textId="77777777" w:rsidR="003A6C89" w:rsidRPr="003A6C89" w:rsidRDefault="003A6C89" w:rsidP="009D23C0">
            <w:pPr>
              <w:spacing w:before="120"/>
              <w:rPr>
                <w:rFonts w:ascii="Times New Roman" w:hAnsi="Times New Roman" w:cs="Times New Roman"/>
                <w:sz w:val="20"/>
                <w:szCs w:val="20"/>
              </w:rPr>
            </w:pPr>
            <w:r w:rsidRPr="003A6C89">
              <w:rPr>
                <w:rFonts w:ascii="Times New Roman" w:hAnsi="Times New Roman" w:cs="Times New Roman"/>
                <w:sz w:val="20"/>
                <w:szCs w:val="20"/>
              </w:rPr>
              <w:t>Core elements of hospital antibiotic stewardship programs</w:t>
            </w:r>
            <w:r w:rsidRPr="003A6C89">
              <w:rPr>
                <w:rFonts w:ascii="Times New Roman" w:hAnsi="Times New Roman" w:cs="Times New Roman"/>
                <w:sz w:val="20"/>
                <w:szCs w:val="20"/>
              </w:rPr>
              <w:tab/>
            </w:r>
          </w:p>
        </w:tc>
        <w:tc>
          <w:tcPr>
            <w:tcW w:w="2952" w:type="dxa"/>
          </w:tcPr>
          <w:p w14:paraId="69D73240" w14:textId="77777777" w:rsidR="003A6C89" w:rsidRPr="003A6C89" w:rsidRDefault="003A6C89" w:rsidP="009D23C0">
            <w:pPr>
              <w:ind w:left="33"/>
              <w:contextualSpacing/>
              <w:jc w:val="both"/>
              <w:rPr>
                <w:rFonts w:ascii="Times New Roman" w:hAnsi="Times New Roman" w:cs="Times New Roman"/>
                <w:sz w:val="20"/>
                <w:szCs w:val="20"/>
              </w:rPr>
            </w:pPr>
            <w:r w:rsidRPr="003A6C89">
              <w:rPr>
                <w:rFonts w:ascii="Times New Roman" w:hAnsi="Times New Roman" w:cs="Times New Roman"/>
                <w:sz w:val="20"/>
                <w:szCs w:val="20"/>
              </w:rPr>
              <w:t>https://www.cdc.gov/antibiotic-use/hcp/core-elements/hospital.html</w:t>
            </w:r>
          </w:p>
        </w:tc>
      </w:tr>
      <w:tr w:rsidR="003A6C89" w:rsidRPr="003A6C89" w14:paraId="1EAC267C" w14:textId="77777777" w:rsidTr="00E71BD7">
        <w:trPr>
          <w:trHeight w:val="1056"/>
        </w:trPr>
        <w:tc>
          <w:tcPr>
            <w:tcW w:w="2835" w:type="dxa"/>
          </w:tcPr>
          <w:p w14:paraId="121F2D87" w14:textId="367A1C92" w:rsidR="003A6C89" w:rsidRPr="003A6C89" w:rsidRDefault="003A6C89" w:rsidP="009D23C0">
            <w:pPr>
              <w:spacing w:before="60"/>
              <w:ind w:left="34"/>
              <w:rPr>
                <w:rFonts w:ascii="Times New Roman" w:hAnsi="Times New Roman" w:cs="Times New Roman"/>
                <w:sz w:val="20"/>
                <w:szCs w:val="20"/>
              </w:rPr>
            </w:pPr>
            <w:r w:rsidRPr="003A6C89">
              <w:rPr>
                <w:rFonts w:ascii="Times New Roman" w:hAnsi="Times New Roman" w:cs="Times New Roman"/>
                <w:sz w:val="20"/>
                <w:szCs w:val="20"/>
              </w:rPr>
              <w:t>Infectious Diseases Society of America &amp; Society for Healthcare Epidemiology of America</w:t>
            </w:r>
          </w:p>
        </w:tc>
        <w:tc>
          <w:tcPr>
            <w:tcW w:w="3261" w:type="dxa"/>
          </w:tcPr>
          <w:p w14:paraId="51224139" w14:textId="77777777" w:rsidR="003A6C89" w:rsidRPr="003A6C89" w:rsidRDefault="003A6C89" w:rsidP="009D23C0">
            <w:pPr>
              <w:spacing w:before="300"/>
              <w:rPr>
                <w:rFonts w:ascii="Times New Roman" w:hAnsi="Times New Roman" w:cs="Times New Roman"/>
                <w:sz w:val="20"/>
                <w:szCs w:val="20"/>
              </w:rPr>
            </w:pPr>
            <w:r w:rsidRPr="003A6C89">
              <w:rPr>
                <w:rFonts w:ascii="Times New Roman" w:hAnsi="Times New Roman" w:cs="Times New Roman"/>
                <w:sz w:val="20"/>
                <w:szCs w:val="20"/>
              </w:rPr>
              <w:t>Implementing an antibiotic stewardship program</w:t>
            </w:r>
          </w:p>
        </w:tc>
        <w:tc>
          <w:tcPr>
            <w:tcW w:w="2952" w:type="dxa"/>
          </w:tcPr>
          <w:p w14:paraId="2A2D15DA" w14:textId="77777777" w:rsidR="003A6C89" w:rsidRPr="003A6C89" w:rsidRDefault="003A6C89" w:rsidP="009D23C0">
            <w:pPr>
              <w:spacing w:before="240"/>
              <w:ind w:left="34"/>
              <w:jc w:val="both"/>
              <w:rPr>
                <w:rFonts w:ascii="Times New Roman" w:hAnsi="Times New Roman" w:cs="Times New Roman"/>
                <w:sz w:val="20"/>
                <w:szCs w:val="20"/>
              </w:rPr>
            </w:pPr>
            <w:r w:rsidRPr="003A6C89">
              <w:rPr>
                <w:rFonts w:ascii="Times New Roman" w:hAnsi="Times New Roman" w:cs="Times New Roman"/>
                <w:sz w:val="20"/>
                <w:szCs w:val="20"/>
              </w:rPr>
              <w:t xml:space="preserve">https://www.idsociety.org/practice-guideline/implementing-an-ASP/ </w:t>
            </w:r>
          </w:p>
        </w:tc>
      </w:tr>
      <w:tr w:rsidR="003A6C89" w:rsidRPr="003A6C89" w14:paraId="33920743" w14:textId="77777777" w:rsidTr="00EB2964">
        <w:trPr>
          <w:trHeight w:val="1475"/>
        </w:trPr>
        <w:tc>
          <w:tcPr>
            <w:tcW w:w="2835" w:type="dxa"/>
          </w:tcPr>
          <w:p w14:paraId="4D4D382A" w14:textId="67C9C7EB" w:rsidR="003A6C89" w:rsidRPr="003A6C89" w:rsidRDefault="003A6C89" w:rsidP="00EB2964">
            <w:pPr>
              <w:spacing w:before="600"/>
              <w:ind w:firstLine="34"/>
              <w:jc w:val="center"/>
              <w:rPr>
                <w:rFonts w:ascii="Times New Roman" w:hAnsi="Times New Roman" w:cs="Times New Roman"/>
                <w:sz w:val="20"/>
                <w:szCs w:val="20"/>
              </w:rPr>
            </w:pPr>
            <w:r w:rsidRPr="003A6C89">
              <w:rPr>
                <w:rFonts w:ascii="Times New Roman" w:hAnsi="Times New Roman" w:cs="Times New Roman"/>
                <w:sz w:val="20"/>
                <w:szCs w:val="20"/>
              </w:rPr>
              <w:t>The Joint Commission</w:t>
            </w:r>
          </w:p>
        </w:tc>
        <w:tc>
          <w:tcPr>
            <w:tcW w:w="3261" w:type="dxa"/>
          </w:tcPr>
          <w:p w14:paraId="26708A49" w14:textId="77777777" w:rsidR="003A6C89" w:rsidRPr="003A6C89" w:rsidRDefault="003A6C89" w:rsidP="00EB2964">
            <w:pPr>
              <w:spacing w:before="480"/>
              <w:rPr>
                <w:rFonts w:ascii="Times New Roman" w:hAnsi="Times New Roman" w:cs="Times New Roman"/>
                <w:sz w:val="20"/>
                <w:szCs w:val="20"/>
              </w:rPr>
            </w:pPr>
            <w:r w:rsidRPr="003A6C89">
              <w:rPr>
                <w:rFonts w:ascii="Times New Roman" w:hAnsi="Times New Roman" w:cs="Times New Roman"/>
                <w:sz w:val="20"/>
                <w:szCs w:val="20"/>
              </w:rPr>
              <w:t>New and revised requirements for antibiotic stewardship</w:t>
            </w:r>
            <w:r w:rsidRPr="003A6C89">
              <w:rPr>
                <w:rFonts w:ascii="Times New Roman" w:hAnsi="Times New Roman" w:cs="Times New Roman"/>
                <w:sz w:val="20"/>
                <w:szCs w:val="20"/>
              </w:rPr>
              <w:tab/>
            </w:r>
          </w:p>
        </w:tc>
        <w:tc>
          <w:tcPr>
            <w:tcW w:w="2952" w:type="dxa"/>
          </w:tcPr>
          <w:p w14:paraId="4675E2FE" w14:textId="77777777" w:rsidR="003A6C89" w:rsidRPr="003A6C89" w:rsidRDefault="003A6C89" w:rsidP="00EB2964">
            <w:pPr>
              <w:spacing w:before="60"/>
              <w:ind w:left="34"/>
              <w:jc w:val="both"/>
              <w:rPr>
                <w:rFonts w:ascii="Times New Roman" w:hAnsi="Times New Roman" w:cs="Times New Roman"/>
                <w:sz w:val="20"/>
                <w:szCs w:val="20"/>
              </w:rPr>
            </w:pPr>
            <w:r w:rsidRPr="003A6C89">
              <w:rPr>
                <w:rFonts w:ascii="Times New Roman" w:hAnsi="Times New Roman" w:cs="Times New Roman"/>
                <w:sz w:val="20"/>
                <w:szCs w:val="20"/>
              </w:rPr>
              <w:t>https://www.jointcommission.org/-/media/tjc/documents/standards/r3-reports/r3_antibioticstewardship_july2022_final.pdf</w:t>
            </w:r>
          </w:p>
        </w:tc>
      </w:tr>
      <w:tr w:rsidR="003A6C89" w:rsidRPr="003A6C89" w14:paraId="5AB4AADF" w14:textId="77777777" w:rsidTr="0001400D">
        <w:trPr>
          <w:trHeight w:val="716"/>
        </w:trPr>
        <w:tc>
          <w:tcPr>
            <w:tcW w:w="2835" w:type="dxa"/>
          </w:tcPr>
          <w:p w14:paraId="042D58C7" w14:textId="77777777" w:rsidR="003A6C89" w:rsidRPr="003A6C89" w:rsidRDefault="003A6C89" w:rsidP="00FF6B11">
            <w:pPr>
              <w:spacing w:before="60" w:after="60"/>
              <w:ind w:left="34"/>
              <w:rPr>
                <w:rFonts w:ascii="Times New Roman" w:hAnsi="Times New Roman" w:cs="Times New Roman"/>
                <w:sz w:val="20"/>
                <w:szCs w:val="20"/>
              </w:rPr>
            </w:pPr>
            <w:r w:rsidRPr="003A6C89">
              <w:rPr>
                <w:rFonts w:ascii="Times New Roman" w:hAnsi="Times New Roman" w:cs="Times New Roman"/>
                <w:sz w:val="20"/>
                <w:szCs w:val="20"/>
              </w:rPr>
              <w:t>European Society of Clinical Microbiology and Infectious Diseases (ESCMID)</w:t>
            </w:r>
          </w:p>
        </w:tc>
        <w:tc>
          <w:tcPr>
            <w:tcW w:w="3261" w:type="dxa"/>
          </w:tcPr>
          <w:p w14:paraId="5AB3900D" w14:textId="3866C1B6" w:rsidR="003A6C89" w:rsidRPr="003A6C89" w:rsidRDefault="003A6C89" w:rsidP="00FF6B11">
            <w:pPr>
              <w:spacing w:before="60"/>
              <w:rPr>
                <w:rFonts w:ascii="Times New Roman" w:hAnsi="Times New Roman" w:cs="Times New Roman"/>
                <w:sz w:val="20"/>
                <w:szCs w:val="20"/>
              </w:rPr>
            </w:pPr>
            <w:r w:rsidRPr="003A6C89">
              <w:rPr>
                <w:rFonts w:ascii="Times New Roman" w:hAnsi="Times New Roman" w:cs="Times New Roman"/>
                <w:sz w:val="20"/>
                <w:szCs w:val="20"/>
              </w:rPr>
              <w:t xml:space="preserve">Guidelines for </w:t>
            </w:r>
            <w:r w:rsidR="00A12252">
              <w:rPr>
                <w:rFonts w:ascii="Times New Roman" w:hAnsi="Times New Roman" w:cs="Times New Roman"/>
                <w:sz w:val="20"/>
                <w:szCs w:val="20"/>
              </w:rPr>
              <w:t>a</w:t>
            </w:r>
            <w:r w:rsidRPr="003A6C89">
              <w:rPr>
                <w:rFonts w:ascii="Times New Roman" w:hAnsi="Times New Roman" w:cs="Times New Roman"/>
                <w:sz w:val="20"/>
                <w:szCs w:val="20"/>
              </w:rPr>
              <w:t xml:space="preserve">ntimicrobial </w:t>
            </w:r>
            <w:r w:rsidR="00A12252">
              <w:rPr>
                <w:rFonts w:ascii="Times New Roman" w:hAnsi="Times New Roman" w:cs="Times New Roman"/>
                <w:sz w:val="20"/>
                <w:szCs w:val="20"/>
              </w:rPr>
              <w:t>s</w:t>
            </w:r>
            <w:r w:rsidRPr="003A6C89">
              <w:rPr>
                <w:rFonts w:ascii="Times New Roman" w:hAnsi="Times New Roman" w:cs="Times New Roman"/>
                <w:sz w:val="20"/>
                <w:szCs w:val="20"/>
              </w:rPr>
              <w:t xml:space="preserve">tewardship in </w:t>
            </w:r>
            <w:r w:rsidR="00A12252">
              <w:rPr>
                <w:rFonts w:ascii="Times New Roman" w:hAnsi="Times New Roman" w:cs="Times New Roman"/>
                <w:sz w:val="20"/>
                <w:szCs w:val="20"/>
              </w:rPr>
              <w:t>e</w:t>
            </w:r>
            <w:r w:rsidRPr="003A6C89">
              <w:rPr>
                <w:rFonts w:ascii="Times New Roman" w:hAnsi="Times New Roman" w:cs="Times New Roman"/>
                <w:sz w:val="20"/>
                <w:szCs w:val="20"/>
              </w:rPr>
              <w:t xml:space="preserve">mergency </w:t>
            </w:r>
            <w:r w:rsidR="00A12252">
              <w:rPr>
                <w:rFonts w:ascii="Times New Roman" w:hAnsi="Times New Roman" w:cs="Times New Roman"/>
                <w:sz w:val="20"/>
                <w:szCs w:val="20"/>
              </w:rPr>
              <w:t>d</w:t>
            </w:r>
            <w:r w:rsidRPr="003A6C89">
              <w:rPr>
                <w:rFonts w:ascii="Times New Roman" w:hAnsi="Times New Roman" w:cs="Times New Roman"/>
                <w:sz w:val="20"/>
                <w:szCs w:val="20"/>
              </w:rPr>
              <w:t>epartments</w:t>
            </w:r>
          </w:p>
        </w:tc>
        <w:tc>
          <w:tcPr>
            <w:tcW w:w="2952" w:type="dxa"/>
          </w:tcPr>
          <w:p w14:paraId="35AA20AF" w14:textId="77777777" w:rsidR="003A6C89" w:rsidRPr="003A6C89" w:rsidRDefault="003A6C89" w:rsidP="00FF6B11">
            <w:pPr>
              <w:spacing w:before="60"/>
              <w:ind w:left="34"/>
              <w:jc w:val="both"/>
              <w:rPr>
                <w:rFonts w:ascii="Times New Roman" w:hAnsi="Times New Roman" w:cs="Times New Roman"/>
                <w:sz w:val="20"/>
                <w:szCs w:val="20"/>
              </w:rPr>
            </w:pPr>
            <w:r w:rsidRPr="003A6C89">
              <w:rPr>
                <w:rFonts w:ascii="Times New Roman" w:hAnsi="Times New Roman" w:cs="Times New Roman"/>
                <w:sz w:val="20"/>
                <w:szCs w:val="20"/>
              </w:rPr>
              <w:t>https://www.clinicalmicrobiologyandinfection.com/article/S1198-743X%2824%2900251-9/fulltext</w:t>
            </w:r>
          </w:p>
        </w:tc>
      </w:tr>
      <w:tr w:rsidR="003A6C89" w:rsidRPr="003A6C89" w14:paraId="00AA862D" w14:textId="77777777" w:rsidTr="00FF6B11">
        <w:trPr>
          <w:trHeight w:val="1011"/>
        </w:trPr>
        <w:tc>
          <w:tcPr>
            <w:tcW w:w="2835" w:type="dxa"/>
          </w:tcPr>
          <w:p w14:paraId="600C09EC" w14:textId="536E691A" w:rsidR="003A6C89" w:rsidRPr="003A6C89" w:rsidRDefault="009E5FE7" w:rsidP="00FF6B11">
            <w:pPr>
              <w:spacing w:before="420"/>
              <w:ind w:left="34"/>
              <w:rPr>
                <w:rFonts w:ascii="Times New Roman" w:hAnsi="Times New Roman" w:cs="Times New Roman"/>
                <w:sz w:val="20"/>
                <w:szCs w:val="20"/>
              </w:rPr>
            </w:pPr>
            <w:r>
              <w:rPr>
                <w:rFonts w:ascii="Times New Roman" w:hAnsi="Times New Roman" w:cs="Times New Roman"/>
                <w:sz w:val="20"/>
                <w:szCs w:val="20"/>
              </w:rPr>
              <w:t xml:space="preserve">UK </w:t>
            </w:r>
            <w:r w:rsidR="003A6C89" w:rsidRPr="003A6C89">
              <w:rPr>
                <w:rFonts w:ascii="Times New Roman" w:hAnsi="Times New Roman" w:cs="Times New Roman"/>
                <w:sz w:val="20"/>
                <w:szCs w:val="20"/>
              </w:rPr>
              <w:t>National Health Service</w:t>
            </w:r>
          </w:p>
        </w:tc>
        <w:tc>
          <w:tcPr>
            <w:tcW w:w="3261" w:type="dxa"/>
          </w:tcPr>
          <w:p w14:paraId="48E58591" w14:textId="77777777" w:rsidR="003A6C89" w:rsidRPr="003A6C89" w:rsidRDefault="003A6C89" w:rsidP="00FF6B11">
            <w:pPr>
              <w:spacing w:before="300"/>
              <w:rPr>
                <w:rFonts w:ascii="Times New Roman" w:hAnsi="Times New Roman" w:cs="Times New Roman"/>
                <w:sz w:val="20"/>
                <w:szCs w:val="20"/>
              </w:rPr>
            </w:pPr>
            <w:r w:rsidRPr="003A6C89">
              <w:rPr>
                <w:rFonts w:ascii="Times New Roman" w:hAnsi="Times New Roman" w:cs="Times New Roman"/>
                <w:sz w:val="20"/>
                <w:szCs w:val="20"/>
              </w:rPr>
              <w:t>Antimicrobial stewardship: start smart then focus</w:t>
            </w:r>
          </w:p>
        </w:tc>
        <w:tc>
          <w:tcPr>
            <w:tcW w:w="2952" w:type="dxa"/>
          </w:tcPr>
          <w:p w14:paraId="2841D58F" w14:textId="77777777" w:rsidR="003A6C89" w:rsidRPr="003A6C89" w:rsidRDefault="003A6C89" w:rsidP="00FF6B11">
            <w:pPr>
              <w:spacing w:before="60"/>
              <w:ind w:left="34"/>
              <w:jc w:val="both"/>
              <w:rPr>
                <w:rFonts w:ascii="Times New Roman" w:hAnsi="Times New Roman" w:cs="Times New Roman"/>
                <w:sz w:val="20"/>
                <w:szCs w:val="20"/>
              </w:rPr>
            </w:pPr>
            <w:r w:rsidRPr="003A6C89">
              <w:rPr>
                <w:rFonts w:ascii="Times New Roman" w:hAnsi="Times New Roman" w:cs="Times New Roman"/>
                <w:sz w:val="20"/>
                <w:szCs w:val="20"/>
              </w:rPr>
              <w:t>https://www.gov.uk/government/publications/antimicrobial-stewardship-start-smart-then-focus</w:t>
            </w:r>
          </w:p>
        </w:tc>
      </w:tr>
      <w:tr w:rsidR="003A6C89" w:rsidRPr="003A6C89" w14:paraId="4F45F13F" w14:textId="77777777" w:rsidTr="0092639B">
        <w:trPr>
          <w:trHeight w:val="1267"/>
        </w:trPr>
        <w:tc>
          <w:tcPr>
            <w:tcW w:w="2835" w:type="dxa"/>
          </w:tcPr>
          <w:p w14:paraId="28EA1ACE" w14:textId="77777777" w:rsidR="003A6C89" w:rsidRPr="003A6C89" w:rsidRDefault="003A6C89" w:rsidP="0092639B">
            <w:pPr>
              <w:spacing w:before="300"/>
              <w:ind w:left="34"/>
              <w:rPr>
                <w:rFonts w:ascii="Times New Roman" w:hAnsi="Times New Roman" w:cs="Times New Roman"/>
                <w:sz w:val="20"/>
                <w:szCs w:val="20"/>
              </w:rPr>
            </w:pPr>
            <w:r w:rsidRPr="003A6C89">
              <w:rPr>
                <w:rFonts w:ascii="Times New Roman" w:hAnsi="Times New Roman" w:cs="Times New Roman"/>
                <w:sz w:val="20"/>
                <w:szCs w:val="20"/>
              </w:rPr>
              <w:t>Australian Commission on Safety and Quality in Health Care</w:t>
            </w:r>
          </w:p>
        </w:tc>
        <w:tc>
          <w:tcPr>
            <w:tcW w:w="3261" w:type="dxa"/>
          </w:tcPr>
          <w:p w14:paraId="38131BFE" w14:textId="77777777" w:rsidR="003A6C89" w:rsidRPr="003A6C89" w:rsidRDefault="003A6C89" w:rsidP="0092639B">
            <w:pPr>
              <w:spacing w:before="420"/>
              <w:rPr>
                <w:rFonts w:ascii="Times New Roman" w:hAnsi="Times New Roman" w:cs="Times New Roman"/>
                <w:sz w:val="20"/>
                <w:szCs w:val="20"/>
              </w:rPr>
            </w:pPr>
            <w:r w:rsidRPr="003A6C89">
              <w:rPr>
                <w:rFonts w:ascii="Times New Roman" w:hAnsi="Times New Roman" w:cs="Times New Roman"/>
                <w:sz w:val="20"/>
                <w:szCs w:val="20"/>
              </w:rPr>
              <w:t>Antimicrobial stewardship clinical care standard</w:t>
            </w:r>
          </w:p>
        </w:tc>
        <w:tc>
          <w:tcPr>
            <w:tcW w:w="2952" w:type="dxa"/>
          </w:tcPr>
          <w:p w14:paraId="5025A55E" w14:textId="77777777" w:rsidR="003A6C89" w:rsidRPr="003A6C89" w:rsidRDefault="003A6C89" w:rsidP="0092639B">
            <w:pPr>
              <w:spacing w:before="60"/>
              <w:ind w:left="34"/>
              <w:jc w:val="both"/>
              <w:rPr>
                <w:rFonts w:ascii="Times New Roman" w:hAnsi="Times New Roman" w:cs="Times New Roman"/>
                <w:sz w:val="20"/>
                <w:szCs w:val="20"/>
              </w:rPr>
            </w:pPr>
            <w:r w:rsidRPr="003A6C89">
              <w:rPr>
                <w:rFonts w:ascii="Times New Roman" w:hAnsi="Times New Roman" w:cs="Times New Roman"/>
                <w:sz w:val="20"/>
                <w:szCs w:val="20"/>
              </w:rPr>
              <w:t>https://www.safetyandquality.gov.au/our-work/antimicrobial-stewardship/antimicrobial-stewardship-clinical-care-standard</w:t>
            </w:r>
          </w:p>
        </w:tc>
      </w:tr>
      <w:tr w:rsidR="003A6C89" w:rsidRPr="003A6C89" w14:paraId="6A5D5765" w14:textId="77777777" w:rsidTr="0001400D">
        <w:trPr>
          <w:trHeight w:val="718"/>
        </w:trPr>
        <w:tc>
          <w:tcPr>
            <w:tcW w:w="2835" w:type="dxa"/>
          </w:tcPr>
          <w:p w14:paraId="4944DF85" w14:textId="77777777" w:rsidR="003A6C89" w:rsidRPr="003A6C89" w:rsidRDefault="003A6C89" w:rsidP="000260B1">
            <w:pPr>
              <w:spacing w:before="180"/>
              <w:ind w:left="34"/>
              <w:rPr>
                <w:rFonts w:ascii="Times New Roman" w:hAnsi="Times New Roman" w:cs="Times New Roman"/>
                <w:sz w:val="20"/>
                <w:szCs w:val="20"/>
              </w:rPr>
            </w:pPr>
            <w:r w:rsidRPr="003A6C89">
              <w:rPr>
                <w:rFonts w:ascii="Times New Roman" w:hAnsi="Times New Roman" w:cs="Times New Roman"/>
                <w:sz w:val="20"/>
                <w:szCs w:val="20"/>
              </w:rPr>
              <w:t>Public Health Agency of Canada</w:t>
            </w:r>
          </w:p>
        </w:tc>
        <w:tc>
          <w:tcPr>
            <w:tcW w:w="3261" w:type="dxa"/>
          </w:tcPr>
          <w:p w14:paraId="723FBECA" w14:textId="77777777" w:rsidR="003A6C89" w:rsidRPr="003A6C89" w:rsidRDefault="003A6C89" w:rsidP="000260B1">
            <w:pPr>
              <w:spacing w:before="180"/>
              <w:rPr>
                <w:rFonts w:ascii="Times New Roman" w:hAnsi="Times New Roman" w:cs="Times New Roman"/>
                <w:sz w:val="20"/>
                <w:szCs w:val="20"/>
              </w:rPr>
            </w:pPr>
            <w:r w:rsidRPr="003A6C89">
              <w:rPr>
                <w:rFonts w:ascii="Times New Roman" w:hAnsi="Times New Roman" w:cs="Times New Roman"/>
                <w:sz w:val="20"/>
                <w:szCs w:val="20"/>
              </w:rPr>
              <w:t>Antimicrobial stewardship framework</w:t>
            </w:r>
          </w:p>
        </w:tc>
        <w:tc>
          <w:tcPr>
            <w:tcW w:w="2952" w:type="dxa"/>
          </w:tcPr>
          <w:p w14:paraId="1287448C" w14:textId="77777777" w:rsidR="003A6C89" w:rsidRPr="003A6C89" w:rsidRDefault="003A6C89" w:rsidP="00B03F8C">
            <w:pPr>
              <w:spacing w:before="60"/>
              <w:ind w:left="34"/>
              <w:jc w:val="both"/>
              <w:rPr>
                <w:rFonts w:ascii="Times New Roman" w:hAnsi="Times New Roman" w:cs="Times New Roman"/>
                <w:sz w:val="20"/>
                <w:szCs w:val="20"/>
              </w:rPr>
            </w:pPr>
            <w:r w:rsidRPr="003A6C89">
              <w:rPr>
                <w:rFonts w:ascii="Times New Roman" w:hAnsi="Times New Roman" w:cs="Times New Roman"/>
                <w:sz w:val="20"/>
                <w:szCs w:val="20"/>
              </w:rPr>
              <w:t>https://www.phn-rsp.ca/en/docs/antimicrobial-stewardship.pdf</w:t>
            </w:r>
          </w:p>
        </w:tc>
      </w:tr>
      <w:tr w:rsidR="003A6C89" w:rsidRPr="003A6C89" w14:paraId="47275D2F" w14:textId="77777777" w:rsidTr="00E71BD7">
        <w:trPr>
          <w:trHeight w:val="509"/>
        </w:trPr>
        <w:tc>
          <w:tcPr>
            <w:tcW w:w="2835" w:type="dxa"/>
          </w:tcPr>
          <w:p w14:paraId="19EEA1CC" w14:textId="77777777" w:rsidR="003A6C89" w:rsidRPr="003A6C89" w:rsidRDefault="003A6C89" w:rsidP="000260B1">
            <w:pPr>
              <w:spacing w:before="120" w:after="120"/>
              <w:ind w:left="34"/>
              <w:rPr>
                <w:rFonts w:ascii="Times New Roman" w:hAnsi="Times New Roman" w:cs="Times New Roman"/>
                <w:sz w:val="20"/>
                <w:szCs w:val="20"/>
              </w:rPr>
            </w:pPr>
            <w:r w:rsidRPr="003A6C89">
              <w:rPr>
                <w:rFonts w:ascii="Times New Roman" w:hAnsi="Times New Roman" w:cs="Times New Roman"/>
                <w:sz w:val="20"/>
                <w:szCs w:val="20"/>
              </w:rPr>
              <w:t>Ministry of Health, South Africa</w:t>
            </w:r>
          </w:p>
        </w:tc>
        <w:tc>
          <w:tcPr>
            <w:tcW w:w="3261" w:type="dxa"/>
          </w:tcPr>
          <w:p w14:paraId="72C1DC5C" w14:textId="1224DCC1" w:rsidR="003A6C89" w:rsidRPr="003A6C89" w:rsidRDefault="003A6C89" w:rsidP="000260B1">
            <w:pPr>
              <w:spacing w:before="120"/>
              <w:rPr>
                <w:rFonts w:ascii="Times New Roman" w:hAnsi="Times New Roman" w:cs="Times New Roman"/>
                <w:sz w:val="20"/>
                <w:szCs w:val="20"/>
              </w:rPr>
            </w:pPr>
            <w:r w:rsidRPr="003A6C89">
              <w:rPr>
                <w:rFonts w:ascii="Times New Roman" w:hAnsi="Times New Roman" w:cs="Times New Roman"/>
                <w:sz w:val="20"/>
                <w:szCs w:val="20"/>
              </w:rPr>
              <w:t xml:space="preserve">National </w:t>
            </w:r>
            <w:r w:rsidR="006F4996">
              <w:rPr>
                <w:rFonts w:ascii="Times New Roman" w:hAnsi="Times New Roman" w:cs="Times New Roman"/>
                <w:sz w:val="20"/>
                <w:szCs w:val="20"/>
              </w:rPr>
              <w:t>a</w:t>
            </w:r>
            <w:r w:rsidRPr="003A6C89">
              <w:rPr>
                <w:rFonts w:ascii="Times New Roman" w:hAnsi="Times New Roman" w:cs="Times New Roman"/>
                <w:sz w:val="20"/>
                <w:szCs w:val="20"/>
              </w:rPr>
              <w:t xml:space="preserve">ntimicrobial </w:t>
            </w:r>
            <w:r w:rsidR="006F4996">
              <w:rPr>
                <w:rFonts w:ascii="Times New Roman" w:hAnsi="Times New Roman" w:cs="Times New Roman"/>
                <w:sz w:val="20"/>
                <w:szCs w:val="20"/>
              </w:rPr>
              <w:t>s</w:t>
            </w:r>
            <w:r w:rsidRPr="003A6C89">
              <w:rPr>
                <w:rFonts w:ascii="Times New Roman" w:hAnsi="Times New Roman" w:cs="Times New Roman"/>
                <w:sz w:val="20"/>
                <w:szCs w:val="20"/>
              </w:rPr>
              <w:t xml:space="preserve">tewardship </w:t>
            </w:r>
            <w:r w:rsidR="006F4996">
              <w:rPr>
                <w:rFonts w:ascii="Times New Roman" w:hAnsi="Times New Roman" w:cs="Times New Roman"/>
                <w:sz w:val="20"/>
                <w:szCs w:val="20"/>
              </w:rPr>
              <w:t>p</w:t>
            </w:r>
            <w:r w:rsidRPr="003A6C89">
              <w:rPr>
                <w:rFonts w:ascii="Times New Roman" w:hAnsi="Times New Roman" w:cs="Times New Roman"/>
                <w:sz w:val="20"/>
                <w:szCs w:val="20"/>
              </w:rPr>
              <w:t>rogram</w:t>
            </w:r>
          </w:p>
        </w:tc>
        <w:tc>
          <w:tcPr>
            <w:tcW w:w="2952" w:type="dxa"/>
          </w:tcPr>
          <w:p w14:paraId="122F99AE" w14:textId="77777777" w:rsidR="003A6C89" w:rsidRPr="003A6C89" w:rsidRDefault="003A6C89" w:rsidP="000260B1">
            <w:pPr>
              <w:spacing w:before="120"/>
              <w:ind w:left="34"/>
              <w:jc w:val="both"/>
              <w:rPr>
                <w:rFonts w:ascii="Times New Roman" w:hAnsi="Times New Roman" w:cs="Times New Roman"/>
                <w:sz w:val="20"/>
                <w:szCs w:val="20"/>
              </w:rPr>
            </w:pPr>
            <w:r w:rsidRPr="003A6C89">
              <w:rPr>
                <w:rFonts w:ascii="Times New Roman" w:hAnsi="Times New Roman" w:cs="Times New Roman"/>
                <w:sz w:val="20"/>
                <w:szCs w:val="20"/>
              </w:rPr>
              <w:t>https://www.fidssa.co.za/federation-members/saasp-mission</w:t>
            </w:r>
          </w:p>
        </w:tc>
      </w:tr>
      <w:tr w:rsidR="003A6C89" w:rsidRPr="003A6C89" w14:paraId="5FEACCC3" w14:textId="77777777" w:rsidTr="0001400D">
        <w:trPr>
          <w:trHeight w:val="680"/>
        </w:trPr>
        <w:tc>
          <w:tcPr>
            <w:tcW w:w="2835" w:type="dxa"/>
          </w:tcPr>
          <w:p w14:paraId="4C2EBE06" w14:textId="0BAE787E" w:rsidR="003A6C89" w:rsidRPr="003A6C89" w:rsidRDefault="003A6C89" w:rsidP="000260B1">
            <w:pPr>
              <w:spacing w:before="180"/>
              <w:ind w:left="34"/>
              <w:rPr>
                <w:rFonts w:ascii="Times New Roman" w:hAnsi="Times New Roman" w:cs="Times New Roman"/>
                <w:sz w:val="20"/>
                <w:szCs w:val="20"/>
              </w:rPr>
            </w:pPr>
            <w:r w:rsidRPr="003A6C89">
              <w:rPr>
                <w:rFonts w:ascii="Times New Roman" w:hAnsi="Times New Roman" w:cs="Times New Roman"/>
                <w:sz w:val="20"/>
                <w:szCs w:val="20"/>
              </w:rPr>
              <w:t>Pan American Health Organization</w:t>
            </w:r>
          </w:p>
        </w:tc>
        <w:tc>
          <w:tcPr>
            <w:tcW w:w="3261" w:type="dxa"/>
          </w:tcPr>
          <w:p w14:paraId="383CBFE0" w14:textId="2B370587" w:rsidR="003A6C89" w:rsidRPr="003A6C89" w:rsidRDefault="003A6C89" w:rsidP="000260B1">
            <w:pPr>
              <w:spacing w:before="60" w:after="60"/>
              <w:rPr>
                <w:rFonts w:ascii="Times New Roman" w:hAnsi="Times New Roman" w:cs="Times New Roman"/>
                <w:sz w:val="20"/>
                <w:szCs w:val="20"/>
              </w:rPr>
            </w:pPr>
            <w:r w:rsidRPr="003A6C89">
              <w:rPr>
                <w:rFonts w:ascii="Times New Roman" w:hAnsi="Times New Roman" w:cs="Times New Roman"/>
                <w:sz w:val="20"/>
                <w:szCs w:val="20"/>
              </w:rPr>
              <w:t xml:space="preserve">Recommendations for </w:t>
            </w:r>
            <w:r w:rsidR="006F4996">
              <w:rPr>
                <w:rFonts w:ascii="Times New Roman" w:hAnsi="Times New Roman" w:cs="Times New Roman"/>
                <w:sz w:val="20"/>
                <w:szCs w:val="20"/>
              </w:rPr>
              <w:t>i</w:t>
            </w:r>
            <w:r w:rsidRPr="003A6C89">
              <w:rPr>
                <w:rFonts w:ascii="Times New Roman" w:hAnsi="Times New Roman" w:cs="Times New Roman"/>
                <w:sz w:val="20"/>
                <w:szCs w:val="20"/>
              </w:rPr>
              <w:t xml:space="preserve">mplementing </w:t>
            </w:r>
            <w:r w:rsidR="006F4996">
              <w:rPr>
                <w:rFonts w:ascii="Times New Roman" w:hAnsi="Times New Roman" w:cs="Times New Roman"/>
                <w:sz w:val="20"/>
                <w:szCs w:val="20"/>
              </w:rPr>
              <w:t>a</w:t>
            </w:r>
            <w:r w:rsidRPr="003A6C89">
              <w:rPr>
                <w:rFonts w:ascii="Times New Roman" w:hAnsi="Times New Roman" w:cs="Times New Roman"/>
                <w:sz w:val="20"/>
                <w:szCs w:val="20"/>
              </w:rPr>
              <w:t xml:space="preserve">ntimicrobial </w:t>
            </w:r>
            <w:r w:rsidR="006F4996">
              <w:rPr>
                <w:rFonts w:ascii="Times New Roman" w:hAnsi="Times New Roman" w:cs="Times New Roman"/>
                <w:sz w:val="20"/>
                <w:szCs w:val="20"/>
              </w:rPr>
              <w:t>s</w:t>
            </w:r>
            <w:r w:rsidRPr="003A6C89">
              <w:rPr>
                <w:rFonts w:ascii="Times New Roman" w:hAnsi="Times New Roman" w:cs="Times New Roman"/>
                <w:sz w:val="20"/>
                <w:szCs w:val="20"/>
              </w:rPr>
              <w:t xml:space="preserve">tewardship </w:t>
            </w:r>
            <w:r w:rsidR="006F4996">
              <w:rPr>
                <w:rFonts w:ascii="Times New Roman" w:hAnsi="Times New Roman" w:cs="Times New Roman"/>
                <w:sz w:val="20"/>
                <w:szCs w:val="20"/>
              </w:rPr>
              <w:t>p</w:t>
            </w:r>
            <w:r w:rsidRPr="003A6C89">
              <w:rPr>
                <w:rFonts w:ascii="Times New Roman" w:hAnsi="Times New Roman" w:cs="Times New Roman"/>
                <w:sz w:val="20"/>
                <w:szCs w:val="20"/>
              </w:rPr>
              <w:t>rograms in Latin America and the Caribbean</w:t>
            </w:r>
          </w:p>
        </w:tc>
        <w:tc>
          <w:tcPr>
            <w:tcW w:w="2952" w:type="dxa"/>
          </w:tcPr>
          <w:p w14:paraId="0D99CA19" w14:textId="77777777" w:rsidR="003A6C89" w:rsidRPr="003A6C89" w:rsidRDefault="003A6C89" w:rsidP="000260B1">
            <w:pPr>
              <w:spacing w:before="60"/>
              <w:ind w:left="34"/>
              <w:jc w:val="both"/>
              <w:rPr>
                <w:rFonts w:ascii="Times New Roman" w:hAnsi="Times New Roman" w:cs="Times New Roman"/>
                <w:sz w:val="20"/>
                <w:szCs w:val="20"/>
              </w:rPr>
            </w:pPr>
            <w:r w:rsidRPr="003A6C89">
              <w:rPr>
                <w:rFonts w:ascii="Times New Roman" w:hAnsi="Times New Roman" w:cs="Times New Roman"/>
                <w:sz w:val="20"/>
                <w:szCs w:val="20"/>
              </w:rPr>
              <w:t>https://iris.paho.org/bitstream/handle/10665.2/49645/9789275120408_eng.pdf</w:t>
            </w:r>
          </w:p>
        </w:tc>
      </w:tr>
      <w:tr w:rsidR="003A6C89" w:rsidRPr="003A6C89" w14:paraId="7A99E211" w14:textId="77777777" w:rsidTr="00E71BD7">
        <w:trPr>
          <w:trHeight w:val="509"/>
        </w:trPr>
        <w:tc>
          <w:tcPr>
            <w:tcW w:w="2835" w:type="dxa"/>
          </w:tcPr>
          <w:p w14:paraId="4DBE5112" w14:textId="77777777" w:rsidR="003A6C89" w:rsidRPr="003A6C89" w:rsidRDefault="003A6C89" w:rsidP="00DD71AE">
            <w:pPr>
              <w:spacing w:before="180"/>
              <w:ind w:left="34"/>
              <w:rPr>
                <w:rFonts w:ascii="Times New Roman" w:hAnsi="Times New Roman" w:cs="Times New Roman"/>
                <w:sz w:val="20"/>
                <w:szCs w:val="20"/>
              </w:rPr>
            </w:pPr>
            <w:r w:rsidRPr="003A6C89">
              <w:rPr>
                <w:rFonts w:ascii="Times New Roman" w:hAnsi="Times New Roman" w:cs="Times New Roman"/>
                <w:sz w:val="20"/>
                <w:szCs w:val="20"/>
              </w:rPr>
              <w:t>Ministry of Health, Japan</w:t>
            </w:r>
          </w:p>
        </w:tc>
        <w:tc>
          <w:tcPr>
            <w:tcW w:w="3261" w:type="dxa"/>
          </w:tcPr>
          <w:p w14:paraId="1938FF86" w14:textId="6891D705" w:rsidR="003A6C89" w:rsidRPr="003A6C89" w:rsidRDefault="003A6C89" w:rsidP="00DD71AE">
            <w:pPr>
              <w:spacing w:before="60" w:after="60"/>
              <w:rPr>
                <w:rFonts w:ascii="Times New Roman" w:hAnsi="Times New Roman" w:cs="Times New Roman"/>
                <w:sz w:val="20"/>
                <w:szCs w:val="20"/>
              </w:rPr>
            </w:pPr>
            <w:r w:rsidRPr="003A6C89">
              <w:rPr>
                <w:rFonts w:ascii="Times New Roman" w:hAnsi="Times New Roman" w:cs="Times New Roman"/>
                <w:sz w:val="20"/>
                <w:szCs w:val="20"/>
              </w:rPr>
              <w:t xml:space="preserve">Manual of </w:t>
            </w:r>
            <w:r w:rsidR="006F4996">
              <w:rPr>
                <w:rFonts w:ascii="Times New Roman" w:hAnsi="Times New Roman" w:cs="Times New Roman"/>
                <w:sz w:val="20"/>
                <w:szCs w:val="20"/>
              </w:rPr>
              <w:t>a</w:t>
            </w:r>
            <w:r w:rsidRPr="003A6C89">
              <w:rPr>
                <w:rFonts w:ascii="Times New Roman" w:hAnsi="Times New Roman" w:cs="Times New Roman"/>
                <w:sz w:val="20"/>
                <w:szCs w:val="20"/>
              </w:rPr>
              <w:t xml:space="preserve">ntimicrobial </w:t>
            </w:r>
            <w:r w:rsidR="006F4996">
              <w:rPr>
                <w:rFonts w:ascii="Times New Roman" w:hAnsi="Times New Roman" w:cs="Times New Roman"/>
                <w:sz w:val="20"/>
                <w:szCs w:val="20"/>
              </w:rPr>
              <w:t>s</w:t>
            </w:r>
            <w:r w:rsidRPr="003A6C89">
              <w:rPr>
                <w:rFonts w:ascii="Times New Roman" w:hAnsi="Times New Roman" w:cs="Times New Roman"/>
                <w:sz w:val="20"/>
                <w:szCs w:val="20"/>
              </w:rPr>
              <w:t>tewardship, 3rd edition</w:t>
            </w:r>
          </w:p>
        </w:tc>
        <w:tc>
          <w:tcPr>
            <w:tcW w:w="2952" w:type="dxa"/>
          </w:tcPr>
          <w:p w14:paraId="3AAF854E" w14:textId="77777777" w:rsidR="003A6C89" w:rsidRPr="003A6C89" w:rsidRDefault="003A6C89" w:rsidP="00DD71AE">
            <w:pPr>
              <w:spacing w:before="60" w:after="60"/>
              <w:ind w:left="34"/>
              <w:jc w:val="both"/>
              <w:rPr>
                <w:rFonts w:ascii="Times New Roman" w:hAnsi="Times New Roman" w:cs="Times New Roman"/>
                <w:sz w:val="20"/>
                <w:szCs w:val="20"/>
              </w:rPr>
            </w:pPr>
            <w:r w:rsidRPr="003A6C89">
              <w:rPr>
                <w:rFonts w:ascii="Times New Roman" w:hAnsi="Times New Roman" w:cs="Times New Roman"/>
                <w:sz w:val="20"/>
                <w:szCs w:val="20"/>
              </w:rPr>
              <w:t>https://www.mhlw.go.jp/content/10900000/001265278.pdf</w:t>
            </w:r>
          </w:p>
        </w:tc>
      </w:tr>
      <w:tr w:rsidR="003A6C89" w:rsidRPr="003A6C89" w14:paraId="119C730A" w14:textId="77777777" w:rsidTr="00E71BD7">
        <w:trPr>
          <w:trHeight w:val="777"/>
        </w:trPr>
        <w:tc>
          <w:tcPr>
            <w:tcW w:w="2835" w:type="dxa"/>
          </w:tcPr>
          <w:p w14:paraId="7C82931E" w14:textId="77777777" w:rsidR="003A6C89" w:rsidRPr="003A6C89" w:rsidRDefault="003A6C89" w:rsidP="000065FA">
            <w:pPr>
              <w:spacing w:before="300"/>
              <w:ind w:left="34"/>
              <w:rPr>
                <w:rFonts w:ascii="Times New Roman" w:hAnsi="Times New Roman" w:cs="Times New Roman"/>
                <w:sz w:val="20"/>
                <w:szCs w:val="20"/>
              </w:rPr>
            </w:pPr>
            <w:r w:rsidRPr="003A6C89">
              <w:rPr>
                <w:rFonts w:ascii="Times New Roman" w:hAnsi="Times New Roman" w:cs="Times New Roman"/>
                <w:sz w:val="20"/>
                <w:szCs w:val="20"/>
              </w:rPr>
              <w:t>Federal Ministry of Health, Germany</w:t>
            </w:r>
          </w:p>
        </w:tc>
        <w:tc>
          <w:tcPr>
            <w:tcW w:w="3261" w:type="dxa"/>
          </w:tcPr>
          <w:p w14:paraId="3852EA4C" w14:textId="3E9D603B" w:rsidR="003A6C89" w:rsidRPr="003A6C89" w:rsidRDefault="003A6C89" w:rsidP="000065FA">
            <w:pPr>
              <w:spacing w:before="300"/>
              <w:rPr>
                <w:rFonts w:ascii="Times New Roman" w:hAnsi="Times New Roman" w:cs="Times New Roman"/>
                <w:sz w:val="20"/>
                <w:szCs w:val="20"/>
              </w:rPr>
            </w:pPr>
            <w:r w:rsidRPr="003A6C89">
              <w:rPr>
                <w:rFonts w:ascii="Times New Roman" w:hAnsi="Times New Roman" w:cs="Times New Roman"/>
                <w:sz w:val="20"/>
                <w:szCs w:val="20"/>
              </w:rPr>
              <w:t>Dart 203</w:t>
            </w:r>
            <w:r w:rsidR="00FA3000">
              <w:rPr>
                <w:rFonts w:ascii="Times New Roman" w:hAnsi="Times New Roman" w:cs="Times New Roman"/>
                <w:sz w:val="20"/>
                <w:szCs w:val="20"/>
              </w:rPr>
              <w:t>0 – G</w:t>
            </w:r>
            <w:r w:rsidRPr="003A6C89">
              <w:rPr>
                <w:rFonts w:ascii="Times New Roman" w:hAnsi="Times New Roman" w:cs="Times New Roman"/>
                <w:sz w:val="20"/>
                <w:szCs w:val="20"/>
              </w:rPr>
              <w:t>erman antimicrobial resistance strategy</w:t>
            </w:r>
          </w:p>
        </w:tc>
        <w:tc>
          <w:tcPr>
            <w:tcW w:w="2952" w:type="dxa"/>
          </w:tcPr>
          <w:p w14:paraId="5FF33DF3" w14:textId="77777777" w:rsidR="003A6C89" w:rsidRPr="003A6C89" w:rsidRDefault="003A6C89" w:rsidP="000065FA">
            <w:pPr>
              <w:spacing w:before="60" w:after="60"/>
              <w:ind w:left="34"/>
              <w:jc w:val="both"/>
              <w:rPr>
                <w:rFonts w:ascii="Times New Roman" w:hAnsi="Times New Roman" w:cs="Times New Roman"/>
                <w:sz w:val="20"/>
                <w:szCs w:val="20"/>
              </w:rPr>
            </w:pPr>
            <w:r w:rsidRPr="003A6C89">
              <w:rPr>
                <w:rFonts w:ascii="Times New Roman" w:hAnsi="Times New Roman" w:cs="Times New Roman"/>
                <w:sz w:val="20"/>
                <w:szCs w:val="20"/>
              </w:rPr>
              <w:t>https://www.bundesgesundheitsministerium.de/en/themen/praevention/antibiotika-resistenzen/dart-2030.html</w:t>
            </w:r>
          </w:p>
        </w:tc>
      </w:tr>
      <w:tr w:rsidR="003A6C89" w:rsidRPr="003A6C89" w14:paraId="7F52EC56" w14:textId="77777777" w:rsidTr="00E71BD7">
        <w:trPr>
          <w:trHeight w:val="1274"/>
        </w:trPr>
        <w:tc>
          <w:tcPr>
            <w:tcW w:w="2835" w:type="dxa"/>
          </w:tcPr>
          <w:p w14:paraId="39F5FF5B" w14:textId="77777777" w:rsidR="003A6C89" w:rsidRPr="003A6C89" w:rsidRDefault="003A6C89" w:rsidP="000065FA">
            <w:pPr>
              <w:spacing w:before="600"/>
              <w:ind w:left="34"/>
              <w:rPr>
                <w:rFonts w:ascii="Times New Roman" w:hAnsi="Times New Roman" w:cs="Times New Roman"/>
                <w:sz w:val="20"/>
                <w:szCs w:val="20"/>
              </w:rPr>
            </w:pPr>
            <w:r w:rsidRPr="003A6C89">
              <w:rPr>
                <w:rFonts w:ascii="Times New Roman" w:hAnsi="Times New Roman" w:cs="Times New Roman"/>
                <w:sz w:val="20"/>
                <w:szCs w:val="20"/>
              </w:rPr>
              <w:t>Ministry of Health, Singapore</w:t>
            </w:r>
          </w:p>
        </w:tc>
        <w:tc>
          <w:tcPr>
            <w:tcW w:w="3261" w:type="dxa"/>
          </w:tcPr>
          <w:p w14:paraId="2D520CCB" w14:textId="77777777" w:rsidR="003A6C89" w:rsidRPr="003A6C89" w:rsidRDefault="003A6C89" w:rsidP="000065FA">
            <w:pPr>
              <w:spacing w:before="480"/>
              <w:rPr>
                <w:rFonts w:ascii="Times New Roman" w:hAnsi="Times New Roman" w:cs="Times New Roman"/>
                <w:sz w:val="20"/>
                <w:szCs w:val="20"/>
              </w:rPr>
            </w:pPr>
            <w:r w:rsidRPr="003A6C89">
              <w:rPr>
                <w:rFonts w:ascii="Times New Roman" w:hAnsi="Times New Roman" w:cs="Times New Roman"/>
                <w:sz w:val="20"/>
                <w:szCs w:val="20"/>
              </w:rPr>
              <w:t>National strategic action plan on antimicrobial resistance</w:t>
            </w:r>
          </w:p>
        </w:tc>
        <w:tc>
          <w:tcPr>
            <w:tcW w:w="2952" w:type="dxa"/>
          </w:tcPr>
          <w:p w14:paraId="3FC18D34" w14:textId="77777777" w:rsidR="003A6C89" w:rsidRPr="003A6C89" w:rsidRDefault="003A6C89" w:rsidP="000065FA">
            <w:pPr>
              <w:spacing w:before="60" w:after="60"/>
              <w:ind w:left="34"/>
              <w:jc w:val="both"/>
              <w:rPr>
                <w:rFonts w:ascii="Times New Roman" w:hAnsi="Times New Roman" w:cs="Times New Roman"/>
                <w:sz w:val="20"/>
                <w:szCs w:val="20"/>
              </w:rPr>
            </w:pPr>
            <w:r w:rsidRPr="003A6C89">
              <w:rPr>
                <w:rFonts w:ascii="Times New Roman" w:hAnsi="Times New Roman" w:cs="Times New Roman"/>
                <w:sz w:val="20"/>
                <w:szCs w:val="20"/>
              </w:rPr>
              <w:t>https://isomer-user-content.by.gov.sg/3/ec041487-3354-4a03-955c-0f2503cfaf83/national-strategic-action-plan-on-amr-progress-report-2018-2020.pdf</w:t>
            </w:r>
          </w:p>
        </w:tc>
      </w:tr>
      <w:tr w:rsidR="003A6C89" w:rsidRPr="003A6C89" w14:paraId="01DC0837" w14:textId="77777777" w:rsidTr="00E71BD7">
        <w:trPr>
          <w:trHeight w:val="1287"/>
        </w:trPr>
        <w:tc>
          <w:tcPr>
            <w:tcW w:w="2835" w:type="dxa"/>
          </w:tcPr>
          <w:p w14:paraId="2B41A763" w14:textId="77777777" w:rsidR="003A6C89" w:rsidRPr="003A6C89" w:rsidRDefault="003A6C89" w:rsidP="000577D9">
            <w:pPr>
              <w:spacing w:before="540"/>
              <w:ind w:left="34"/>
              <w:rPr>
                <w:rFonts w:ascii="Times New Roman" w:hAnsi="Times New Roman" w:cs="Times New Roman"/>
                <w:sz w:val="20"/>
                <w:szCs w:val="20"/>
              </w:rPr>
            </w:pPr>
            <w:r w:rsidRPr="003A6C89">
              <w:rPr>
                <w:rFonts w:ascii="Times New Roman" w:hAnsi="Times New Roman" w:cs="Times New Roman"/>
                <w:sz w:val="20"/>
                <w:szCs w:val="20"/>
              </w:rPr>
              <w:lastRenderedPageBreak/>
              <w:t>National Health Commission, China</w:t>
            </w:r>
          </w:p>
        </w:tc>
        <w:tc>
          <w:tcPr>
            <w:tcW w:w="3261" w:type="dxa"/>
          </w:tcPr>
          <w:p w14:paraId="10BF5C75" w14:textId="77777777" w:rsidR="003A6C89" w:rsidRPr="003A6C89" w:rsidRDefault="003A6C89" w:rsidP="000577D9">
            <w:pPr>
              <w:spacing w:before="540"/>
              <w:rPr>
                <w:rFonts w:ascii="Times New Roman" w:hAnsi="Times New Roman" w:cs="Times New Roman"/>
                <w:sz w:val="20"/>
                <w:szCs w:val="20"/>
              </w:rPr>
            </w:pPr>
            <w:r w:rsidRPr="003A6C89">
              <w:rPr>
                <w:rFonts w:ascii="Times New Roman" w:hAnsi="Times New Roman" w:cs="Times New Roman"/>
                <w:sz w:val="20"/>
                <w:szCs w:val="20"/>
              </w:rPr>
              <w:t>National action plan to contain antimicrobial resistance (2022-2025)</w:t>
            </w:r>
          </w:p>
        </w:tc>
        <w:tc>
          <w:tcPr>
            <w:tcW w:w="2952" w:type="dxa"/>
          </w:tcPr>
          <w:p w14:paraId="184A9FAA" w14:textId="77777777" w:rsidR="003A6C89" w:rsidRPr="003A6C89" w:rsidRDefault="003A6C89" w:rsidP="000577D9">
            <w:pPr>
              <w:spacing w:before="60" w:after="60"/>
              <w:ind w:left="34"/>
              <w:jc w:val="both"/>
              <w:rPr>
                <w:rFonts w:ascii="Times New Roman" w:hAnsi="Times New Roman" w:cs="Times New Roman"/>
                <w:sz w:val="20"/>
                <w:szCs w:val="20"/>
              </w:rPr>
            </w:pPr>
            <w:r w:rsidRPr="003A6C89">
              <w:rPr>
                <w:rFonts w:ascii="Times New Roman" w:hAnsi="Times New Roman" w:cs="Times New Roman"/>
                <w:sz w:val="20"/>
                <w:szCs w:val="20"/>
              </w:rPr>
              <w:t>https://cdn.who.int/media/docs/default-source/antimicrobial-resistance/amr-spc-npm/nap-library/china-national-action-plan-on-amr-(2022-2025)---eng.pdf?sfvrsn=e3bf8980_4</w:t>
            </w:r>
          </w:p>
        </w:tc>
      </w:tr>
    </w:tbl>
    <w:p w14:paraId="3423627E" w14:textId="77777777" w:rsidR="00673880" w:rsidRDefault="00673880" w:rsidP="00673880">
      <w:pPr>
        <w:spacing w:after="180"/>
        <w:jc w:val="both"/>
        <w:rPr>
          <w:rFonts w:ascii="Times New Roman" w:hAnsi="Times New Roman" w:cs="Times New Roman"/>
          <w:sz w:val="20"/>
          <w:szCs w:val="20"/>
        </w:rPr>
      </w:pPr>
    </w:p>
    <w:p w14:paraId="6CA8D4FF" w14:textId="43EB8EE7" w:rsidR="003A6C89" w:rsidRPr="003A6C89" w:rsidRDefault="003A6C89" w:rsidP="00673880">
      <w:pPr>
        <w:spacing w:after="180"/>
        <w:jc w:val="both"/>
        <w:rPr>
          <w:rFonts w:ascii="Times New Roman" w:hAnsi="Times New Roman" w:cs="Times New Roman"/>
          <w:sz w:val="20"/>
          <w:szCs w:val="20"/>
        </w:rPr>
      </w:pPr>
      <w:r w:rsidRPr="003A6C89">
        <w:rPr>
          <w:rFonts w:ascii="Times New Roman" w:hAnsi="Times New Roman" w:cs="Times New Roman"/>
          <w:sz w:val="20"/>
          <w:szCs w:val="20"/>
        </w:rPr>
        <w:t xml:space="preserve">At the national or state level, authorities need to recognize </w:t>
      </w:r>
      <w:r w:rsidR="00EB56D5">
        <w:rPr>
          <w:rFonts w:ascii="Times New Roman" w:hAnsi="Times New Roman" w:cs="Times New Roman"/>
          <w:sz w:val="20"/>
          <w:szCs w:val="20"/>
        </w:rPr>
        <w:t>AMS</w:t>
      </w:r>
      <w:r w:rsidRPr="003A6C89">
        <w:rPr>
          <w:rFonts w:ascii="Times New Roman" w:hAnsi="Times New Roman" w:cs="Times New Roman"/>
          <w:sz w:val="20"/>
          <w:szCs w:val="20"/>
        </w:rPr>
        <w:t xml:space="preserve"> as a priority, allocate resources to short-term </w:t>
      </w:r>
      <w:r w:rsidR="00432DD8">
        <w:rPr>
          <w:rFonts w:ascii="Times New Roman" w:hAnsi="Times New Roman" w:cs="Times New Roman"/>
          <w:sz w:val="20"/>
          <w:szCs w:val="20"/>
        </w:rPr>
        <w:t>and/</w:t>
      </w:r>
      <w:r w:rsidRPr="003A6C89">
        <w:rPr>
          <w:rFonts w:ascii="Times New Roman" w:hAnsi="Times New Roman" w:cs="Times New Roman"/>
          <w:sz w:val="20"/>
          <w:szCs w:val="20"/>
        </w:rPr>
        <w:t xml:space="preserve">or long-term goals, and develop policies to apply to relevant facilities. Policies should be based on local conditions, so priorities and implementation steps may </w:t>
      </w:r>
      <w:r w:rsidR="0018168A">
        <w:rPr>
          <w:rFonts w:ascii="Times New Roman" w:hAnsi="Times New Roman" w:cs="Times New Roman"/>
          <w:sz w:val="20"/>
          <w:szCs w:val="20"/>
        </w:rPr>
        <w:t>require</w:t>
      </w:r>
      <w:r w:rsidRPr="003A6C89">
        <w:rPr>
          <w:rFonts w:ascii="Times New Roman" w:hAnsi="Times New Roman" w:cs="Times New Roman"/>
          <w:sz w:val="20"/>
          <w:szCs w:val="20"/>
        </w:rPr>
        <w:t xml:space="preserve"> flexibility. For example, information on local antibiotic availability, </w:t>
      </w:r>
      <w:r w:rsidR="00F3156C">
        <w:rPr>
          <w:rFonts w:ascii="Times New Roman" w:hAnsi="Times New Roman" w:cs="Times New Roman"/>
          <w:sz w:val="20"/>
          <w:szCs w:val="20"/>
        </w:rPr>
        <w:t>AMR</w:t>
      </w:r>
      <w:r w:rsidRPr="003A6C89">
        <w:rPr>
          <w:rFonts w:ascii="Times New Roman" w:hAnsi="Times New Roman" w:cs="Times New Roman"/>
          <w:sz w:val="20"/>
          <w:szCs w:val="20"/>
        </w:rPr>
        <w:t xml:space="preserve"> patterns, and empirical treatment practices should be considered when </w:t>
      </w:r>
      <w:r w:rsidR="002C683B">
        <w:rPr>
          <w:rFonts w:ascii="Times New Roman" w:hAnsi="Times New Roman" w:cs="Times New Roman"/>
          <w:sz w:val="20"/>
          <w:szCs w:val="20"/>
        </w:rPr>
        <w:t>preparing</w:t>
      </w:r>
      <w:r w:rsidRPr="003A6C89">
        <w:rPr>
          <w:rFonts w:ascii="Times New Roman" w:hAnsi="Times New Roman" w:cs="Times New Roman"/>
          <w:sz w:val="20"/>
          <w:szCs w:val="20"/>
        </w:rPr>
        <w:t xml:space="preserve"> </w:t>
      </w:r>
      <w:r w:rsidR="00487DCE" w:rsidRPr="003A6C89">
        <w:rPr>
          <w:rFonts w:ascii="Times New Roman" w:hAnsi="Times New Roman" w:cs="Times New Roman"/>
          <w:sz w:val="20"/>
          <w:szCs w:val="20"/>
        </w:rPr>
        <w:t>use</w:t>
      </w:r>
      <w:r w:rsidR="00487DCE">
        <w:rPr>
          <w:rFonts w:ascii="Times New Roman" w:hAnsi="Times New Roman" w:cs="Times New Roman"/>
          <w:sz w:val="20"/>
          <w:szCs w:val="20"/>
        </w:rPr>
        <w:t>r</w:t>
      </w:r>
      <w:r w:rsidR="00487DCE" w:rsidRPr="003A6C89">
        <w:rPr>
          <w:rFonts w:ascii="Times New Roman" w:hAnsi="Times New Roman" w:cs="Times New Roman"/>
          <w:sz w:val="20"/>
          <w:szCs w:val="20"/>
        </w:rPr>
        <w:t xml:space="preserve"> guidelines </w:t>
      </w:r>
      <w:r w:rsidR="00487DCE">
        <w:rPr>
          <w:rFonts w:ascii="Times New Roman" w:hAnsi="Times New Roman" w:cs="Times New Roman"/>
          <w:sz w:val="20"/>
          <w:szCs w:val="20"/>
        </w:rPr>
        <w:t xml:space="preserve">for </w:t>
      </w:r>
      <w:r w:rsidRPr="003A6C89">
        <w:rPr>
          <w:rFonts w:ascii="Times New Roman" w:hAnsi="Times New Roman" w:cs="Times New Roman"/>
          <w:sz w:val="20"/>
          <w:szCs w:val="20"/>
        </w:rPr>
        <w:t>antimicrobial treatment</w:t>
      </w:r>
      <w:r w:rsidR="00487DCE">
        <w:rPr>
          <w:rFonts w:ascii="Times New Roman" w:hAnsi="Times New Roman" w:cs="Times New Roman"/>
          <w:sz w:val="20"/>
          <w:szCs w:val="20"/>
        </w:rPr>
        <w:t>s</w:t>
      </w:r>
      <w:r w:rsidRPr="003A6C89">
        <w:rPr>
          <w:rFonts w:ascii="Times New Roman" w:hAnsi="Times New Roman" w:cs="Times New Roman"/>
          <w:sz w:val="20"/>
          <w:szCs w:val="20"/>
        </w:rPr>
        <w:t xml:space="preserve">. Where national </w:t>
      </w:r>
      <w:r w:rsidR="00101443">
        <w:rPr>
          <w:rFonts w:ascii="Times New Roman" w:hAnsi="Times New Roman" w:cs="Times New Roman"/>
          <w:sz w:val="20"/>
          <w:szCs w:val="20"/>
        </w:rPr>
        <w:t>AMR</w:t>
      </w:r>
      <w:r w:rsidRPr="003A6C89">
        <w:rPr>
          <w:rFonts w:ascii="Times New Roman" w:hAnsi="Times New Roman" w:cs="Times New Roman"/>
          <w:sz w:val="20"/>
          <w:szCs w:val="20"/>
        </w:rPr>
        <w:t xml:space="preserve"> databases do not exist or empirical treatment guidelines are inconsistent, they should be </w:t>
      </w:r>
      <w:r w:rsidR="00851D0A">
        <w:rPr>
          <w:rFonts w:ascii="Times New Roman" w:hAnsi="Times New Roman" w:cs="Times New Roman"/>
          <w:sz w:val="20"/>
          <w:szCs w:val="20"/>
        </w:rPr>
        <w:t xml:space="preserve">carefully </w:t>
      </w:r>
      <w:r w:rsidR="004A2AAB">
        <w:rPr>
          <w:rFonts w:ascii="Times New Roman" w:hAnsi="Times New Roman" w:cs="Times New Roman"/>
          <w:sz w:val="20"/>
          <w:szCs w:val="20"/>
        </w:rPr>
        <w:t>assessed</w:t>
      </w:r>
      <w:r w:rsidR="00890F6A">
        <w:rPr>
          <w:rFonts w:ascii="Times New Roman" w:hAnsi="Times New Roman" w:cs="Times New Roman"/>
          <w:sz w:val="20"/>
          <w:szCs w:val="20"/>
        </w:rPr>
        <w:t>, developed</w:t>
      </w:r>
      <w:r w:rsidRPr="003A6C89">
        <w:rPr>
          <w:rFonts w:ascii="Times New Roman" w:hAnsi="Times New Roman" w:cs="Times New Roman"/>
          <w:sz w:val="20"/>
          <w:szCs w:val="20"/>
        </w:rPr>
        <w:t xml:space="preserve"> and implemented </w:t>
      </w:r>
      <w:r w:rsidR="00890F6A">
        <w:rPr>
          <w:rFonts w:ascii="Times New Roman" w:hAnsi="Times New Roman" w:cs="Times New Roman"/>
          <w:sz w:val="20"/>
          <w:szCs w:val="20"/>
        </w:rPr>
        <w:t xml:space="preserve">in order </w:t>
      </w:r>
      <w:r w:rsidRPr="003A6C89">
        <w:rPr>
          <w:rFonts w:ascii="Times New Roman" w:hAnsi="Times New Roman" w:cs="Times New Roman"/>
          <w:sz w:val="20"/>
          <w:szCs w:val="20"/>
        </w:rPr>
        <w:t xml:space="preserve">to ensure consistency and relevance. In addition to policies, national </w:t>
      </w:r>
      <w:r w:rsidR="00E333F0">
        <w:rPr>
          <w:rFonts w:ascii="Times New Roman" w:hAnsi="Times New Roman" w:cs="Times New Roman"/>
          <w:sz w:val="20"/>
          <w:szCs w:val="20"/>
        </w:rPr>
        <w:t>ASP</w:t>
      </w:r>
      <w:r w:rsidRPr="003A6C89">
        <w:rPr>
          <w:rFonts w:ascii="Times New Roman" w:hAnsi="Times New Roman" w:cs="Times New Roman"/>
          <w:sz w:val="20"/>
          <w:szCs w:val="20"/>
        </w:rPr>
        <w:t>s must include</w:t>
      </w:r>
      <w:r w:rsidR="00271490">
        <w:rPr>
          <w:rFonts w:ascii="Times New Roman" w:hAnsi="Times New Roman" w:cs="Times New Roman"/>
          <w:sz w:val="20"/>
          <w:szCs w:val="20"/>
        </w:rPr>
        <w:t xml:space="preserve"> public awareness campaigns and</w:t>
      </w:r>
      <w:r w:rsidR="00BF07C9">
        <w:rPr>
          <w:rFonts w:ascii="Times New Roman" w:hAnsi="Times New Roman" w:cs="Times New Roman"/>
          <w:sz w:val="20"/>
          <w:szCs w:val="20"/>
        </w:rPr>
        <w:t xml:space="preserve"> promote </w:t>
      </w:r>
      <w:r w:rsidRPr="003A6C89">
        <w:rPr>
          <w:rFonts w:ascii="Times New Roman" w:hAnsi="Times New Roman" w:cs="Times New Roman"/>
          <w:sz w:val="20"/>
          <w:szCs w:val="20"/>
        </w:rPr>
        <w:t xml:space="preserve">increased understanding of antibiotic resistance among </w:t>
      </w:r>
      <w:r w:rsidR="00D22896">
        <w:rPr>
          <w:rFonts w:ascii="Times New Roman" w:hAnsi="Times New Roman" w:cs="Times New Roman"/>
          <w:sz w:val="20"/>
          <w:szCs w:val="20"/>
        </w:rPr>
        <w:t xml:space="preserve">both </w:t>
      </w:r>
      <w:r w:rsidRPr="003A6C89">
        <w:rPr>
          <w:rFonts w:ascii="Times New Roman" w:hAnsi="Times New Roman" w:cs="Times New Roman"/>
          <w:sz w:val="20"/>
          <w:szCs w:val="20"/>
        </w:rPr>
        <w:t xml:space="preserve">the </w:t>
      </w:r>
      <w:r w:rsidR="00D22896">
        <w:rPr>
          <w:rFonts w:ascii="Times New Roman" w:hAnsi="Times New Roman" w:cs="Times New Roman"/>
          <w:sz w:val="20"/>
          <w:szCs w:val="20"/>
        </w:rPr>
        <w:t xml:space="preserve">general </w:t>
      </w:r>
      <w:r w:rsidRPr="003A6C89">
        <w:rPr>
          <w:rFonts w:ascii="Times New Roman" w:hAnsi="Times New Roman" w:cs="Times New Roman"/>
          <w:sz w:val="20"/>
          <w:szCs w:val="20"/>
        </w:rPr>
        <w:t xml:space="preserve">public and healthcare workers. </w:t>
      </w:r>
      <w:r w:rsidR="00456B1D">
        <w:rPr>
          <w:rFonts w:ascii="Times New Roman" w:hAnsi="Times New Roman" w:cs="Times New Roman"/>
          <w:sz w:val="20"/>
          <w:szCs w:val="20"/>
        </w:rPr>
        <w:t>Community outreach</w:t>
      </w:r>
      <w:r w:rsidRPr="003A6C89">
        <w:rPr>
          <w:rFonts w:ascii="Times New Roman" w:hAnsi="Times New Roman" w:cs="Times New Roman"/>
          <w:sz w:val="20"/>
          <w:szCs w:val="20"/>
        </w:rPr>
        <w:t xml:space="preserve"> is </w:t>
      </w:r>
      <w:r w:rsidR="00B27B42">
        <w:rPr>
          <w:rFonts w:ascii="Times New Roman" w:hAnsi="Times New Roman" w:cs="Times New Roman"/>
          <w:sz w:val="20"/>
          <w:szCs w:val="20"/>
        </w:rPr>
        <w:t xml:space="preserve">an </w:t>
      </w:r>
      <w:r w:rsidRPr="003A6C89">
        <w:rPr>
          <w:rFonts w:ascii="Times New Roman" w:hAnsi="Times New Roman" w:cs="Times New Roman"/>
          <w:sz w:val="20"/>
          <w:szCs w:val="20"/>
        </w:rPr>
        <w:t xml:space="preserve">important </w:t>
      </w:r>
      <w:r w:rsidR="00B27B42">
        <w:rPr>
          <w:rFonts w:ascii="Times New Roman" w:hAnsi="Times New Roman" w:cs="Times New Roman"/>
          <w:sz w:val="20"/>
          <w:szCs w:val="20"/>
        </w:rPr>
        <w:t>but</w:t>
      </w:r>
      <w:r w:rsidRPr="003A6C89">
        <w:rPr>
          <w:rFonts w:ascii="Times New Roman" w:hAnsi="Times New Roman" w:cs="Times New Roman"/>
          <w:sz w:val="20"/>
          <w:szCs w:val="20"/>
        </w:rPr>
        <w:t xml:space="preserve"> challenging</w:t>
      </w:r>
      <w:r w:rsidR="00B27B42">
        <w:rPr>
          <w:rFonts w:ascii="Times New Roman" w:hAnsi="Times New Roman" w:cs="Times New Roman"/>
          <w:sz w:val="20"/>
          <w:szCs w:val="20"/>
        </w:rPr>
        <w:t xml:space="preserve"> aspect of </w:t>
      </w:r>
      <w:r w:rsidR="00E269B2">
        <w:rPr>
          <w:rFonts w:ascii="Times New Roman" w:hAnsi="Times New Roman" w:cs="Times New Roman"/>
          <w:sz w:val="20"/>
          <w:szCs w:val="20"/>
        </w:rPr>
        <w:t>scaling up</w:t>
      </w:r>
      <w:r w:rsidR="00E960E7">
        <w:rPr>
          <w:rFonts w:ascii="Times New Roman" w:hAnsi="Times New Roman" w:cs="Times New Roman"/>
          <w:sz w:val="20"/>
          <w:szCs w:val="20"/>
        </w:rPr>
        <w:t xml:space="preserve"> ASPs</w:t>
      </w:r>
      <w:r w:rsidRPr="003A6C89">
        <w:rPr>
          <w:rFonts w:ascii="Times New Roman" w:hAnsi="Times New Roman" w:cs="Times New Roman"/>
          <w:sz w:val="20"/>
          <w:szCs w:val="20"/>
        </w:rPr>
        <w:t xml:space="preserve">. Reported data on the overuse of antibiotics in hospitals in </w:t>
      </w:r>
      <w:r w:rsidR="006A792F">
        <w:rPr>
          <w:rFonts w:ascii="Times New Roman" w:hAnsi="Times New Roman" w:cs="Times New Roman"/>
          <w:sz w:val="20"/>
          <w:szCs w:val="20"/>
        </w:rPr>
        <w:t>HICs</w:t>
      </w:r>
      <w:r w:rsidRPr="003A6C89">
        <w:rPr>
          <w:rFonts w:ascii="Times New Roman" w:hAnsi="Times New Roman" w:cs="Times New Roman"/>
          <w:sz w:val="20"/>
          <w:szCs w:val="20"/>
        </w:rPr>
        <w:t xml:space="preserve"> such as </w:t>
      </w:r>
      <w:r w:rsidR="00FD0634">
        <w:rPr>
          <w:rFonts w:ascii="Times New Roman" w:hAnsi="Times New Roman" w:cs="Times New Roman"/>
          <w:sz w:val="20"/>
          <w:szCs w:val="20"/>
        </w:rPr>
        <w:t>in Europe and North America</w:t>
      </w:r>
      <w:r w:rsidRPr="003A6C89">
        <w:rPr>
          <w:rFonts w:ascii="Times New Roman" w:hAnsi="Times New Roman" w:cs="Times New Roman"/>
          <w:sz w:val="20"/>
          <w:szCs w:val="20"/>
        </w:rPr>
        <w:t xml:space="preserve"> indicate that it is not </w:t>
      </w:r>
      <w:r w:rsidR="0011393F">
        <w:rPr>
          <w:rFonts w:ascii="Times New Roman" w:hAnsi="Times New Roman" w:cs="Times New Roman"/>
          <w:sz w:val="20"/>
          <w:szCs w:val="20"/>
        </w:rPr>
        <w:t>a straightforward task</w:t>
      </w:r>
      <w:r w:rsidRPr="003A6C89">
        <w:rPr>
          <w:rFonts w:ascii="Times New Roman" w:hAnsi="Times New Roman" w:cs="Times New Roman"/>
          <w:sz w:val="20"/>
          <w:szCs w:val="20"/>
        </w:rPr>
        <w:t xml:space="preserve"> to change the antibiotic use habits of healthcare workers, who have a</w:t>
      </w:r>
      <w:r w:rsidR="005103D4">
        <w:rPr>
          <w:rFonts w:ascii="Times New Roman" w:hAnsi="Times New Roman" w:cs="Times New Roman"/>
          <w:sz w:val="20"/>
          <w:szCs w:val="20"/>
        </w:rPr>
        <w:t xml:space="preserve">n assumed higher </w:t>
      </w:r>
      <w:r w:rsidRPr="003A6C89">
        <w:rPr>
          <w:rFonts w:ascii="Times New Roman" w:hAnsi="Times New Roman" w:cs="Times New Roman"/>
          <w:sz w:val="20"/>
          <w:szCs w:val="20"/>
        </w:rPr>
        <w:t xml:space="preserve">level of knowledge compared to </w:t>
      </w:r>
      <w:r w:rsidR="005F0B4A">
        <w:rPr>
          <w:rFonts w:ascii="Times New Roman" w:hAnsi="Times New Roman" w:cs="Times New Roman"/>
          <w:sz w:val="20"/>
          <w:szCs w:val="20"/>
        </w:rPr>
        <w:t>a lay person</w:t>
      </w:r>
      <w:r w:rsidRPr="003A6C89">
        <w:rPr>
          <w:rFonts w:ascii="Times New Roman" w:hAnsi="Times New Roman" w:cs="Times New Roman"/>
          <w:sz w:val="20"/>
          <w:szCs w:val="20"/>
        </w:rPr>
        <w:t xml:space="preserve">. To </w:t>
      </w:r>
      <w:r w:rsidR="0083689A">
        <w:rPr>
          <w:rFonts w:ascii="Times New Roman" w:hAnsi="Times New Roman" w:cs="Times New Roman"/>
          <w:sz w:val="20"/>
          <w:szCs w:val="20"/>
        </w:rPr>
        <w:t>attain</w:t>
      </w:r>
      <w:r w:rsidRPr="003A6C89">
        <w:rPr>
          <w:rFonts w:ascii="Times New Roman" w:hAnsi="Times New Roman" w:cs="Times New Roman"/>
          <w:sz w:val="20"/>
          <w:szCs w:val="20"/>
        </w:rPr>
        <w:t xml:space="preserve"> a good database for surveillance of antibiotic resistance and </w:t>
      </w:r>
      <w:r w:rsidR="00A0640F">
        <w:rPr>
          <w:rFonts w:ascii="Times New Roman" w:hAnsi="Times New Roman" w:cs="Times New Roman"/>
          <w:sz w:val="20"/>
          <w:szCs w:val="20"/>
        </w:rPr>
        <w:t xml:space="preserve">to </w:t>
      </w:r>
      <w:r w:rsidRPr="003A6C89">
        <w:rPr>
          <w:rFonts w:ascii="Times New Roman" w:hAnsi="Times New Roman" w:cs="Times New Roman"/>
          <w:sz w:val="20"/>
          <w:szCs w:val="20"/>
        </w:rPr>
        <w:t>optimize the use of antibiotics in treatment, it is necessary to develop and improve laboratory capacity in health</w:t>
      </w:r>
      <w:r w:rsidR="003B3C7F">
        <w:rPr>
          <w:rFonts w:ascii="Times New Roman" w:hAnsi="Times New Roman" w:cs="Times New Roman"/>
          <w:sz w:val="20"/>
          <w:szCs w:val="20"/>
        </w:rPr>
        <w:t>care</w:t>
      </w:r>
      <w:r w:rsidRPr="003A6C89">
        <w:rPr>
          <w:rFonts w:ascii="Times New Roman" w:hAnsi="Times New Roman" w:cs="Times New Roman"/>
          <w:sz w:val="20"/>
          <w:szCs w:val="20"/>
        </w:rPr>
        <w:t xml:space="preserve"> facilities. Investment in </w:t>
      </w:r>
      <w:r w:rsidR="00966CF8">
        <w:rPr>
          <w:rFonts w:ascii="Times New Roman" w:hAnsi="Times New Roman" w:cs="Times New Roman"/>
          <w:sz w:val="20"/>
          <w:szCs w:val="20"/>
        </w:rPr>
        <w:t>modern</w:t>
      </w:r>
      <w:r w:rsidRPr="003A6C89">
        <w:rPr>
          <w:rFonts w:ascii="Times New Roman" w:hAnsi="Times New Roman" w:cs="Times New Roman"/>
          <w:sz w:val="20"/>
          <w:szCs w:val="20"/>
        </w:rPr>
        <w:t xml:space="preserve"> test</w:t>
      </w:r>
      <w:r w:rsidR="00966CF8">
        <w:rPr>
          <w:rFonts w:ascii="Times New Roman" w:hAnsi="Times New Roman" w:cs="Times New Roman"/>
          <w:sz w:val="20"/>
          <w:szCs w:val="20"/>
        </w:rPr>
        <w:t>ing techniques</w:t>
      </w:r>
      <w:r w:rsidRPr="00C31D87">
        <w:rPr>
          <w:rFonts w:ascii="Times New Roman" w:hAnsi="Times New Roman" w:cs="Times New Roman"/>
          <w:spacing w:val="-20"/>
          <w:sz w:val="20"/>
          <w:szCs w:val="20"/>
        </w:rPr>
        <w:t xml:space="preserve"> </w:t>
      </w:r>
      <w:r w:rsidRPr="003A6C89">
        <w:rPr>
          <w:rFonts w:ascii="Times New Roman" w:hAnsi="Times New Roman" w:cs="Times New Roman"/>
          <w:sz w:val="20"/>
          <w:szCs w:val="20"/>
        </w:rPr>
        <w:t xml:space="preserve">(such </w:t>
      </w:r>
      <w:r w:rsidR="00A73D31" w:rsidRPr="003A6C89">
        <w:rPr>
          <w:rFonts w:ascii="Times New Roman" w:hAnsi="Times New Roman" w:cs="Times New Roman"/>
          <w:sz w:val="20"/>
          <w:szCs w:val="20"/>
        </w:rPr>
        <w:t>as</w:t>
      </w:r>
      <w:r w:rsidR="00BC4F76">
        <w:rPr>
          <w:rFonts w:ascii="Times New Roman" w:hAnsi="Times New Roman" w:cs="Times New Roman"/>
          <w:sz w:val="20"/>
          <w:szCs w:val="20"/>
        </w:rPr>
        <w:t xml:space="preserve"> </w:t>
      </w:r>
      <w:r w:rsidR="00C31D87">
        <w:rPr>
          <w:rFonts w:ascii="Times New Roman" w:hAnsi="Times New Roman" w:cs="Times New Roman"/>
          <w:sz w:val="20"/>
          <w:szCs w:val="20"/>
        </w:rPr>
        <w:t xml:space="preserve">now used in </w:t>
      </w:r>
      <w:r w:rsidR="00C31D87" w:rsidRPr="003A6C89">
        <w:rPr>
          <w:rFonts w:ascii="Times New Roman" w:hAnsi="Times New Roman" w:cs="Times New Roman"/>
          <w:sz w:val="20"/>
          <w:szCs w:val="20"/>
        </w:rPr>
        <w:t xml:space="preserve">diagnostic </w:t>
      </w:r>
      <w:r w:rsidRPr="003A6C89">
        <w:rPr>
          <w:rFonts w:ascii="Times New Roman" w:hAnsi="Times New Roman" w:cs="Times New Roman"/>
          <w:sz w:val="20"/>
          <w:szCs w:val="20"/>
        </w:rPr>
        <w:t>microbiology</w:t>
      </w:r>
      <w:r w:rsidR="00B56310">
        <w:rPr>
          <w:rFonts w:ascii="Times New Roman" w:hAnsi="Times New Roman" w:cs="Times New Roman"/>
          <w:sz w:val="20"/>
          <w:szCs w:val="20"/>
        </w:rPr>
        <w:t>, genotyping</w:t>
      </w:r>
      <w:r w:rsidRPr="003A6C89">
        <w:rPr>
          <w:rFonts w:ascii="Times New Roman" w:hAnsi="Times New Roman" w:cs="Times New Roman"/>
          <w:sz w:val="20"/>
          <w:szCs w:val="20"/>
        </w:rPr>
        <w:t xml:space="preserve"> and imaging) should be </w:t>
      </w:r>
      <w:r w:rsidR="009D0208">
        <w:rPr>
          <w:rFonts w:ascii="Times New Roman" w:hAnsi="Times New Roman" w:cs="Times New Roman"/>
          <w:sz w:val="20"/>
          <w:szCs w:val="20"/>
        </w:rPr>
        <w:t>supported</w:t>
      </w:r>
      <w:r w:rsidR="00AA0830">
        <w:rPr>
          <w:rFonts w:ascii="Times New Roman" w:hAnsi="Times New Roman" w:cs="Times New Roman"/>
          <w:sz w:val="20"/>
          <w:szCs w:val="20"/>
        </w:rPr>
        <w:t xml:space="preserve"> </w:t>
      </w:r>
      <w:r w:rsidRPr="003A6C89">
        <w:rPr>
          <w:rFonts w:ascii="Times New Roman" w:hAnsi="Times New Roman" w:cs="Times New Roman"/>
          <w:sz w:val="20"/>
          <w:szCs w:val="20"/>
        </w:rPr>
        <w:t>by government</w:t>
      </w:r>
      <w:r w:rsidR="00214892">
        <w:rPr>
          <w:rFonts w:ascii="Times New Roman" w:hAnsi="Times New Roman" w:cs="Times New Roman"/>
          <w:sz w:val="20"/>
          <w:szCs w:val="20"/>
        </w:rPr>
        <w:t>s</w:t>
      </w:r>
      <w:r w:rsidRPr="003A6C89">
        <w:rPr>
          <w:rFonts w:ascii="Times New Roman" w:hAnsi="Times New Roman" w:cs="Times New Roman"/>
          <w:sz w:val="20"/>
          <w:szCs w:val="20"/>
        </w:rPr>
        <w:t xml:space="preserve"> </w:t>
      </w:r>
      <w:r w:rsidR="004073C3">
        <w:rPr>
          <w:rFonts w:ascii="Times New Roman" w:hAnsi="Times New Roman" w:cs="Times New Roman"/>
          <w:sz w:val="20"/>
          <w:szCs w:val="20"/>
        </w:rPr>
        <w:t>because</w:t>
      </w:r>
      <w:r w:rsidRPr="003A6C89">
        <w:rPr>
          <w:rFonts w:ascii="Times New Roman" w:hAnsi="Times New Roman" w:cs="Times New Roman"/>
          <w:sz w:val="20"/>
          <w:szCs w:val="20"/>
        </w:rPr>
        <w:t xml:space="preserve"> some </w:t>
      </w:r>
      <w:r w:rsidR="002A3185">
        <w:rPr>
          <w:rFonts w:ascii="Times New Roman" w:hAnsi="Times New Roman" w:cs="Times New Roman"/>
          <w:sz w:val="20"/>
          <w:szCs w:val="20"/>
        </w:rPr>
        <w:t>procedures</w:t>
      </w:r>
      <w:r w:rsidRPr="003A6C89">
        <w:rPr>
          <w:rFonts w:ascii="Times New Roman" w:hAnsi="Times New Roman" w:cs="Times New Roman"/>
          <w:sz w:val="20"/>
          <w:szCs w:val="20"/>
        </w:rPr>
        <w:t xml:space="preserve"> require high</w:t>
      </w:r>
      <w:r w:rsidR="00B43194">
        <w:rPr>
          <w:rFonts w:ascii="Times New Roman" w:hAnsi="Times New Roman" w:cs="Times New Roman"/>
          <w:sz w:val="20"/>
          <w:szCs w:val="20"/>
        </w:rPr>
        <w:t>-grade</w:t>
      </w:r>
      <w:r w:rsidRPr="003A6C89">
        <w:rPr>
          <w:rFonts w:ascii="Times New Roman" w:hAnsi="Times New Roman" w:cs="Times New Roman"/>
          <w:sz w:val="20"/>
          <w:szCs w:val="20"/>
        </w:rPr>
        <w:t xml:space="preserve"> facilities </w:t>
      </w:r>
      <w:r w:rsidR="006A6F68">
        <w:rPr>
          <w:rFonts w:ascii="Times New Roman" w:hAnsi="Times New Roman" w:cs="Times New Roman"/>
          <w:sz w:val="20"/>
          <w:szCs w:val="20"/>
        </w:rPr>
        <w:t>that</w:t>
      </w:r>
      <w:r w:rsidRPr="003A6C89">
        <w:rPr>
          <w:rFonts w:ascii="Times New Roman" w:hAnsi="Times New Roman" w:cs="Times New Roman"/>
          <w:sz w:val="20"/>
          <w:szCs w:val="20"/>
        </w:rPr>
        <w:t xml:space="preserve"> bring little economic benefit to the </w:t>
      </w:r>
      <w:r w:rsidR="002A3185">
        <w:rPr>
          <w:rFonts w:ascii="Times New Roman" w:hAnsi="Times New Roman" w:cs="Times New Roman"/>
          <w:sz w:val="20"/>
          <w:szCs w:val="20"/>
        </w:rPr>
        <w:t>hospital</w:t>
      </w:r>
      <w:r w:rsidRPr="003A6C89">
        <w:rPr>
          <w:rFonts w:ascii="Times New Roman" w:hAnsi="Times New Roman" w:cs="Times New Roman"/>
          <w:sz w:val="20"/>
          <w:szCs w:val="20"/>
        </w:rPr>
        <w:t xml:space="preserve"> or are not evaluated </w:t>
      </w:r>
      <w:r w:rsidR="006F2774" w:rsidRPr="003A6C89">
        <w:rPr>
          <w:rFonts w:ascii="Times New Roman" w:hAnsi="Times New Roman" w:cs="Times New Roman"/>
          <w:sz w:val="20"/>
          <w:szCs w:val="20"/>
        </w:rPr>
        <w:t xml:space="preserve">properly </w:t>
      </w:r>
      <w:r w:rsidRPr="003A6C89">
        <w:rPr>
          <w:rFonts w:ascii="Times New Roman" w:hAnsi="Times New Roman" w:cs="Times New Roman"/>
          <w:sz w:val="20"/>
          <w:szCs w:val="20"/>
        </w:rPr>
        <w:t xml:space="preserve">for their importance </w:t>
      </w:r>
      <w:r w:rsidR="006F2774">
        <w:rPr>
          <w:rFonts w:ascii="Times New Roman" w:hAnsi="Times New Roman" w:cs="Times New Roman"/>
          <w:sz w:val="20"/>
          <w:szCs w:val="20"/>
        </w:rPr>
        <w:t>to</w:t>
      </w:r>
      <w:r w:rsidRPr="003A6C89">
        <w:rPr>
          <w:rFonts w:ascii="Times New Roman" w:hAnsi="Times New Roman" w:cs="Times New Roman"/>
          <w:sz w:val="20"/>
          <w:szCs w:val="20"/>
        </w:rPr>
        <w:t xml:space="preserve"> diagnosis and treatment.</w:t>
      </w:r>
    </w:p>
    <w:p w14:paraId="240024AA" w14:textId="5EE6E940" w:rsidR="003A6C89" w:rsidRPr="003A6C89" w:rsidRDefault="003A6C89" w:rsidP="00777BF1">
      <w:pPr>
        <w:spacing w:after="240"/>
        <w:jc w:val="both"/>
        <w:rPr>
          <w:rFonts w:ascii="Times New Roman" w:hAnsi="Times New Roman" w:cs="Times New Roman"/>
          <w:sz w:val="20"/>
          <w:szCs w:val="20"/>
        </w:rPr>
      </w:pPr>
      <w:r w:rsidRPr="003A6C89">
        <w:rPr>
          <w:rFonts w:ascii="Times New Roman" w:hAnsi="Times New Roman" w:cs="Times New Roman"/>
          <w:sz w:val="20"/>
          <w:szCs w:val="20"/>
        </w:rPr>
        <w:t xml:space="preserve">The implementation of an </w:t>
      </w:r>
      <w:r w:rsidR="00BB085C" w:rsidRPr="003430CE">
        <w:rPr>
          <w:rFonts w:ascii="Times New Roman" w:hAnsi="Times New Roman" w:cs="Times New Roman"/>
          <w:sz w:val="20"/>
          <w:szCs w:val="20"/>
        </w:rPr>
        <w:t>ASP</w:t>
      </w:r>
      <w:r w:rsidRPr="003A6C89">
        <w:rPr>
          <w:rFonts w:ascii="Times New Roman" w:hAnsi="Times New Roman" w:cs="Times New Roman"/>
          <w:sz w:val="20"/>
          <w:szCs w:val="20"/>
        </w:rPr>
        <w:t xml:space="preserve"> in health</w:t>
      </w:r>
      <w:r w:rsidR="009E3401">
        <w:rPr>
          <w:rFonts w:ascii="Times New Roman" w:hAnsi="Times New Roman" w:cs="Times New Roman"/>
          <w:sz w:val="20"/>
          <w:szCs w:val="20"/>
        </w:rPr>
        <w:t>care</w:t>
      </w:r>
      <w:r w:rsidRPr="003A6C89">
        <w:rPr>
          <w:rFonts w:ascii="Times New Roman" w:hAnsi="Times New Roman" w:cs="Times New Roman"/>
          <w:sz w:val="20"/>
          <w:szCs w:val="20"/>
        </w:rPr>
        <w:t xml:space="preserve"> facilities </w:t>
      </w:r>
      <w:r w:rsidR="000D70C0">
        <w:rPr>
          <w:rFonts w:ascii="Times New Roman" w:hAnsi="Times New Roman" w:cs="Times New Roman"/>
          <w:sz w:val="20"/>
          <w:szCs w:val="20"/>
        </w:rPr>
        <w:t>should be</w:t>
      </w:r>
      <w:r w:rsidRPr="003A6C89">
        <w:rPr>
          <w:rFonts w:ascii="Times New Roman" w:hAnsi="Times New Roman" w:cs="Times New Roman"/>
          <w:sz w:val="20"/>
          <w:szCs w:val="20"/>
        </w:rPr>
        <w:t xml:space="preserve"> part of a national program that further specifies structures, actions, and monitoring to fit the operation. Although called differently in </w:t>
      </w:r>
      <w:r w:rsidR="00AC4076">
        <w:rPr>
          <w:rFonts w:ascii="Times New Roman" w:hAnsi="Times New Roman" w:cs="Times New Roman"/>
          <w:sz w:val="20"/>
          <w:szCs w:val="20"/>
        </w:rPr>
        <w:t>various</w:t>
      </w:r>
      <w:r w:rsidRPr="003A6C89">
        <w:rPr>
          <w:rFonts w:ascii="Times New Roman" w:hAnsi="Times New Roman" w:cs="Times New Roman"/>
          <w:sz w:val="20"/>
          <w:szCs w:val="20"/>
        </w:rPr>
        <w:t xml:space="preserve"> guides, they are essentially the core elements of the </w:t>
      </w:r>
      <w:r w:rsidR="00BB085C">
        <w:rPr>
          <w:rFonts w:ascii="Times New Roman" w:hAnsi="Times New Roman" w:cs="Times New Roman"/>
          <w:sz w:val="20"/>
          <w:szCs w:val="20"/>
        </w:rPr>
        <w:t>ASP</w:t>
      </w:r>
      <w:r w:rsidRPr="003A6C89">
        <w:rPr>
          <w:rFonts w:ascii="Times New Roman" w:hAnsi="Times New Roman" w:cs="Times New Roman"/>
          <w:sz w:val="20"/>
          <w:szCs w:val="20"/>
        </w:rPr>
        <w:t xml:space="preserve">, including leadership and commitment from the hospital, participation and responsibility of health workers, interventions, education, monitoring and evaluation of effectiveness, and reporting and feedback. The core elements of the </w:t>
      </w:r>
      <w:r w:rsidR="00BB085C">
        <w:rPr>
          <w:rFonts w:ascii="Times New Roman" w:hAnsi="Times New Roman" w:cs="Times New Roman"/>
          <w:sz w:val="20"/>
          <w:szCs w:val="20"/>
        </w:rPr>
        <w:t>ASP</w:t>
      </w:r>
      <w:r w:rsidRPr="003A6C89">
        <w:rPr>
          <w:rFonts w:ascii="Times New Roman" w:hAnsi="Times New Roman" w:cs="Times New Roman"/>
          <w:sz w:val="20"/>
          <w:szCs w:val="20"/>
        </w:rPr>
        <w:t xml:space="preserve"> require different levels of resources. Therefore, a facility does not necessarily need to apply all of these elements, but </w:t>
      </w:r>
      <w:r w:rsidR="008B3EE6">
        <w:rPr>
          <w:rFonts w:ascii="Times New Roman" w:hAnsi="Times New Roman" w:cs="Times New Roman"/>
          <w:sz w:val="20"/>
          <w:szCs w:val="20"/>
        </w:rPr>
        <w:t>this</w:t>
      </w:r>
      <w:r w:rsidRPr="003A6C89">
        <w:rPr>
          <w:rFonts w:ascii="Times New Roman" w:hAnsi="Times New Roman" w:cs="Times New Roman"/>
          <w:sz w:val="20"/>
          <w:szCs w:val="20"/>
        </w:rPr>
        <w:t xml:space="preserve"> depends on the capacity and priority goals of that facility </w:t>
      </w:r>
      <w:r w:rsidR="00782459">
        <w:rPr>
          <w:rFonts w:ascii="Times New Roman" w:hAnsi="Times New Roman" w:cs="Times New Roman"/>
          <w:sz w:val="20"/>
          <w:szCs w:val="20"/>
        </w:rPr>
        <w:t>at</w:t>
      </w:r>
      <w:r w:rsidRPr="003A6C89">
        <w:rPr>
          <w:rFonts w:ascii="Times New Roman" w:hAnsi="Times New Roman" w:cs="Times New Roman"/>
          <w:sz w:val="20"/>
          <w:szCs w:val="20"/>
        </w:rPr>
        <w:t xml:space="preserve"> each stage. The following </w:t>
      </w:r>
      <w:r w:rsidR="00D14FB0">
        <w:rPr>
          <w:rFonts w:ascii="Times New Roman" w:hAnsi="Times New Roman" w:cs="Times New Roman"/>
          <w:sz w:val="20"/>
          <w:szCs w:val="20"/>
        </w:rPr>
        <w:t>sections</w:t>
      </w:r>
      <w:r w:rsidRPr="003A6C89">
        <w:rPr>
          <w:rFonts w:ascii="Times New Roman" w:hAnsi="Times New Roman" w:cs="Times New Roman"/>
          <w:sz w:val="20"/>
          <w:szCs w:val="20"/>
        </w:rPr>
        <w:t xml:space="preserve"> </w:t>
      </w:r>
      <w:r w:rsidR="00720194">
        <w:rPr>
          <w:rFonts w:ascii="Times New Roman" w:hAnsi="Times New Roman" w:cs="Times New Roman"/>
          <w:sz w:val="20"/>
          <w:szCs w:val="20"/>
        </w:rPr>
        <w:t>provide a</w:t>
      </w:r>
      <w:r w:rsidRPr="003A6C89">
        <w:rPr>
          <w:rFonts w:ascii="Times New Roman" w:hAnsi="Times New Roman" w:cs="Times New Roman"/>
          <w:sz w:val="20"/>
          <w:szCs w:val="20"/>
        </w:rPr>
        <w:t xml:space="preserve"> detailed structure </w:t>
      </w:r>
      <w:r w:rsidR="0008372C">
        <w:rPr>
          <w:rFonts w:ascii="Times New Roman" w:hAnsi="Times New Roman" w:cs="Times New Roman"/>
          <w:sz w:val="20"/>
          <w:szCs w:val="20"/>
        </w:rPr>
        <w:t xml:space="preserve">of </w:t>
      </w:r>
      <w:r w:rsidR="003E17C9">
        <w:rPr>
          <w:rFonts w:ascii="Times New Roman" w:hAnsi="Times New Roman" w:cs="Times New Roman"/>
          <w:sz w:val="20"/>
          <w:szCs w:val="20"/>
        </w:rPr>
        <w:t xml:space="preserve">a current best practice ASP </w:t>
      </w:r>
      <w:r w:rsidRPr="003A6C89">
        <w:rPr>
          <w:rFonts w:ascii="Times New Roman" w:hAnsi="Times New Roman" w:cs="Times New Roman"/>
          <w:sz w:val="20"/>
          <w:szCs w:val="20"/>
        </w:rPr>
        <w:t xml:space="preserve">and </w:t>
      </w:r>
      <w:r w:rsidR="0007368D">
        <w:rPr>
          <w:rFonts w:ascii="Times New Roman" w:hAnsi="Times New Roman" w:cs="Times New Roman"/>
          <w:sz w:val="20"/>
          <w:szCs w:val="20"/>
        </w:rPr>
        <w:t>identify</w:t>
      </w:r>
      <w:r w:rsidR="00720194" w:rsidRPr="003A6C89">
        <w:rPr>
          <w:rFonts w:ascii="Times New Roman" w:hAnsi="Times New Roman" w:cs="Times New Roman"/>
          <w:sz w:val="20"/>
          <w:szCs w:val="20"/>
        </w:rPr>
        <w:t xml:space="preserve"> </w:t>
      </w:r>
      <w:r w:rsidR="006E0137">
        <w:rPr>
          <w:rFonts w:ascii="Times New Roman" w:hAnsi="Times New Roman" w:cs="Times New Roman"/>
          <w:sz w:val="20"/>
          <w:szCs w:val="20"/>
        </w:rPr>
        <w:t xml:space="preserve">the </w:t>
      </w:r>
      <w:r w:rsidR="00782459">
        <w:rPr>
          <w:rFonts w:ascii="Times New Roman" w:hAnsi="Times New Roman" w:cs="Times New Roman"/>
          <w:sz w:val="20"/>
          <w:szCs w:val="20"/>
        </w:rPr>
        <w:t xml:space="preserve">key </w:t>
      </w:r>
      <w:r w:rsidR="00C6462F">
        <w:rPr>
          <w:rFonts w:ascii="Times New Roman" w:hAnsi="Times New Roman" w:cs="Times New Roman"/>
          <w:sz w:val="20"/>
          <w:szCs w:val="20"/>
        </w:rPr>
        <w:t xml:space="preserve">practical </w:t>
      </w:r>
      <w:r w:rsidR="00743435">
        <w:rPr>
          <w:rFonts w:ascii="Times New Roman" w:hAnsi="Times New Roman" w:cs="Times New Roman"/>
          <w:sz w:val="20"/>
          <w:szCs w:val="20"/>
        </w:rPr>
        <w:t xml:space="preserve">steps that are </w:t>
      </w:r>
      <w:r w:rsidRPr="003A6C89">
        <w:rPr>
          <w:rFonts w:ascii="Times New Roman" w:hAnsi="Times New Roman" w:cs="Times New Roman"/>
          <w:sz w:val="20"/>
          <w:szCs w:val="20"/>
        </w:rPr>
        <w:t>requir</w:t>
      </w:r>
      <w:r w:rsidR="006E0137">
        <w:rPr>
          <w:rFonts w:ascii="Times New Roman" w:hAnsi="Times New Roman" w:cs="Times New Roman"/>
          <w:sz w:val="20"/>
          <w:szCs w:val="20"/>
        </w:rPr>
        <w:t>ed</w:t>
      </w:r>
      <w:r w:rsidRPr="003A6C89">
        <w:rPr>
          <w:rFonts w:ascii="Times New Roman" w:hAnsi="Times New Roman" w:cs="Times New Roman"/>
          <w:sz w:val="20"/>
          <w:szCs w:val="20"/>
        </w:rPr>
        <w:t xml:space="preserve"> </w:t>
      </w:r>
      <w:r w:rsidR="00743435">
        <w:rPr>
          <w:rFonts w:ascii="Times New Roman" w:hAnsi="Times New Roman" w:cs="Times New Roman"/>
          <w:sz w:val="20"/>
          <w:szCs w:val="20"/>
        </w:rPr>
        <w:t xml:space="preserve">to </w:t>
      </w:r>
      <w:r w:rsidR="00C33CF9">
        <w:rPr>
          <w:rFonts w:ascii="Times New Roman" w:hAnsi="Times New Roman" w:cs="Times New Roman"/>
          <w:sz w:val="20"/>
          <w:szCs w:val="20"/>
        </w:rPr>
        <w:t>ensure</w:t>
      </w:r>
      <w:r w:rsidR="0007368D">
        <w:rPr>
          <w:rFonts w:ascii="Times New Roman" w:hAnsi="Times New Roman" w:cs="Times New Roman"/>
          <w:sz w:val="20"/>
          <w:szCs w:val="20"/>
        </w:rPr>
        <w:t xml:space="preserve"> </w:t>
      </w:r>
      <w:r w:rsidR="00416AC5">
        <w:rPr>
          <w:rFonts w:ascii="Times New Roman" w:hAnsi="Times New Roman" w:cs="Times New Roman"/>
          <w:sz w:val="20"/>
          <w:szCs w:val="20"/>
        </w:rPr>
        <w:t>implementation and sustainability</w:t>
      </w:r>
      <w:r w:rsidR="005929EE">
        <w:rPr>
          <w:rFonts w:ascii="Times New Roman" w:hAnsi="Times New Roman" w:cs="Times New Roman"/>
          <w:sz w:val="20"/>
          <w:szCs w:val="20"/>
        </w:rPr>
        <w:t xml:space="preserve"> </w:t>
      </w:r>
      <w:r w:rsidRPr="003A6C89">
        <w:rPr>
          <w:rFonts w:ascii="Times New Roman" w:hAnsi="Times New Roman" w:cs="Times New Roman"/>
          <w:sz w:val="20"/>
          <w:szCs w:val="20"/>
        </w:rPr>
        <w:t>in a medical facility.</w:t>
      </w:r>
    </w:p>
    <w:p w14:paraId="5D74EAEA" w14:textId="1138EE64" w:rsidR="003A6C89" w:rsidRPr="00E71BD7" w:rsidRDefault="003A6C89" w:rsidP="00BD27B8">
      <w:pPr>
        <w:numPr>
          <w:ilvl w:val="0"/>
          <w:numId w:val="1"/>
        </w:numPr>
        <w:spacing w:after="120"/>
        <w:ind w:left="0" w:firstLine="425"/>
        <w:rPr>
          <w:rFonts w:ascii="Times New Roman" w:hAnsi="Times New Roman" w:cs="Times New Roman"/>
          <w:b/>
          <w:bCs/>
          <w:i/>
          <w:iCs/>
          <w:sz w:val="20"/>
          <w:szCs w:val="20"/>
        </w:rPr>
      </w:pPr>
      <w:r w:rsidRPr="003A6C89">
        <w:rPr>
          <w:rFonts w:ascii="Times New Roman" w:hAnsi="Times New Roman" w:cs="Times New Roman"/>
          <w:i/>
          <w:iCs/>
          <w:sz w:val="20"/>
          <w:szCs w:val="20"/>
        </w:rPr>
        <w:t xml:space="preserve">Key steps to establishing a healthcare facility </w:t>
      </w:r>
      <w:r w:rsidRPr="003430CE">
        <w:rPr>
          <w:rFonts w:ascii="Times New Roman" w:hAnsi="Times New Roman" w:cs="Times New Roman"/>
          <w:i/>
          <w:iCs/>
          <w:sz w:val="20"/>
          <w:szCs w:val="20"/>
        </w:rPr>
        <w:t>A</w:t>
      </w:r>
      <w:r w:rsidR="00BB085C">
        <w:rPr>
          <w:rFonts w:ascii="Times New Roman" w:hAnsi="Times New Roman" w:cs="Times New Roman"/>
          <w:i/>
          <w:iCs/>
          <w:sz w:val="20"/>
          <w:szCs w:val="20"/>
        </w:rPr>
        <w:t>SP</w:t>
      </w:r>
    </w:p>
    <w:p w14:paraId="0D818DE1" w14:textId="0E302C66" w:rsidR="00E71BD7" w:rsidRPr="003A6C89" w:rsidRDefault="005D2158" w:rsidP="00673880">
      <w:pPr>
        <w:spacing w:after="180"/>
        <w:ind w:firstLine="425"/>
        <w:jc w:val="both"/>
        <w:rPr>
          <w:rFonts w:ascii="Times New Roman" w:hAnsi="Times New Roman" w:cs="Times New Roman"/>
          <w:sz w:val="20"/>
          <w:szCs w:val="20"/>
        </w:rPr>
      </w:pPr>
      <w:r>
        <w:rPr>
          <w:rFonts w:ascii="Times New Roman" w:hAnsi="Times New Roman" w:cs="Times New Roman"/>
          <w:sz w:val="20"/>
          <w:szCs w:val="20"/>
        </w:rPr>
        <w:t xml:space="preserve">First, </w:t>
      </w:r>
      <w:r w:rsidR="00B11380">
        <w:rPr>
          <w:rFonts w:ascii="Times New Roman" w:hAnsi="Times New Roman" w:cs="Times New Roman"/>
          <w:sz w:val="20"/>
          <w:szCs w:val="20"/>
        </w:rPr>
        <w:t>i</w:t>
      </w:r>
      <w:r w:rsidR="003A6C89" w:rsidRPr="003A6C89">
        <w:rPr>
          <w:rFonts w:ascii="Times New Roman" w:hAnsi="Times New Roman" w:cs="Times New Roman"/>
          <w:sz w:val="20"/>
          <w:szCs w:val="20"/>
        </w:rPr>
        <w:t xml:space="preserve">t </w:t>
      </w:r>
      <w:r w:rsidR="00C2133E" w:rsidRPr="003A6C89">
        <w:rPr>
          <w:rFonts w:ascii="Times New Roman" w:hAnsi="Times New Roman" w:cs="Times New Roman"/>
          <w:sz w:val="20"/>
          <w:szCs w:val="20"/>
        </w:rPr>
        <w:t>is</w:t>
      </w:r>
      <w:r w:rsidR="003E485A">
        <w:rPr>
          <w:rFonts w:ascii="Times New Roman" w:hAnsi="Times New Roman" w:cs="Times New Roman"/>
          <w:sz w:val="20"/>
          <w:szCs w:val="20"/>
        </w:rPr>
        <w:t xml:space="preserve"> </w:t>
      </w:r>
      <w:r w:rsidR="003A6C89" w:rsidRPr="003A6C89">
        <w:rPr>
          <w:rFonts w:ascii="Times New Roman" w:hAnsi="Times New Roman" w:cs="Times New Roman"/>
          <w:sz w:val="20"/>
          <w:szCs w:val="20"/>
        </w:rPr>
        <w:t xml:space="preserve">important to </w:t>
      </w:r>
      <w:r w:rsidR="00E321E7">
        <w:rPr>
          <w:rFonts w:ascii="Times New Roman" w:hAnsi="Times New Roman" w:cs="Times New Roman"/>
          <w:sz w:val="20"/>
          <w:szCs w:val="20"/>
        </w:rPr>
        <w:t>evaluate</w:t>
      </w:r>
      <w:r w:rsidR="003A6C89" w:rsidRPr="003A6C89">
        <w:rPr>
          <w:rFonts w:ascii="Times New Roman" w:hAnsi="Times New Roman" w:cs="Times New Roman"/>
          <w:sz w:val="20"/>
          <w:szCs w:val="20"/>
        </w:rPr>
        <w:t xml:space="preserve"> the </w:t>
      </w:r>
      <w:r w:rsidR="004505D4">
        <w:rPr>
          <w:rFonts w:ascii="Times New Roman" w:hAnsi="Times New Roman" w:cs="Times New Roman"/>
          <w:sz w:val="20"/>
          <w:szCs w:val="20"/>
        </w:rPr>
        <w:t xml:space="preserve">past and present </w:t>
      </w:r>
      <w:r w:rsidR="00101443">
        <w:rPr>
          <w:rFonts w:ascii="Times New Roman" w:hAnsi="Times New Roman" w:cs="Times New Roman"/>
          <w:sz w:val="20"/>
          <w:szCs w:val="20"/>
        </w:rPr>
        <w:t>AMR</w:t>
      </w:r>
      <w:r w:rsidR="003A6C89" w:rsidRPr="003A6C89">
        <w:rPr>
          <w:rFonts w:ascii="Times New Roman" w:hAnsi="Times New Roman" w:cs="Times New Roman"/>
          <w:sz w:val="20"/>
          <w:szCs w:val="20"/>
        </w:rPr>
        <w:t xml:space="preserve"> situation </w:t>
      </w:r>
      <w:r w:rsidR="00BD4CE5">
        <w:rPr>
          <w:rFonts w:ascii="Times New Roman" w:hAnsi="Times New Roman" w:cs="Times New Roman"/>
          <w:sz w:val="20"/>
          <w:szCs w:val="20"/>
        </w:rPr>
        <w:t>in the local context within the hospital and the catchment community</w:t>
      </w:r>
      <w:r w:rsidR="004505D4">
        <w:rPr>
          <w:rFonts w:ascii="Times New Roman" w:hAnsi="Times New Roman" w:cs="Times New Roman"/>
          <w:sz w:val="20"/>
          <w:szCs w:val="20"/>
        </w:rPr>
        <w:t xml:space="preserve">, as well as </w:t>
      </w:r>
      <w:r w:rsidR="001625CA">
        <w:rPr>
          <w:rFonts w:ascii="Times New Roman" w:hAnsi="Times New Roman" w:cs="Times New Roman"/>
          <w:sz w:val="20"/>
          <w:szCs w:val="20"/>
        </w:rPr>
        <w:t xml:space="preserve">to assess </w:t>
      </w:r>
      <w:r w:rsidR="003A6C89" w:rsidRPr="003A6C89">
        <w:rPr>
          <w:rFonts w:ascii="Times New Roman" w:hAnsi="Times New Roman" w:cs="Times New Roman"/>
          <w:sz w:val="20"/>
          <w:szCs w:val="20"/>
        </w:rPr>
        <w:t xml:space="preserve">the management measures already in place at the facility. This provides data for selecting appropriate elements of an </w:t>
      </w:r>
      <w:r w:rsidR="00BB085C" w:rsidRPr="003430CE">
        <w:rPr>
          <w:rFonts w:ascii="Times New Roman" w:hAnsi="Times New Roman" w:cs="Times New Roman"/>
          <w:sz w:val="20"/>
          <w:szCs w:val="20"/>
        </w:rPr>
        <w:t>ASP</w:t>
      </w:r>
      <w:r w:rsidR="003A6C89" w:rsidRPr="003A6C89">
        <w:rPr>
          <w:rFonts w:ascii="Times New Roman" w:hAnsi="Times New Roman" w:cs="Times New Roman"/>
          <w:sz w:val="20"/>
          <w:szCs w:val="20"/>
        </w:rPr>
        <w:t xml:space="preserve"> and prioritizing targets and resources for implementation. </w:t>
      </w:r>
      <w:r w:rsidR="001D776D">
        <w:rPr>
          <w:rFonts w:ascii="Times New Roman" w:hAnsi="Times New Roman" w:cs="Times New Roman"/>
          <w:sz w:val="20"/>
          <w:szCs w:val="20"/>
        </w:rPr>
        <w:t>The next step is to</w:t>
      </w:r>
      <w:r w:rsidR="003A6C89" w:rsidRPr="003A6C89">
        <w:rPr>
          <w:rFonts w:ascii="Times New Roman" w:hAnsi="Times New Roman" w:cs="Times New Roman"/>
          <w:sz w:val="20"/>
          <w:szCs w:val="20"/>
        </w:rPr>
        <w:t xml:space="preserve"> select interventions and </w:t>
      </w:r>
      <w:r w:rsidR="00C422D2">
        <w:rPr>
          <w:rFonts w:ascii="Times New Roman" w:hAnsi="Times New Roman" w:cs="Times New Roman"/>
          <w:sz w:val="20"/>
          <w:szCs w:val="20"/>
        </w:rPr>
        <w:t>instigate</w:t>
      </w:r>
      <w:r w:rsidR="003A6C89" w:rsidRPr="003A6C89">
        <w:rPr>
          <w:rFonts w:ascii="Times New Roman" w:hAnsi="Times New Roman" w:cs="Times New Roman"/>
          <w:sz w:val="20"/>
          <w:szCs w:val="20"/>
        </w:rPr>
        <w:t xml:space="preserve"> them at the grassroots level. </w:t>
      </w:r>
      <w:r w:rsidR="00E01F88">
        <w:rPr>
          <w:rFonts w:ascii="Times New Roman" w:hAnsi="Times New Roman" w:cs="Times New Roman"/>
          <w:sz w:val="20"/>
          <w:szCs w:val="20"/>
        </w:rPr>
        <w:t>It is best to s</w:t>
      </w:r>
      <w:r w:rsidR="003A6C89" w:rsidRPr="003A6C89">
        <w:rPr>
          <w:rFonts w:ascii="Times New Roman" w:hAnsi="Times New Roman" w:cs="Times New Roman"/>
          <w:sz w:val="20"/>
          <w:szCs w:val="20"/>
        </w:rPr>
        <w:t xml:space="preserve">tart with the ones that are easy to </w:t>
      </w:r>
      <w:r w:rsidR="00E429E5">
        <w:rPr>
          <w:rFonts w:ascii="Times New Roman" w:hAnsi="Times New Roman" w:cs="Times New Roman"/>
          <w:sz w:val="20"/>
          <w:szCs w:val="20"/>
        </w:rPr>
        <w:t>achieve</w:t>
      </w:r>
      <w:r w:rsidR="003A6C89" w:rsidRPr="003A6C89">
        <w:rPr>
          <w:rFonts w:ascii="Times New Roman" w:hAnsi="Times New Roman" w:cs="Times New Roman"/>
          <w:sz w:val="20"/>
          <w:szCs w:val="20"/>
        </w:rPr>
        <w:t xml:space="preserve"> and can be applied immediately, then plan and allocate resources to implement the others. </w:t>
      </w:r>
      <w:r w:rsidR="00E01F88">
        <w:rPr>
          <w:rFonts w:ascii="Times New Roman" w:hAnsi="Times New Roman" w:cs="Times New Roman"/>
          <w:sz w:val="20"/>
          <w:szCs w:val="20"/>
        </w:rPr>
        <w:t>Thereafter, c</w:t>
      </w:r>
      <w:r w:rsidR="003A6C89" w:rsidRPr="003A6C89">
        <w:rPr>
          <w:rFonts w:ascii="Times New Roman" w:hAnsi="Times New Roman" w:cs="Times New Roman"/>
          <w:sz w:val="20"/>
          <w:szCs w:val="20"/>
        </w:rPr>
        <w:t xml:space="preserve">ontinuously evaluate effectiveness and adjust interventions. </w:t>
      </w:r>
      <w:r w:rsidR="007426C2">
        <w:rPr>
          <w:rFonts w:ascii="Times New Roman" w:hAnsi="Times New Roman" w:cs="Times New Roman"/>
          <w:sz w:val="20"/>
          <w:szCs w:val="20"/>
        </w:rPr>
        <w:t>In order to</w:t>
      </w:r>
      <w:r w:rsidR="00877B5A">
        <w:rPr>
          <w:rFonts w:ascii="Times New Roman" w:hAnsi="Times New Roman" w:cs="Times New Roman"/>
          <w:sz w:val="20"/>
          <w:szCs w:val="20"/>
        </w:rPr>
        <w:t xml:space="preserve"> facilitate ongoing good practice</w:t>
      </w:r>
      <w:r w:rsidR="007426C2">
        <w:rPr>
          <w:rFonts w:ascii="Times New Roman" w:hAnsi="Times New Roman" w:cs="Times New Roman"/>
          <w:sz w:val="20"/>
          <w:szCs w:val="20"/>
        </w:rPr>
        <w:t>, a</w:t>
      </w:r>
      <w:r w:rsidR="00A161AD">
        <w:rPr>
          <w:rFonts w:ascii="Times New Roman" w:hAnsi="Times New Roman" w:cs="Times New Roman"/>
          <w:sz w:val="20"/>
          <w:szCs w:val="20"/>
        </w:rPr>
        <w:t xml:space="preserve">n important final measure </w:t>
      </w:r>
      <w:r w:rsidR="00877B5A">
        <w:rPr>
          <w:rFonts w:ascii="Times New Roman" w:hAnsi="Times New Roman" w:cs="Times New Roman"/>
          <w:sz w:val="20"/>
          <w:szCs w:val="20"/>
        </w:rPr>
        <w:t>is to p</w:t>
      </w:r>
      <w:r w:rsidR="003A6C89" w:rsidRPr="003A6C89">
        <w:rPr>
          <w:rFonts w:ascii="Times New Roman" w:hAnsi="Times New Roman" w:cs="Times New Roman"/>
          <w:sz w:val="20"/>
          <w:szCs w:val="20"/>
        </w:rPr>
        <w:t>rovide education and training to stakeholders on antibiotic prescribing and use practices.</w:t>
      </w:r>
      <w:r w:rsidR="007426C2">
        <w:rPr>
          <w:rFonts w:ascii="Times New Roman" w:hAnsi="Times New Roman" w:cs="Times New Roman"/>
          <w:sz w:val="20"/>
          <w:szCs w:val="20"/>
        </w:rPr>
        <w:t xml:space="preserve"> This cycle of </w:t>
      </w:r>
      <w:r w:rsidR="00A161AD">
        <w:rPr>
          <w:rFonts w:ascii="Times New Roman" w:hAnsi="Times New Roman" w:cs="Times New Roman"/>
          <w:sz w:val="20"/>
          <w:szCs w:val="20"/>
        </w:rPr>
        <w:t xml:space="preserve">steps </w:t>
      </w:r>
      <w:r w:rsidR="00711CFC">
        <w:rPr>
          <w:rFonts w:ascii="Times New Roman" w:hAnsi="Times New Roman" w:cs="Times New Roman"/>
          <w:sz w:val="20"/>
          <w:szCs w:val="20"/>
        </w:rPr>
        <w:t xml:space="preserve">for implementing </w:t>
      </w:r>
      <w:r w:rsidR="00C448AF">
        <w:rPr>
          <w:rFonts w:ascii="Times New Roman" w:hAnsi="Times New Roman" w:cs="Times New Roman"/>
          <w:sz w:val="20"/>
          <w:szCs w:val="20"/>
        </w:rPr>
        <w:t xml:space="preserve">an ASP </w:t>
      </w:r>
      <w:r w:rsidR="00A161AD">
        <w:rPr>
          <w:rFonts w:ascii="Times New Roman" w:hAnsi="Times New Roman" w:cs="Times New Roman"/>
          <w:sz w:val="20"/>
          <w:szCs w:val="20"/>
        </w:rPr>
        <w:t>is shown in Figure 1.</w:t>
      </w:r>
    </w:p>
    <w:p w14:paraId="23360DE4" w14:textId="03E791C2" w:rsidR="00E42564" w:rsidRDefault="003A6C89" w:rsidP="00394AA7">
      <w:pPr>
        <w:contextualSpacing/>
        <w:rPr>
          <w:rFonts w:ascii="Times New Roman" w:hAnsi="Times New Roman" w:cs="Times New Roman"/>
          <w:sz w:val="20"/>
          <w:szCs w:val="20"/>
        </w:rPr>
      </w:pPr>
      <w:r w:rsidRPr="003A6C89">
        <w:rPr>
          <w:rFonts w:ascii="Times New Roman" w:hAnsi="Times New Roman" w:cs="Times New Roman"/>
          <w:noProof/>
          <w:sz w:val="20"/>
          <w:szCs w:val="20"/>
          <w:lang w:val="en-AU" w:eastAsia="en-AU"/>
        </w:rPr>
        <w:lastRenderedPageBreak/>
        <w:drawing>
          <wp:inline distT="0" distB="0" distL="0" distR="0" wp14:anchorId="6C20ECC6" wp14:editId="48992BAE">
            <wp:extent cx="6134100" cy="2979420"/>
            <wp:effectExtent l="0" t="0" r="0" b="0"/>
            <wp:docPr id="665785609" name="Diagram 1">
              <a:extLst xmlns:a="http://schemas.openxmlformats.org/drawingml/2006/main">
                <a:ext uri="{FF2B5EF4-FFF2-40B4-BE49-F238E27FC236}">
                  <a16:creationId xmlns:a16="http://schemas.microsoft.com/office/drawing/2014/main" id="{5985E5E0-E926-8D75-EB2A-BD489FE1EF2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EFB6992" w14:textId="77777777" w:rsidR="00530E4D" w:rsidRDefault="00530E4D" w:rsidP="001A0CA3">
      <w:pPr>
        <w:spacing w:after="180"/>
        <w:rPr>
          <w:rFonts w:ascii="Times New Roman" w:hAnsi="Times New Roman" w:cs="Times New Roman"/>
          <w:sz w:val="20"/>
          <w:szCs w:val="20"/>
        </w:rPr>
      </w:pPr>
    </w:p>
    <w:p w14:paraId="28437F45" w14:textId="31255E97" w:rsidR="00394AA7" w:rsidRPr="00252144" w:rsidRDefault="00530E4D" w:rsidP="00EA0923">
      <w:pPr>
        <w:spacing w:after="360"/>
        <w:jc w:val="center"/>
        <w:rPr>
          <w:rFonts w:ascii="Times New Roman" w:hAnsi="Times New Roman" w:cs="Times New Roman"/>
          <w:b/>
          <w:bCs/>
          <w:sz w:val="20"/>
          <w:szCs w:val="20"/>
        </w:rPr>
      </w:pPr>
      <w:r>
        <w:rPr>
          <w:rFonts w:ascii="Times New Roman" w:eastAsia="Times New Roman" w:hAnsi="Times New Roman" w:cs="Times New Roman"/>
          <w:b/>
          <w:bCs/>
          <w:color w:val="1F1F1F"/>
          <w:sz w:val="20"/>
          <w:szCs w:val="20"/>
        </w:rPr>
        <w:t>Figure</w:t>
      </w:r>
      <w:r w:rsidRPr="001C2EF9">
        <w:rPr>
          <w:rFonts w:ascii="Times New Roman" w:eastAsia="Times New Roman" w:hAnsi="Times New Roman" w:cs="Times New Roman"/>
          <w:b/>
          <w:bCs/>
          <w:color w:val="1F1F1F"/>
          <w:sz w:val="20"/>
          <w:szCs w:val="20"/>
          <w:lang w:val="vi-VN"/>
        </w:rPr>
        <w:t xml:space="preserve"> 1:</w:t>
      </w:r>
      <w:r w:rsidRPr="003A6C89">
        <w:rPr>
          <w:rFonts w:ascii="Times New Roman" w:eastAsia="Times New Roman" w:hAnsi="Times New Roman" w:cs="Times New Roman"/>
          <w:color w:val="1F1F1F"/>
          <w:sz w:val="20"/>
          <w:szCs w:val="20"/>
          <w:lang w:val="vi-VN"/>
        </w:rPr>
        <w:t xml:space="preserve"> </w:t>
      </w:r>
      <w:r w:rsidR="001A0CA3" w:rsidRPr="00252144">
        <w:rPr>
          <w:rFonts w:ascii="Times New Roman" w:hAnsi="Times New Roman" w:cs="Times New Roman"/>
          <w:b/>
          <w:bCs/>
          <w:sz w:val="20"/>
          <w:szCs w:val="20"/>
        </w:rPr>
        <w:t xml:space="preserve">Order of </w:t>
      </w:r>
      <w:r w:rsidR="000870A1" w:rsidRPr="00252144">
        <w:rPr>
          <w:rFonts w:ascii="Times New Roman" w:hAnsi="Times New Roman" w:cs="Times New Roman"/>
          <w:b/>
          <w:bCs/>
          <w:sz w:val="20"/>
          <w:szCs w:val="20"/>
        </w:rPr>
        <w:t>steps</w:t>
      </w:r>
      <w:r w:rsidR="001A0CA3" w:rsidRPr="00252144">
        <w:rPr>
          <w:rFonts w:ascii="Times New Roman" w:hAnsi="Times New Roman" w:cs="Times New Roman"/>
          <w:b/>
          <w:bCs/>
          <w:sz w:val="20"/>
          <w:szCs w:val="20"/>
        </w:rPr>
        <w:t xml:space="preserve"> in establishing</w:t>
      </w:r>
      <w:r w:rsidRPr="00252144">
        <w:rPr>
          <w:rFonts w:ascii="Times New Roman" w:hAnsi="Times New Roman" w:cs="Times New Roman"/>
          <w:b/>
          <w:bCs/>
          <w:sz w:val="20"/>
          <w:szCs w:val="20"/>
        </w:rPr>
        <w:t xml:space="preserve"> a healthcare facility </w:t>
      </w:r>
      <w:r w:rsidR="001A0CA3" w:rsidRPr="00252144">
        <w:rPr>
          <w:rFonts w:ascii="Times New Roman" w:hAnsi="Times New Roman" w:cs="Times New Roman"/>
          <w:b/>
          <w:bCs/>
          <w:sz w:val="20"/>
          <w:szCs w:val="20"/>
        </w:rPr>
        <w:t>antimicrobial stewardship program</w:t>
      </w:r>
      <w:r w:rsidR="00F42F33" w:rsidRPr="00252144">
        <w:rPr>
          <w:rFonts w:ascii="Times New Roman" w:hAnsi="Times New Roman" w:cs="Times New Roman"/>
          <w:b/>
          <w:bCs/>
          <w:sz w:val="20"/>
          <w:szCs w:val="20"/>
        </w:rPr>
        <w:t>.</w:t>
      </w:r>
    </w:p>
    <w:p w14:paraId="4FE4C1F3" w14:textId="71B399D9" w:rsidR="00E71BD7" w:rsidRPr="00384450" w:rsidRDefault="003A6C89" w:rsidP="007E1449">
      <w:pPr>
        <w:numPr>
          <w:ilvl w:val="0"/>
          <w:numId w:val="5"/>
        </w:numPr>
        <w:spacing w:after="240"/>
        <w:ind w:left="0" w:firstLine="425"/>
        <w:jc w:val="center"/>
        <w:rPr>
          <w:rFonts w:ascii="Times New Roman" w:hAnsi="Times New Roman" w:cs="Times New Roman"/>
          <w:b/>
          <w:bCs/>
          <w:sz w:val="20"/>
          <w:szCs w:val="20"/>
        </w:rPr>
      </w:pPr>
      <w:r w:rsidRPr="003A6C89">
        <w:rPr>
          <w:rFonts w:ascii="Times New Roman" w:hAnsi="Times New Roman" w:cs="Times New Roman"/>
          <w:b/>
          <w:bCs/>
          <w:sz w:val="20"/>
          <w:szCs w:val="20"/>
        </w:rPr>
        <w:t>Leadership Commitment and Accountability</w:t>
      </w:r>
    </w:p>
    <w:p w14:paraId="67F6AFC4" w14:textId="51832846" w:rsidR="00E71BD7" w:rsidRPr="00384450" w:rsidRDefault="003A6C89" w:rsidP="00384450">
      <w:pPr>
        <w:numPr>
          <w:ilvl w:val="0"/>
          <w:numId w:val="2"/>
        </w:numPr>
        <w:spacing w:after="120"/>
        <w:ind w:left="0" w:firstLine="425"/>
        <w:rPr>
          <w:rFonts w:ascii="Times New Roman" w:hAnsi="Times New Roman" w:cs="Times New Roman"/>
          <w:b/>
          <w:bCs/>
          <w:sz w:val="20"/>
          <w:szCs w:val="20"/>
        </w:rPr>
      </w:pPr>
      <w:r w:rsidRPr="003A6C89">
        <w:rPr>
          <w:rFonts w:ascii="Times New Roman" w:hAnsi="Times New Roman" w:cs="Times New Roman"/>
          <w:i/>
          <w:iCs/>
          <w:sz w:val="20"/>
          <w:szCs w:val="20"/>
        </w:rPr>
        <w:t>Healthcare facility leadership</w:t>
      </w:r>
    </w:p>
    <w:p w14:paraId="613A2667" w14:textId="4C5923D0" w:rsidR="003A6C89" w:rsidRDefault="00F7683F" w:rsidP="00FD6794">
      <w:pPr>
        <w:spacing w:after="180"/>
        <w:ind w:firstLine="425"/>
        <w:jc w:val="both"/>
        <w:rPr>
          <w:rFonts w:ascii="Times New Roman" w:hAnsi="Times New Roman" w:cs="Times New Roman"/>
          <w:sz w:val="20"/>
          <w:szCs w:val="20"/>
        </w:rPr>
      </w:pPr>
      <w:r>
        <w:rPr>
          <w:rFonts w:ascii="Times New Roman" w:hAnsi="Times New Roman" w:cs="Times New Roman"/>
          <w:sz w:val="20"/>
          <w:szCs w:val="20"/>
        </w:rPr>
        <w:t>Strong h</w:t>
      </w:r>
      <w:r w:rsidR="003A6C89" w:rsidRPr="003A6C89">
        <w:rPr>
          <w:rFonts w:ascii="Times New Roman" w:hAnsi="Times New Roman" w:cs="Times New Roman"/>
          <w:sz w:val="20"/>
          <w:szCs w:val="20"/>
        </w:rPr>
        <w:t xml:space="preserve">ealthcare facility leadership </w:t>
      </w:r>
      <w:r w:rsidR="002A6522">
        <w:rPr>
          <w:rFonts w:ascii="Times New Roman" w:hAnsi="Times New Roman" w:cs="Times New Roman"/>
          <w:sz w:val="20"/>
          <w:szCs w:val="20"/>
        </w:rPr>
        <w:t xml:space="preserve">is a crucial component of </w:t>
      </w:r>
      <w:r w:rsidR="003A6C89" w:rsidRPr="003A6C89">
        <w:rPr>
          <w:rFonts w:ascii="Times New Roman" w:hAnsi="Times New Roman" w:cs="Times New Roman"/>
          <w:sz w:val="20"/>
          <w:szCs w:val="20"/>
        </w:rPr>
        <w:t xml:space="preserve">the success of an </w:t>
      </w:r>
      <w:r w:rsidR="00A74879">
        <w:rPr>
          <w:rFonts w:ascii="Times New Roman" w:hAnsi="Times New Roman" w:cs="Times New Roman"/>
          <w:sz w:val="20"/>
          <w:szCs w:val="20"/>
        </w:rPr>
        <w:t>ASP</w:t>
      </w:r>
      <w:r w:rsidR="003A6C89" w:rsidRPr="003A6C89">
        <w:rPr>
          <w:rFonts w:ascii="Times New Roman" w:hAnsi="Times New Roman" w:cs="Times New Roman"/>
          <w:sz w:val="20"/>
          <w:szCs w:val="20"/>
        </w:rPr>
        <w:t xml:space="preserve">. This leadership typically includes the Chief Medical Officer, Chief Nursing Officer, Director of Pharmacy, and other senior executives responsible for overseeing hospital operations. Their role can ensure that </w:t>
      </w:r>
      <w:r w:rsidR="00BB085C">
        <w:rPr>
          <w:rFonts w:ascii="Times New Roman" w:hAnsi="Times New Roman" w:cs="Times New Roman"/>
          <w:sz w:val="20"/>
          <w:szCs w:val="20"/>
        </w:rPr>
        <w:t>ASP</w:t>
      </w:r>
      <w:r w:rsidR="003A6C89" w:rsidRPr="003A6C89">
        <w:rPr>
          <w:rFonts w:ascii="Times New Roman" w:hAnsi="Times New Roman" w:cs="Times New Roman"/>
          <w:sz w:val="20"/>
          <w:szCs w:val="20"/>
        </w:rPr>
        <w:t xml:space="preserve">s receive the necessary resources, staffing, and structural support to function effectively. This is </w:t>
      </w:r>
      <w:r w:rsidR="00887F68">
        <w:rPr>
          <w:rFonts w:ascii="Times New Roman" w:hAnsi="Times New Roman" w:cs="Times New Roman"/>
          <w:sz w:val="20"/>
          <w:szCs w:val="20"/>
        </w:rPr>
        <w:t>essential</w:t>
      </w:r>
      <w:r w:rsidR="003A6C89" w:rsidRPr="003A6C89">
        <w:rPr>
          <w:rFonts w:ascii="Times New Roman" w:hAnsi="Times New Roman" w:cs="Times New Roman"/>
          <w:sz w:val="20"/>
          <w:szCs w:val="20"/>
        </w:rPr>
        <w:t xml:space="preserve"> because one of the </w:t>
      </w:r>
      <w:r w:rsidR="00D57450">
        <w:rPr>
          <w:rFonts w:ascii="Times New Roman" w:hAnsi="Times New Roman" w:cs="Times New Roman"/>
          <w:sz w:val="20"/>
          <w:szCs w:val="20"/>
        </w:rPr>
        <w:t>major</w:t>
      </w:r>
      <w:r w:rsidR="003A6C89" w:rsidRPr="003A6C89">
        <w:rPr>
          <w:rFonts w:ascii="Times New Roman" w:hAnsi="Times New Roman" w:cs="Times New Roman"/>
          <w:sz w:val="20"/>
          <w:szCs w:val="20"/>
        </w:rPr>
        <w:t xml:space="preserve"> barriers to </w:t>
      </w:r>
      <w:r w:rsidR="00EA720D">
        <w:rPr>
          <w:rFonts w:ascii="Times New Roman" w:hAnsi="Times New Roman" w:cs="Times New Roman"/>
          <w:sz w:val="20"/>
          <w:szCs w:val="20"/>
        </w:rPr>
        <w:t xml:space="preserve">running </w:t>
      </w:r>
      <w:r w:rsidR="003A6C89" w:rsidRPr="003A6C89">
        <w:rPr>
          <w:rFonts w:ascii="Times New Roman" w:hAnsi="Times New Roman" w:cs="Times New Roman"/>
          <w:sz w:val="20"/>
          <w:szCs w:val="20"/>
        </w:rPr>
        <w:t xml:space="preserve">a successful stewardship program is </w:t>
      </w:r>
      <w:r w:rsidR="007379CA">
        <w:rPr>
          <w:rFonts w:ascii="Times New Roman" w:hAnsi="Times New Roman" w:cs="Times New Roman"/>
          <w:sz w:val="20"/>
          <w:szCs w:val="20"/>
        </w:rPr>
        <w:t>insufficient</w:t>
      </w:r>
      <w:r w:rsidR="003A6C89" w:rsidRPr="003A6C89">
        <w:rPr>
          <w:rFonts w:ascii="Times New Roman" w:hAnsi="Times New Roman" w:cs="Times New Roman"/>
          <w:sz w:val="20"/>
          <w:szCs w:val="20"/>
        </w:rPr>
        <w:t xml:space="preserve"> resources. First</w:t>
      </w:r>
      <w:r w:rsidR="00820E86">
        <w:rPr>
          <w:rFonts w:ascii="Times New Roman" w:hAnsi="Times New Roman" w:cs="Times New Roman"/>
          <w:sz w:val="20"/>
          <w:szCs w:val="20"/>
        </w:rPr>
        <w:t xml:space="preserve"> and foremost</w:t>
      </w:r>
      <w:r w:rsidR="003A6C89" w:rsidRPr="003A6C89">
        <w:rPr>
          <w:rFonts w:ascii="Times New Roman" w:hAnsi="Times New Roman" w:cs="Times New Roman"/>
          <w:sz w:val="20"/>
          <w:szCs w:val="20"/>
        </w:rPr>
        <w:t xml:space="preserve">, support </w:t>
      </w:r>
      <w:r w:rsidR="00F826E5">
        <w:rPr>
          <w:rFonts w:ascii="Times New Roman" w:hAnsi="Times New Roman" w:cs="Times New Roman"/>
          <w:sz w:val="20"/>
          <w:szCs w:val="20"/>
        </w:rPr>
        <w:t>from the institution</w:t>
      </w:r>
      <w:r w:rsidR="00F826E5" w:rsidRPr="003A6C89">
        <w:rPr>
          <w:rFonts w:ascii="Times New Roman" w:hAnsi="Times New Roman" w:cs="Times New Roman"/>
          <w:sz w:val="20"/>
          <w:szCs w:val="20"/>
        </w:rPr>
        <w:t xml:space="preserve"> </w:t>
      </w:r>
      <w:r w:rsidR="003A6C89" w:rsidRPr="003A6C89">
        <w:rPr>
          <w:rFonts w:ascii="Times New Roman" w:hAnsi="Times New Roman" w:cs="Times New Roman"/>
          <w:sz w:val="20"/>
          <w:szCs w:val="20"/>
        </w:rPr>
        <w:t xml:space="preserve">is important, especially in facilities without existing antibiotic stewardship interventions. Regular meetings between AMS leaders and senior executives help </w:t>
      </w:r>
      <w:r w:rsidR="00E34B67">
        <w:rPr>
          <w:rFonts w:ascii="Times New Roman" w:hAnsi="Times New Roman" w:cs="Times New Roman"/>
          <w:sz w:val="20"/>
          <w:szCs w:val="20"/>
        </w:rPr>
        <w:t xml:space="preserve">to </w:t>
      </w:r>
      <w:r w:rsidR="003A6C89" w:rsidRPr="003A6C89">
        <w:rPr>
          <w:rFonts w:ascii="Times New Roman" w:hAnsi="Times New Roman" w:cs="Times New Roman"/>
          <w:sz w:val="20"/>
          <w:szCs w:val="20"/>
        </w:rPr>
        <w:t>assess ongoing needs, ensuring</w:t>
      </w:r>
      <w:r w:rsidR="00E34B67">
        <w:rPr>
          <w:rFonts w:ascii="Times New Roman" w:hAnsi="Times New Roman" w:cs="Times New Roman"/>
          <w:sz w:val="20"/>
          <w:szCs w:val="20"/>
        </w:rPr>
        <w:t xml:space="preserve"> that</w:t>
      </w:r>
      <w:r w:rsidR="003A6C89" w:rsidRPr="003A6C89">
        <w:rPr>
          <w:rFonts w:ascii="Times New Roman" w:hAnsi="Times New Roman" w:cs="Times New Roman"/>
          <w:sz w:val="20"/>
          <w:szCs w:val="20"/>
        </w:rPr>
        <w:t xml:space="preserve"> the program aligns with broader hospital goals for patient safety and </w:t>
      </w:r>
      <w:r w:rsidR="006944F0">
        <w:rPr>
          <w:rFonts w:ascii="Times New Roman" w:hAnsi="Times New Roman" w:cs="Times New Roman"/>
          <w:sz w:val="20"/>
          <w:szCs w:val="20"/>
        </w:rPr>
        <w:t>high-quality</w:t>
      </w:r>
      <w:r w:rsidR="003A6C89" w:rsidRPr="003A6C89">
        <w:rPr>
          <w:rFonts w:ascii="Times New Roman" w:hAnsi="Times New Roman" w:cs="Times New Roman"/>
          <w:sz w:val="20"/>
          <w:szCs w:val="20"/>
        </w:rPr>
        <w:t xml:space="preserve"> care. Leadership can also reinforce AMS initiatives by integrating stewardship activities into existing hospital programs, such as infection control and patient safety </w:t>
      </w:r>
      <w:r w:rsidR="00016B00">
        <w:rPr>
          <w:rFonts w:ascii="Times New Roman" w:hAnsi="Times New Roman" w:cs="Times New Roman"/>
          <w:sz w:val="20"/>
          <w:szCs w:val="20"/>
        </w:rPr>
        <w:t>measures</w:t>
      </w:r>
      <w:r w:rsidR="003A6C89" w:rsidRPr="003A6C89">
        <w:rPr>
          <w:rFonts w:ascii="Times New Roman" w:hAnsi="Times New Roman" w:cs="Times New Roman"/>
          <w:sz w:val="20"/>
          <w:szCs w:val="20"/>
        </w:rPr>
        <w:t xml:space="preserve">, making AMS a standing agenda item in committee meetings. </w:t>
      </w:r>
      <w:r w:rsidR="00E75797">
        <w:rPr>
          <w:rFonts w:ascii="Times New Roman" w:hAnsi="Times New Roman" w:cs="Times New Roman"/>
          <w:sz w:val="20"/>
          <w:szCs w:val="20"/>
        </w:rPr>
        <w:t>Ano</w:t>
      </w:r>
      <w:r w:rsidR="003A6C89" w:rsidRPr="003A6C89">
        <w:rPr>
          <w:rFonts w:ascii="Times New Roman" w:hAnsi="Times New Roman" w:cs="Times New Roman"/>
          <w:sz w:val="20"/>
          <w:szCs w:val="20"/>
        </w:rPr>
        <w:t xml:space="preserve">ther </w:t>
      </w:r>
      <w:r w:rsidR="00E75797">
        <w:rPr>
          <w:rFonts w:ascii="Times New Roman" w:hAnsi="Times New Roman" w:cs="Times New Roman"/>
          <w:sz w:val="20"/>
          <w:szCs w:val="20"/>
        </w:rPr>
        <w:t xml:space="preserve">key </w:t>
      </w:r>
      <w:r w:rsidR="00A57D1E">
        <w:rPr>
          <w:rFonts w:ascii="Times New Roman" w:hAnsi="Times New Roman" w:cs="Times New Roman"/>
          <w:sz w:val="20"/>
          <w:szCs w:val="20"/>
        </w:rPr>
        <w:t xml:space="preserve">role </w:t>
      </w:r>
      <w:r w:rsidR="00514030">
        <w:rPr>
          <w:rFonts w:ascii="Times New Roman" w:hAnsi="Times New Roman" w:cs="Times New Roman"/>
          <w:sz w:val="20"/>
          <w:szCs w:val="20"/>
        </w:rPr>
        <w:t xml:space="preserve">of leadership </w:t>
      </w:r>
      <w:r w:rsidR="00E75797">
        <w:rPr>
          <w:rFonts w:ascii="Times New Roman" w:hAnsi="Times New Roman" w:cs="Times New Roman"/>
          <w:sz w:val="20"/>
          <w:szCs w:val="20"/>
        </w:rPr>
        <w:t>is</w:t>
      </w:r>
      <w:r w:rsidR="003A6C89" w:rsidRPr="003A6C89">
        <w:rPr>
          <w:rFonts w:ascii="Times New Roman" w:hAnsi="Times New Roman" w:cs="Times New Roman"/>
          <w:sz w:val="20"/>
          <w:szCs w:val="20"/>
        </w:rPr>
        <w:t xml:space="preserve"> to ensure that </w:t>
      </w:r>
      <w:r w:rsidR="00E166D4">
        <w:rPr>
          <w:rFonts w:ascii="Times New Roman" w:hAnsi="Times New Roman" w:cs="Times New Roman"/>
          <w:sz w:val="20"/>
          <w:szCs w:val="20"/>
        </w:rPr>
        <w:t xml:space="preserve">all </w:t>
      </w:r>
      <w:r w:rsidR="003A6C89" w:rsidRPr="003A6C89">
        <w:rPr>
          <w:rFonts w:ascii="Times New Roman" w:hAnsi="Times New Roman" w:cs="Times New Roman"/>
          <w:sz w:val="20"/>
          <w:szCs w:val="20"/>
        </w:rPr>
        <w:t xml:space="preserve">other </w:t>
      </w:r>
      <w:r w:rsidR="00E166D4">
        <w:rPr>
          <w:rFonts w:ascii="Times New Roman" w:hAnsi="Times New Roman" w:cs="Times New Roman"/>
          <w:sz w:val="20"/>
          <w:szCs w:val="20"/>
        </w:rPr>
        <w:t xml:space="preserve">relevant </w:t>
      </w:r>
      <w:r w:rsidR="003A6C89" w:rsidRPr="003A6C89">
        <w:rPr>
          <w:rFonts w:ascii="Times New Roman" w:hAnsi="Times New Roman" w:cs="Times New Roman"/>
          <w:sz w:val="20"/>
          <w:szCs w:val="20"/>
        </w:rPr>
        <w:t>groups in the hospital are aware of stewardship efforts and</w:t>
      </w:r>
      <w:r w:rsidR="00721ADD">
        <w:rPr>
          <w:rFonts w:ascii="Times New Roman" w:hAnsi="Times New Roman" w:cs="Times New Roman"/>
          <w:sz w:val="20"/>
          <w:szCs w:val="20"/>
        </w:rPr>
        <w:t>, directly or indirectly,</w:t>
      </w:r>
      <w:r w:rsidR="003A6C89" w:rsidRPr="003A6C89">
        <w:rPr>
          <w:rFonts w:ascii="Times New Roman" w:hAnsi="Times New Roman" w:cs="Times New Roman"/>
          <w:sz w:val="20"/>
          <w:szCs w:val="20"/>
        </w:rPr>
        <w:t xml:space="preserve"> </w:t>
      </w:r>
      <w:r w:rsidR="00E75797">
        <w:rPr>
          <w:rFonts w:ascii="Times New Roman" w:hAnsi="Times New Roman" w:cs="Times New Roman"/>
          <w:sz w:val="20"/>
          <w:szCs w:val="20"/>
        </w:rPr>
        <w:t xml:space="preserve">to </w:t>
      </w:r>
      <w:r w:rsidR="00BB12BB">
        <w:rPr>
          <w:rFonts w:ascii="Times New Roman" w:hAnsi="Times New Roman" w:cs="Times New Roman"/>
          <w:sz w:val="20"/>
          <w:szCs w:val="20"/>
        </w:rPr>
        <w:t>promulgate</w:t>
      </w:r>
      <w:r w:rsidR="003A6C89" w:rsidRPr="003A6C89">
        <w:rPr>
          <w:rFonts w:ascii="Times New Roman" w:hAnsi="Times New Roman" w:cs="Times New Roman"/>
          <w:sz w:val="20"/>
          <w:szCs w:val="20"/>
        </w:rPr>
        <w:t xml:space="preserve"> clinical practice guidelines for antibiotic use in </w:t>
      </w:r>
      <w:r w:rsidR="00A74879">
        <w:rPr>
          <w:rFonts w:ascii="Times New Roman" w:hAnsi="Times New Roman" w:cs="Times New Roman"/>
          <w:sz w:val="20"/>
          <w:szCs w:val="20"/>
        </w:rPr>
        <w:t xml:space="preserve">all </w:t>
      </w:r>
      <w:r w:rsidR="003A6C89" w:rsidRPr="003A6C89">
        <w:rPr>
          <w:rFonts w:ascii="Times New Roman" w:hAnsi="Times New Roman" w:cs="Times New Roman"/>
          <w:sz w:val="20"/>
          <w:szCs w:val="20"/>
        </w:rPr>
        <w:t>hospitals</w:t>
      </w:r>
      <w:r w:rsidR="00721ADD">
        <w:rPr>
          <w:rFonts w:ascii="Times New Roman" w:hAnsi="Times New Roman" w:cs="Times New Roman"/>
          <w:sz w:val="20"/>
          <w:szCs w:val="20"/>
        </w:rPr>
        <w:t xml:space="preserve"> under their governance</w:t>
      </w:r>
      <w:r w:rsidR="00E71BD7">
        <w:rPr>
          <w:rFonts w:ascii="Times New Roman" w:hAnsi="Times New Roman" w:cs="Times New Roman"/>
          <w:sz w:val="20"/>
          <w:szCs w:val="20"/>
        </w:rPr>
        <w:t>.</w:t>
      </w:r>
    </w:p>
    <w:p w14:paraId="49BA64AD" w14:textId="7F58AB18" w:rsidR="003A6C89" w:rsidRPr="003A6C89" w:rsidRDefault="003A6C89" w:rsidP="001A1C38">
      <w:pPr>
        <w:spacing w:after="240"/>
        <w:jc w:val="both"/>
        <w:rPr>
          <w:rFonts w:ascii="Times New Roman" w:hAnsi="Times New Roman" w:cs="Times New Roman"/>
          <w:sz w:val="20"/>
          <w:szCs w:val="20"/>
        </w:rPr>
      </w:pPr>
      <w:r w:rsidRPr="003A6C89">
        <w:rPr>
          <w:rFonts w:ascii="Times New Roman" w:hAnsi="Times New Roman" w:cs="Times New Roman"/>
          <w:sz w:val="20"/>
          <w:szCs w:val="20"/>
        </w:rPr>
        <w:t xml:space="preserve">Beyond </w:t>
      </w:r>
      <w:r w:rsidR="00C257DD">
        <w:rPr>
          <w:rFonts w:ascii="Times New Roman" w:hAnsi="Times New Roman" w:cs="Times New Roman"/>
          <w:sz w:val="20"/>
          <w:szCs w:val="20"/>
        </w:rPr>
        <w:t>organizational</w:t>
      </w:r>
      <w:r w:rsidRPr="003A6C89">
        <w:rPr>
          <w:rFonts w:ascii="Times New Roman" w:hAnsi="Times New Roman" w:cs="Times New Roman"/>
          <w:sz w:val="20"/>
          <w:szCs w:val="20"/>
        </w:rPr>
        <w:t xml:space="preserve"> support, commitment to funding training and education for AMS teams and hospital staff, </w:t>
      </w:r>
      <w:r w:rsidR="005E389B">
        <w:rPr>
          <w:rFonts w:ascii="Times New Roman" w:hAnsi="Times New Roman" w:cs="Times New Roman"/>
          <w:sz w:val="20"/>
          <w:szCs w:val="20"/>
        </w:rPr>
        <w:t xml:space="preserve">thereby </w:t>
      </w:r>
      <w:r w:rsidRPr="003A6C89">
        <w:rPr>
          <w:rFonts w:ascii="Times New Roman" w:hAnsi="Times New Roman" w:cs="Times New Roman"/>
          <w:sz w:val="20"/>
          <w:szCs w:val="20"/>
        </w:rPr>
        <w:t xml:space="preserve">ensuring continuous professional development in </w:t>
      </w:r>
      <w:r w:rsidR="00EB56D5">
        <w:rPr>
          <w:rFonts w:ascii="Times New Roman" w:hAnsi="Times New Roman" w:cs="Times New Roman"/>
          <w:sz w:val="20"/>
          <w:szCs w:val="20"/>
        </w:rPr>
        <w:t>AMS</w:t>
      </w:r>
      <w:r w:rsidR="005E389B">
        <w:rPr>
          <w:rFonts w:ascii="Times New Roman" w:hAnsi="Times New Roman" w:cs="Times New Roman"/>
          <w:sz w:val="20"/>
          <w:szCs w:val="20"/>
        </w:rPr>
        <w:t>,</w:t>
      </w:r>
      <w:r w:rsidRPr="003A6C89">
        <w:rPr>
          <w:rFonts w:ascii="Times New Roman" w:hAnsi="Times New Roman" w:cs="Times New Roman"/>
          <w:sz w:val="20"/>
          <w:szCs w:val="20"/>
        </w:rPr>
        <w:t xml:space="preserve"> can help the </w:t>
      </w:r>
      <w:r w:rsidR="00BB085C" w:rsidRPr="00496EB7">
        <w:rPr>
          <w:rFonts w:ascii="Times New Roman" w:hAnsi="Times New Roman" w:cs="Times New Roman"/>
          <w:sz w:val="20"/>
          <w:szCs w:val="20"/>
        </w:rPr>
        <w:t>ASP</w:t>
      </w:r>
      <w:r w:rsidRPr="003A6C89">
        <w:rPr>
          <w:rFonts w:ascii="Times New Roman" w:hAnsi="Times New Roman" w:cs="Times New Roman"/>
          <w:sz w:val="20"/>
          <w:szCs w:val="20"/>
        </w:rPr>
        <w:t xml:space="preserve"> </w:t>
      </w:r>
      <w:r w:rsidR="00CF0C45">
        <w:rPr>
          <w:rFonts w:ascii="Times New Roman" w:hAnsi="Times New Roman" w:cs="Times New Roman"/>
          <w:sz w:val="20"/>
          <w:szCs w:val="20"/>
        </w:rPr>
        <w:t>to flourish</w:t>
      </w:r>
      <w:r w:rsidRPr="003A6C89">
        <w:rPr>
          <w:rFonts w:ascii="Times New Roman" w:hAnsi="Times New Roman" w:cs="Times New Roman"/>
          <w:sz w:val="20"/>
          <w:szCs w:val="20"/>
        </w:rPr>
        <w:t xml:space="preserve"> in the future. Additionally, leaders should facilitate participation in local, state, and national AMS improvement initiatives.</w:t>
      </w:r>
    </w:p>
    <w:p w14:paraId="0EB52C86" w14:textId="4680793E" w:rsidR="003A6C89" w:rsidRPr="003A6C89" w:rsidRDefault="00F10015" w:rsidP="007E1449">
      <w:pPr>
        <w:numPr>
          <w:ilvl w:val="0"/>
          <w:numId w:val="2"/>
        </w:numPr>
        <w:spacing w:after="120"/>
        <w:ind w:left="0" w:firstLine="425"/>
        <w:rPr>
          <w:rFonts w:ascii="Times New Roman" w:hAnsi="Times New Roman" w:cs="Times New Roman"/>
          <w:b/>
          <w:bCs/>
          <w:sz w:val="20"/>
          <w:szCs w:val="20"/>
        </w:rPr>
      </w:pPr>
      <w:r w:rsidRPr="00F10015">
        <w:rPr>
          <w:rFonts w:ascii="Times New Roman" w:hAnsi="Times New Roman" w:cs="Times New Roman"/>
          <w:i/>
          <w:iCs/>
          <w:sz w:val="20"/>
          <w:szCs w:val="20"/>
        </w:rPr>
        <w:t xml:space="preserve">Antimicrobial </w:t>
      </w:r>
      <w:r>
        <w:rPr>
          <w:rFonts w:ascii="Times New Roman" w:hAnsi="Times New Roman" w:cs="Times New Roman"/>
          <w:i/>
          <w:iCs/>
          <w:sz w:val="20"/>
          <w:szCs w:val="20"/>
        </w:rPr>
        <w:t>s</w:t>
      </w:r>
      <w:r w:rsidRPr="00F10015">
        <w:rPr>
          <w:rFonts w:ascii="Times New Roman" w:hAnsi="Times New Roman" w:cs="Times New Roman"/>
          <w:i/>
          <w:iCs/>
          <w:sz w:val="20"/>
          <w:szCs w:val="20"/>
        </w:rPr>
        <w:t>tewardship</w:t>
      </w:r>
      <w:r w:rsidR="003A6C89" w:rsidRPr="003A6C89">
        <w:rPr>
          <w:rFonts w:ascii="Times New Roman" w:hAnsi="Times New Roman" w:cs="Times New Roman"/>
          <w:i/>
          <w:iCs/>
          <w:sz w:val="20"/>
          <w:szCs w:val="20"/>
        </w:rPr>
        <w:t xml:space="preserve"> committee and AMS team</w:t>
      </w:r>
    </w:p>
    <w:p w14:paraId="75C8D3C5" w14:textId="330D4F1E" w:rsidR="00E71BD7" w:rsidRPr="003A6C89" w:rsidRDefault="003A6C89" w:rsidP="00FD6794">
      <w:pPr>
        <w:spacing w:after="180"/>
        <w:ind w:firstLine="425"/>
        <w:jc w:val="both"/>
        <w:rPr>
          <w:rFonts w:ascii="Times New Roman" w:hAnsi="Times New Roman" w:cs="Times New Roman"/>
          <w:sz w:val="20"/>
          <w:szCs w:val="20"/>
        </w:rPr>
      </w:pPr>
      <w:r w:rsidRPr="003A6C89">
        <w:rPr>
          <w:rFonts w:ascii="Times New Roman" w:hAnsi="Times New Roman" w:cs="Times New Roman"/>
          <w:sz w:val="20"/>
          <w:szCs w:val="20"/>
        </w:rPr>
        <w:t xml:space="preserve">The </w:t>
      </w:r>
      <w:r w:rsidR="00207DBF">
        <w:rPr>
          <w:rFonts w:ascii="Times New Roman" w:hAnsi="Times New Roman" w:cs="Times New Roman"/>
          <w:sz w:val="20"/>
          <w:szCs w:val="20"/>
        </w:rPr>
        <w:t xml:space="preserve">institutional </w:t>
      </w:r>
      <w:r w:rsidRPr="003A6C89">
        <w:rPr>
          <w:rFonts w:ascii="Times New Roman" w:hAnsi="Times New Roman" w:cs="Times New Roman"/>
          <w:sz w:val="20"/>
          <w:szCs w:val="20"/>
        </w:rPr>
        <w:t xml:space="preserve">AMS </w:t>
      </w:r>
      <w:r w:rsidR="009B15F9">
        <w:rPr>
          <w:rFonts w:ascii="Times New Roman" w:hAnsi="Times New Roman" w:cs="Times New Roman"/>
          <w:sz w:val="20"/>
          <w:szCs w:val="20"/>
        </w:rPr>
        <w:t>c</w:t>
      </w:r>
      <w:r w:rsidRPr="003A6C89">
        <w:rPr>
          <w:rFonts w:ascii="Times New Roman" w:hAnsi="Times New Roman" w:cs="Times New Roman"/>
          <w:sz w:val="20"/>
          <w:szCs w:val="20"/>
        </w:rPr>
        <w:t xml:space="preserve">ommittee plays a hands-on role in making sure stewardship efforts are organized, effective, and actually making a difference </w:t>
      </w:r>
      <w:r w:rsidR="004C3E57">
        <w:rPr>
          <w:rFonts w:ascii="Times New Roman" w:hAnsi="Times New Roman" w:cs="Times New Roman"/>
          <w:sz w:val="20"/>
          <w:szCs w:val="20"/>
        </w:rPr>
        <w:t>to</w:t>
      </w:r>
      <w:r w:rsidRPr="003A6C89">
        <w:rPr>
          <w:rFonts w:ascii="Times New Roman" w:hAnsi="Times New Roman" w:cs="Times New Roman"/>
          <w:sz w:val="20"/>
          <w:szCs w:val="20"/>
        </w:rPr>
        <w:t xml:space="preserve"> how antibiotics are used. Depending on the hospital’s structure, it can be its own stand</w:t>
      </w:r>
      <w:r w:rsidR="00C27D1D">
        <w:rPr>
          <w:rFonts w:ascii="Times New Roman" w:hAnsi="Times New Roman" w:cs="Times New Roman"/>
          <w:sz w:val="20"/>
          <w:szCs w:val="20"/>
        </w:rPr>
        <w:t>-</w:t>
      </w:r>
      <w:r w:rsidRPr="003A6C89">
        <w:rPr>
          <w:rFonts w:ascii="Times New Roman" w:hAnsi="Times New Roman" w:cs="Times New Roman"/>
          <w:sz w:val="20"/>
          <w:szCs w:val="20"/>
        </w:rPr>
        <w:t xml:space="preserve">alone committee or be part of an existing one, </w:t>
      </w:r>
      <w:r w:rsidR="008F6BCB">
        <w:rPr>
          <w:rFonts w:ascii="Times New Roman" w:hAnsi="Times New Roman" w:cs="Times New Roman"/>
          <w:sz w:val="20"/>
          <w:szCs w:val="20"/>
        </w:rPr>
        <w:t>such as for</w:t>
      </w:r>
      <w:r w:rsidRPr="003A6C89">
        <w:rPr>
          <w:rFonts w:ascii="Times New Roman" w:hAnsi="Times New Roman" w:cs="Times New Roman"/>
          <w:sz w:val="20"/>
          <w:szCs w:val="20"/>
        </w:rPr>
        <w:t xml:space="preserve"> infection control or patient safety. </w:t>
      </w:r>
      <w:r w:rsidR="006971BC">
        <w:rPr>
          <w:rFonts w:ascii="Times New Roman" w:hAnsi="Times New Roman" w:cs="Times New Roman"/>
          <w:sz w:val="20"/>
          <w:szCs w:val="20"/>
        </w:rPr>
        <w:t xml:space="preserve">The identification of </w:t>
      </w:r>
      <w:r w:rsidR="001F5CA4">
        <w:rPr>
          <w:rFonts w:ascii="Times New Roman" w:hAnsi="Times New Roman" w:cs="Times New Roman"/>
          <w:sz w:val="20"/>
          <w:szCs w:val="20"/>
        </w:rPr>
        <w:t>a</w:t>
      </w:r>
      <w:r w:rsidR="00C27D1D">
        <w:rPr>
          <w:rFonts w:ascii="Times New Roman" w:hAnsi="Times New Roman" w:cs="Times New Roman"/>
          <w:sz w:val="20"/>
          <w:szCs w:val="20"/>
        </w:rPr>
        <w:t xml:space="preserve"> c</w:t>
      </w:r>
      <w:r w:rsidRPr="003A6C89">
        <w:rPr>
          <w:rFonts w:ascii="Times New Roman" w:hAnsi="Times New Roman" w:cs="Times New Roman"/>
          <w:sz w:val="20"/>
          <w:szCs w:val="20"/>
        </w:rPr>
        <w:t xml:space="preserve">lear role </w:t>
      </w:r>
      <w:r w:rsidR="001F5CA4">
        <w:rPr>
          <w:rFonts w:ascii="Times New Roman" w:hAnsi="Times New Roman" w:cs="Times New Roman"/>
          <w:sz w:val="20"/>
          <w:szCs w:val="20"/>
        </w:rPr>
        <w:t xml:space="preserve">for AMS </w:t>
      </w:r>
      <w:r w:rsidRPr="003A6C89">
        <w:rPr>
          <w:rFonts w:ascii="Times New Roman" w:hAnsi="Times New Roman" w:cs="Times New Roman"/>
          <w:sz w:val="20"/>
          <w:szCs w:val="20"/>
        </w:rPr>
        <w:t xml:space="preserve">and </w:t>
      </w:r>
      <w:r w:rsidR="001F5CA4">
        <w:rPr>
          <w:rFonts w:ascii="Times New Roman" w:hAnsi="Times New Roman" w:cs="Times New Roman"/>
          <w:sz w:val="20"/>
          <w:szCs w:val="20"/>
        </w:rPr>
        <w:t xml:space="preserve">recognition of its </w:t>
      </w:r>
      <w:r w:rsidRPr="003A6C89">
        <w:rPr>
          <w:rFonts w:ascii="Times New Roman" w:hAnsi="Times New Roman" w:cs="Times New Roman"/>
          <w:sz w:val="20"/>
          <w:szCs w:val="20"/>
        </w:rPr>
        <w:t>ongoing priority, not just something that</w:t>
      </w:r>
      <w:r w:rsidR="00630D75">
        <w:rPr>
          <w:rFonts w:ascii="Times New Roman" w:hAnsi="Times New Roman" w:cs="Times New Roman"/>
          <w:sz w:val="20"/>
          <w:szCs w:val="20"/>
        </w:rPr>
        <w:t xml:space="preserve"> i</w:t>
      </w:r>
      <w:r w:rsidRPr="003A6C89">
        <w:rPr>
          <w:rFonts w:ascii="Times New Roman" w:hAnsi="Times New Roman" w:cs="Times New Roman"/>
          <w:sz w:val="20"/>
          <w:szCs w:val="20"/>
        </w:rPr>
        <w:t xml:space="preserve">s discussed </w:t>
      </w:r>
      <w:r w:rsidR="007923A0">
        <w:rPr>
          <w:rFonts w:ascii="Times New Roman" w:hAnsi="Times New Roman" w:cs="Times New Roman"/>
          <w:sz w:val="20"/>
          <w:szCs w:val="20"/>
        </w:rPr>
        <w:t>periodically</w:t>
      </w:r>
      <w:r w:rsidRPr="003A6C89">
        <w:rPr>
          <w:rFonts w:ascii="Times New Roman" w:hAnsi="Times New Roman" w:cs="Times New Roman"/>
          <w:sz w:val="20"/>
          <w:szCs w:val="20"/>
        </w:rPr>
        <w:t xml:space="preserve">, is </w:t>
      </w:r>
      <w:r w:rsidR="00456DEE">
        <w:rPr>
          <w:rFonts w:ascii="Times New Roman" w:hAnsi="Times New Roman" w:cs="Times New Roman"/>
          <w:sz w:val="20"/>
          <w:szCs w:val="20"/>
        </w:rPr>
        <w:t>a</w:t>
      </w:r>
      <w:r w:rsidRPr="003A6C89">
        <w:rPr>
          <w:rFonts w:ascii="Times New Roman" w:hAnsi="Times New Roman" w:cs="Times New Roman"/>
          <w:sz w:val="20"/>
          <w:szCs w:val="20"/>
        </w:rPr>
        <w:t xml:space="preserve"> deciding factor </w:t>
      </w:r>
      <w:r w:rsidR="00A97605">
        <w:rPr>
          <w:rFonts w:ascii="Times New Roman" w:hAnsi="Times New Roman" w:cs="Times New Roman"/>
          <w:sz w:val="20"/>
          <w:szCs w:val="20"/>
        </w:rPr>
        <w:t>in</w:t>
      </w:r>
      <w:r w:rsidRPr="003A6C89">
        <w:rPr>
          <w:rFonts w:ascii="Times New Roman" w:hAnsi="Times New Roman" w:cs="Times New Roman"/>
          <w:sz w:val="20"/>
          <w:szCs w:val="20"/>
        </w:rPr>
        <w:t xml:space="preserve"> its effectiveness. The committee is responsible for setting goals, tracking antibiotic use, implementing interventions, and ensuring hospital policies align with national guidelines.</w:t>
      </w:r>
    </w:p>
    <w:p w14:paraId="0D36782B" w14:textId="6288B79F" w:rsidR="00E71BD7" w:rsidRPr="003A6C89" w:rsidRDefault="003A6C89" w:rsidP="00FD6794">
      <w:pPr>
        <w:spacing w:after="180"/>
        <w:jc w:val="both"/>
        <w:rPr>
          <w:rFonts w:ascii="Times New Roman" w:hAnsi="Times New Roman" w:cs="Times New Roman"/>
          <w:sz w:val="20"/>
          <w:szCs w:val="20"/>
        </w:rPr>
      </w:pPr>
      <w:r w:rsidRPr="003A6C89">
        <w:rPr>
          <w:rFonts w:ascii="Times New Roman" w:hAnsi="Times New Roman" w:cs="Times New Roman"/>
          <w:sz w:val="20"/>
          <w:szCs w:val="20"/>
        </w:rPr>
        <w:lastRenderedPageBreak/>
        <w:t>A strong AMS committee chair is key</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 xml:space="preserve">this should be someone from </w:t>
      </w:r>
      <w:r w:rsidR="002D2263">
        <w:rPr>
          <w:rFonts w:ascii="Times New Roman" w:hAnsi="Times New Roman" w:cs="Times New Roman"/>
          <w:sz w:val="20"/>
          <w:szCs w:val="20"/>
        </w:rPr>
        <w:t xml:space="preserve">the </w:t>
      </w:r>
      <w:r w:rsidRPr="003A6C89">
        <w:rPr>
          <w:rFonts w:ascii="Times New Roman" w:hAnsi="Times New Roman" w:cs="Times New Roman"/>
          <w:sz w:val="20"/>
          <w:szCs w:val="20"/>
        </w:rPr>
        <w:t xml:space="preserve">hospital leadership who can push for resources and keep AMS on the hospital’s agenda. The committee </w:t>
      </w:r>
      <w:r w:rsidR="00143EC4">
        <w:rPr>
          <w:rFonts w:ascii="Times New Roman" w:hAnsi="Times New Roman" w:cs="Times New Roman"/>
          <w:sz w:val="20"/>
          <w:szCs w:val="20"/>
        </w:rPr>
        <w:t xml:space="preserve">membership </w:t>
      </w:r>
      <w:r w:rsidRPr="003A6C89">
        <w:rPr>
          <w:rFonts w:ascii="Times New Roman" w:hAnsi="Times New Roman" w:cs="Times New Roman"/>
          <w:sz w:val="20"/>
          <w:szCs w:val="20"/>
        </w:rPr>
        <w:t xml:space="preserve">should include a mix of experts: infectious disease specialists, pharmacists, microbiologists, nurses, and </w:t>
      </w:r>
      <w:r w:rsidR="00C133E7">
        <w:rPr>
          <w:rFonts w:ascii="Times New Roman" w:hAnsi="Times New Roman" w:cs="Times New Roman"/>
          <w:sz w:val="20"/>
          <w:szCs w:val="20"/>
        </w:rPr>
        <w:t>information</w:t>
      </w:r>
      <w:r w:rsidR="003644A7">
        <w:rPr>
          <w:rFonts w:ascii="Times New Roman" w:hAnsi="Times New Roman" w:cs="Times New Roman"/>
          <w:sz w:val="20"/>
          <w:szCs w:val="20"/>
        </w:rPr>
        <w:t xml:space="preserve"> technology</w:t>
      </w:r>
      <w:r w:rsidRPr="003A6C89">
        <w:rPr>
          <w:rFonts w:ascii="Times New Roman" w:hAnsi="Times New Roman" w:cs="Times New Roman"/>
          <w:sz w:val="20"/>
          <w:szCs w:val="20"/>
        </w:rPr>
        <w:t xml:space="preserve"> staff who can contribute different perspectives. Having regular meetings helps keep </w:t>
      </w:r>
      <w:r w:rsidR="00103A97">
        <w:rPr>
          <w:rFonts w:ascii="Times New Roman" w:hAnsi="Times New Roman" w:cs="Times New Roman"/>
          <w:sz w:val="20"/>
          <w:szCs w:val="20"/>
        </w:rPr>
        <w:t>items</w:t>
      </w:r>
      <w:r w:rsidRPr="003A6C89">
        <w:rPr>
          <w:rFonts w:ascii="Times New Roman" w:hAnsi="Times New Roman" w:cs="Times New Roman"/>
          <w:sz w:val="20"/>
          <w:szCs w:val="20"/>
        </w:rPr>
        <w:t xml:space="preserve"> on track, allowing the team to assess progress, troubleshoot issues, and adjust strategies </w:t>
      </w:r>
      <w:r w:rsidR="007359FA">
        <w:rPr>
          <w:rFonts w:ascii="Times New Roman" w:hAnsi="Times New Roman" w:cs="Times New Roman"/>
          <w:sz w:val="20"/>
          <w:szCs w:val="20"/>
        </w:rPr>
        <w:t>as required</w:t>
      </w:r>
      <w:r w:rsidRPr="003A6C89">
        <w:rPr>
          <w:rFonts w:ascii="Times New Roman" w:hAnsi="Times New Roman" w:cs="Times New Roman"/>
          <w:sz w:val="20"/>
          <w:szCs w:val="20"/>
        </w:rPr>
        <w:t xml:space="preserve">. When properly supported, the AMS committee connects stewardship efforts across different hospital departments, making sure antibiotic use is not just a pharmacy or infectious disease issue, but part of overall patient safety and </w:t>
      </w:r>
      <w:r w:rsidR="006944F0">
        <w:rPr>
          <w:rFonts w:ascii="Times New Roman" w:hAnsi="Times New Roman" w:cs="Times New Roman"/>
          <w:sz w:val="20"/>
          <w:szCs w:val="20"/>
        </w:rPr>
        <w:t>high-quality</w:t>
      </w:r>
      <w:r w:rsidRPr="003A6C89">
        <w:rPr>
          <w:rFonts w:ascii="Times New Roman" w:hAnsi="Times New Roman" w:cs="Times New Roman"/>
          <w:sz w:val="20"/>
          <w:szCs w:val="20"/>
        </w:rPr>
        <w:t xml:space="preserve"> care. By giving </w:t>
      </w:r>
      <w:r w:rsidR="00815C91" w:rsidRPr="003A6C89">
        <w:rPr>
          <w:rFonts w:ascii="Times New Roman" w:hAnsi="Times New Roman" w:cs="Times New Roman"/>
          <w:sz w:val="20"/>
          <w:szCs w:val="20"/>
        </w:rPr>
        <w:t xml:space="preserve">authority </w:t>
      </w:r>
      <w:r w:rsidR="00815C91">
        <w:rPr>
          <w:rFonts w:ascii="Times New Roman" w:hAnsi="Times New Roman" w:cs="Times New Roman"/>
          <w:sz w:val="20"/>
          <w:szCs w:val="20"/>
        </w:rPr>
        <w:t xml:space="preserve">to </w:t>
      </w:r>
      <w:r w:rsidRPr="003A6C89">
        <w:rPr>
          <w:rFonts w:ascii="Times New Roman" w:hAnsi="Times New Roman" w:cs="Times New Roman"/>
          <w:sz w:val="20"/>
          <w:szCs w:val="20"/>
        </w:rPr>
        <w:t>the committe</w:t>
      </w:r>
      <w:r w:rsidR="00D21443">
        <w:rPr>
          <w:rFonts w:ascii="Times New Roman" w:hAnsi="Times New Roman" w:cs="Times New Roman"/>
          <w:sz w:val="20"/>
          <w:szCs w:val="20"/>
        </w:rPr>
        <w:t>e</w:t>
      </w:r>
      <w:r w:rsidRPr="003A6C89">
        <w:rPr>
          <w:rFonts w:ascii="Times New Roman" w:hAnsi="Times New Roman" w:cs="Times New Roman"/>
          <w:sz w:val="20"/>
          <w:szCs w:val="20"/>
        </w:rPr>
        <w:t xml:space="preserve"> and backing it</w:t>
      </w:r>
      <w:r w:rsidR="00815C91">
        <w:rPr>
          <w:rFonts w:ascii="Times New Roman" w:hAnsi="Times New Roman" w:cs="Times New Roman"/>
          <w:sz w:val="20"/>
          <w:szCs w:val="20"/>
        </w:rPr>
        <w:t>s</w:t>
      </w:r>
      <w:r w:rsidRPr="003A6C89">
        <w:rPr>
          <w:rFonts w:ascii="Times New Roman" w:hAnsi="Times New Roman" w:cs="Times New Roman"/>
          <w:sz w:val="20"/>
          <w:szCs w:val="20"/>
        </w:rPr>
        <w:t xml:space="preserve"> needs, leadership ensures that AMS is</w:t>
      </w:r>
      <w:r w:rsidR="00637080">
        <w:rPr>
          <w:rFonts w:ascii="Times New Roman" w:hAnsi="Times New Roman" w:cs="Times New Roman"/>
          <w:sz w:val="20"/>
          <w:szCs w:val="20"/>
        </w:rPr>
        <w:t xml:space="preserve"> no</w:t>
      </w:r>
      <w:r w:rsidRPr="003A6C89">
        <w:rPr>
          <w:rFonts w:ascii="Times New Roman" w:hAnsi="Times New Roman" w:cs="Times New Roman"/>
          <w:sz w:val="20"/>
          <w:szCs w:val="20"/>
        </w:rPr>
        <w:t xml:space="preserve">t just a </w:t>
      </w:r>
      <w:r w:rsidR="00105AB5">
        <w:rPr>
          <w:rFonts w:ascii="Times New Roman" w:hAnsi="Times New Roman" w:cs="Times New Roman"/>
          <w:sz w:val="20"/>
          <w:szCs w:val="20"/>
        </w:rPr>
        <w:t xml:space="preserve">written </w:t>
      </w:r>
      <w:r w:rsidRPr="003A6C89">
        <w:rPr>
          <w:rFonts w:ascii="Times New Roman" w:hAnsi="Times New Roman" w:cs="Times New Roman"/>
          <w:sz w:val="20"/>
          <w:szCs w:val="20"/>
        </w:rPr>
        <w:t>policy</w:t>
      </w:r>
      <w:r w:rsidR="00335903">
        <w:rPr>
          <w:rFonts w:ascii="Times New Roman" w:hAnsi="Times New Roman" w:cs="Times New Roman"/>
          <w:sz w:val="20"/>
          <w:szCs w:val="20"/>
        </w:rPr>
        <w:t xml:space="preserve"> that is not </w:t>
      </w:r>
      <w:r w:rsidR="00105AB5">
        <w:rPr>
          <w:rFonts w:ascii="Times New Roman" w:hAnsi="Times New Roman" w:cs="Times New Roman"/>
          <w:sz w:val="20"/>
          <w:szCs w:val="20"/>
        </w:rPr>
        <w:t>actioned</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w:t>
      </w:r>
      <w:r w:rsidR="00940DFC">
        <w:rPr>
          <w:rFonts w:ascii="Times New Roman" w:hAnsi="Times New Roman" w:cs="Times New Roman"/>
          <w:sz w:val="20"/>
          <w:szCs w:val="20"/>
        </w:rPr>
        <w:t xml:space="preserve"> </w:t>
      </w:r>
      <w:r w:rsidR="00105AB5">
        <w:rPr>
          <w:rFonts w:ascii="Times New Roman" w:hAnsi="Times New Roman" w:cs="Times New Roman"/>
          <w:sz w:val="20"/>
          <w:szCs w:val="20"/>
        </w:rPr>
        <w:t xml:space="preserve">rather, </w:t>
      </w:r>
      <w:r w:rsidRPr="003A6C89">
        <w:rPr>
          <w:rFonts w:ascii="Times New Roman" w:hAnsi="Times New Roman" w:cs="Times New Roman"/>
          <w:sz w:val="20"/>
          <w:szCs w:val="20"/>
        </w:rPr>
        <w:t>it becomes part of daily hospital practice, leading to better prescribing habits, reduced antibiotic resistance, and improved patient outcomes.</w:t>
      </w:r>
    </w:p>
    <w:p w14:paraId="04373D11" w14:textId="1CAC2350" w:rsidR="00E71BD7" w:rsidRPr="003A6C89" w:rsidRDefault="003A6C89" w:rsidP="00FD6794">
      <w:pPr>
        <w:spacing w:after="180"/>
        <w:jc w:val="both"/>
        <w:rPr>
          <w:rFonts w:ascii="Times New Roman" w:hAnsi="Times New Roman" w:cs="Times New Roman"/>
          <w:sz w:val="20"/>
          <w:szCs w:val="20"/>
        </w:rPr>
      </w:pPr>
      <w:r w:rsidRPr="003A6C89">
        <w:rPr>
          <w:rFonts w:ascii="Times New Roman" w:hAnsi="Times New Roman" w:cs="Times New Roman"/>
          <w:sz w:val="20"/>
          <w:szCs w:val="20"/>
        </w:rPr>
        <w:t xml:space="preserve">An </w:t>
      </w:r>
      <w:r w:rsidR="00C6296B">
        <w:rPr>
          <w:rFonts w:ascii="Times New Roman" w:hAnsi="Times New Roman" w:cs="Times New Roman"/>
          <w:sz w:val="20"/>
          <w:szCs w:val="20"/>
        </w:rPr>
        <w:t>‘</w:t>
      </w:r>
      <w:r w:rsidRPr="003A6C89">
        <w:rPr>
          <w:rFonts w:ascii="Times New Roman" w:hAnsi="Times New Roman" w:cs="Times New Roman"/>
          <w:sz w:val="20"/>
          <w:szCs w:val="20"/>
        </w:rPr>
        <w:t xml:space="preserve">AMS </w:t>
      </w:r>
      <w:r w:rsidR="00496EB7">
        <w:rPr>
          <w:rFonts w:ascii="Times New Roman" w:hAnsi="Times New Roman" w:cs="Times New Roman"/>
          <w:sz w:val="20"/>
          <w:szCs w:val="20"/>
        </w:rPr>
        <w:t>t</w:t>
      </w:r>
      <w:r w:rsidRPr="003A6C89">
        <w:rPr>
          <w:rFonts w:ascii="Times New Roman" w:hAnsi="Times New Roman" w:cs="Times New Roman"/>
          <w:sz w:val="20"/>
          <w:szCs w:val="20"/>
        </w:rPr>
        <w:t>eam</w:t>
      </w:r>
      <w:r w:rsidR="00C6296B">
        <w:rPr>
          <w:rFonts w:ascii="Times New Roman" w:hAnsi="Times New Roman" w:cs="Times New Roman"/>
          <w:sz w:val="20"/>
          <w:szCs w:val="20"/>
        </w:rPr>
        <w:t>’</w:t>
      </w:r>
      <w:r w:rsidRPr="003A6C89">
        <w:rPr>
          <w:rFonts w:ascii="Times New Roman" w:hAnsi="Times New Roman" w:cs="Times New Roman"/>
          <w:sz w:val="20"/>
          <w:szCs w:val="20"/>
        </w:rPr>
        <w:t xml:space="preserve"> is a group of healthcare professionals working together to improve how antibiotics are used in a healthcare facility. Their goal is to ensure that antibiotics are prescribed appropriately, prevent </w:t>
      </w:r>
      <w:r w:rsidR="00101443">
        <w:rPr>
          <w:rFonts w:ascii="Times New Roman" w:hAnsi="Times New Roman" w:cs="Times New Roman"/>
          <w:sz w:val="20"/>
          <w:szCs w:val="20"/>
        </w:rPr>
        <w:t>AMR</w:t>
      </w:r>
      <w:r w:rsidRPr="003A6C89">
        <w:rPr>
          <w:rFonts w:ascii="Times New Roman" w:hAnsi="Times New Roman" w:cs="Times New Roman"/>
          <w:sz w:val="20"/>
          <w:szCs w:val="20"/>
        </w:rPr>
        <w:t xml:space="preserve">, and ultimately improve patient outcomes. Depending on the size of the facility, the AMS team can be a full group of specialists or, in smaller settings, just one dedicated person overseeing the program. Ideally, the team includes a prescribing </w:t>
      </w:r>
      <w:r w:rsidR="004B3DE8">
        <w:rPr>
          <w:rFonts w:ascii="Times New Roman" w:hAnsi="Times New Roman" w:cs="Times New Roman"/>
          <w:sz w:val="20"/>
          <w:szCs w:val="20"/>
        </w:rPr>
        <w:t>physician</w:t>
      </w:r>
      <w:r w:rsidRPr="003A6C89">
        <w:rPr>
          <w:rFonts w:ascii="Times New Roman" w:hAnsi="Times New Roman" w:cs="Times New Roman"/>
          <w:sz w:val="20"/>
          <w:szCs w:val="20"/>
        </w:rPr>
        <w:t xml:space="preserve">, a pharmacist, a nurse, a microbiologist </w:t>
      </w:r>
      <w:r w:rsidR="000762F1">
        <w:rPr>
          <w:rFonts w:ascii="Times New Roman" w:hAnsi="Times New Roman" w:cs="Times New Roman"/>
          <w:sz w:val="20"/>
          <w:szCs w:val="20"/>
        </w:rPr>
        <w:t>and/</w:t>
      </w:r>
      <w:r w:rsidRPr="003A6C89">
        <w:rPr>
          <w:rFonts w:ascii="Times New Roman" w:hAnsi="Times New Roman" w:cs="Times New Roman"/>
          <w:sz w:val="20"/>
          <w:szCs w:val="20"/>
        </w:rPr>
        <w:t xml:space="preserve">or </w:t>
      </w:r>
      <w:r w:rsidR="00AA2A44">
        <w:rPr>
          <w:rFonts w:ascii="Times New Roman" w:hAnsi="Times New Roman" w:cs="Times New Roman"/>
          <w:sz w:val="20"/>
          <w:szCs w:val="20"/>
        </w:rPr>
        <w:t xml:space="preserve">medical </w:t>
      </w:r>
      <w:r w:rsidRPr="003A6C89">
        <w:rPr>
          <w:rFonts w:ascii="Times New Roman" w:hAnsi="Times New Roman" w:cs="Times New Roman"/>
          <w:sz w:val="20"/>
          <w:szCs w:val="20"/>
        </w:rPr>
        <w:t>lab</w:t>
      </w:r>
      <w:r w:rsidR="00AA2A44">
        <w:rPr>
          <w:rFonts w:ascii="Times New Roman" w:hAnsi="Times New Roman" w:cs="Times New Roman"/>
          <w:sz w:val="20"/>
          <w:szCs w:val="20"/>
        </w:rPr>
        <w:t>oratory</w:t>
      </w:r>
      <w:r w:rsidRPr="003A6C89">
        <w:rPr>
          <w:rFonts w:ascii="Times New Roman" w:hAnsi="Times New Roman" w:cs="Times New Roman"/>
          <w:sz w:val="20"/>
          <w:szCs w:val="20"/>
        </w:rPr>
        <w:t xml:space="preserve"> technician (if the facility has a </w:t>
      </w:r>
      <w:r w:rsidR="00AA2A44">
        <w:rPr>
          <w:rFonts w:ascii="Times New Roman" w:hAnsi="Times New Roman" w:cs="Times New Roman"/>
          <w:sz w:val="20"/>
          <w:szCs w:val="20"/>
        </w:rPr>
        <w:t xml:space="preserve">diagnostic </w:t>
      </w:r>
      <w:r w:rsidRPr="003A6C89">
        <w:rPr>
          <w:rFonts w:ascii="Times New Roman" w:hAnsi="Times New Roman" w:cs="Times New Roman"/>
          <w:sz w:val="20"/>
          <w:szCs w:val="20"/>
        </w:rPr>
        <w:t>microbiology lab</w:t>
      </w:r>
      <w:r w:rsidR="00AA2A44">
        <w:rPr>
          <w:rFonts w:ascii="Times New Roman" w:hAnsi="Times New Roman" w:cs="Times New Roman"/>
          <w:sz w:val="20"/>
          <w:szCs w:val="20"/>
        </w:rPr>
        <w:t>oratory</w:t>
      </w:r>
      <w:r w:rsidRPr="003A6C89">
        <w:rPr>
          <w:rFonts w:ascii="Times New Roman" w:hAnsi="Times New Roman" w:cs="Times New Roman"/>
          <w:sz w:val="20"/>
          <w:szCs w:val="20"/>
        </w:rPr>
        <w:t>). If resources allow, having an infectious disease physician, a clinical pharmacologist, and a nurse with infection control expertise is also beneficial to strengthen the team’s impact. However, in smaller facilities where some roles are</w:t>
      </w:r>
      <w:r w:rsidR="008B6DA9">
        <w:rPr>
          <w:rFonts w:ascii="Times New Roman" w:hAnsi="Times New Roman" w:cs="Times New Roman"/>
          <w:sz w:val="20"/>
          <w:szCs w:val="20"/>
        </w:rPr>
        <w:t xml:space="preserve"> </w:t>
      </w:r>
      <w:r w:rsidRPr="003A6C89">
        <w:rPr>
          <w:rFonts w:ascii="Times New Roman" w:hAnsi="Times New Roman" w:cs="Times New Roman"/>
          <w:sz w:val="20"/>
          <w:szCs w:val="20"/>
        </w:rPr>
        <w:t>n</w:t>
      </w:r>
      <w:r w:rsidR="008B6DA9">
        <w:rPr>
          <w:rFonts w:ascii="Times New Roman" w:hAnsi="Times New Roman" w:cs="Times New Roman"/>
          <w:sz w:val="20"/>
          <w:szCs w:val="20"/>
        </w:rPr>
        <w:t>o</w:t>
      </w:r>
      <w:r w:rsidRPr="003A6C89">
        <w:rPr>
          <w:rFonts w:ascii="Times New Roman" w:hAnsi="Times New Roman" w:cs="Times New Roman"/>
          <w:sz w:val="20"/>
          <w:szCs w:val="20"/>
        </w:rPr>
        <w:t xml:space="preserve">t available, AMS leadership may fall to a single </w:t>
      </w:r>
      <w:r w:rsidR="004B3DE8">
        <w:rPr>
          <w:rFonts w:ascii="Times New Roman" w:hAnsi="Times New Roman" w:cs="Times New Roman"/>
          <w:sz w:val="20"/>
          <w:szCs w:val="20"/>
        </w:rPr>
        <w:t>physician</w:t>
      </w:r>
      <w:r w:rsidRPr="003A6C89">
        <w:rPr>
          <w:rFonts w:ascii="Times New Roman" w:hAnsi="Times New Roman" w:cs="Times New Roman"/>
          <w:sz w:val="20"/>
          <w:szCs w:val="20"/>
        </w:rPr>
        <w:t>, pharmacist, or nurse, with external support from a doctor or pharmacist when needed.</w:t>
      </w:r>
    </w:p>
    <w:p w14:paraId="4B3BAE96" w14:textId="3F7D6345" w:rsidR="00E71BD7" w:rsidRPr="003A6C89" w:rsidRDefault="003A6C89" w:rsidP="00FD6794">
      <w:pPr>
        <w:spacing w:after="180"/>
        <w:jc w:val="both"/>
        <w:rPr>
          <w:rFonts w:ascii="Times New Roman" w:hAnsi="Times New Roman" w:cs="Times New Roman"/>
          <w:sz w:val="20"/>
          <w:szCs w:val="20"/>
        </w:rPr>
      </w:pPr>
      <w:r w:rsidRPr="003A6C89">
        <w:rPr>
          <w:rFonts w:ascii="Times New Roman" w:hAnsi="Times New Roman" w:cs="Times New Roman"/>
          <w:sz w:val="20"/>
          <w:szCs w:val="20"/>
        </w:rPr>
        <w:t>For the AMS team to function effectively, members need dedicated time for stewardship activities, and their responsibilities should be clearly outlined in their job descriptions and performance contracts. The team should have the authority and recognition</w:t>
      </w:r>
      <w:r w:rsidR="0005503D">
        <w:rPr>
          <w:rFonts w:ascii="Times New Roman" w:hAnsi="Times New Roman" w:cs="Times New Roman"/>
          <w:sz w:val="20"/>
          <w:szCs w:val="20"/>
        </w:rPr>
        <w:t xml:space="preserve">, </w:t>
      </w:r>
      <w:r w:rsidR="009057EB" w:rsidRPr="003A6C89">
        <w:rPr>
          <w:rFonts w:ascii="Times New Roman" w:hAnsi="Times New Roman" w:cs="Times New Roman"/>
          <w:sz w:val="20"/>
          <w:szCs w:val="20"/>
        </w:rPr>
        <w:t>usually</w:t>
      </w:r>
      <w:r w:rsidRPr="003A6C89">
        <w:rPr>
          <w:rFonts w:ascii="Times New Roman" w:hAnsi="Times New Roman" w:cs="Times New Roman"/>
          <w:sz w:val="20"/>
          <w:szCs w:val="20"/>
        </w:rPr>
        <w:t xml:space="preserve"> issued by the facility manager, needed to implement AMS interventions without barriers, especially in settings where hierarchical structures might limit the involvement of pharmacists and nurses. They need to work together regularly to monitor progress, discuss challenges, and adjust strategies based on antimicrobial use and resistance data. The AMS team must also collaborate closely with infection control, patient safety, and </w:t>
      </w:r>
      <w:r w:rsidR="006944F0">
        <w:rPr>
          <w:rFonts w:ascii="Times New Roman" w:hAnsi="Times New Roman" w:cs="Times New Roman"/>
          <w:sz w:val="20"/>
          <w:szCs w:val="20"/>
        </w:rPr>
        <w:t>high-quality</w:t>
      </w:r>
      <w:r w:rsidRPr="003A6C89">
        <w:rPr>
          <w:rFonts w:ascii="Times New Roman" w:hAnsi="Times New Roman" w:cs="Times New Roman"/>
          <w:sz w:val="20"/>
          <w:szCs w:val="20"/>
        </w:rPr>
        <w:t xml:space="preserve"> improvement efforts, making stewardship part of the broader hospital strategy rather than a separate initiative.</w:t>
      </w:r>
    </w:p>
    <w:p w14:paraId="42BDB2E9" w14:textId="57A0C7D1" w:rsidR="00E71BD7" w:rsidRPr="003A6C89" w:rsidRDefault="00485532" w:rsidP="00FF0A75">
      <w:pPr>
        <w:spacing w:after="240"/>
        <w:jc w:val="both"/>
        <w:rPr>
          <w:rFonts w:ascii="Times New Roman" w:hAnsi="Times New Roman" w:cs="Times New Roman"/>
          <w:sz w:val="20"/>
          <w:szCs w:val="20"/>
        </w:rPr>
      </w:pPr>
      <w:r>
        <w:rPr>
          <w:rFonts w:ascii="Times New Roman" w:hAnsi="Times New Roman" w:cs="Times New Roman"/>
          <w:sz w:val="20"/>
          <w:szCs w:val="20"/>
        </w:rPr>
        <w:t>S</w:t>
      </w:r>
      <w:r w:rsidR="003A6C89" w:rsidRPr="003A6C89">
        <w:rPr>
          <w:rFonts w:ascii="Times New Roman" w:hAnsi="Times New Roman" w:cs="Times New Roman"/>
          <w:sz w:val="20"/>
          <w:szCs w:val="20"/>
        </w:rPr>
        <w:t xml:space="preserve">everal challenges </w:t>
      </w:r>
      <w:r w:rsidR="006846E3">
        <w:rPr>
          <w:rFonts w:ascii="Times New Roman" w:hAnsi="Times New Roman" w:cs="Times New Roman"/>
          <w:sz w:val="20"/>
          <w:szCs w:val="20"/>
        </w:rPr>
        <w:t xml:space="preserve">are inherent to successful </w:t>
      </w:r>
      <w:r w:rsidR="00083409">
        <w:rPr>
          <w:rFonts w:ascii="Times New Roman" w:hAnsi="Times New Roman" w:cs="Times New Roman"/>
          <w:sz w:val="20"/>
          <w:szCs w:val="20"/>
        </w:rPr>
        <w:t>AMS</w:t>
      </w:r>
      <w:r w:rsidR="00854F7D">
        <w:rPr>
          <w:rFonts w:ascii="Times New Roman" w:hAnsi="Times New Roman" w:cs="Times New Roman"/>
          <w:sz w:val="20"/>
          <w:szCs w:val="20"/>
        </w:rPr>
        <w:t xml:space="preserve"> and therefore </w:t>
      </w:r>
      <w:r w:rsidR="003A6C89" w:rsidRPr="003A6C89">
        <w:rPr>
          <w:rFonts w:ascii="Times New Roman" w:hAnsi="Times New Roman" w:cs="Times New Roman"/>
          <w:sz w:val="20"/>
          <w:szCs w:val="20"/>
        </w:rPr>
        <w:t xml:space="preserve">require attention. </w:t>
      </w:r>
      <w:r w:rsidR="00701421">
        <w:rPr>
          <w:rFonts w:ascii="Times New Roman" w:hAnsi="Times New Roman" w:cs="Times New Roman"/>
          <w:sz w:val="20"/>
          <w:szCs w:val="20"/>
        </w:rPr>
        <w:t>Typically, l</w:t>
      </w:r>
      <w:r w:rsidR="003A6C89" w:rsidRPr="003A6C89">
        <w:rPr>
          <w:rFonts w:ascii="Times New Roman" w:hAnsi="Times New Roman" w:cs="Times New Roman"/>
          <w:sz w:val="20"/>
          <w:szCs w:val="20"/>
        </w:rPr>
        <w:t xml:space="preserve">ack of resources is </w:t>
      </w:r>
      <w:r w:rsidR="006846E3">
        <w:rPr>
          <w:rFonts w:ascii="Times New Roman" w:hAnsi="Times New Roman" w:cs="Times New Roman"/>
          <w:sz w:val="20"/>
          <w:szCs w:val="20"/>
        </w:rPr>
        <w:t>a significant</w:t>
      </w:r>
      <w:r w:rsidR="003A6C89" w:rsidRPr="003A6C89">
        <w:rPr>
          <w:rFonts w:ascii="Times New Roman" w:hAnsi="Times New Roman" w:cs="Times New Roman"/>
          <w:sz w:val="20"/>
          <w:szCs w:val="20"/>
        </w:rPr>
        <w:t xml:space="preserve"> hurdle, with many facilities struggling to allocate </w:t>
      </w:r>
      <w:r w:rsidR="00A04F45">
        <w:rPr>
          <w:rFonts w:ascii="Times New Roman" w:hAnsi="Times New Roman" w:cs="Times New Roman"/>
          <w:sz w:val="20"/>
          <w:szCs w:val="20"/>
        </w:rPr>
        <w:t>sufficient</w:t>
      </w:r>
      <w:r w:rsidR="003A6C89" w:rsidRPr="003A6C89">
        <w:rPr>
          <w:rFonts w:ascii="Times New Roman" w:hAnsi="Times New Roman" w:cs="Times New Roman"/>
          <w:sz w:val="20"/>
          <w:szCs w:val="20"/>
        </w:rPr>
        <w:t xml:space="preserve"> </w:t>
      </w:r>
      <w:r w:rsidR="006A15F0" w:rsidRPr="003A6C89">
        <w:rPr>
          <w:rFonts w:ascii="Times New Roman" w:hAnsi="Times New Roman" w:cs="Times New Roman"/>
          <w:sz w:val="20"/>
          <w:szCs w:val="20"/>
        </w:rPr>
        <w:t xml:space="preserve">staff and </w:t>
      </w:r>
      <w:r w:rsidR="003A6C89" w:rsidRPr="003A6C89">
        <w:rPr>
          <w:rFonts w:ascii="Times New Roman" w:hAnsi="Times New Roman" w:cs="Times New Roman"/>
          <w:sz w:val="20"/>
          <w:szCs w:val="20"/>
        </w:rPr>
        <w:t xml:space="preserve">time for AMS activities. Leadership support is key to ensuring </w:t>
      </w:r>
      <w:r w:rsidR="00A802E9">
        <w:rPr>
          <w:rFonts w:ascii="Times New Roman" w:hAnsi="Times New Roman" w:cs="Times New Roman"/>
          <w:sz w:val="20"/>
          <w:szCs w:val="20"/>
        </w:rPr>
        <w:t xml:space="preserve">that </w:t>
      </w:r>
      <w:r w:rsidR="003A6C89" w:rsidRPr="003A6C89">
        <w:rPr>
          <w:rFonts w:ascii="Times New Roman" w:hAnsi="Times New Roman" w:cs="Times New Roman"/>
          <w:sz w:val="20"/>
          <w:szCs w:val="20"/>
        </w:rPr>
        <w:t>the team has what it needs to be effective. Formal endorsement of pharmacists and nurses in stewardship roles is also crucial, especially in hospitals where the medical hierarchy can make it harder for non-physicians to take leadership roles in AMS. Training is another important factor</w:t>
      </w:r>
      <w:r w:rsidR="00940DFC">
        <w:rPr>
          <w:rFonts w:ascii="Times New Roman" w:hAnsi="Times New Roman" w:cs="Times New Roman"/>
          <w:sz w:val="20"/>
          <w:szCs w:val="20"/>
        </w:rPr>
        <w:t xml:space="preserve"> </w:t>
      </w:r>
      <w:r w:rsidR="003A6C89" w:rsidRPr="003A6C89">
        <w:rPr>
          <w:rFonts w:ascii="Times New Roman" w:hAnsi="Times New Roman" w:cs="Times New Roman"/>
          <w:sz w:val="20"/>
          <w:szCs w:val="20"/>
        </w:rPr>
        <w:t>—</w:t>
      </w:r>
      <w:r w:rsidR="00940DFC">
        <w:rPr>
          <w:rFonts w:ascii="Times New Roman" w:hAnsi="Times New Roman" w:cs="Times New Roman"/>
          <w:sz w:val="20"/>
          <w:szCs w:val="20"/>
        </w:rPr>
        <w:t xml:space="preserve"> </w:t>
      </w:r>
      <w:r w:rsidR="003A6C89" w:rsidRPr="003A6C89">
        <w:rPr>
          <w:rFonts w:ascii="Times New Roman" w:hAnsi="Times New Roman" w:cs="Times New Roman"/>
          <w:sz w:val="20"/>
          <w:szCs w:val="20"/>
        </w:rPr>
        <w:t xml:space="preserve">team members must have the right skills and knowledge to perform their roles effectively. Finally, because of the diversity of local context, available resources, and staff expertise, </w:t>
      </w:r>
      <w:r w:rsidR="00BB085C">
        <w:rPr>
          <w:rFonts w:ascii="Times New Roman" w:hAnsi="Times New Roman" w:cs="Times New Roman"/>
          <w:sz w:val="20"/>
          <w:szCs w:val="20"/>
        </w:rPr>
        <w:t>ASP</w:t>
      </w:r>
      <w:r w:rsidR="003A6C89" w:rsidRPr="003A6C89">
        <w:rPr>
          <w:rFonts w:ascii="Times New Roman" w:hAnsi="Times New Roman" w:cs="Times New Roman"/>
          <w:sz w:val="20"/>
          <w:szCs w:val="20"/>
        </w:rPr>
        <w:t xml:space="preserve">s must be flexible and adaptable to create a program that works </w:t>
      </w:r>
      <w:r w:rsidR="002A28DD">
        <w:rPr>
          <w:rFonts w:ascii="Times New Roman" w:hAnsi="Times New Roman" w:cs="Times New Roman"/>
          <w:sz w:val="20"/>
          <w:szCs w:val="20"/>
        </w:rPr>
        <w:t xml:space="preserve">well </w:t>
      </w:r>
      <w:r w:rsidR="003A6C89" w:rsidRPr="003A6C89">
        <w:rPr>
          <w:rFonts w:ascii="Times New Roman" w:hAnsi="Times New Roman" w:cs="Times New Roman"/>
          <w:sz w:val="20"/>
          <w:szCs w:val="20"/>
        </w:rPr>
        <w:t>for th</w:t>
      </w:r>
      <w:r w:rsidR="002A28DD">
        <w:rPr>
          <w:rFonts w:ascii="Times New Roman" w:hAnsi="Times New Roman" w:cs="Times New Roman"/>
          <w:sz w:val="20"/>
          <w:szCs w:val="20"/>
        </w:rPr>
        <w:t>at given</w:t>
      </w:r>
      <w:r w:rsidR="003A6C89" w:rsidRPr="003A6C89">
        <w:rPr>
          <w:rFonts w:ascii="Times New Roman" w:hAnsi="Times New Roman" w:cs="Times New Roman"/>
          <w:sz w:val="20"/>
          <w:szCs w:val="20"/>
        </w:rPr>
        <w:t xml:space="preserve"> facility. With the right structure, support, and teamwork, an AMS team can significantly optimize antibiotic use and improve patient care.</w:t>
      </w:r>
    </w:p>
    <w:p w14:paraId="287BFBD9" w14:textId="5547A436" w:rsidR="003A6C89" w:rsidRPr="00E71BD7" w:rsidRDefault="004B3DE8" w:rsidP="00F12181">
      <w:pPr>
        <w:numPr>
          <w:ilvl w:val="0"/>
          <w:numId w:val="3"/>
        </w:numPr>
        <w:tabs>
          <w:tab w:val="left" w:pos="426"/>
        </w:tabs>
        <w:spacing w:after="120"/>
        <w:ind w:left="0" w:firstLine="567"/>
        <w:rPr>
          <w:rFonts w:ascii="Times New Roman" w:hAnsi="Times New Roman" w:cs="Times New Roman"/>
          <w:b/>
          <w:bCs/>
          <w:sz w:val="20"/>
          <w:szCs w:val="20"/>
        </w:rPr>
      </w:pPr>
      <w:r>
        <w:rPr>
          <w:rFonts w:ascii="Times New Roman" w:hAnsi="Times New Roman" w:cs="Times New Roman"/>
          <w:sz w:val="20"/>
          <w:szCs w:val="20"/>
        </w:rPr>
        <w:t>Physician</w:t>
      </w:r>
      <w:r w:rsidR="003A6C89" w:rsidRPr="003A6C89">
        <w:rPr>
          <w:rFonts w:ascii="Times New Roman" w:hAnsi="Times New Roman" w:cs="Times New Roman"/>
          <w:sz w:val="20"/>
          <w:szCs w:val="20"/>
        </w:rPr>
        <w:t>s</w:t>
      </w:r>
    </w:p>
    <w:p w14:paraId="3E7D5EC4" w14:textId="5B75AC7C" w:rsidR="00E71BD7" w:rsidRPr="003A6C89" w:rsidRDefault="004B3DE8" w:rsidP="00FD6794">
      <w:pPr>
        <w:spacing w:after="180"/>
        <w:ind w:firstLine="425"/>
        <w:jc w:val="both"/>
        <w:rPr>
          <w:rFonts w:ascii="Times New Roman" w:hAnsi="Times New Roman" w:cs="Times New Roman"/>
          <w:sz w:val="20"/>
          <w:szCs w:val="20"/>
        </w:rPr>
      </w:pPr>
      <w:r>
        <w:rPr>
          <w:rFonts w:ascii="Times New Roman" w:hAnsi="Times New Roman" w:cs="Times New Roman"/>
          <w:sz w:val="20"/>
          <w:szCs w:val="20"/>
        </w:rPr>
        <w:t>Physician</w:t>
      </w:r>
      <w:r w:rsidR="003A6C89" w:rsidRPr="003A6C89">
        <w:rPr>
          <w:rFonts w:ascii="Times New Roman" w:hAnsi="Times New Roman" w:cs="Times New Roman"/>
          <w:sz w:val="20"/>
          <w:szCs w:val="20"/>
        </w:rPr>
        <w:t xml:space="preserve">s are at the core of AMS, which directly impacts how antibiotics are used in hospitals. This is because accurate diagnosis and responsible prescribing should reduce unnecessary antibiotic use and, therefore, decrease antibiotic resistance. One of the best ways to support this is through ongoing education, helping </w:t>
      </w:r>
      <w:r>
        <w:rPr>
          <w:rFonts w:ascii="Times New Roman" w:hAnsi="Times New Roman" w:cs="Times New Roman"/>
          <w:sz w:val="20"/>
          <w:szCs w:val="20"/>
        </w:rPr>
        <w:t>physician</w:t>
      </w:r>
      <w:r w:rsidR="003A6C89" w:rsidRPr="003A6C89">
        <w:rPr>
          <w:rFonts w:ascii="Times New Roman" w:hAnsi="Times New Roman" w:cs="Times New Roman"/>
          <w:sz w:val="20"/>
          <w:szCs w:val="20"/>
        </w:rPr>
        <w:t xml:space="preserve">s </w:t>
      </w:r>
      <w:r w:rsidR="00EF2BC5">
        <w:rPr>
          <w:rFonts w:ascii="Times New Roman" w:hAnsi="Times New Roman" w:cs="Times New Roman"/>
          <w:sz w:val="20"/>
          <w:szCs w:val="20"/>
        </w:rPr>
        <w:t xml:space="preserve">to </w:t>
      </w:r>
      <w:r w:rsidR="003A6C89" w:rsidRPr="003A6C89">
        <w:rPr>
          <w:rFonts w:ascii="Times New Roman" w:hAnsi="Times New Roman" w:cs="Times New Roman"/>
          <w:sz w:val="20"/>
          <w:szCs w:val="20"/>
        </w:rPr>
        <w:t xml:space="preserve">stay updated on local </w:t>
      </w:r>
      <w:r w:rsidR="00B03101">
        <w:rPr>
          <w:rFonts w:ascii="Times New Roman" w:hAnsi="Times New Roman" w:cs="Times New Roman"/>
          <w:sz w:val="20"/>
          <w:szCs w:val="20"/>
        </w:rPr>
        <w:t>AMR</w:t>
      </w:r>
      <w:r w:rsidR="003A6C89" w:rsidRPr="003A6C89">
        <w:rPr>
          <w:rFonts w:ascii="Times New Roman" w:hAnsi="Times New Roman" w:cs="Times New Roman"/>
          <w:sz w:val="20"/>
          <w:szCs w:val="20"/>
        </w:rPr>
        <w:t xml:space="preserve"> patterns, global AMR threats, and the latest treatment guidelines. Seminars, case discussions, and regular guideline reviews, where prescribers from different departments</w:t>
      </w:r>
      <w:r w:rsidR="00940DFC">
        <w:rPr>
          <w:rFonts w:ascii="Times New Roman" w:hAnsi="Times New Roman" w:cs="Times New Roman"/>
          <w:sz w:val="20"/>
          <w:szCs w:val="20"/>
        </w:rPr>
        <w:t xml:space="preserve"> </w:t>
      </w:r>
      <w:r w:rsidR="003A6C89" w:rsidRPr="003A6C89">
        <w:rPr>
          <w:rFonts w:ascii="Times New Roman" w:hAnsi="Times New Roman" w:cs="Times New Roman"/>
          <w:sz w:val="20"/>
          <w:szCs w:val="20"/>
        </w:rPr>
        <w:t>—</w:t>
      </w:r>
      <w:r w:rsidR="00940DFC">
        <w:rPr>
          <w:rFonts w:ascii="Times New Roman" w:hAnsi="Times New Roman" w:cs="Times New Roman"/>
          <w:sz w:val="20"/>
          <w:szCs w:val="20"/>
        </w:rPr>
        <w:t xml:space="preserve"> </w:t>
      </w:r>
      <w:r w:rsidR="003A6C89" w:rsidRPr="003A6C89">
        <w:rPr>
          <w:rFonts w:ascii="Times New Roman" w:hAnsi="Times New Roman" w:cs="Times New Roman"/>
          <w:sz w:val="20"/>
          <w:szCs w:val="20"/>
        </w:rPr>
        <w:t xml:space="preserve">like </w:t>
      </w:r>
      <w:r w:rsidR="007A6BDE">
        <w:rPr>
          <w:rFonts w:ascii="Times New Roman" w:hAnsi="Times New Roman" w:cs="Times New Roman"/>
          <w:sz w:val="20"/>
          <w:szCs w:val="20"/>
        </w:rPr>
        <w:t>intensive care unit (</w:t>
      </w:r>
      <w:r w:rsidR="003A6C89" w:rsidRPr="003A6C89">
        <w:rPr>
          <w:rFonts w:ascii="Times New Roman" w:hAnsi="Times New Roman" w:cs="Times New Roman"/>
          <w:sz w:val="20"/>
          <w:szCs w:val="20"/>
        </w:rPr>
        <w:t>ICU</w:t>
      </w:r>
      <w:r w:rsidR="007A6BDE">
        <w:rPr>
          <w:rFonts w:ascii="Times New Roman" w:hAnsi="Times New Roman" w:cs="Times New Roman"/>
          <w:sz w:val="20"/>
          <w:szCs w:val="20"/>
        </w:rPr>
        <w:t>)</w:t>
      </w:r>
      <w:r w:rsidR="003A6C89" w:rsidRPr="003A6C89">
        <w:rPr>
          <w:rFonts w:ascii="Times New Roman" w:hAnsi="Times New Roman" w:cs="Times New Roman"/>
          <w:sz w:val="20"/>
          <w:szCs w:val="20"/>
        </w:rPr>
        <w:t xml:space="preserve"> doctors and microbiologists</w:t>
      </w:r>
      <w:r w:rsidR="00940DFC">
        <w:rPr>
          <w:rFonts w:ascii="Times New Roman" w:hAnsi="Times New Roman" w:cs="Times New Roman"/>
          <w:sz w:val="20"/>
          <w:szCs w:val="20"/>
        </w:rPr>
        <w:t xml:space="preserve"> </w:t>
      </w:r>
      <w:r w:rsidR="003A6C89" w:rsidRPr="003A6C89">
        <w:rPr>
          <w:rFonts w:ascii="Times New Roman" w:hAnsi="Times New Roman" w:cs="Times New Roman"/>
          <w:sz w:val="20"/>
          <w:szCs w:val="20"/>
        </w:rPr>
        <w:t>—</w:t>
      </w:r>
      <w:r w:rsidR="00940DFC">
        <w:rPr>
          <w:rFonts w:ascii="Times New Roman" w:hAnsi="Times New Roman" w:cs="Times New Roman"/>
          <w:sz w:val="20"/>
          <w:szCs w:val="20"/>
        </w:rPr>
        <w:t xml:space="preserve"> </w:t>
      </w:r>
      <w:r w:rsidR="003A6C89" w:rsidRPr="003A6C89">
        <w:rPr>
          <w:rFonts w:ascii="Times New Roman" w:hAnsi="Times New Roman" w:cs="Times New Roman"/>
          <w:sz w:val="20"/>
          <w:szCs w:val="20"/>
        </w:rPr>
        <w:t xml:space="preserve">come together to review patient cases and discuss best practices, should improve AMS practice continuously. Encouraging multidisciplinary participation makes these </w:t>
      </w:r>
      <w:r w:rsidR="00B2089C">
        <w:rPr>
          <w:rFonts w:ascii="Times New Roman" w:hAnsi="Times New Roman" w:cs="Times New Roman"/>
          <w:sz w:val="20"/>
          <w:szCs w:val="20"/>
        </w:rPr>
        <w:t>infection control continuing professional development</w:t>
      </w:r>
      <w:r w:rsidR="00B2089C" w:rsidRPr="003A6C89">
        <w:rPr>
          <w:rFonts w:ascii="Times New Roman" w:hAnsi="Times New Roman" w:cs="Times New Roman"/>
          <w:sz w:val="20"/>
          <w:szCs w:val="20"/>
        </w:rPr>
        <w:t xml:space="preserve"> </w:t>
      </w:r>
      <w:r w:rsidR="003A6C89" w:rsidRPr="003A6C89">
        <w:rPr>
          <w:rFonts w:ascii="Times New Roman" w:hAnsi="Times New Roman" w:cs="Times New Roman"/>
          <w:sz w:val="20"/>
          <w:szCs w:val="20"/>
        </w:rPr>
        <w:t xml:space="preserve">sessions more practical and </w:t>
      </w:r>
      <w:r w:rsidR="00B2089C">
        <w:rPr>
          <w:rFonts w:ascii="Times New Roman" w:hAnsi="Times New Roman" w:cs="Times New Roman"/>
          <w:sz w:val="20"/>
          <w:szCs w:val="20"/>
        </w:rPr>
        <w:t xml:space="preserve">clinically </w:t>
      </w:r>
      <w:r w:rsidR="003A6C89" w:rsidRPr="003A6C89">
        <w:rPr>
          <w:rFonts w:ascii="Times New Roman" w:hAnsi="Times New Roman" w:cs="Times New Roman"/>
          <w:sz w:val="20"/>
          <w:szCs w:val="20"/>
        </w:rPr>
        <w:t>relevant.</w:t>
      </w:r>
    </w:p>
    <w:p w14:paraId="60F503A4" w14:textId="4F24E22B" w:rsidR="00E71BD7" w:rsidRDefault="003A6C89" w:rsidP="00196A96">
      <w:pPr>
        <w:spacing w:after="180"/>
        <w:jc w:val="both"/>
        <w:rPr>
          <w:rFonts w:ascii="Times New Roman" w:hAnsi="Times New Roman" w:cs="Times New Roman"/>
          <w:sz w:val="20"/>
          <w:szCs w:val="20"/>
        </w:rPr>
      </w:pPr>
      <w:r w:rsidRPr="003A6C89">
        <w:rPr>
          <w:rFonts w:ascii="Times New Roman" w:hAnsi="Times New Roman" w:cs="Times New Roman"/>
          <w:sz w:val="20"/>
          <w:szCs w:val="20"/>
        </w:rPr>
        <w:lastRenderedPageBreak/>
        <w:t xml:space="preserve">Many hospitals have physicians leading </w:t>
      </w:r>
      <w:r w:rsidR="00BB085C">
        <w:rPr>
          <w:rFonts w:ascii="Times New Roman" w:hAnsi="Times New Roman" w:cs="Times New Roman"/>
          <w:sz w:val="20"/>
          <w:szCs w:val="20"/>
        </w:rPr>
        <w:t>ASP</w:t>
      </w:r>
      <w:r w:rsidRPr="003A6C89">
        <w:rPr>
          <w:rFonts w:ascii="Times New Roman" w:hAnsi="Times New Roman" w:cs="Times New Roman"/>
          <w:sz w:val="20"/>
          <w:szCs w:val="20"/>
        </w:rPr>
        <w:t xml:space="preserve">s, especially infectious disease specialists or experienced </w:t>
      </w:r>
      <w:r w:rsidR="00EE4E11">
        <w:rPr>
          <w:rFonts w:ascii="Times New Roman" w:hAnsi="Times New Roman" w:cs="Times New Roman"/>
          <w:sz w:val="20"/>
          <w:szCs w:val="20"/>
        </w:rPr>
        <w:t>clinicians</w:t>
      </w:r>
      <w:r w:rsidRPr="003A6C89">
        <w:rPr>
          <w:rFonts w:ascii="Times New Roman" w:hAnsi="Times New Roman" w:cs="Times New Roman"/>
          <w:sz w:val="20"/>
          <w:szCs w:val="20"/>
        </w:rPr>
        <w:t xml:space="preserve">, </w:t>
      </w:r>
      <w:r w:rsidR="00A17A64">
        <w:rPr>
          <w:rFonts w:ascii="Times New Roman" w:hAnsi="Times New Roman" w:cs="Times New Roman"/>
          <w:sz w:val="20"/>
          <w:szCs w:val="20"/>
        </w:rPr>
        <w:t>al</w:t>
      </w:r>
      <w:r w:rsidRPr="003A6C89">
        <w:rPr>
          <w:rFonts w:ascii="Times New Roman" w:hAnsi="Times New Roman" w:cs="Times New Roman"/>
          <w:sz w:val="20"/>
          <w:szCs w:val="20"/>
        </w:rPr>
        <w:t>though more pharmacists and nurses are stepping into leadership roles, with the understanding that they can always consult a physician when needed.</w:t>
      </w:r>
    </w:p>
    <w:p w14:paraId="23B7437A" w14:textId="197349D0" w:rsidR="00E71BD7" w:rsidRPr="003A6C89" w:rsidRDefault="003A6C89" w:rsidP="00F12181">
      <w:pPr>
        <w:spacing w:after="240"/>
        <w:jc w:val="both"/>
        <w:rPr>
          <w:rFonts w:ascii="Times New Roman" w:hAnsi="Times New Roman" w:cs="Times New Roman"/>
          <w:sz w:val="20"/>
          <w:szCs w:val="20"/>
        </w:rPr>
      </w:pPr>
      <w:r w:rsidRPr="003A6C89">
        <w:rPr>
          <w:rFonts w:ascii="Times New Roman" w:hAnsi="Times New Roman" w:cs="Times New Roman"/>
          <w:sz w:val="20"/>
          <w:szCs w:val="20"/>
        </w:rPr>
        <w:t xml:space="preserve">For </w:t>
      </w:r>
      <w:r w:rsidR="00BB085C">
        <w:rPr>
          <w:rFonts w:ascii="Times New Roman" w:hAnsi="Times New Roman" w:cs="Times New Roman"/>
          <w:sz w:val="20"/>
          <w:szCs w:val="20"/>
        </w:rPr>
        <w:t>ASP</w:t>
      </w:r>
      <w:r w:rsidRPr="003A6C89">
        <w:rPr>
          <w:rFonts w:ascii="Times New Roman" w:hAnsi="Times New Roman" w:cs="Times New Roman"/>
          <w:sz w:val="20"/>
          <w:szCs w:val="20"/>
        </w:rPr>
        <w:t>s to work</w:t>
      </w:r>
      <w:r w:rsidR="00736F38">
        <w:rPr>
          <w:rFonts w:ascii="Times New Roman" w:hAnsi="Times New Roman" w:cs="Times New Roman"/>
          <w:sz w:val="20"/>
          <w:szCs w:val="20"/>
        </w:rPr>
        <w:t xml:space="preserve"> well</w:t>
      </w:r>
      <w:r w:rsidRPr="003A6C89">
        <w:rPr>
          <w:rFonts w:ascii="Times New Roman" w:hAnsi="Times New Roman" w:cs="Times New Roman"/>
          <w:sz w:val="20"/>
          <w:szCs w:val="20"/>
        </w:rPr>
        <w:t xml:space="preserve">, all </w:t>
      </w:r>
      <w:r w:rsidR="004B3DE8">
        <w:rPr>
          <w:rFonts w:ascii="Times New Roman" w:hAnsi="Times New Roman" w:cs="Times New Roman"/>
          <w:sz w:val="20"/>
          <w:szCs w:val="20"/>
        </w:rPr>
        <w:t>physician</w:t>
      </w:r>
      <w:r w:rsidRPr="003A6C89">
        <w:rPr>
          <w:rFonts w:ascii="Times New Roman" w:hAnsi="Times New Roman" w:cs="Times New Roman"/>
          <w:sz w:val="20"/>
          <w:szCs w:val="20"/>
        </w:rPr>
        <w:t xml:space="preserve">s need to be </w:t>
      </w:r>
      <w:r w:rsidR="00D17999">
        <w:rPr>
          <w:rFonts w:ascii="Times New Roman" w:hAnsi="Times New Roman" w:cs="Times New Roman"/>
          <w:sz w:val="20"/>
          <w:szCs w:val="20"/>
        </w:rPr>
        <w:t>supportive and activel</w:t>
      </w:r>
      <w:r w:rsidR="008A24F9">
        <w:rPr>
          <w:rFonts w:ascii="Times New Roman" w:hAnsi="Times New Roman" w:cs="Times New Roman"/>
          <w:sz w:val="20"/>
          <w:szCs w:val="20"/>
        </w:rPr>
        <w:t>y involved</w:t>
      </w:r>
      <w:r w:rsidRPr="003A6C89">
        <w:rPr>
          <w:rFonts w:ascii="Times New Roman" w:hAnsi="Times New Roman" w:cs="Times New Roman"/>
          <w:sz w:val="20"/>
          <w:szCs w:val="20"/>
        </w:rPr>
        <w:t xml:space="preserve">, not just a select few. Hospitalists, in particular, should be a major focus since they are among the </w:t>
      </w:r>
      <w:r w:rsidR="00C94FC9">
        <w:rPr>
          <w:rFonts w:ascii="Times New Roman" w:hAnsi="Times New Roman" w:cs="Times New Roman"/>
          <w:sz w:val="20"/>
          <w:szCs w:val="20"/>
        </w:rPr>
        <w:t>greatest</w:t>
      </w:r>
      <w:r w:rsidRPr="003A6C89">
        <w:rPr>
          <w:rFonts w:ascii="Times New Roman" w:hAnsi="Times New Roman" w:cs="Times New Roman"/>
          <w:sz w:val="20"/>
          <w:szCs w:val="20"/>
        </w:rPr>
        <w:t xml:space="preserve"> prescribers of antibiotics. Their involvement in quality improvement initiatives can make a big difference </w:t>
      </w:r>
      <w:r w:rsidR="00187506">
        <w:rPr>
          <w:rFonts w:ascii="Times New Roman" w:hAnsi="Times New Roman" w:cs="Times New Roman"/>
          <w:sz w:val="20"/>
          <w:szCs w:val="20"/>
        </w:rPr>
        <w:t>to</w:t>
      </w:r>
      <w:r w:rsidRPr="003A6C89">
        <w:rPr>
          <w:rFonts w:ascii="Times New Roman" w:hAnsi="Times New Roman" w:cs="Times New Roman"/>
          <w:sz w:val="20"/>
          <w:szCs w:val="20"/>
        </w:rPr>
        <w:t xml:space="preserve"> how antibiotics are managed at the hospital level. The challenge is </w:t>
      </w:r>
      <w:r w:rsidR="004B15D6">
        <w:rPr>
          <w:rFonts w:ascii="Times New Roman" w:hAnsi="Times New Roman" w:cs="Times New Roman"/>
          <w:sz w:val="20"/>
          <w:szCs w:val="20"/>
        </w:rPr>
        <w:t>to ensure</w:t>
      </w:r>
      <w:r w:rsidRPr="003A6C89">
        <w:rPr>
          <w:rFonts w:ascii="Times New Roman" w:hAnsi="Times New Roman" w:cs="Times New Roman"/>
          <w:sz w:val="20"/>
          <w:szCs w:val="20"/>
        </w:rPr>
        <w:t xml:space="preserve"> </w:t>
      </w:r>
      <w:r w:rsidR="00815D99">
        <w:rPr>
          <w:rFonts w:ascii="Times New Roman" w:hAnsi="Times New Roman" w:cs="Times New Roman"/>
          <w:sz w:val="20"/>
          <w:szCs w:val="20"/>
        </w:rPr>
        <w:t xml:space="preserve">that </w:t>
      </w:r>
      <w:r w:rsidRPr="003A6C89">
        <w:rPr>
          <w:rFonts w:ascii="Times New Roman" w:hAnsi="Times New Roman" w:cs="Times New Roman"/>
          <w:sz w:val="20"/>
          <w:szCs w:val="20"/>
        </w:rPr>
        <w:t xml:space="preserve">AMS </w:t>
      </w:r>
      <w:r w:rsidR="00876C5D">
        <w:rPr>
          <w:rFonts w:ascii="Times New Roman" w:hAnsi="Times New Roman" w:cs="Times New Roman"/>
          <w:sz w:val="20"/>
          <w:szCs w:val="20"/>
        </w:rPr>
        <w:t>is not perceived a</w:t>
      </w:r>
      <w:r w:rsidR="005E657C">
        <w:rPr>
          <w:rFonts w:ascii="Times New Roman" w:hAnsi="Times New Roman" w:cs="Times New Roman"/>
          <w:sz w:val="20"/>
          <w:szCs w:val="20"/>
        </w:rPr>
        <w:t>s</w:t>
      </w:r>
      <w:r w:rsidRPr="003A6C89">
        <w:rPr>
          <w:rFonts w:ascii="Times New Roman" w:hAnsi="Times New Roman" w:cs="Times New Roman"/>
          <w:sz w:val="20"/>
          <w:szCs w:val="20"/>
        </w:rPr>
        <w:t xml:space="preserve"> </w:t>
      </w:r>
      <w:r w:rsidR="00BE3B03">
        <w:rPr>
          <w:rFonts w:ascii="Times New Roman" w:hAnsi="Times New Roman" w:cs="Times New Roman"/>
          <w:sz w:val="20"/>
          <w:szCs w:val="20"/>
        </w:rPr>
        <w:t>extra</w:t>
      </w:r>
      <w:r w:rsidR="00026386">
        <w:rPr>
          <w:rFonts w:ascii="Times New Roman" w:hAnsi="Times New Roman" w:cs="Times New Roman"/>
          <w:sz w:val="20"/>
          <w:szCs w:val="20"/>
        </w:rPr>
        <w:t xml:space="preserve"> </w:t>
      </w:r>
      <w:r w:rsidR="003E108E" w:rsidRPr="003A6C89">
        <w:rPr>
          <w:rFonts w:ascii="Times New Roman" w:hAnsi="Times New Roman" w:cs="Times New Roman"/>
          <w:sz w:val="20"/>
          <w:szCs w:val="20"/>
        </w:rPr>
        <w:t>—</w:t>
      </w:r>
      <w:r w:rsidR="00026386">
        <w:rPr>
          <w:rFonts w:ascii="Times New Roman" w:hAnsi="Times New Roman" w:cs="Times New Roman"/>
          <w:sz w:val="20"/>
          <w:szCs w:val="20"/>
        </w:rPr>
        <w:t xml:space="preserve"> and optional </w:t>
      </w:r>
      <w:r w:rsidR="003E108E" w:rsidRPr="003A6C89">
        <w:rPr>
          <w:rFonts w:ascii="Times New Roman" w:hAnsi="Times New Roman" w:cs="Times New Roman"/>
          <w:sz w:val="20"/>
          <w:szCs w:val="20"/>
        </w:rPr>
        <w:t>—</w:t>
      </w:r>
      <w:r w:rsidR="00026386">
        <w:rPr>
          <w:rFonts w:ascii="Times New Roman" w:hAnsi="Times New Roman" w:cs="Times New Roman"/>
          <w:sz w:val="20"/>
          <w:szCs w:val="20"/>
        </w:rPr>
        <w:t xml:space="preserve"> </w:t>
      </w:r>
      <w:r w:rsidR="003A2B2C">
        <w:rPr>
          <w:rFonts w:ascii="Times New Roman" w:hAnsi="Times New Roman" w:cs="Times New Roman"/>
          <w:sz w:val="20"/>
          <w:szCs w:val="20"/>
        </w:rPr>
        <w:t>work</w:t>
      </w:r>
      <w:r w:rsidR="00026386">
        <w:rPr>
          <w:rFonts w:ascii="Times New Roman" w:hAnsi="Times New Roman" w:cs="Times New Roman"/>
          <w:sz w:val="20"/>
          <w:szCs w:val="20"/>
        </w:rPr>
        <w:t>load</w:t>
      </w:r>
      <w:r w:rsidRPr="003A6C89">
        <w:rPr>
          <w:rFonts w:ascii="Times New Roman" w:hAnsi="Times New Roman" w:cs="Times New Roman"/>
          <w:sz w:val="20"/>
          <w:szCs w:val="20"/>
        </w:rPr>
        <w:t xml:space="preserve"> but instead becomes a</w:t>
      </w:r>
      <w:r w:rsidR="003A2B2C">
        <w:rPr>
          <w:rFonts w:ascii="Times New Roman" w:hAnsi="Times New Roman" w:cs="Times New Roman"/>
          <w:sz w:val="20"/>
          <w:szCs w:val="20"/>
        </w:rPr>
        <w:t xml:space="preserve">n integral </w:t>
      </w:r>
      <w:r w:rsidRPr="003A6C89">
        <w:rPr>
          <w:rFonts w:ascii="Times New Roman" w:hAnsi="Times New Roman" w:cs="Times New Roman"/>
          <w:sz w:val="20"/>
          <w:szCs w:val="20"/>
        </w:rPr>
        <w:t>part of daily clinical practice.</w:t>
      </w:r>
    </w:p>
    <w:p w14:paraId="65875112" w14:textId="7415DCFE" w:rsidR="00E71BD7" w:rsidRPr="00EB3442" w:rsidRDefault="003A6C89" w:rsidP="00C31D4C">
      <w:pPr>
        <w:numPr>
          <w:ilvl w:val="0"/>
          <w:numId w:val="3"/>
        </w:numPr>
        <w:tabs>
          <w:tab w:val="left" w:pos="709"/>
        </w:tabs>
        <w:spacing w:after="120"/>
        <w:ind w:left="0" w:firstLine="567"/>
        <w:rPr>
          <w:rFonts w:ascii="Times New Roman" w:hAnsi="Times New Roman" w:cs="Times New Roman"/>
          <w:b/>
          <w:bCs/>
          <w:sz w:val="20"/>
          <w:szCs w:val="20"/>
        </w:rPr>
      </w:pPr>
      <w:r w:rsidRPr="00EB3442">
        <w:rPr>
          <w:rFonts w:ascii="Times New Roman" w:hAnsi="Times New Roman" w:cs="Times New Roman"/>
          <w:sz w:val="20"/>
          <w:szCs w:val="20"/>
        </w:rPr>
        <w:t>Nurses</w:t>
      </w:r>
    </w:p>
    <w:p w14:paraId="1E4813E0" w14:textId="7A9375B4" w:rsidR="008F60B9" w:rsidRPr="003A6C89" w:rsidRDefault="003A6C89" w:rsidP="00FD6794">
      <w:pPr>
        <w:spacing w:after="180"/>
        <w:ind w:firstLine="425"/>
        <w:jc w:val="both"/>
        <w:rPr>
          <w:rFonts w:ascii="Times New Roman" w:hAnsi="Times New Roman" w:cs="Times New Roman"/>
          <w:sz w:val="20"/>
          <w:szCs w:val="20"/>
        </w:rPr>
      </w:pPr>
      <w:r w:rsidRPr="003A6C89">
        <w:rPr>
          <w:rFonts w:ascii="Times New Roman" w:hAnsi="Times New Roman" w:cs="Times New Roman"/>
          <w:sz w:val="20"/>
          <w:szCs w:val="20"/>
        </w:rPr>
        <w:t>Nurses have the most direct and continuous interaction with patients. Their involvement goes beyond just antibiotic prescriptions</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 xml:space="preserve">they focus on patient safety, timely medication administration, and infection prevention, which are all essential for effective </w:t>
      </w:r>
      <w:r w:rsidR="00AC078F">
        <w:rPr>
          <w:rFonts w:ascii="Times New Roman" w:hAnsi="Times New Roman" w:cs="Times New Roman"/>
          <w:sz w:val="20"/>
          <w:szCs w:val="20"/>
        </w:rPr>
        <w:t>AMS</w:t>
      </w:r>
      <w:r w:rsidRPr="003A6C89">
        <w:rPr>
          <w:rFonts w:ascii="Times New Roman" w:hAnsi="Times New Roman" w:cs="Times New Roman"/>
          <w:sz w:val="20"/>
          <w:szCs w:val="20"/>
        </w:rPr>
        <w:t xml:space="preserve">. Rather than treating AMS as a separate responsibility, engaging nurses through their existing roles in </w:t>
      </w:r>
      <w:r w:rsidR="006944F0">
        <w:rPr>
          <w:rFonts w:ascii="Times New Roman" w:hAnsi="Times New Roman" w:cs="Times New Roman"/>
          <w:sz w:val="20"/>
          <w:szCs w:val="20"/>
        </w:rPr>
        <w:t>high-quality</w:t>
      </w:r>
      <w:r w:rsidRPr="003A6C89">
        <w:rPr>
          <w:rFonts w:ascii="Times New Roman" w:hAnsi="Times New Roman" w:cs="Times New Roman"/>
          <w:sz w:val="20"/>
          <w:szCs w:val="20"/>
        </w:rPr>
        <w:t xml:space="preserve"> patient care makes their contribution more practical and meaningful. One of their key responsibilities is </w:t>
      </w:r>
      <w:r w:rsidR="00364926">
        <w:rPr>
          <w:rFonts w:ascii="Times New Roman" w:hAnsi="Times New Roman" w:cs="Times New Roman"/>
          <w:sz w:val="20"/>
          <w:szCs w:val="20"/>
        </w:rPr>
        <w:t xml:space="preserve">to </w:t>
      </w:r>
      <w:r w:rsidRPr="003A6C89">
        <w:rPr>
          <w:rFonts w:ascii="Times New Roman" w:hAnsi="Times New Roman" w:cs="Times New Roman"/>
          <w:sz w:val="20"/>
          <w:szCs w:val="20"/>
        </w:rPr>
        <w:t>ensur</w:t>
      </w:r>
      <w:r w:rsidR="00854320">
        <w:rPr>
          <w:rFonts w:ascii="Times New Roman" w:hAnsi="Times New Roman" w:cs="Times New Roman"/>
          <w:sz w:val="20"/>
          <w:szCs w:val="20"/>
        </w:rPr>
        <w:t>e</w:t>
      </w:r>
      <w:r w:rsidRPr="003A6C89">
        <w:rPr>
          <w:rFonts w:ascii="Times New Roman" w:hAnsi="Times New Roman" w:cs="Times New Roman"/>
          <w:sz w:val="20"/>
          <w:szCs w:val="20"/>
        </w:rPr>
        <w:t xml:space="preserve"> that antibiotics are administered on time without missed doses, and if therapeutic drug monitoring </w:t>
      </w:r>
      <w:r w:rsidR="00DF5617">
        <w:rPr>
          <w:rFonts w:ascii="Times New Roman" w:hAnsi="Times New Roman" w:cs="Times New Roman"/>
          <w:sz w:val="20"/>
          <w:szCs w:val="20"/>
        </w:rPr>
        <w:t xml:space="preserve">(TDM) </w:t>
      </w:r>
      <w:r w:rsidRPr="003A6C89">
        <w:rPr>
          <w:rFonts w:ascii="Times New Roman" w:hAnsi="Times New Roman" w:cs="Times New Roman"/>
          <w:sz w:val="20"/>
          <w:szCs w:val="20"/>
        </w:rPr>
        <w:t xml:space="preserve">is available, they help </w:t>
      </w:r>
      <w:r w:rsidR="00854320">
        <w:rPr>
          <w:rFonts w:ascii="Times New Roman" w:hAnsi="Times New Roman" w:cs="Times New Roman"/>
          <w:sz w:val="20"/>
          <w:szCs w:val="20"/>
        </w:rPr>
        <w:t xml:space="preserve">to </w:t>
      </w:r>
      <w:r w:rsidRPr="003A6C89">
        <w:rPr>
          <w:rFonts w:ascii="Times New Roman" w:hAnsi="Times New Roman" w:cs="Times New Roman"/>
          <w:sz w:val="20"/>
          <w:szCs w:val="20"/>
        </w:rPr>
        <w:t xml:space="preserve">track antibiotic levels </w:t>
      </w:r>
      <w:r w:rsidR="00854320">
        <w:rPr>
          <w:rFonts w:ascii="Times New Roman" w:hAnsi="Times New Roman" w:cs="Times New Roman"/>
          <w:sz w:val="20"/>
          <w:szCs w:val="20"/>
        </w:rPr>
        <w:t xml:space="preserve">in order </w:t>
      </w:r>
      <w:r w:rsidRPr="003A6C89">
        <w:rPr>
          <w:rFonts w:ascii="Times New Roman" w:hAnsi="Times New Roman" w:cs="Times New Roman"/>
          <w:sz w:val="20"/>
          <w:szCs w:val="20"/>
        </w:rPr>
        <w:t>to avoid under- or over</w:t>
      </w:r>
      <w:r w:rsidR="006B7CB6">
        <w:rPr>
          <w:rFonts w:ascii="Times New Roman" w:hAnsi="Times New Roman" w:cs="Times New Roman"/>
          <w:sz w:val="20"/>
          <w:szCs w:val="20"/>
        </w:rPr>
        <w:t>-</w:t>
      </w:r>
      <w:r w:rsidRPr="003A6C89">
        <w:rPr>
          <w:rFonts w:ascii="Times New Roman" w:hAnsi="Times New Roman" w:cs="Times New Roman"/>
          <w:sz w:val="20"/>
          <w:szCs w:val="20"/>
        </w:rPr>
        <w:t xml:space="preserve">dosing. They also play a </w:t>
      </w:r>
      <w:r w:rsidR="008F14C7">
        <w:rPr>
          <w:rFonts w:ascii="Times New Roman" w:hAnsi="Times New Roman" w:cs="Times New Roman"/>
          <w:sz w:val="20"/>
          <w:szCs w:val="20"/>
        </w:rPr>
        <w:t>major</w:t>
      </w:r>
      <w:r w:rsidRPr="003A6C89">
        <w:rPr>
          <w:rFonts w:ascii="Times New Roman" w:hAnsi="Times New Roman" w:cs="Times New Roman"/>
          <w:sz w:val="20"/>
          <w:szCs w:val="20"/>
        </w:rPr>
        <w:t xml:space="preserve"> role in microbiological sampling, making sure </w:t>
      </w:r>
      <w:r w:rsidR="00767B95">
        <w:rPr>
          <w:rFonts w:ascii="Times New Roman" w:hAnsi="Times New Roman" w:cs="Times New Roman"/>
          <w:sz w:val="20"/>
          <w:szCs w:val="20"/>
        </w:rPr>
        <w:t xml:space="preserve">that </w:t>
      </w:r>
      <w:r w:rsidRPr="003A6C89">
        <w:rPr>
          <w:rFonts w:ascii="Times New Roman" w:hAnsi="Times New Roman" w:cs="Times New Roman"/>
          <w:sz w:val="20"/>
          <w:szCs w:val="20"/>
        </w:rPr>
        <w:t>cultures are collected properly before antibiotics are started and that lab</w:t>
      </w:r>
      <w:r w:rsidR="00767B95">
        <w:rPr>
          <w:rFonts w:ascii="Times New Roman" w:hAnsi="Times New Roman" w:cs="Times New Roman"/>
          <w:sz w:val="20"/>
          <w:szCs w:val="20"/>
        </w:rPr>
        <w:t>oratory</w:t>
      </w:r>
      <w:r w:rsidRPr="003A6C89">
        <w:rPr>
          <w:rFonts w:ascii="Times New Roman" w:hAnsi="Times New Roman" w:cs="Times New Roman"/>
          <w:sz w:val="20"/>
          <w:szCs w:val="20"/>
        </w:rPr>
        <w:t xml:space="preserve"> results are communicated to prescribers.</w:t>
      </w:r>
    </w:p>
    <w:p w14:paraId="03CEAF11" w14:textId="474FE0E3" w:rsidR="008F60B9" w:rsidRPr="003A6C89" w:rsidRDefault="003A6C89" w:rsidP="00FD6794">
      <w:pPr>
        <w:spacing w:after="180"/>
        <w:jc w:val="both"/>
        <w:rPr>
          <w:rFonts w:ascii="Times New Roman" w:hAnsi="Times New Roman" w:cs="Times New Roman"/>
          <w:sz w:val="20"/>
          <w:szCs w:val="20"/>
        </w:rPr>
      </w:pPr>
      <w:r w:rsidRPr="003A6C89">
        <w:rPr>
          <w:rFonts w:ascii="Times New Roman" w:hAnsi="Times New Roman" w:cs="Times New Roman"/>
          <w:sz w:val="20"/>
          <w:szCs w:val="20"/>
        </w:rPr>
        <w:t xml:space="preserve">Beyond medication management, nurses are in a unique position to monitor patient progress, assess the effectiveness of treatments, and identify potential side effects or signs that antibiotics </w:t>
      </w:r>
      <w:r w:rsidR="002026B6">
        <w:rPr>
          <w:rFonts w:ascii="Times New Roman" w:hAnsi="Times New Roman" w:cs="Times New Roman"/>
          <w:sz w:val="20"/>
          <w:szCs w:val="20"/>
        </w:rPr>
        <w:t>are not</w:t>
      </w:r>
      <w:r w:rsidRPr="003A6C89">
        <w:rPr>
          <w:rFonts w:ascii="Times New Roman" w:hAnsi="Times New Roman" w:cs="Times New Roman"/>
          <w:sz w:val="20"/>
          <w:szCs w:val="20"/>
        </w:rPr>
        <w:t xml:space="preserve"> working. They also help transition patients from </w:t>
      </w:r>
      <w:r w:rsidR="00377427">
        <w:rPr>
          <w:rFonts w:ascii="Times New Roman" w:hAnsi="Times New Roman" w:cs="Times New Roman"/>
          <w:sz w:val="20"/>
          <w:szCs w:val="20"/>
        </w:rPr>
        <w:t>intravenous</w:t>
      </w:r>
      <w:r w:rsidR="005345BB">
        <w:rPr>
          <w:rFonts w:ascii="Times New Roman" w:hAnsi="Times New Roman" w:cs="Times New Roman"/>
          <w:sz w:val="20"/>
          <w:szCs w:val="20"/>
        </w:rPr>
        <w:t xml:space="preserve"> (IV)</w:t>
      </w:r>
      <w:r w:rsidRPr="003A6C89">
        <w:rPr>
          <w:rFonts w:ascii="Times New Roman" w:hAnsi="Times New Roman" w:cs="Times New Roman"/>
          <w:sz w:val="20"/>
          <w:szCs w:val="20"/>
        </w:rPr>
        <w:t xml:space="preserve"> to oral antibiotics when appropriate, reducing unnecessary </w:t>
      </w:r>
      <w:r w:rsidR="00A14745">
        <w:rPr>
          <w:rFonts w:ascii="Times New Roman" w:hAnsi="Times New Roman" w:cs="Times New Roman"/>
          <w:sz w:val="20"/>
          <w:szCs w:val="20"/>
        </w:rPr>
        <w:t>IV</w:t>
      </w:r>
      <w:r w:rsidRPr="003A6C89">
        <w:rPr>
          <w:rFonts w:ascii="Times New Roman" w:hAnsi="Times New Roman" w:cs="Times New Roman"/>
          <w:sz w:val="20"/>
          <w:szCs w:val="20"/>
        </w:rPr>
        <w:t xml:space="preserve"> therapy. Since nurses are </w:t>
      </w:r>
      <w:r w:rsidR="00DF3CB5">
        <w:rPr>
          <w:rFonts w:ascii="Times New Roman" w:hAnsi="Times New Roman" w:cs="Times New Roman"/>
          <w:sz w:val="20"/>
          <w:szCs w:val="20"/>
        </w:rPr>
        <w:t xml:space="preserve">routinely </w:t>
      </w:r>
      <w:r w:rsidRPr="003A6C89">
        <w:rPr>
          <w:rFonts w:ascii="Times New Roman" w:hAnsi="Times New Roman" w:cs="Times New Roman"/>
          <w:sz w:val="20"/>
          <w:szCs w:val="20"/>
        </w:rPr>
        <w:t xml:space="preserve">involved in </w:t>
      </w:r>
      <w:r w:rsidR="00BD4A86">
        <w:rPr>
          <w:rFonts w:ascii="Times New Roman" w:hAnsi="Times New Roman" w:cs="Times New Roman"/>
          <w:sz w:val="20"/>
          <w:szCs w:val="20"/>
        </w:rPr>
        <w:t xml:space="preserve">the </w:t>
      </w:r>
      <w:r w:rsidR="00DF3CB5" w:rsidRPr="003A6C89">
        <w:rPr>
          <w:rFonts w:ascii="Times New Roman" w:hAnsi="Times New Roman" w:cs="Times New Roman"/>
          <w:sz w:val="20"/>
          <w:szCs w:val="20"/>
        </w:rPr>
        <w:t>placement</w:t>
      </w:r>
      <w:r w:rsidR="00DF3CB5">
        <w:rPr>
          <w:rFonts w:ascii="Times New Roman" w:hAnsi="Times New Roman" w:cs="Times New Roman"/>
          <w:sz w:val="20"/>
          <w:szCs w:val="20"/>
        </w:rPr>
        <w:t xml:space="preserve"> of</w:t>
      </w:r>
      <w:r w:rsidR="00DF3CB5" w:rsidRPr="003A6C89">
        <w:rPr>
          <w:rFonts w:ascii="Times New Roman" w:hAnsi="Times New Roman" w:cs="Times New Roman"/>
          <w:sz w:val="20"/>
          <w:szCs w:val="20"/>
        </w:rPr>
        <w:t xml:space="preserve"> </w:t>
      </w:r>
      <w:r w:rsidRPr="003A6C89">
        <w:rPr>
          <w:rFonts w:ascii="Times New Roman" w:hAnsi="Times New Roman" w:cs="Times New Roman"/>
          <w:sz w:val="20"/>
          <w:szCs w:val="20"/>
        </w:rPr>
        <w:t>catheter</w:t>
      </w:r>
      <w:r w:rsidR="00DF3CB5">
        <w:rPr>
          <w:rFonts w:ascii="Times New Roman" w:hAnsi="Times New Roman" w:cs="Times New Roman"/>
          <w:sz w:val="20"/>
          <w:szCs w:val="20"/>
        </w:rPr>
        <w:t>s</w:t>
      </w:r>
      <w:r w:rsidRPr="003A6C89">
        <w:rPr>
          <w:rFonts w:ascii="Times New Roman" w:hAnsi="Times New Roman" w:cs="Times New Roman"/>
          <w:sz w:val="20"/>
          <w:szCs w:val="20"/>
        </w:rPr>
        <w:t xml:space="preserve"> and other invasive devices, they can ensure proper handling </w:t>
      </w:r>
      <w:r w:rsidR="00CD0EAA">
        <w:rPr>
          <w:rFonts w:ascii="Times New Roman" w:hAnsi="Times New Roman" w:cs="Times New Roman"/>
          <w:sz w:val="20"/>
          <w:szCs w:val="20"/>
        </w:rPr>
        <w:t xml:space="preserve">in order </w:t>
      </w:r>
      <w:r w:rsidRPr="003A6C89">
        <w:rPr>
          <w:rFonts w:ascii="Times New Roman" w:hAnsi="Times New Roman" w:cs="Times New Roman"/>
          <w:sz w:val="20"/>
          <w:szCs w:val="20"/>
        </w:rPr>
        <w:t xml:space="preserve">to prevent hospital-acquired infections. Their role extends to data collection for audits and antimicrobial </w:t>
      </w:r>
      <w:r w:rsidR="0073766F">
        <w:rPr>
          <w:rFonts w:ascii="Times New Roman" w:hAnsi="Times New Roman" w:cs="Times New Roman"/>
          <w:sz w:val="20"/>
          <w:szCs w:val="20"/>
        </w:rPr>
        <w:t>consumption (AMC)</w:t>
      </w:r>
      <w:r w:rsidRPr="003A6C89">
        <w:rPr>
          <w:rFonts w:ascii="Times New Roman" w:hAnsi="Times New Roman" w:cs="Times New Roman"/>
          <w:sz w:val="20"/>
          <w:szCs w:val="20"/>
        </w:rPr>
        <w:t xml:space="preserve"> surveillance, and when supported by leadership, they can educate patients</w:t>
      </w:r>
      <w:r w:rsidR="00161CDD">
        <w:rPr>
          <w:rFonts w:ascii="Times New Roman" w:hAnsi="Times New Roman" w:cs="Times New Roman"/>
          <w:sz w:val="20"/>
          <w:szCs w:val="20"/>
        </w:rPr>
        <w:t xml:space="preserve"> and their</w:t>
      </w:r>
      <w:r w:rsidRPr="003A6C89">
        <w:rPr>
          <w:rFonts w:ascii="Times New Roman" w:hAnsi="Times New Roman" w:cs="Times New Roman"/>
          <w:sz w:val="20"/>
          <w:szCs w:val="20"/>
        </w:rPr>
        <w:t xml:space="preserve"> families, </w:t>
      </w:r>
      <w:r w:rsidR="00FC2419">
        <w:rPr>
          <w:rFonts w:ascii="Times New Roman" w:hAnsi="Times New Roman" w:cs="Times New Roman"/>
          <w:sz w:val="20"/>
          <w:szCs w:val="20"/>
        </w:rPr>
        <w:t>as well as</w:t>
      </w:r>
      <w:r w:rsidRPr="003A6C89">
        <w:rPr>
          <w:rFonts w:ascii="Times New Roman" w:hAnsi="Times New Roman" w:cs="Times New Roman"/>
          <w:sz w:val="20"/>
          <w:szCs w:val="20"/>
        </w:rPr>
        <w:t xml:space="preserve"> colleagues</w:t>
      </w:r>
      <w:r w:rsidR="00FC2419">
        <w:rPr>
          <w:rFonts w:ascii="Times New Roman" w:hAnsi="Times New Roman" w:cs="Times New Roman"/>
          <w:sz w:val="20"/>
          <w:szCs w:val="20"/>
        </w:rPr>
        <w:t>,</w:t>
      </w:r>
      <w:r w:rsidRPr="003A6C89">
        <w:rPr>
          <w:rFonts w:ascii="Times New Roman" w:hAnsi="Times New Roman" w:cs="Times New Roman"/>
          <w:sz w:val="20"/>
          <w:szCs w:val="20"/>
        </w:rPr>
        <w:t xml:space="preserve"> about responsible antibiotic use and infection prevention.</w:t>
      </w:r>
    </w:p>
    <w:p w14:paraId="16DEF949" w14:textId="5236A014" w:rsidR="003A6C89" w:rsidRDefault="003A6C89" w:rsidP="00FD6794">
      <w:pPr>
        <w:spacing w:after="180"/>
        <w:jc w:val="both"/>
        <w:rPr>
          <w:rFonts w:ascii="Times New Roman" w:hAnsi="Times New Roman" w:cs="Times New Roman"/>
          <w:sz w:val="20"/>
          <w:szCs w:val="20"/>
        </w:rPr>
      </w:pPr>
      <w:r w:rsidRPr="003A6C89">
        <w:rPr>
          <w:rFonts w:ascii="Times New Roman" w:hAnsi="Times New Roman" w:cs="Times New Roman"/>
          <w:sz w:val="20"/>
          <w:szCs w:val="20"/>
        </w:rPr>
        <w:t xml:space="preserve">Nurses also help </w:t>
      </w:r>
      <w:r w:rsidR="008A4342">
        <w:rPr>
          <w:rFonts w:ascii="Times New Roman" w:hAnsi="Times New Roman" w:cs="Times New Roman"/>
          <w:sz w:val="20"/>
          <w:szCs w:val="20"/>
        </w:rPr>
        <w:t xml:space="preserve">to </w:t>
      </w:r>
      <w:r w:rsidRPr="003A6C89">
        <w:rPr>
          <w:rFonts w:ascii="Times New Roman" w:hAnsi="Times New Roman" w:cs="Times New Roman"/>
          <w:sz w:val="20"/>
          <w:szCs w:val="20"/>
        </w:rPr>
        <w:t xml:space="preserve">determine whether </w:t>
      </w:r>
      <w:r w:rsidR="008A4342">
        <w:rPr>
          <w:rFonts w:ascii="Times New Roman" w:hAnsi="Times New Roman" w:cs="Times New Roman"/>
          <w:sz w:val="20"/>
          <w:szCs w:val="20"/>
        </w:rPr>
        <w:t xml:space="preserve">or not </w:t>
      </w:r>
      <w:r w:rsidRPr="003A6C89">
        <w:rPr>
          <w:rFonts w:ascii="Times New Roman" w:hAnsi="Times New Roman" w:cs="Times New Roman"/>
          <w:sz w:val="20"/>
          <w:szCs w:val="20"/>
        </w:rPr>
        <w:t xml:space="preserve">certain tests, like urine cultures, are actually necessary rather than ordering them automatically. They can ensure that cultures are collected correctly before antibiotics are started, </w:t>
      </w:r>
      <w:r w:rsidR="00735DBB">
        <w:rPr>
          <w:rFonts w:ascii="Times New Roman" w:hAnsi="Times New Roman" w:cs="Times New Roman"/>
          <w:sz w:val="20"/>
          <w:szCs w:val="20"/>
        </w:rPr>
        <w:t xml:space="preserve">while </w:t>
      </w:r>
      <w:r w:rsidRPr="003A6C89">
        <w:rPr>
          <w:rFonts w:ascii="Times New Roman" w:hAnsi="Times New Roman" w:cs="Times New Roman"/>
          <w:sz w:val="20"/>
          <w:szCs w:val="20"/>
        </w:rPr>
        <w:t>prompt</w:t>
      </w:r>
      <w:r w:rsidR="00144B8F">
        <w:rPr>
          <w:rFonts w:ascii="Times New Roman" w:hAnsi="Times New Roman" w:cs="Times New Roman"/>
          <w:sz w:val="20"/>
          <w:szCs w:val="20"/>
        </w:rPr>
        <w:t>ing</w:t>
      </w:r>
      <w:r w:rsidRPr="003A6C89">
        <w:rPr>
          <w:rFonts w:ascii="Times New Roman" w:hAnsi="Times New Roman" w:cs="Times New Roman"/>
          <w:sz w:val="20"/>
          <w:szCs w:val="20"/>
        </w:rPr>
        <w:t xml:space="preserve"> discussions about why a patient is on antibiotics, how long the treatment should last, and whether it</w:t>
      </w:r>
      <w:r w:rsidR="00A13817">
        <w:rPr>
          <w:rFonts w:ascii="Times New Roman" w:hAnsi="Times New Roman" w:cs="Times New Roman"/>
          <w:sz w:val="20"/>
          <w:szCs w:val="20"/>
        </w:rPr>
        <w:t xml:space="preserve"> is</w:t>
      </w:r>
      <w:r w:rsidRPr="003A6C89">
        <w:rPr>
          <w:rFonts w:ascii="Times New Roman" w:hAnsi="Times New Roman" w:cs="Times New Roman"/>
          <w:sz w:val="20"/>
          <w:szCs w:val="20"/>
        </w:rPr>
        <w:t xml:space="preserve"> still needed.</w:t>
      </w:r>
    </w:p>
    <w:p w14:paraId="2A85AE48" w14:textId="6E76FFE7" w:rsidR="00F065C1" w:rsidRPr="003A6C89" w:rsidRDefault="003A6C89" w:rsidP="00E07C33">
      <w:pPr>
        <w:spacing w:after="240"/>
        <w:jc w:val="both"/>
        <w:rPr>
          <w:rFonts w:ascii="Times New Roman" w:hAnsi="Times New Roman" w:cs="Times New Roman"/>
          <w:sz w:val="20"/>
          <w:szCs w:val="20"/>
        </w:rPr>
      </w:pPr>
      <w:r w:rsidRPr="003A6C89">
        <w:rPr>
          <w:rFonts w:ascii="Times New Roman" w:hAnsi="Times New Roman" w:cs="Times New Roman"/>
          <w:sz w:val="20"/>
          <w:szCs w:val="20"/>
        </w:rPr>
        <w:t xml:space="preserve">Despite their significant role, nurses are often </w:t>
      </w:r>
      <w:r w:rsidR="00416E90">
        <w:rPr>
          <w:rFonts w:ascii="Times New Roman" w:hAnsi="Times New Roman" w:cs="Times New Roman"/>
          <w:sz w:val="20"/>
          <w:szCs w:val="20"/>
        </w:rPr>
        <w:t>undervalued</w:t>
      </w:r>
      <w:r w:rsidR="00416E90" w:rsidRPr="003A6C89">
        <w:rPr>
          <w:rFonts w:ascii="Times New Roman" w:hAnsi="Times New Roman" w:cs="Times New Roman"/>
          <w:sz w:val="20"/>
          <w:szCs w:val="20"/>
        </w:rPr>
        <w:t xml:space="preserve"> </w:t>
      </w:r>
      <w:r w:rsidR="00416E90">
        <w:rPr>
          <w:rFonts w:ascii="Times New Roman" w:hAnsi="Times New Roman" w:cs="Times New Roman"/>
          <w:sz w:val="20"/>
          <w:szCs w:val="20"/>
        </w:rPr>
        <w:t xml:space="preserve">or </w:t>
      </w:r>
      <w:r w:rsidRPr="003A6C89">
        <w:rPr>
          <w:rFonts w:ascii="Times New Roman" w:hAnsi="Times New Roman" w:cs="Times New Roman"/>
          <w:sz w:val="20"/>
          <w:szCs w:val="20"/>
        </w:rPr>
        <w:t xml:space="preserve">overlooked </w:t>
      </w:r>
      <w:r w:rsidR="00416E90">
        <w:rPr>
          <w:rFonts w:ascii="Times New Roman" w:hAnsi="Times New Roman" w:cs="Times New Roman"/>
          <w:sz w:val="20"/>
          <w:szCs w:val="20"/>
        </w:rPr>
        <w:t>entirely</w:t>
      </w:r>
      <w:r w:rsidR="004E7259">
        <w:rPr>
          <w:rFonts w:ascii="Times New Roman" w:hAnsi="Times New Roman" w:cs="Times New Roman"/>
          <w:sz w:val="20"/>
          <w:szCs w:val="20"/>
        </w:rPr>
        <w:t xml:space="preserve"> </w:t>
      </w:r>
      <w:r w:rsidRPr="003A6C89">
        <w:rPr>
          <w:rFonts w:ascii="Times New Roman" w:hAnsi="Times New Roman" w:cs="Times New Roman"/>
          <w:sz w:val="20"/>
          <w:szCs w:val="20"/>
        </w:rPr>
        <w:t xml:space="preserve">in AMS efforts. They need formal recognition and support from hospital leadership </w:t>
      </w:r>
      <w:r w:rsidR="00EB3442">
        <w:rPr>
          <w:rFonts w:ascii="Times New Roman" w:hAnsi="Times New Roman" w:cs="Times New Roman"/>
          <w:sz w:val="20"/>
          <w:szCs w:val="20"/>
        </w:rPr>
        <w:t xml:space="preserve">in order </w:t>
      </w:r>
      <w:r w:rsidRPr="003A6C89">
        <w:rPr>
          <w:rFonts w:ascii="Times New Roman" w:hAnsi="Times New Roman" w:cs="Times New Roman"/>
          <w:sz w:val="20"/>
          <w:szCs w:val="20"/>
        </w:rPr>
        <w:t>to fully engage in stewardship activities. It should be emphasized that instead of adding AMS as an extra task, it should be integrated into routine nursing care, making stewardship part of their day-to-day responsibilities.</w:t>
      </w:r>
    </w:p>
    <w:p w14:paraId="193067D5" w14:textId="31D8A34C" w:rsidR="008F60B9" w:rsidRPr="00AF66FA" w:rsidRDefault="003A6C89" w:rsidP="00AF66FA">
      <w:pPr>
        <w:numPr>
          <w:ilvl w:val="0"/>
          <w:numId w:val="3"/>
        </w:numPr>
        <w:shd w:val="clear" w:color="auto" w:fill="FFFFFF" w:themeFill="background1"/>
        <w:tabs>
          <w:tab w:val="left" w:pos="851"/>
        </w:tabs>
        <w:spacing w:after="120"/>
        <w:ind w:left="0" w:firstLine="709"/>
        <w:rPr>
          <w:rFonts w:ascii="Times New Roman" w:hAnsi="Times New Roman" w:cs="Times New Roman"/>
          <w:b/>
          <w:bCs/>
          <w:sz w:val="20"/>
          <w:szCs w:val="20"/>
        </w:rPr>
      </w:pPr>
      <w:r w:rsidRPr="00AF66FA">
        <w:rPr>
          <w:rFonts w:ascii="Times New Roman" w:hAnsi="Times New Roman" w:cs="Times New Roman"/>
          <w:sz w:val="20"/>
          <w:szCs w:val="20"/>
        </w:rPr>
        <w:t xml:space="preserve">Pharmacy and </w:t>
      </w:r>
      <w:r w:rsidR="00196A96" w:rsidRPr="00AF66FA">
        <w:rPr>
          <w:rFonts w:ascii="Times New Roman" w:hAnsi="Times New Roman" w:cs="Times New Roman"/>
          <w:sz w:val="20"/>
          <w:szCs w:val="20"/>
        </w:rPr>
        <w:t>T</w:t>
      </w:r>
      <w:r w:rsidRPr="00AF66FA">
        <w:rPr>
          <w:rFonts w:ascii="Times New Roman" w:hAnsi="Times New Roman" w:cs="Times New Roman"/>
          <w:sz w:val="20"/>
          <w:szCs w:val="20"/>
        </w:rPr>
        <w:t xml:space="preserve">herapeutics </w:t>
      </w:r>
      <w:r w:rsidR="00196A96" w:rsidRPr="00AF66FA">
        <w:rPr>
          <w:rFonts w:ascii="Times New Roman" w:hAnsi="Times New Roman" w:cs="Times New Roman"/>
          <w:sz w:val="20"/>
          <w:szCs w:val="20"/>
        </w:rPr>
        <w:t>C</w:t>
      </w:r>
      <w:r w:rsidRPr="00AF66FA">
        <w:rPr>
          <w:rFonts w:ascii="Times New Roman" w:hAnsi="Times New Roman" w:cs="Times New Roman"/>
          <w:sz w:val="20"/>
          <w:szCs w:val="20"/>
        </w:rPr>
        <w:t>ommittee</w:t>
      </w:r>
    </w:p>
    <w:p w14:paraId="6912892C" w14:textId="13B0E5EE" w:rsidR="008F60B9" w:rsidRPr="003A6C89" w:rsidRDefault="003A6C89" w:rsidP="00FD6794">
      <w:pPr>
        <w:spacing w:after="180"/>
        <w:ind w:firstLine="425"/>
        <w:jc w:val="both"/>
        <w:rPr>
          <w:rFonts w:ascii="Times New Roman" w:hAnsi="Times New Roman" w:cs="Times New Roman"/>
          <w:sz w:val="20"/>
          <w:szCs w:val="20"/>
        </w:rPr>
      </w:pPr>
      <w:r w:rsidRPr="003A6C89">
        <w:rPr>
          <w:rFonts w:ascii="Times New Roman" w:hAnsi="Times New Roman" w:cs="Times New Roman"/>
          <w:sz w:val="20"/>
          <w:szCs w:val="20"/>
        </w:rPr>
        <w:t>The Pharmacy</w:t>
      </w:r>
      <w:r w:rsidRPr="00027BDB">
        <w:rPr>
          <w:rFonts w:ascii="Times New Roman" w:hAnsi="Times New Roman" w:cs="Times New Roman"/>
          <w:spacing w:val="-20"/>
          <w:sz w:val="20"/>
          <w:szCs w:val="20"/>
        </w:rPr>
        <w:t xml:space="preserve"> </w:t>
      </w:r>
      <w:r w:rsidRPr="003A6C89">
        <w:rPr>
          <w:rFonts w:ascii="Times New Roman" w:hAnsi="Times New Roman" w:cs="Times New Roman"/>
          <w:sz w:val="20"/>
          <w:szCs w:val="20"/>
        </w:rPr>
        <w:t>and Therapeutics (P&amp;T)</w:t>
      </w:r>
      <w:r w:rsidRPr="00027BDB">
        <w:rPr>
          <w:rFonts w:ascii="Times New Roman" w:hAnsi="Times New Roman" w:cs="Times New Roman"/>
          <w:spacing w:val="-20"/>
          <w:sz w:val="20"/>
          <w:szCs w:val="20"/>
        </w:rPr>
        <w:t xml:space="preserve"> </w:t>
      </w:r>
      <w:r w:rsidRPr="003A6C89">
        <w:rPr>
          <w:rFonts w:ascii="Times New Roman" w:hAnsi="Times New Roman" w:cs="Times New Roman"/>
          <w:sz w:val="20"/>
          <w:szCs w:val="20"/>
        </w:rPr>
        <w:t xml:space="preserve">Committee can help </w:t>
      </w:r>
      <w:r w:rsidR="00053BD0">
        <w:rPr>
          <w:rFonts w:ascii="Times New Roman" w:hAnsi="Times New Roman" w:cs="Times New Roman"/>
          <w:sz w:val="20"/>
          <w:szCs w:val="20"/>
        </w:rPr>
        <w:t xml:space="preserve">to </w:t>
      </w:r>
      <w:r w:rsidRPr="003A6C89">
        <w:rPr>
          <w:rFonts w:ascii="Times New Roman" w:hAnsi="Times New Roman" w:cs="Times New Roman"/>
          <w:sz w:val="20"/>
          <w:szCs w:val="20"/>
        </w:rPr>
        <w:t xml:space="preserve">develop guidelines, policies, and formularies </w:t>
      </w:r>
      <w:r w:rsidR="00AA7295">
        <w:rPr>
          <w:rFonts w:ascii="Times New Roman" w:hAnsi="Times New Roman" w:cs="Times New Roman"/>
          <w:sz w:val="20"/>
          <w:szCs w:val="20"/>
        </w:rPr>
        <w:t xml:space="preserve">in order </w:t>
      </w:r>
      <w:r w:rsidRPr="003A6C89">
        <w:rPr>
          <w:rFonts w:ascii="Times New Roman" w:hAnsi="Times New Roman" w:cs="Times New Roman"/>
          <w:sz w:val="20"/>
          <w:szCs w:val="20"/>
        </w:rPr>
        <w:t xml:space="preserve">to ensure antibiotics are used effectively, helping to reduce </w:t>
      </w:r>
      <w:r w:rsidR="00027BDB">
        <w:rPr>
          <w:rFonts w:ascii="Times New Roman" w:hAnsi="Times New Roman" w:cs="Times New Roman"/>
          <w:sz w:val="20"/>
          <w:szCs w:val="20"/>
        </w:rPr>
        <w:t>AMR</w:t>
      </w:r>
      <w:r w:rsidRPr="003A6C89">
        <w:rPr>
          <w:rFonts w:ascii="Times New Roman" w:hAnsi="Times New Roman" w:cs="Times New Roman"/>
          <w:sz w:val="20"/>
          <w:szCs w:val="20"/>
        </w:rPr>
        <w:t xml:space="preserve"> and improve patient care. In many hospitals, a multidisciplinary AMS subcommittee is formed within the P&amp;T Committee to focus specifically on </w:t>
      </w:r>
      <w:r w:rsidR="00141484">
        <w:rPr>
          <w:rFonts w:ascii="Times New Roman" w:hAnsi="Times New Roman" w:cs="Times New Roman"/>
          <w:sz w:val="20"/>
          <w:szCs w:val="20"/>
        </w:rPr>
        <w:t>AMS</w:t>
      </w:r>
      <w:r w:rsidRPr="003A6C89">
        <w:rPr>
          <w:rFonts w:ascii="Times New Roman" w:hAnsi="Times New Roman" w:cs="Times New Roman"/>
          <w:sz w:val="20"/>
          <w:szCs w:val="20"/>
        </w:rPr>
        <w:t>.</w:t>
      </w:r>
    </w:p>
    <w:p w14:paraId="3D416575" w14:textId="05E60DA3" w:rsidR="008F60B9" w:rsidRPr="003A6C89" w:rsidRDefault="003A6C89" w:rsidP="00FD6794">
      <w:pPr>
        <w:spacing w:after="180"/>
        <w:jc w:val="both"/>
        <w:rPr>
          <w:rFonts w:ascii="Times New Roman" w:hAnsi="Times New Roman" w:cs="Times New Roman"/>
          <w:sz w:val="20"/>
          <w:szCs w:val="20"/>
        </w:rPr>
      </w:pPr>
      <w:r w:rsidRPr="003A6C89">
        <w:rPr>
          <w:rFonts w:ascii="Times New Roman" w:hAnsi="Times New Roman" w:cs="Times New Roman"/>
          <w:sz w:val="20"/>
          <w:szCs w:val="20"/>
        </w:rPr>
        <w:t xml:space="preserve">A major </w:t>
      </w:r>
      <w:r w:rsidR="005F7302">
        <w:rPr>
          <w:rFonts w:ascii="Times New Roman" w:hAnsi="Times New Roman" w:cs="Times New Roman"/>
          <w:sz w:val="20"/>
          <w:szCs w:val="20"/>
        </w:rPr>
        <w:t>aspect</w:t>
      </w:r>
      <w:r w:rsidRPr="003A6C89">
        <w:rPr>
          <w:rFonts w:ascii="Times New Roman" w:hAnsi="Times New Roman" w:cs="Times New Roman"/>
          <w:sz w:val="20"/>
          <w:szCs w:val="20"/>
        </w:rPr>
        <w:t xml:space="preserve"> of the</w:t>
      </w:r>
      <w:r w:rsidR="00850B96">
        <w:rPr>
          <w:rFonts w:ascii="Times New Roman" w:hAnsi="Times New Roman" w:cs="Times New Roman"/>
          <w:sz w:val="20"/>
          <w:szCs w:val="20"/>
        </w:rPr>
        <w:t xml:space="preserve"> </w:t>
      </w:r>
      <w:r w:rsidRPr="003A6C89">
        <w:rPr>
          <w:rFonts w:ascii="Times New Roman" w:hAnsi="Times New Roman" w:cs="Times New Roman"/>
          <w:sz w:val="20"/>
          <w:szCs w:val="20"/>
        </w:rPr>
        <w:t>P&amp;T Committee’s work is reviewing and optimizing antibiotic use, from managing formularies and addressing medication stock shortages to conducting AMC audits and prescription reviews. The committee keeps track of how antibiotics are being used and updates policies as needed to make sure they</w:t>
      </w:r>
      <w:r w:rsidR="006A0DE6">
        <w:rPr>
          <w:rFonts w:ascii="Times New Roman" w:hAnsi="Times New Roman" w:cs="Times New Roman"/>
          <w:sz w:val="20"/>
          <w:szCs w:val="20"/>
        </w:rPr>
        <w:t xml:space="preserve"> a</w:t>
      </w:r>
      <w:r w:rsidRPr="003A6C89">
        <w:rPr>
          <w:rFonts w:ascii="Times New Roman" w:hAnsi="Times New Roman" w:cs="Times New Roman"/>
          <w:sz w:val="20"/>
          <w:szCs w:val="20"/>
        </w:rPr>
        <w:t>re prescribed correctly</w:t>
      </w:r>
      <w:r w:rsidR="00B447A7">
        <w:rPr>
          <w:rFonts w:ascii="Times New Roman" w:hAnsi="Times New Roman" w:cs="Times New Roman"/>
          <w:sz w:val="20"/>
          <w:szCs w:val="20"/>
        </w:rPr>
        <w:t>. This facilitates</w:t>
      </w:r>
      <w:r w:rsidRPr="003A6C89">
        <w:rPr>
          <w:rFonts w:ascii="Times New Roman" w:hAnsi="Times New Roman" w:cs="Times New Roman"/>
          <w:sz w:val="20"/>
          <w:szCs w:val="20"/>
        </w:rPr>
        <w:t xml:space="preserve"> </w:t>
      </w:r>
      <w:r w:rsidR="006864FC">
        <w:rPr>
          <w:rFonts w:ascii="Times New Roman" w:hAnsi="Times New Roman" w:cs="Times New Roman"/>
          <w:sz w:val="20"/>
          <w:szCs w:val="20"/>
        </w:rPr>
        <w:t>integrat</w:t>
      </w:r>
      <w:r w:rsidR="00B447A7">
        <w:rPr>
          <w:rFonts w:ascii="Times New Roman" w:hAnsi="Times New Roman" w:cs="Times New Roman"/>
          <w:sz w:val="20"/>
          <w:szCs w:val="20"/>
        </w:rPr>
        <w:t>ion of</w:t>
      </w:r>
      <w:r w:rsidRPr="003A6C89">
        <w:rPr>
          <w:rFonts w:ascii="Times New Roman" w:hAnsi="Times New Roman" w:cs="Times New Roman"/>
          <w:sz w:val="20"/>
          <w:szCs w:val="20"/>
        </w:rPr>
        <w:t xml:space="preserve"> </w:t>
      </w:r>
      <w:r w:rsidR="006A0DE6">
        <w:rPr>
          <w:rFonts w:ascii="Times New Roman" w:hAnsi="Times New Roman" w:cs="Times New Roman"/>
          <w:sz w:val="20"/>
          <w:szCs w:val="20"/>
        </w:rPr>
        <w:t>AMS</w:t>
      </w:r>
      <w:r w:rsidRPr="003A6C89">
        <w:rPr>
          <w:rFonts w:ascii="Times New Roman" w:hAnsi="Times New Roman" w:cs="Times New Roman"/>
          <w:sz w:val="20"/>
          <w:szCs w:val="20"/>
        </w:rPr>
        <w:t xml:space="preserve"> practices </w:t>
      </w:r>
      <w:r w:rsidR="00EE7504">
        <w:rPr>
          <w:rFonts w:ascii="Times New Roman" w:hAnsi="Times New Roman" w:cs="Times New Roman"/>
          <w:sz w:val="20"/>
          <w:szCs w:val="20"/>
        </w:rPr>
        <w:t>as</w:t>
      </w:r>
      <w:r w:rsidRPr="003A6C89">
        <w:rPr>
          <w:rFonts w:ascii="Times New Roman" w:hAnsi="Times New Roman" w:cs="Times New Roman"/>
          <w:sz w:val="20"/>
          <w:szCs w:val="20"/>
        </w:rPr>
        <w:t xml:space="preserve"> a routine part of patient care in the hospital</w:t>
      </w:r>
      <w:r w:rsidR="00EE7504">
        <w:rPr>
          <w:rFonts w:ascii="Times New Roman" w:hAnsi="Times New Roman" w:cs="Times New Roman"/>
          <w:sz w:val="20"/>
          <w:szCs w:val="20"/>
        </w:rPr>
        <w:t xml:space="preserve"> workflows</w:t>
      </w:r>
      <w:r w:rsidRPr="003A6C89">
        <w:rPr>
          <w:rFonts w:ascii="Times New Roman" w:hAnsi="Times New Roman" w:cs="Times New Roman"/>
          <w:sz w:val="20"/>
          <w:szCs w:val="20"/>
        </w:rPr>
        <w:t xml:space="preserve">. One of the most effective ways to </w:t>
      </w:r>
      <w:r w:rsidR="00EE7504">
        <w:rPr>
          <w:rFonts w:ascii="Times New Roman" w:hAnsi="Times New Roman" w:cs="Times New Roman"/>
          <w:sz w:val="20"/>
          <w:szCs w:val="20"/>
        </w:rPr>
        <w:t>do this is</w:t>
      </w:r>
      <w:r w:rsidRPr="003A6C89">
        <w:rPr>
          <w:rFonts w:ascii="Times New Roman" w:hAnsi="Times New Roman" w:cs="Times New Roman"/>
          <w:sz w:val="20"/>
          <w:szCs w:val="20"/>
        </w:rPr>
        <w:t xml:space="preserve"> by incorporating stewardship measures into electronic order sets and clinical pathways, making it easier for prescribers to follow evidence-based guidelines.</w:t>
      </w:r>
    </w:p>
    <w:p w14:paraId="27C2B000" w14:textId="1FDCD488" w:rsidR="003A6C89" w:rsidRDefault="003A6C89" w:rsidP="00FD6794">
      <w:pPr>
        <w:spacing w:after="180"/>
        <w:jc w:val="both"/>
        <w:rPr>
          <w:rFonts w:ascii="Times New Roman" w:hAnsi="Times New Roman" w:cs="Times New Roman"/>
          <w:sz w:val="20"/>
          <w:szCs w:val="20"/>
        </w:rPr>
      </w:pPr>
      <w:r w:rsidRPr="003A6C89">
        <w:rPr>
          <w:rFonts w:ascii="Times New Roman" w:hAnsi="Times New Roman" w:cs="Times New Roman"/>
          <w:sz w:val="20"/>
          <w:szCs w:val="20"/>
        </w:rPr>
        <w:lastRenderedPageBreak/>
        <w:t xml:space="preserve">Strong pharmacist involvement is a key factor in the success of </w:t>
      </w:r>
      <w:r w:rsidR="00BB085C">
        <w:rPr>
          <w:rFonts w:ascii="Times New Roman" w:hAnsi="Times New Roman" w:cs="Times New Roman"/>
          <w:sz w:val="20"/>
          <w:szCs w:val="20"/>
        </w:rPr>
        <w:t>ASP</w:t>
      </w:r>
      <w:r w:rsidRPr="003A6C89">
        <w:rPr>
          <w:rFonts w:ascii="Times New Roman" w:hAnsi="Times New Roman" w:cs="Times New Roman"/>
          <w:sz w:val="20"/>
          <w:szCs w:val="20"/>
        </w:rPr>
        <w:t xml:space="preserve">s. Hospitals with infectious disease-trained pharmacists often </w:t>
      </w:r>
      <w:r w:rsidR="00A67D79">
        <w:rPr>
          <w:rFonts w:ascii="Times New Roman" w:hAnsi="Times New Roman" w:cs="Times New Roman"/>
          <w:sz w:val="20"/>
          <w:szCs w:val="20"/>
        </w:rPr>
        <w:t>achieve</w:t>
      </w:r>
      <w:r w:rsidRPr="003A6C89">
        <w:rPr>
          <w:rFonts w:ascii="Times New Roman" w:hAnsi="Times New Roman" w:cs="Times New Roman"/>
          <w:sz w:val="20"/>
          <w:szCs w:val="20"/>
        </w:rPr>
        <w:t xml:space="preserve"> the best results. Still, even when such specialists are</w:t>
      </w:r>
      <w:r w:rsidR="00452C06">
        <w:rPr>
          <w:rFonts w:ascii="Times New Roman" w:hAnsi="Times New Roman" w:cs="Times New Roman"/>
          <w:sz w:val="20"/>
          <w:szCs w:val="20"/>
        </w:rPr>
        <w:t xml:space="preserve"> </w:t>
      </w:r>
      <w:r w:rsidRPr="003A6C89">
        <w:rPr>
          <w:rFonts w:ascii="Times New Roman" w:hAnsi="Times New Roman" w:cs="Times New Roman"/>
          <w:sz w:val="20"/>
          <w:szCs w:val="20"/>
        </w:rPr>
        <w:t>n</w:t>
      </w:r>
      <w:r w:rsidR="00452C06">
        <w:rPr>
          <w:rFonts w:ascii="Times New Roman" w:hAnsi="Times New Roman" w:cs="Times New Roman"/>
          <w:sz w:val="20"/>
          <w:szCs w:val="20"/>
        </w:rPr>
        <w:t>o</w:t>
      </w:r>
      <w:r w:rsidRPr="003A6C89">
        <w:rPr>
          <w:rFonts w:ascii="Times New Roman" w:hAnsi="Times New Roman" w:cs="Times New Roman"/>
          <w:sz w:val="20"/>
          <w:szCs w:val="20"/>
        </w:rPr>
        <w:t>t available, general clinical pharmacists can step up</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as long as they have proper training in AMS. Investing in formal stewardship training and certification programs for pharmacists</w:t>
      </w:r>
      <w:r w:rsidR="00032F80">
        <w:rPr>
          <w:rFonts w:ascii="Times New Roman" w:hAnsi="Times New Roman" w:cs="Times New Roman"/>
          <w:sz w:val="20"/>
          <w:szCs w:val="20"/>
        </w:rPr>
        <w:t xml:space="preserve">, </w:t>
      </w:r>
      <w:r w:rsidR="001D3F49">
        <w:rPr>
          <w:rFonts w:ascii="Times New Roman" w:hAnsi="Times New Roman" w:cs="Times New Roman"/>
          <w:sz w:val="20"/>
          <w:szCs w:val="20"/>
        </w:rPr>
        <w:t>preferably</w:t>
      </w:r>
      <w:r w:rsidR="00032F80">
        <w:rPr>
          <w:rFonts w:ascii="Times New Roman" w:hAnsi="Times New Roman" w:cs="Times New Roman"/>
          <w:sz w:val="20"/>
          <w:szCs w:val="20"/>
        </w:rPr>
        <w:t xml:space="preserve"> as part of their continuing professional development,</w:t>
      </w:r>
      <w:r w:rsidRPr="003A6C89">
        <w:rPr>
          <w:rFonts w:ascii="Times New Roman" w:hAnsi="Times New Roman" w:cs="Times New Roman"/>
          <w:sz w:val="20"/>
          <w:szCs w:val="20"/>
        </w:rPr>
        <w:t xml:space="preserve"> can significantly improve antibiotic use. Another important responsibility is handling medication shortages and stock-outs so that gaps in supply </w:t>
      </w:r>
      <w:r w:rsidR="00120AED">
        <w:rPr>
          <w:rFonts w:ascii="Times New Roman" w:hAnsi="Times New Roman" w:cs="Times New Roman"/>
          <w:sz w:val="20"/>
          <w:szCs w:val="20"/>
        </w:rPr>
        <w:t>do not</w:t>
      </w:r>
      <w:r w:rsidRPr="003A6C89">
        <w:rPr>
          <w:rFonts w:ascii="Times New Roman" w:hAnsi="Times New Roman" w:cs="Times New Roman"/>
          <w:sz w:val="20"/>
          <w:szCs w:val="20"/>
        </w:rPr>
        <w:t xml:space="preserve"> result in unnecessary changes in treatment or improper antibiotic use.</w:t>
      </w:r>
    </w:p>
    <w:p w14:paraId="03B740C9" w14:textId="79BBF911" w:rsidR="008F60B9" w:rsidRPr="008343DD" w:rsidRDefault="003A6C89" w:rsidP="0031531A">
      <w:pPr>
        <w:tabs>
          <w:tab w:val="left" w:pos="426"/>
        </w:tabs>
        <w:spacing w:after="240"/>
        <w:jc w:val="both"/>
        <w:rPr>
          <w:rFonts w:ascii="Times New Roman" w:hAnsi="Times New Roman" w:cs="Times New Roman"/>
          <w:sz w:val="20"/>
          <w:szCs w:val="20"/>
        </w:rPr>
      </w:pPr>
      <w:r w:rsidRPr="003A6C89">
        <w:rPr>
          <w:rFonts w:ascii="Times New Roman" w:hAnsi="Times New Roman" w:cs="Times New Roman"/>
          <w:sz w:val="20"/>
          <w:szCs w:val="20"/>
        </w:rPr>
        <w:t xml:space="preserve">The P&amp;T Committee acts as a bridge between </w:t>
      </w:r>
      <w:r w:rsidR="00186559">
        <w:rPr>
          <w:rFonts w:ascii="Times New Roman" w:hAnsi="Times New Roman" w:cs="Times New Roman"/>
          <w:sz w:val="20"/>
          <w:szCs w:val="20"/>
        </w:rPr>
        <w:t>physicians</w:t>
      </w:r>
      <w:r w:rsidRPr="003A6C89">
        <w:rPr>
          <w:rFonts w:ascii="Times New Roman" w:hAnsi="Times New Roman" w:cs="Times New Roman"/>
          <w:sz w:val="20"/>
          <w:szCs w:val="20"/>
        </w:rPr>
        <w:t xml:space="preserve">, microbiologists, and hospital administrators to ensure that stewardship strategies are both effective and practical. Regularly reviewing antibiotic use and resistance data helps </w:t>
      </w:r>
      <w:r w:rsidR="0071175F">
        <w:rPr>
          <w:rFonts w:ascii="Times New Roman" w:hAnsi="Times New Roman" w:cs="Times New Roman"/>
          <w:sz w:val="20"/>
          <w:szCs w:val="20"/>
        </w:rPr>
        <w:t xml:space="preserve">to </w:t>
      </w:r>
      <w:r w:rsidRPr="003A6C89">
        <w:rPr>
          <w:rFonts w:ascii="Times New Roman" w:hAnsi="Times New Roman" w:cs="Times New Roman"/>
          <w:sz w:val="20"/>
          <w:szCs w:val="20"/>
        </w:rPr>
        <w:t xml:space="preserve">guide decisions and </w:t>
      </w:r>
      <w:r w:rsidR="00705397">
        <w:rPr>
          <w:rFonts w:ascii="Times New Roman" w:hAnsi="Times New Roman" w:cs="Times New Roman"/>
          <w:sz w:val="20"/>
          <w:szCs w:val="20"/>
        </w:rPr>
        <w:t xml:space="preserve">inform </w:t>
      </w:r>
      <w:r w:rsidRPr="003A6C89">
        <w:rPr>
          <w:rFonts w:ascii="Times New Roman" w:hAnsi="Times New Roman" w:cs="Times New Roman"/>
          <w:sz w:val="20"/>
          <w:szCs w:val="20"/>
        </w:rPr>
        <w:t xml:space="preserve">policy updates. With strong leadership, clear guidelines, and continuous training, the committee can integrate </w:t>
      </w:r>
      <w:r w:rsidR="00141484">
        <w:rPr>
          <w:rFonts w:ascii="Times New Roman" w:hAnsi="Times New Roman" w:cs="Times New Roman"/>
          <w:sz w:val="20"/>
          <w:szCs w:val="20"/>
        </w:rPr>
        <w:t>AMS</w:t>
      </w:r>
      <w:r w:rsidRPr="003A6C89">
        <w:rPr>
          <w:rFonts w:ascii="Times New Roman" w:hAnsi="Times New Roman" w:cs="Times New Roman"/>
          <w:sz w:val="20"/>
          <w:szCs w:val="20"/>
        </w:rPr>
        <w:t xml:space="preserve"> into daily hospital operations, improving patient care and reducing antibiotic resistance.</w:t>
      </w:r>
    </w:p>
    <w:p w14:paraId="47C23D6A" w14:textId="54876E6F" w:rsidR="008F60B9" w:rsidRPr="008343DD" w:rsidRDefault="003A6C89" w:rsidP="0031531A">
      <w:pPr>
        <w:numPr>
          <w:ilvl w:val="0"/>
          <w:numId w:val="3"/>
        </w:numPr>
        <w:tabs>
          <w:tab w:val="left" w:pos="993"/>
        </w:tabs>
        <w:spacing w:after="120"/>
        <w:ind w:left="851" w:hanging="142"/>
        <w:rPr>
          <w:rFonts w:ascii="Times New Roman" w:hAnsi="Times New Roman" w:cs="Times New Roman"/>
          <w:b/>
          <w:bCs/>
          <w:sz w:val="20"/>
          <w:szCs w:val="20"/>
        </w:rPr>
      </w:pPr>
      <w:r w:rsidRPr="003A6C89">
        <w:rPr>
          <w:rFonts w:ascii="Times New Roman" w:hAnsi="Times New Roman" w:cs="Times New Roman"/>
          <w:sz w:val="20"/>
          <w:szCs w:val="20"/>
        </w:rPr>
        <w:t>Microbiology laboratory staff</w:t>
      </w:r>
    </w:p>
    <w:p w14:paraId="5D0CD430" w14:textId="3B106DE4" w:rsidR="008F60B9" w:rsidRPr="003A6C89" w:rsidRDefault="003A6C89" w:rsidP="00FD6794">
      <w:pPr>
        <w:spacing w:after="180"/>
        <w:ind w:firstLine="425"/>
        <w:jc w:val="both"/>
        <w:rPr>
          <w:rFonts w:ascii="Times New Roman" w:hAnsi="Times New Roman" w:cs="Times New Roman"/>
          <w:sz w:val="20"/>
          <w:szCs w:val="20"/>
        </w:rPr>
      </w:pPr>
      <w:r w:rsidRPr="003A6C89">
        <w:rPr>
          <w:rFonts w:ascii="Times New Roman" w:hAnsi="Times New Roman" w:cs="Times New Roman"/>
          <w:sz w:val="20"/>
          <w:szCs w:val="20"/>
        </w:rPr>
        <w:t xml:space="preserve">Microbiology experts provide essential diagnostic support for identifying pathogens and guiding appropriate antibiotic use. The typical work of microbiologists and </w:t>
      </w:r>
      <w:r w:rsidR="00A44911">
        <w:rPr>
          <w:rFonts w:ascii="Times New Roman" w:hAnsi="Times New Roman" w:cs="Times New Roman"/>
          <w:sz w:val="20"/>
          <w:szCs w:val="20"/>
        </w:rPr>
        <w:t xml:space="preserve">medical </w:t>
      </w:r>
      <w:r w:rsidRPr="003A6C89">
        <w:rPr>
          <w:rFonts w:ascii="Times New Roman" w:hAnsi="Times New Roman" w:cs="Times New Roman"/>
          <w:sz w:val="20"/>
          <w:szCs w:val="20"/>
        </w:rPr>
        <w:t xml:space="preserve">laboratory technicians is processing samples for diagnosis and antibiotic susceptibility testing for </w:t>
      </w:r>
      <w:r w:rsidR="004C242A">
        <w:rPr>
          <w:rFonts w:ascii="Times New Roman" w:hAnsi="Times New Roman" w:cs="Times New Roman"/>
          <w:sz w:val="20"/>
          <w:szCs w:val="20"/>
        </w:rPr>
        <w:t xml:space="preserve">informing </w:t>
      </w:r>
      <w:r w:rsidRPr="003A6C89">
        <w:rPr>
          <w:rFonts w:ascii="Times New Roman" w:hAnsi="Times New Roman" w:cs="Times New Roman"/>
          <w:sz w:val="20"/>
          <w:szCs w:val="20"/>
        </w:rPr>
        <w:t xml:space="preserve">treatment decisions. One of their most important contributions is developing and regularly updating the hospital’s cumulative antibiogram, which tracks local </w:t>
      </w:r>
      <w:r w:rsidR="00507045">
        <w:rPr>
          <w:rFonts w:ascii="Times New Roman" w:hAnsi="Times New Roman" w:cs="Times New Roman"/>
          <w:sz w:val="20"/>
          <w:szCs w:val="20"/>
        </w:rPr>
        <w:t>AMR</w:t>
      </w:r>
      <w:r w:rsidRPr="003A6C89">
        <w:rPr>
          <w:rFonts w:ascii="Times New Roman" w:hAnsi="Times New Roman" w:cs="Times New Roman"/>
          <w:sz w:val="20"/>
          <w:szCs w:val="20"/>
        </w:rPr>
        <w:t xml:space="preserve"> patterns and helps </w:t>
      </w:r>
      <w:r w:rsidR="004B3DE8">
        <w:rPr>
          <w:rFonts w:ascii="Times New Roman" w:hAnsi="Times New Roman" w:cs="Times New Roman"/>
          <w:sz w:val="20"/>
          <w:szCs w:val="20"/>
        </w:rPr>
        <w:t>physician</w:t>
      </w:r>
      <w:r w:rsidRPr="003A6C89">
        <w:rPr>
          <w:rFonts w:ascii="Times New Roman" w:hAnsi="Times New Roman" w:cs="Times New Roman"/>
          <w:sz w:val="20"/>
          <w:szCs w:val="20"/>
        </w:rPr>
        <w:t xml:space="preserve">s </w:t>
      </w:r>
      <w:r w:rsidR="00507045">
        <w:rPr>
          <w:rFonts w:ascii="Times New Roman" w:hAnsi="Times New Roman" w:cs="Times New Roman"/>
          <w:sz w:val="20"/>
          <w:szCs w:val="20"/>
        </w:rPr>
        <w:t xml:space="preserve">to </w:t>
      </w:r>
      <w:r w:rsidRPr="003A6C89">
        <w:rPr>
          <w:rFonts w:ascii="Times New Roman" w:hAnsi="Times New Roman" w:cs="Times New Roman"/>
          <w:sz w:val="20"/>
          <w:szCs w:val="20"/>
        </w:rPr>
        <w:t xml:space="preserve">choose the right empiric antibiotics. Not all hospitals have an in-house microbiology </w:t>
      </w:r>
      <w:r w:rsidR="00563F26">
        <w:rPr>
          <w:rFonts w:ascii="Times New Roman" w:hAnsi="Times New Roman" w:cs="Times New Roman"/>
          <w:sz w:val="20"/>
          <w:szCs w:val="20"/>
        </w:rPr>
        <w:t>laboratory</w:t>
      </w:r>
      <w:r w:rsidRPr="003A6C89">
        <w:rPr>
          <w:rFonts w:ascii="Times New Roman" w:hAnsi="Times New Roman" w:cs="Times New Roman"/>
          <w:sz w:val="20"/>
          <w:szCs w:val="20"/>
        </w:rPr>
        <w:t xml:space="preserve">, so smaller facilities often rely on external partnerships to access these services. Regardless of where testing is done, clear communication between microbiology staff and AMS teams is critical </w:t>
      </w:r>
      <w:r w:rsidR="009266AF">
        <w:rPr>
          <w:rFonts w:ascii="Times New Roman" w:hAnsi="Times New Roman" w:cs="Times New Roman"/>
          <w:sz w:val="20"/>
          <w:szCs w:val="20"/>
        </w:rPr>
        <w:t xml:space="preserve">in order </w:t>
      </w:r>
      <w:r w:rsidRPr="003A6C89">
        <w:rPr>
          <w:rFonts w:ascii="Times New Roman" w:hAnsi="Times New Roman" w:cs="Times New Roman"/>
          <w:sz w:val="20"/>
          <w:szCs w:val="20"/>
        </w:rPr>
        <w:t xml:space="preserve">to ensure </w:t>
      </w:r>
      <w:r w:rsidR="00D62A08">
        <w:rPr>
          <w:rFonts w:ascii="Times New Roman" w:hAnsi="Times New Roman" w:cs="Times New Roman"/>
          <w:sz w:val="20"/>
          <w:szCs w:val="20"/>
        </w:rPr>
        <w:t xml:space="preserve">the effective use of </w:t>
      </w:r>
      <w:r w:rsidR="00563F26">
        <w:rPr>
          <w:rFonts w:ascii="Times New Roman" w:hAnsi="Times New Roman" w:cs="Times New Roman"/>
          <w:sz w:val="20"/>
          <w:szCs w:val="20"/>
        </w:rPr>
        <w:t>laboratory</w:t>
      </w:r>
      <w:r w:rsidRPr="003A6C89">
        <w:rPr>
          <w:rFonts w:ascii="Times New Roman" w:hAnsi="Times New Roman" w:cs="Times New Roman"/>
          <w:sz w:val="20"/>
          <w:szCs w:val="20"/>
        </w:rPr>
        <w:t xml:space="preserve"> data </w:t>
      </w:r>
      <w:r w:rsidR="000A1454">
        <w:rPr>
          <w:rFonts w:ascii="Times New Roman" w:hAnsi="Times New Roman" w:cs="Times New Roman"/>
          <w:sz w:val="20"/>
          <w:szCs w:val="20"/>
        </w:rPr>
        <w:t>to</w:t>
      </w:r>
      <w:r w:rsidR="00D64E94">
        <w:rPr>
          <w:rFonts w:ascii="Times New Roman" w:hAnsi="Times New Roman" w:cs="Times New Roman"/>
          <w:sz w:val="20"/>
          <w:szCs w:val="20"/>
        </w:rPr>
        <w:t xml:space="preserve"> underpin</w:t>
      </w:r>
      <w:r w:rsidRPr="003A6C89">
        <w:rPr>
          <w:rFonts w:ascii="Times New Roman" w:hAnsi="Times New Roman" w:cs="Times New Roman"/>
          <w:sz w:val="20"/>
          <w:szCs w:val="20"/>
        </w:rPr>
        <w:t xml:space="preserve"> stewardship efforts.</w:t>
      </w:r>
    </w:p>
    <w:p w14:paraId="218346D8" w14:textId="5048E3BF" w:rsidR="008F60B9" w:rsidRPr="003A6C89" w:rsidRDefault="003A6C89" w:rsidP="00FD6794">
      <w:pPr>
        <w:spacing w:after="180"/>
        <w:jc w:val="both"/>
        <w:rPr>
          <w:rFonts w:ascii="Times New Roman" w:hAnsi="Times New Roman" w:cs="Times New Roman"/>
          <w:sz w:val="20"/>
          <w:szCs w:val="20"/>
        </w:rPr>
      </w:pPr>
      <w:r w:rsidRPr="003A6C89">
        <w:rPr>
          <w:rFonts w:ascii="Times New Roman" w:hAnsi="Times New Roman" w:cs="Times New Roman"/>
          <w:sz w:val="20"/>
          <w:szCs w:val="20"/>
        </w:rPr>
        <w:t xml:space="preserve">A </w:t>
      </w:r>
      <w:r w:rsidR="00437A4A">
        <w:rPr>
          <w:rFonts w:ascii="Times New Roman" w:hAnsi="Times New Roman" w:cs="Times New Roman"/>
          <w:sz w:val="20"/>
          <w:szCs w:val="20"/>
        </w:rPr>
        <w:t>substantial</w:t>
      </w:r>
      <w:r w:rsidRPr="003A6C89">
        <w:rPr>
          <w:rFonts w:ascii="Times New Roman" w:hAnsi="Times New Roman" w:cs="Times New Roman"/>
          <w:sz w:val="20"/>
          <w:szCs w:val="20"/>
        </w:rPr>
        <w:t xml:space="preserve"> part of microbiology’s role in AMS is diagnostic stewardship, </w:t>
      </w:r>
      <w:r w:rsidR="00D47209">
        <w:rPr>
          <w:rFonts w:ascii="Times New Roman" w:hAnsi="Times New Roman" w:cs="Times New Roman"/>
          <w:sz w:val="20"/>
          <w:szCs w:val="20"/>
        </w:rPr>
        <w:t>en</w:t>
      </w:r>
      <w:r w:rsidRPr="003A6C89">
        <w:rPr>
          <w:rFonts w:ascii="Times New Roman" w:hAnsi="Times New Roman" w:cs="Times New Roman"/>
          <w:sz w:val="20"/>
          <w:szCs w:val="20"/>
        </w:rPr>
        <w:t>sur</w:t>
      </w:r>
      <w:r w:rsidR="00D47209">
        <w:rPr>
          <w:rFonts w:ascii="Times New Roman" w:hAnsi="Times New Roman" w:cs="Times New Roman"/>
          <w:sz w:val="20"/>
          <w:szCs w:val="20"/>
        </w:rPr>
        <w:t>ing that</w:t>
      </w:r>
      <w:r w:rsidRPr="003A6C89">
        <w:rPr>
          <w:rFonts w:ascii="Times New Roman" w:hAnsi="Times New Roman" w:cs="Times New Roman"/>
          <w:sz w:val="20"/>
          <w:szCs w:val="20"/>
        </w:rPr>
        <w:t xml:space="preserve"> tests are </w:t>
      </w:r>
      <w:r w:rsidR="000A0ED3">
        <w:rPr>
          <w:rFonts w:ascii="Times New Roman" w:hAnsi="Times New Roman" w:cs="Times New Roman"/>
          <w:sz w:val="20"/>
          <w:szCs w:val="20"/>
        </w:rPr>
        <w:t xml:space="preserve">ordered </w:t>
      </w:r>
      <w:r w:rsidR="00A418BF">
        <w:rPr>
          <w:rFonts w:ascii="Times New Roman" w:hAnsi="Times New Roman" w:cs="Times New Roman"/>
          <w:sz w:val="20"/>
          <w:szCs w:val="20"/>
        </w:rPr>
        <w:t xml:space="preserve">appropriately, </w:t>
      </w:r>
      <w:r w:rsidR="005D414A">
        <w:rPr>
          <w:rFonts w:ascii="Times New Roman" w:hAnsi="Times New Roman" w:cs="Times New Roman"/>
          <w:sz w:val="20"/>
          <w:szCs w:val="20"/>
        </w:rPr>
        <w:t>performed</w:t>
      </w:r>
      <w:r w:rsidRPr="003A6C89">
        <w:rPr>
          <w:rFonts w:ascii="Times New Roman" w:hAnsi="Times New Roman" w:cs="Times New Roman"/>
          <w:sz w:val="20"/>
          <w:szCs w:val="20"/>
        </w:rPr>
        <w:t xml:space="preserve"> properly</w:t>
      </w:r>
      <w:r w:rsidR="00A418BF">
        <w:rPr>
          <w:rFonts w:ascii="Times New Roman" w:hAnsi="Times New Roman" w:cs="Times New Roman"/>
          <w:sz w:val="20"/>
          <w:szCs w:val="20"/>
        </w:rPr>
        <w:t>,</w:t>
      </w:r>
      <w:r w:rsidRPr="003A6C89">
        <w:rPr>
          <w:rFonts w:ascii="Times New Roman" w:hAnsi="Times New Roman" w:cs="Times New Roman"/>
          <w:sz w:val="20"/>
          <w:szCs w:val="20"/>
        </w:rPr>
        <w:t xml:space="preserve"> and</w:t>
      </w:r>
      <w:r w:rsidR="00251660">
        <w:rPr>
          <w:rFonts w:ascii="Times New Roman" w:hAnsi="Times New Roman" w:cs="Times New Roman"/>
          <w:sz w:val="20"/>
          <w:szCs w:val="20"/>
        </w:rPr>
        <w:t xml:space="preserve"> </w:t>
      </w:r>
      <w:r w:rsidRPr="003A6C89">
        <w:rPr>
          <w:rFonts w:ascii="Times New Roman" w:hAnsi="Times New Roman" w:cs="Times New Roman"/>
          <w:sz w:val="20"/>
          <w:szCs w:val="20"/>
        </w:rPr>
        <w:t xml:space="preserve">results interpreted in a way that supports optimal antibiotic prescribing. Microbiology teams help </w:t>
      </w:r>
      <w:r w:rsidR="00BB085C">
        <w:rPr>
          <w:rFonts w:ascii="Times New Roman" w:hAnsi="Times New Roman" w:cs="Times New Roman"/>
          <w:sz w:val="20"/>
          <w:szCs w:val="20"/>
        </w:rPr>
        <w:t>ASP</w:t>
      </w:r>
      <w:r w:rsidRPr="003A6C89">
        <w:rPr>
          <w:rFonts w:ascii="Times New Roman" w:hAnsi="Times New Roman" w:cs="Times New Roman"/>
          <w:sz w:val="20"/>
          <w:szCs w:val="20"/>
        </w:rPr>
        <w:t xml:space="preserve">s by analyzing </w:t>
      </w:r>
      <w:r w:rsidR="00665DDF">
        <w:rPr>
          <w:rFonts w:ascii="Times New Roman" w:hAnsi="Times New Roman" w:cs="Times New Roman"/>
          <w:sz w:val="20"/>
          <w:szCs w:val="20"/>
        </w:rPr>
        <w:t>AMR</w:t>
      </w:r>
      <w:r w:rsidRPr="003A6C89">
        <w:rPr>
          <w:rFonts w:ascii="Times New Roman" w:hAnsi="Times New Roman" w:cs="Times New Roman"/>
          <w:sz w:val="20"/>
          <w:szCs w:val="20"/>
        </w:rPr>
        <w:t xml:space="preserve"> trends, presenting </w:t>
      </w:r>
      <w:r w:rsidR="00563F26">
        <w:rPr>
          <w:rFonts w:ascii="Times New Roman" w:hAnsi="Times New Roman" w:cs="Times New Roman"/>
          <w:sz w:val="20"/>
          <w:szCs w:val="20"/>
        </w:rPr>
        <w:t>laboratory</w:t>
      </w:r>
      <w:r w:rsidRPr="003A6C89">
        <w:rPr>
          <w:rFonts w:ascii="Times New Roman" w:hAnsi="Times New Roman" w:cs="Times New Roman"/>
          <w:sz w:val="20"/>
          <w:szCs w:val="20"/>
        </w:rPr>
        <w:t xml:space="preserve"> data in a way that aligns with hospital guidelines, and </w:t>
      </w:r>
      <w:r w:rsidR="002C7B99">
        <w:rPr>
          <w:rFonts w:ascii="Times New Roman" w:hAnsi="Times New Roman" w:cs="Times New Roman"/>
          <w:sz w:val="20"/>
          <w:szCs w:val="20"/>
        </w:rPr>
        <w:t>leading</w:t>
      </w:r>
      <w:r w:rsidRPr="003A6C89">
        <w:rPr>
          <w:rFonts w:ascii="Times New Roman" w:hAnsi="Times New Roman" w:cs="Times New Roman"/>
          <w:sz w:val="20"/>
          <w:szCs w:val="20"/>
        </w:rPr>
        <w:t xml:space="preserve"> discussions on new diagnostic tools and updated antibiotic breakpoints that could impact treatment decisions. Close collaboration between the microbiology </w:t>
      </w:r>
      <w:r w:rsidR="00563F26">
        <w:rPr>
          <w:rFonts w:ascii="Times New Roman" w:hAnsi="Times New Roman" w:cs="Times New Roman"/>
          <w:sz w:val="20"/>
          <w:szCs w:val="20"/>
        </w:rPr>
        <w:t>laboratory</w:t>
      </w:r>
      <w:r w:rsidRPr="003A6C89">
        <w:rPr>
          <w:rFonts w:ascii="Times New Roman" w:hAnsi="Times New Roman" w:cs="Times New Roman"/>
          <w:sz w:val="20"/>
          <w:szCs w:val="20"/>
        </w:rPr>
        <w:t xml:space="preserve"> and stewardship personnel ensures that test results </w:t>
      </w:r>
      <w:r w:rsidR="002026B6">
        <w:rPr>
          <w:rFonts w:ascii="Times New Roman" w:hAnsi="Times New Roman" w:cs="Times New Roman"/>
          <w:sz w:val="20"/>
          <w:szCs w:val="20"/>
        </w:rPr>
        <w:t>are not</w:t>
      </w:r>
      <w:r w:rsidRPr="003A6C89">
        <w:rPr>
          <w:rFonts w:ascii="Times New Roman" w:hAnsi="Times New Roman" w:cs="Times New Roman"/>
          <w:sz w:val="20"/>
          <w:szCs w:val="20"/>
        </w:rPr>
        <w:t xml:space="preserve"> just available but actually inform prescribing practices.</w:t>
      </w:r>
    </w:p>
    <w:p w14:paraId="202C74B5" w14:textId="2917D70F" w:rsidR="008F60B9" w:rsidRPr="003A6C89" w:rsidRDefault="003A6C89" w:rsidP="00EA616D">
      <w:pPr>
        <w:spacing w:after="240"/>
        <w:jc w:val="both"/>
        <w:rPr>
          <w:rFonts w:ascii="Times New Roman" w:hAnsi="Times New Roman" w:cs="Times New Roman"/>
          <w:sz w:val="20"/>
          <w:szCs w:val="20"/>
        </w:rPr>
      </w:pPr>
      <w:r w:rsidRPr="003A6C89">
        <w:rPr>
          <w:rFonts w:ascii="Times New Roman" w:hAnsi="Times New Roman" w:cs="Times New Roman"/>
          <w:sz w:val="20"/>
          <w:szCs w:val="20"/>
        </w:rPr>
        <w:t xml:space="preserve">There are a few challenges that need attention. Not all hospitals have direct access to microbiology services, and delays in test results can sometimes lead to unnecessary broad-spectrum antibiotic use. This makes timely and efficient communication between </w:t>
      </w:r>
      <w:r w:rsidR="00563F26">
        <w:rPr>
          <w:rFonts w:ascii="Times New Roman" w:hAnsi="Times New Roman" w:cs="Times New Roman"/>
          <w:sz w:val="20"/>
          <w:szCs w:val="20"/>
        </w:rPr>
        <w:t>laboratory</w:t>
      </w:r>
      <w:r w:rsidRPr="003A6C89">
        <w:rPr>
          <w:rFonts w:ascii="Times New Roman" w:hAnsi="Times New Roman" w:cs="Times New Roman"/>
          <w:sz w:val="20"/>
          <w:szCs w:val="20"/>
        </w:rPr>
        <w:t xml:space="preserve"> teams and prescribers especially important. Lab</w:t>
      </w:r>
      <w:r w:rsidR="00F04171">
        <w:rPr>
          <w:rFonts w:ascii="Times New Roman" w:hAnsi="Times New Roman" w:cs="Times New Roman"/>
          <w:sz w:val="20"/>
          <w:szCs w:val="20"/>
        </w:rPr>
        <w:t>oratory</w:t>
      </w:r>
      <w:r w:rsidRPr="003A6C89">
        <w:rPr>
          <w:rFonts w:ascii="Times New Roman" w:hAnsi="Times New Roman" w:cs="Times New Roman"/>
          <w:sz w:val="20"/>
          <w:szCs w:val="20"/>
        </w:rPr>
        <w:t xml:space="preserve"> findings also need to be presented in a way that</w:t>
      </w:r>
      <w:r w:rsidR="00A13817">
        <w:rPr>
          <w:rFonts w:ascii="Times New Roman" w:hAnsi="Times New Roman" w:cs="Times New Roman"/>
          <w:sz w:val="20"/>
          <w:szCs w:val="20"/>
        </w:rPr>
        <w:t xml:space="preserve"> is</w:t>
      </w:r>
      <w:r w:rsidRPr="003A6C89">
        <w:rPr>
          <w:rFonts w:ascii="Times New Roman" w:hAnsi="Times New Roman" w:cs="Times New Roman"/>
          <w:sz w:val="20"/>
          <w:szCs w:val="20"/>
        </w:rPr>
        <w:t xml:space="preserve"> clear and useful for </w:t>
      </w:r>
      <w:r w:rsidR="004B3DE8">
        <w:rPr>
          <w:rFonts w:ascii="Times New Roman" w:hAnsi="Times New Roman" w:cs="Times New Roman"/>
          <w:sz w:val="20"/>
          <w:szCs w:val="20"/>
        </w:rPr>
        <w:t>physician</w:t>
      </w:r>
      <w:r w:rsidRPr="003A6C89">
        <w:rPr>
          <w:rFonts w:ascii="Times New Roman" w:hAnsi="Times New Roman" w:cs="Times New Roman"/>
          <w:sz w:val="20"/>
          <w:szCs w:val="20"/>
        </w:rPr>
        <w:t xml:space="preserve">s, ensuring that resistance data directly influences hospital antibiotic policies. Regular discussions between microbiologists and AMS teams help </w:t>
      </w:r>
      <w:r w:rsidR="00EA69E4">
        <w:rPr>
          <w:rFonts w:ascii="Times New Roman" w:hAnsi="Times New Roman" w:cs="Times New Roman"/>
          <w:sz w:val="20"/>
          <w:szCs w:val="20"/>
        </w:rPr>
        <w:t xml:space="preserve">to </w:t>
      </w:r>
      <w:r w:rsidRPr="003A6C89">
        <w:rPr>
          <w:rFonts w:ascii="Times New Roman" w:hAnsi="Times New Roman" w:cs="Times New Roman"/>
          <w:sz w:val="20"/>
          <w:szCs w:val="20"/>
        </w:rPr>
        <w:t xml:space="preserve">keep everyone </w:t>
      </w:r>
      <w:r w:rsidR="00866A0A">
        <w:rPr>
          <w:rFonts w:ascii="Times New Roman" w:hAnsi="Times New Roman" w:cs="Times New Roman"/>
          <w:sz w:val="20"/>
          <w:szCs w:val="20"/>
        </w:rPr>
        <w:t xml:space="preserve">informed and their actions </w:t>
      </w:r>
      <w:r w:rsidRPr="003A6C89">
        <w:rPr>
          <w:rFonts w:ascii="Times New Roman" w:hAnsi="Times New Roman" w:cs="Times New Roman"/>
          <w:sz w:val="20"/>
          <w:szCs w:val="20"/>
        </w:rPr>
        <w:t xml:space="preserve">aligned. Lastly, ongoing training for </w:t>
      </w:r>
      <w:r w:rsidR="004B3DE8">
        <w:rPr>
          <w:rFonts w:ascii="Times New Roman" w:hAnsi="Times New Roman" w:cs="Times New Roman"/>
          <w:sz w:val="20"/>
          <w:szCs w:val="20"/>
        </w:rPr>
        <w:t>physician</w:t>
      </w:r>
      <w:r w:rsidRPr="003A6C89">
        <w:rPr>
          <w:rFonts w:ascii="Times New Roman" w:hAnsi="Times New Roman" w:cs="Times New Roman"/>
          <w:sz w:val="20"/>
          <w:szCs w:val="20"/>
        </w:rPr>
        <w:t>s on how to use microbiology results in their prescribing decisions can significantly improve AMS efforts.</w:t>
      </w:r>
    </w:p>
    <w:p w14:paraId="09CBD62F" w14:textId="123618AA" w:rsidR="008F60B9" w:rsidRPr="0031531A" w:rsidRDefault="003A6C89" w:rsidP="00EA616D">
      <w:pPr>
        <w:numPr>
          <w:ilvl w:val="0"/>
          <w:numId w:val="3"/>
        </w:numPr>
        <w:tabs>
          <w:tab w:val="left" w:pos="851"/>
        </w:tabs>
        <w:spacing w:after="120"/>
        <w:ind w:left="284" w:firstLine="283"/>
        <w:rPr>
          <w:rFonts w:ascii="Times New Roman" w:hAnsi="Times New Roman" w:cs="Times New Roman"/>
          <w:b/>
          <w:bCs/>
          <w:sz w:val="20"/>
          <w:szCs w:val="20"/>
        </w:rPr>
      </w:pPr>
      <w:r w:rsidRPr="003A6C89">
        <w:rPr>
          <w:rFonts w:ascii="Times New Roman" w:hAnsi="Times New Roman" w:cs="Times New Roman"/>
          <w:sz w:val="20"/>
          <w:szCs w:val="20"/>
        </w:rPr>
        <w:t>Other human resources</w:t>
      </w:r>
    </w:p>
    <w:p w14:paraId="544CAB8F" w14:textId="429F768A" w:rsidR="003A6C89" w:rsidRPr="003A6C89" w:rsidRDefault="003A6C89" w:rsidP="00FD6794">
      <w:pPr>
        <w:spacing w:after="180"/>
        <w:ind w:firstLine="425"/>
        <w:jc w:val="both"/>
        <w:rPr>
          <w:rFonts w:ascii="Times New Roman" w:hAnsi="Times New Roman" w:cs="Times New Roman"/>
          <w:sz w:val="20"/>
          <w:szCs w:val="20"/>
        </w:rPr>
      </w:pPr>
      <w:r w:rsidRPr="003A6C89">
        <w:rPr>
          <w:rFonts w:ascii="Times New Roman" w:hAnsi="Times New Roman" w:cs="Times New Roman"/>
          <w:sz w:val="20"/>
          <w:szCs w:val="20"/>
        </w:rPr>
        <w:t xml:space="preserve">Infection preventionists and hospital epidemiologists play a </w:t>
      </w:r>
      <w:r w:rsidR="00D044F9">
        <w:rPr>
          <w:rFonts w:ascii="Times New Roman" w:hAnsi="Times New Roman" w:cs="Times New Roman"/>
          <w:sz w:val="20"/>
          <w:szCs w:val="20"/>
        </w:rPr>
        <w:t>pivotal</w:t>
      </w:r>
      <w:r w:rsidRPr="003A6C89">
        <w:rPr>
          <w:rFonts w:ascii="Times New Roman" w:hAnsi="Times New Roman" w:cs="Times New Roman"/>
          <w:sz w:val="20"/>
          <w:szCs w:val="20"/>
        </w:rPr>
        <w:t xml:space="preserve"> role in educating staff on </w:t>
      </w:r>
      <w:r w:rsidR="00101443">
        <w:rPr>
          <w:rFonts w:ascii="Times New Roman" w:hAnsi="Times New Roman" w:cs="Times New Roman"/>
          <w:sz w:val="20"/>
          <w:szCs w:val="20"/>
        </w:rPr>
        <w:t>AMR</w:t>
      </w:r>
      <w:r w:rsidRPr="003A6C89">
        <w:rPr>
          <w:rFonts w:ascii="Times New Roman" w:hAnsi="Times New Roman" w:cs="Times New Roman"/>
          <w:sz w:val="20"/>
          <w:szCs w:val="20"/>
        </w:rPr>
        <w:t xml:space="preserve"> and tracking infection trends, particularly </w:t>
      </w:r>
      <w:r w:rsidR="00911F30" w:rsidRPr="003A6C89">
        <w:rPr>
          <w:rFonts w:ascii="Times New Roman" w:hAnsi="Times New Roman" w:cs="Times New Roman"/>
          <w:sz w:val="20"/>
          <w:szCs w:val="20"/>
        </w:rPr>
        <w:t>antibiotic resistance patterns</w:t>
      </w:r>
      <w:r w:rsidR="00911F30">
        <w:rPr>
          <w:rFonts w:ascii="Times New Roman" w:hAnsi="Times New Roman" w:cs="Times New Roman"/>
          <w:sz w:val="20"/>
          <w:szCs w:val="20"/>
        </w:rPr>
        <w:t xml:space="preserve"> of</w:t>
      </w:r>
      <w:r w:rsidR="00911F30" w:rsidRPr="003A6C89">
        <w:rPr>
          <w:rFonts w:ascii="Times New Roman" w:hAnsi="Times New Roman" w:cs="Times New Roman"/>
          <w:i/>
          <w:iCs/>
          <w:sz w:val="20"/>
          <w:szCs w:val="20"/>
        </w:rPr>
        <w:t xml:space="preserve"> </w:t>
      </w:r>
      <w:r w:rsidRPr="003A6C89">
        <w:rPr>
          <w:rFonts w:ascii="Times New Roman" w:hAnsi="Times New Roman" w:cs="Times New Roman"/>
          <w:i/>
          <w:iCs/>
          <w:sz w:val="20"/>
          <w:szCs w:val="20"/>
        </w:rPr>
        <w:t>C. difficile</w:t>
      </w:r>
      <w:r w:rsidRPr="003A6C89">
        <w:rPr>
          <w:rFonts w:ascii="Times New Roman" w:hAnsi="Times New Roman" w:cs="Times New Roman"/>
          <w:sz w:val="20"/>
          <w:szCs w:val="20"/>
        </w:rPr>
        <w:t xml:space="preserve"> and</w:t>
      </w:r>
      <w:r w:rsidR="00911F30">
        <w:rPr>
          <w:rFonts w:ascii="Times New Roman" w:hAnsi="Times New Roman" w:cs="Times New Roman"/>
          <w:sz w:val="20"/>
          <w:szCs w:val="20"/>
        </w:rPr>
        <w:t xml:space="preserve"> other </w:t>
      </w:r>
      <w:r w:rsidR="00567D7E">
        <w:rPr>
          <w:rFonts w:ascii="Times New Roman" w:hAnsi="Times New Roman" w:cs="Times New Roman"/>
          <w:sz w:val="20"/>
          <w:szCs w:val="20"/>
        </w:rPr>
        <w:t>difficult</w:t>
      </w:r>
      <w:r w:rsidR="00911F30">
        <w:rPr>
          <w:rFonts w:ascii="Times New Roman" w:hAnsi="Times New Roman" w:cs="Times New Roman"/>
          <w:sz w:val="20"/>
          <w:szCs w:val="20"/>
        </w:rPr>
        <w:t>-to-treat pathogens</w:t>
      </w:r>
      <w:r w:rsidRPr="003A6C89">
        <w:rPr>
          <w:rFonts w:ascii="Times New Roman" w:hAnsi="Times New Roman" w:cs="Times New Roman"/>
          <w:sz w:val="20"/>
          <w:szCs w:val="20"/>
        </w:rPr>
        <w:t xml:space="preserve">. They also keep monthly reporting plans updated, </w:t>
      </w:r>
      <w:r w:rsidR="002675A5">
        <w:rPr>
          <w:rFonts w:ascii="Times New Roman" w:hAnsi="Times New Roman" w:cs="Times New Roman"/>
          <w:sz w:val="20"/>
          <w:szCs w:val="20"/>
        </w:rPr>
        <w:t>adjusting</w:t>
      </w:r>
      <w:r w:rsidRPr="003A6C89">
        <w:rPr>
          <w:rFonts w:ascii="Times New Roman" w:hAnsi="Times New Roman" w:cs="Times New Roman"/>
          <w:sz w:val="20"/>
          <w:szCs w:val="20"/>
        </w:rPr>
        <w:t xml:space="preserve"> user</w:t>
      </w:r>
      <w:r w:rsidR="002675A5">
        <w:rPr>
          <w:rFonts w:ascii="Times New Roman" w:hAnsi="Times New Roman" w:cs="Times New Roman"/>
          <w:sz w:val="20"/>
          <w:szCs w:val="20"/>
        </w:rPr>
        <w:t xml:space="preserve"> lists</w:t>
      </w:r>
      <w:r w:rsidR="00050728">
        <w:rPr>
          <w:rFonts w:ascii="Times New Roman" w:hAnsi="Times New Roman" w:cs="Times New Roman"/>
          <w:sz w:val="20"/>
          <w:szCs w:val="20"/>
        </w:rPr>
        <w:t>,</w:t>
      </w:r>
      <w:r w:rsidRPr="003A6C89">
        <w:rPr>
          <w:rFonts w:ascii="Times New Roman" w:hAnsi="Times New Roman" w:cs="Times New Roman"/>
          <w:sz w:val="20"/>
          <w:szCs w:val="20"/>
        </w:rPr>
        <w:t xml:space="preserve"> and assisting with data uploads.</w:t>
      </w:r>
    </w:p>
    <w:p w14:paraId="090C326A" w14:textId="381FC129" w:rsidR="008F60B9" w:rsidRPr="003A6C89" w:rsidRDefault="003A6C89" w:rsidP="00777BF1">
      <w:pPr>
        <w:spacing w:after="180"/>
        <w:jc w:val="both"/>
        <w:rPr>
          <w:rFonts w:ascii="Times New Roman" w:hAnsi="Times New Roman" w:cs="Times New Roman"/>
          <w:sz w:val="20"/>
          <w:szCs w:val="20"/>
        </w:rPr>
      </w:pPr>
      <w:r w:rsidRPr="003A6C89">
        <w:rPr>
          <w:rFonts w:ascii="Times New Roman" w:hAnsi="Times New Roman" w:cs="Times New Roman"/>
          <w:sz w:val="20"/>
          <w:szCs w:val="20"/>
        </w:rPr>
        <w:t xml:space="preserve">Quality improvement, patient safety, and regulatory staff contribute by advocating for resources and ensuring </w:t>
      </w:r>
      <w:r w:rsidR="001829D2">
        <w:rPr>
          <w:rFonts w:ascii="Times New Roman" w:hAnsi="Times New Roman" w:cs="Times New Roman"/>
          <w:sz w:val="20"/>
          <w:szCs w:val="20"/>
        </w:rPr>
        <w:t xml:space="preserve">that </w:t>
      </w:r>
      <w:r w:rsidRPr="003A6C89">
        <w:rPr>
          <w:rFonts w:ascii="Times New Roman" w:hAnsi="Times New Roman" w:cs="Times New Roman"/>
          <w:sz w:val="20"/>
          <w:szCs w:val="20"/>
        </w:rPr>
        <w:t xml:space="preserve">AMS efforts are integrated into broader hospital quality initiatives, such as sepsis management. They also support the implementation and assessment of </w:t>
      </w:r>
      <w:r w:rsidR="00CF2B15">
        <w:rPr>
          <w:rFonts w:ascii="Times New Roman" w:hAnsi="Times New Roman" w:cs="Times New Roman"/>
          <w:sz w:val="20"/>
          <w:szCs w:val="20"/>
        </w:rPr>
        <w:t>AMS</w:t>
      </w:r>
      <w:r w:rsidRPr="003A6C89">
        <w:rPr>
          <w:rFonts w:ascii="Times New Roman" w:hAnsi="Times New Roman" w:cs="Times New Roman"/>
          <w:sz w:val="20"/>
          <w:szCs w:val="20"/>
        </w:rPr>
        <w:t xml:space="preserve"> interventions, making sure </w:t>
      </w:r>
      <w:r w:rsidR="00CF2B15">
        <w:rPr>
          <w:rFonts w:ascii="Times New Roman" w:hAnsi="Times New Roman" w:cs="Times New Roman"/>
          <w:sz w:val="20"/>
          <w:szCs w:val="20"/>
        </w:rPr>
        <w:t xml:space="preserve">that </w:t>
      </w:r>
      <w:r w:rsidRPr="003A6C89">
        <w:rPr>
          <w:rFonts w:ascii="Times New Roman" w:hAnsi="Times New Roman" w:cs="Times New Roman"/>
          <w:sz w:val="20"/>
          <w:szCs w:val="20"/>
        </w:rPr>
        <w:t>the program is effective.</w:t>
      </w:r>
    </w:p>
    <w:p w14:paraId="07DB88AC" w14:textId="6D7DAF5D" w:rsidR="003A6C89" w:rsidRDefault="003A6C89" w:rsidP="00E047FF">
      <w:pPr>
        <w:spacing w:after="360"/>
        <w:jc w:val="both"/>
        <w:rPr>
          <w:rFonts w:ascii="Times New Roman" w:hAnsi="Times New Roman" w:cs="Times New Roman"/>
          <w:sz w:val="20"/>
          <w:szCs w:val="20"/>
        </w:rPr>
      </w:pPr>
      <w:r w:rsidRPr="003A6C89">
        <w:rPr>
          <w:rFonts w:ascii="Times New Roman" w:hAnsi="Times New Roman" w:cs="Times New Roman"/>
          <w:sz w:val="20"/>
          <w:szCs w:val="20"/>
        </w:rPr>
        <w:t xml:space="preserve">Information technology staff are </w:t>
      </w:r>
      <w:r w:rsidR="0057365F">
        <w:rPr>
          <w:rFonts w:ascii="Times New Roman" w:hAnsi="Times New Roman" w:cs="Times New Roman"/>
          <w:sz w:val="20"/>
          <w:szCs w:val="20"/>
        </w:rPr>
        <w:t>required to</w:t>
      </w:r>
      <w:r w:rsidRPr="003A6C89">
        <w:rPr>
          <w:rFonts w:ascii="Times New Roman" w:hAnsi="Times New Roman" w:cs="Times New Roman"/>
          <w:sz w:val="20"/>
          <w:szCs w:val="20"/>
        </w:rPr>
        <w:t xml:space="preserve"> emb</w:t>
      </w:r>
      <w:r w:rsidR="0057365F">
        <w:rPr>
          <w:rFonts w:ascii="Times New Roman" w:hAnsi="Times New Roman" w:cs="Times New Roman"/>
          <w:sz w:val="20"/>
          <w:szCs w:val="20"/>
        </w:rPr>
        <w:t>ed</w:t>
      </w:r>
      <w:r w:rsidRPr="003A6C89">
        <w:rPr>
          <w:rFonts w:ascii="Times New Roman" w:hAnsi="Times New Roman" w:cs="Times New Roman"/>
          <w:sz w:val="20"/>
          <w:szCs w:val="20"/>
        </w:rPr>
        <w:t xml:space="preserve"> stewardship protocols into clinical workflows, ensuring that prescribers can access order sets, facility-specific guidelines, and clinical decision support tools that prompt timely antibiotic reviews. They also manage and ensure accurate tracking of antibiotic use and resistance data.</w:t>
      </w:r>
    </w:p>
    <w:p w14:paraId="2B2D0BD6" w14:textId="77777777" w:rsidR="0005350E" w:rsidRPr="0031531A" w:rsidRDefault="0005350E" w:rsidP="00E047FF">
      <w:pPr>
        <w:spacing w:after="360"/>
        <w:jc w:val="both"/>
        <w:rPr>
          <w:rFonts w:ascii="Times New Roman" w:hAnsi="Times New Roman" w:cs="Times New Roman"/>
          <w:sz w:val="20"/>
          <w:szCs w:val="20"/>
        </w:rPr>
      </w:pPr>
    </w:p>
    <w:p w14:paraId="6F4F3BEB" w14:textId="4A4C23ED" w:rsidR="008F60B9" w:rsidRPr="001A1C38" w:rsidRDefault="003A6C89" w:rsidP="00820A85">
      <w:pPr>
        <w:numPr>
          <w:ilvl w:val="0"/>
          <w:numId w:val="5"/>
        </w:numPr>
        <w:spacing w:after="240"/>
        <w:ind w:left="0" w:firstLine="425"/>
        <w:jc w:val="center"/>
        <w:rPr>
          <w:rFonts w:ascii="Times New Roman" w:hAnsi="Times New Roman" w:cs="Times New Roman"/>
          <w:b/>
          <w:bCs/>
          <w:sz w:val="20"/>
          <w:szCs w:val="20"/>
        </w:rPr>
      </w:pPr>
      <w:r w:rsidRPr="003A6C89">
        <w:rPr>
          <w:rFonts w:ascii="Times New Roman" w:hAnsi="Times New Roman" w:cs="Times New Roman"/>
          <w:b/>
          <w:bCs/>
          <w:sz w:val="20"/>
          <w:szCs w:val="20"/>
        </w:rPr>
        <w:lastRenderedPageBreak/>
        <w:t xml:space="preserve">Antibiotic Stewardship </w:t>
      </w:r>
      <w:r w:rsidR="005A6EFA">
        <w:rPr>
          <w:rFonts w:ascii="Times New Roman" w:hAnsi="Times New Roman" w:cs="Times New Roman"/>
          <w:b/>
          <w:bCs/>
          <w:sz w:val="20"/>
          <w:szCs w:val="20"/>
        </w:rPr>
        <w:t>I</w:t>
      </w:r>
      <w:r w:rsidRPr="003A6C89">
        <w:rPr>
          <w:rFonts w:ascii="Times New Roman" w:hAnsi="Times New Roman" w:cs="Times New Roman"/>
          <w:b/>
          <w:bCs/>
          <w:sz w:val="20"/>
          <w:szCs w:val="20"/>
        </w:rPr>
        <w:t>nterventions</w:t>
      </w:r>
    </w:p>
    <w:p w14:paraId="43BAA591" w14:textId="1B987B37" w:rsidR="008F60B9" w:rsidRPr="00820A85" w:rsidRDefault="003A6C89" w:rsidP="00820A85">
      <w:pPr>
        <w:numPr>
          <w:ilvl w:val="0"/>
          <w:numId w:val="4"/>
        </w:numPr>
        <w:spacing w:after="120"/>
        <w:ind w:left="0" w:firstLine="425"/>
        <w:rPr>
          <w:rFonts w:ascii="Times New Roman" w:hAnsi="Times New Roman" w:cs="Times New Roman"/>
          <w:b/>
          <w:bCs/>
          <w:sz w:val="20"/>
          <w:szCs w:val="20"/>
        </w:rPr>
      </w:pPr>
      <w:r w:rsidRPr="003A6C89">
        <w:rPr>
          <w:rFonts w:ascii="Times New Roman" w:hAnsi="Times New Roman" w:cs="Times New Roman"/>
          <w:i/>
          <w:iCs/>
          <w:sz w:val="20"/>
          <w:szCs w:val="20"/>
        </w:rPr>
        <w:t xml:space="preserve">Barriers to </w:t>
      </w:r>
      <w:r w:rsidR="00283861">
        <w:rPr>
          <w:rFonts w:ascii="Times New Roman" w:hAnsi="Times New Roman" w:cs="Times New Roman"/>
          <w:i/>
          <w:iCs/>
          <w:sz w:val="20"/>
          <w:szCs w:val="20"/>
        </w:rPr>
        <w:t>AMS</w:t>
      </w:r>
    </w:p>
    <w:p w14:paraId="2E84D3D0" w14:textId="1E23F29F" w:rsidR="003A6C89" w:rsidRPr="003A6C89" w:rsidRDefault="003A6C89" w:rsidP="00E047FF">
      <w:pPr>
        <w:spacing w:before="240" w:after="240"/>
        <w:ind w:firstLine="425"/>
        <w:jc w:val="both"/>
        <w:rPr>
          <w:rFonts w:ascii="Times New Roman" w:eastAsia="Times New Roman" w:hAnsi="Times New Roman" w:cs="Times New Roman"/>
          <w:kern w:val="0"/>
          <w:sz w:val="20"/>
          <w:szCs w:val="20"/>
          <w14:ligatures w14:val="none"/>
        </w:rPr>
      </w:pPr>
      <w:r w:rsidRPr="003A6C89">
        <w:rPr>
          <w:rFonts w:ascii="Times New Roman" w:eastAsia="Times New Roman" w:hAnsi="Times New Roman" w:cs="Times New Roman"/>
          <w:color w:val="000000"/>
          <w:kern w:val="0"/>
          <w:sz w:val="20"/>
          <w:szCs w:val="20"/>
          <w14:ligatures w14:val="none"/>
        </w:rPr>
        <w:t xml:space="preserve">The </w:t>
      </w:r>
      <w:r w:rsidR="00A42FB4">
        <w:rPr>
          <w:rFonts w:ascii="Times New Roman" w:eastAsia="Times New Roman" w:hAnsi="Times New Roman" w:cs="Times New Roman"/>
          <w:color w:val="000000"/>
          <w:kern w:val="0"/>
          <w:sz w:val="20"/>
          <w:szCs w:val="20"/>
          <w14:ligatures w14:val="none"/>
        </w:rPr>
        <w:t xml:space="preserve">obstacles </w:t>
      </w:r>
      <w:r w:rsidRPr="003A6C89">
        <w:rPr>
          <w:rFonts w:ascii="Times New Roman" w:eastAsia="Times New Roman" w:hAnsi="Times New Roman" w:cs="Times New Roman"/>
          <w:color w:val="000000"/>
          <w:kern w:val="0"/>
          <w:sz w:val="20"/>
          <w:szCs w:val="20"/>
          <w14:ligatures w14:val="none"/>
        </w:rPr>
        <w:t xml:space="preserve">to appropriate antimicrobial prescribing are numerous and complicated. </w:t>
      </w:r>
      <w:r w:rsidR="00A87351">
        <w:rPr>
          <w:rFonts w:ascii="Times New Roman" w:eastAsia="Times New Roman" w:hAnsi="Times New Roman" w:cs="Times New Roman"/>
          <w:color w:val="000000"/>
          <w:kern w:val="0"/>
          <w:sz w:val="20"/>
          <w:szCs w:val="20"/>
          <w14:ligatures w14:val="none"/>
        </w:rPr>
        <w:t>While t</w:t>
      </w:r>
      <w:r w:rsidR="0074276E">
        <w:rPr>
          <w:rFonts w:ascii="Times New Roman" w:eastAsia="Times New Roman" w:hAnsi="Times New Roman" w:cs="Times New Roman"/>
          <w:color w:val="000000"/>
          <w:kern w:val="0"/>
          <w:sz w:val="20"/>
          <w:szCs w:val="20"/>
          <w14:ligatures w14:val="none"/>
        </w:rPr>
        <w:t>hese</w:t>
      </w:r>
      <w:r w:rsidRPr="003A6C89">
        <w:rPr>
          <w:rFonts w:ascii="Times New Roman" w:eastAsia="Times New Roman" w:hAnsi="Times New Roman" w:cs="Times New Roman"/>
          <w:color w:val="000000"/>
          <w:kern w:val="0"/>
          <w:sz w:val="20"/>
          <w:szCs w:val="20"/>
          <w14:ligatures w14:val="none"/>
        </w:rPr>
        <w:t xml:space="preserve"> </w:t>
      </w:r>
      <w:r w:rsidR="00245893">
        <w:rPr>
          <w:rFonts w:ascii="Times New Roman" w:eastAsia="Times New Roman" w:hAnsi="Times New Roman" w:cs="Times New Roman"/>
          <w:color w:val="000000"/>
          <w:kern w:val="0"/>
          <w:sz w:val="20"/>
          <w:szCs w:val="20"/>
          <w14:ligatures w14:val="none"/>
        </w:rPr>
        <w:t xml:space="preserve">vary </w:t>
      </w:r>
      <w:r w:rsidR="00A87351">
        <w:rPr>
          <w:rFonts w:ascii="Times New Roman" w:eastAsia="Times New Roman" w:hAnsi="Times New Roman" w:cs="Times New Roman"/>
          <w:color w:val="000000"/>
          <w:kern w:val="0"/>
          <w:sz w:val="20"/>
          <w:szCs w:val="20"/>
          <w14:ligatures w14:val="none"/>
        </w:rPr>
        <w:t>depending on the</w:t>
      </w:r>
      <w:r w:rsidR="006C5177">
        <w:rPr>
          <w:rFonts w:ascii="Times New Roman" w:eastAsia="Times New Roman" w:hAnsi="Times New Roman" w:cs="Times New Roman"/>
          <w:color w:val="000000"/>
          <w:kern w:val="0"/>
          <w:sz w:val="20"/>
          <w:szCs w:val="20"/>
          <w14:ligatures w14:val="none"/>
        </w:rPr>
        <w:t xml:space="preserve"> </w:t>
      </w:r>
      <w:r w:rsidR="00245893">
        <w:rPr>
          <w:rFonts w:ascii="Times New Roman" w:eastAsia="Times New Roman" w:hAnsi="Times New Roman" w:cs="Times New Roman"/>
          <w:color w:val="000000"/>
          <w:kern w:val="0"/>
          <w:sz w:val="20"/>
          <w:szCs w:val="20"/>
          <w14:ligatures w14:val="none"/>
        </w:rPr>
        <w:t>specifics of</w:t>
      </w:r>
      <w:r w:rsidRPr="003A6C89">
        <w:rPr>
          <w:rFonts w:ascii="Times New Roman" w:eastAsia="Times New Roman" w:hAnsi="Times New Roman" w:cs="Times New Roman"/>
          <w:color w:val="000000"/>
          <w:kern w:val="0"/>
          <w:sz w:val="20"/>
          <w:szCs w:val="20"/>
          <w14:ligatures w14:val="none"/>
        </w:rPr>
        <w:t xml:space="preserve"> </w:t>
      </w:r>
      <w:r w:rsidR="00245893">
        <w:rPr>
          <w:rFonts w:ascii="Times New Roman" w:eastAsia="Times New Roman" w:hAnsi="Times New Roman" w:cs="Times New Roman"/>
          <w:color w:val="000000"/>
          <w:kern w:val="0"/>
          <w:sz w:val="20"/>
          <w:szCs w:val="20"/>
          <w14:ligatures w14:val="none"/>
        </w:rPr>
        <w:t>each</w:t>
      </w:r>
      <w:r w:rsidRPr="003A6C89">
        <w:rPr>
          <w:rFonts w:ascii="Times New Roman" w:eastAsia="Times New Roman" w:hAnsi="Times New Roman" w:cs="Times New Roman"/>
          <w:color w:val="000000"/>
          <w:kern w:val="0"/>
          <w:sz w:val="20"/>
          <w:szCs w:val="20"/>
          <w14:ligatures w14:val="none"/>
        </w:rPr>
        <w:t xml:space="preserve"> health</w:t>
      </w:r>
      <w:r w:rsidR="001C5B23">
        <w:rPr>
          <w:rFonts w:ascii="Times New Roman" w:eastAsia="Times New Roman" w:hAnsi="Times New Roman" w:cs="Times New Roman"/>
          <w:color w:val="000000"/>
          <w:kern w:val="0"/>
          <w:sz w:val="20"/>
          <w:szCs w:val="20"/>
          <w14:ligatures w14:val="none"/>
        </w:rPr>
        <w:t>care</w:t>
      </w:r>
      <w:r w:rsidRPr="003A6C89">
        <w:rPr>
          <w:rFonts w:ascii="Times New Roman" w:eastAsia="Times New Roman" w:hAnsi="Times New Roman" w:cs="Times New Roman"/>
          <w:color w:val="000000"/>
          <w:kern w:val="0"/>
          <w:sz w:val="20"/>
          <w:szCs w:val="20"/>
          <w14:ligatures w14:val="none"/>
        </w:rPr>
        <w:t xml:space="preserve"> facili</w:t>
      </w:r>
      <w:r w:rsidR="00195329">
        <w:rPr>
          <w:rFonts w:ascii="Times New Roman" w:eastAsia="Times New Roman" w:hAnsi="Times New Roman" w:cs="Times New Roman"/>
          <w:color w:val="000000"/>
          <w:kern w:val="0"/>
          <w:sz w:val="20"/>
          <w:szCs w:val="20"/>
          <w14:ligatures w14:val="none"/>
        </w:rPr>
        <w:t xml:space="preserve">ty, </w:t>
      </w:r>
      <w:r w:rsidRPr="003A6C89">
        <w:rPr>
          <w:rFonts w:ascii="Times New Roman" w:eastAsia="Times New Roman" w:hAnsi="Times New Roman" w:cs="Times New Roman"/>
          <w:color w:val="000000"/>
          <w:kern w:val="0"/>
          <w:sz w:val="20"/>
          <w:szCs w:val="20"/>
          <w14:ligatures w14:val="none"/>
        </w:rPr>
        <w:t xml:space="preserve">conditions that </w:t>
      </w:r>
      <w:r w:rsidR="00B04A5E">
        <w:rPr>
          <w:rFonts w:ascii="Times New Roman" w:eastAsia="Times New Roman" w:hAnsi="Times New Roman" w:cs="Times New Roman"/>
          <w:color w:val="000000"/>
          <w:kern w:val="0"/>
          <w:sz w:val="20"/>
          <w:szCs w:val="20"/>
          <w14:ligatures w14:val="none"/>
        </w:rPr>
        <w:t xml:space="preserve">cause </w:t>
      </w:r>
      <w:r w:rsidRPr="003A6C89">
        <w:rPr>
          <w:rFonts w:ascii="Times New Roman" w:eastAsia="Times New Roman" w:hAnsi="Times New Roman" w:cs="Times New Roman"/>
          <w:color w:val="000000"/>
          <w:kern w:val="0"/>
          <w:sz w:val="20"/>
          <w:szCs w:val="20"/>
          <w14:ligatures w14:val="none"/>
        </w:rPr>
        <w:t>inappropriate antibiotic use include:</w:t>
      </w:r>
    </w:p>
    <w:p w14:paraId="38BE9CBE" w14:textId="2EAABD37" w:rsidR="003A6C89" w:rsidRPr="003A6C89" w:rsidRDefault="004B3DE8" w:rsidP="00777BF1">
      <w:pPr>
        <w:numPr>
          <w:ilvl w:val="0"/>
          <w:numId w:val="10"/>
        </w:numPr>
        <w:spacing w:before="180" w:after="180"/>
        <w:ind w:left="709" w:hanging="284"/>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000000"/>
          <w:kern w:val="0"/>
          <w:sz w:val="20"/>
          <w:szCs w:val="20"/>
          <w14:ligatures w14:val="none"/>
        </w:rPr>
        <w:t>Physician</w:t>
      </w:r>
      <w:r w:rsidR="003A6C89" w:rsidRPr="003A6C89">
        <w:rPr>
          <w:rFonts w:ascii="Times New Roman" w:eastAsia="Times New Roman" w:hAnsi="Times New Roman" w:cs="Times New Roman"/>
          <w:color w:val="000000"/>
          <w:kern w:val="0"/>
          <w:sz w:val="20"/>
          <w:szCs w:val="20"/>
          <w14:ligatures w14:val="none"/>
        </w:rPr>
        <w:t xml:space="preserve"> knowledge deficits regarding the optimal use of antibiotics and fear that withholding antibiotics will lead to poor outcomes</w:t>
      </w:r>
      <w:r w:rsidR="00BD2606">
        <w:rPr>
          <w:rFonts w:ascii="Times New Roman" w:eastAsia="Times New Roman" w:hAnsi="Times New Roman" w:cs="Times New Roman"/>
          <w:color w:val="000000"/>
          <w:kern w:val="0"/>
          <w:sz w:val="20"/>
          <w:szCs w:val="20"/>
          <w14:ligatures w14:val="none"/>
        </w:rPr>
        <w:t>;</w:t>
      </w:r>
    </w:p>
    <w:p w14:paraId="038FF81F" w14:textId="56F02F17" w:rsidR="003A6C89" w:rsidRPr="003A6C89" w:rsidRDefault="003A6C89" w:rsidP="00E047FF">
      <w:pPr>
        <w:numPr>
          <w:ilvl w:val="0"/>
          <w:numId w:val="10"/>
        </w:numPr>
        <w:spacing w:before="180" w:after="180"/>
        <w:ind w:left="709" w:hanging="283"/>
        <w:jc w:val="both"/>
        <w:rPr>
          <w:rFonts w:ascii="Times New Roman" w:eastAsia="Times New Roman" w:hAnsi="Times New Roman" w:cs="Times New Roman"/>
          <w:kern w:val="0"/>
          <w:sz w:val="20"/>
          <w:szCs w:val="20"/>
          <w14:ligatures w14:val="none"/>
        </w:rPr>
      </w:pPr>
      <w:r w:rsidRPr="003A6C89">
        <w:rPr>
          <w:rFonts w:ascii="Times New Roman" w:eastAsia="Times New Roman" w:hAnsi="Times New Roman" w:cs="Times New Roman"/>
          <w:color w:val="000000"/>
          <w:kern w:val="0"/>
          <w:sz w:val="20"/>
          <w:szCs w:val="20"/>
          <w14:ligatures w14:val="none"/>
        </w:rPr>
        <w:t>Limited access to reliable clinical diagnostic or microbiologic</w:t>
      </w:r>
      <w:r w:rsidR="002F1687">
        <w:rPr>
          <w:rFonts w:ascii="Times New Roman" w:eastAsia="Times New Roman" w:hAnsi="Times New Roman" w:cs="Times New Roman"/>
          <w:color w:val="000000"/>
          <w:kern w:val="0"/>
          <w:sz w:val="20"/>
          <w:szCs w:val="20"/>
          <w14:ligatures w14:val="none"/>
        </w:rPr>
        <w:t>al</w:t>
      </w:r>
      <w:r w:rsidRPr="003A6C89">
        <w:rPr>
          <w:rFonts w:ascii="Times New Roman" w:eastAsia="Times New Roman" w:hAnsi="Times New Roman" w:cs="Times New Roman"/>
          <w:color w:val="000000"/>
          <w:kern w:val="0"/>
          <w:sz w:val="20"/>
          <w:szCs w:val="20"/>
          <w14:ligatures w14:val="none"/>
        </w:rPr>
        <w:t xml:space="preserve"> testing;</w:t>
      </w:r>
    </w:p>
    <w:p w14:paraId="452E8199" w14:textId="77777777" w:rsidR="003A6C89" w:rsidRPr="003A6C89" w:rsidRDefault="003A6C89" w:rsidP="00E047FF">
      <w:pPr>
        <w:numPr>
          <w:ilvl w:val="0"/>
          <w:numId w:val="10"/>
        </w:numPr>
        <w:spacing w:before="180" w:after="180"/>
        <w:ind w:left="709" w:hanging="283"/>
        <w:jc w:val="both"/>
        <w:rPr>
          <w:rFonts w:ascii="Times New Roman" w:eastAsia="Times New Roman" w:hAnsi="Times New Roman" w:cs="Times New Roman"/>
          <w:kern w:val="0"/>
          <w:sz w:val="20"/>
          <w:szCs w:val="20"/>
          <w14:ligatures w14:val="none"/>
        </w:rPr>
      </w:pPr>
      <w:r w:rsidRPr="003A6C89">
        <w:rPr>
          <w:rFonts w:ascii="Times New Roman" w:eastAsia="Times New Roman" w:hAnsi="Times New Roman" w:cs="Times New Roman"/>
          <w:color w:val="000000"/>
          <w:kern w:val="0"/>
          <w:sz w:val="20"/>
          <w:szCs w:val="20"/>
          <w14:ligatures w14:val="none"/>
        </w:rPr>
        <w:t>Limited access to data, including antimicrobial prescribing trends, at a facility and of data regarding the prevalence of AMR in the community;</w:t>
      </w:r>
    </w:p>
    <w:p w14:paraId="242E973C" w14:textId="3EF734D5" w:rsidR="003A6C89" w:rsidRPr="003A6C89" w:rsidRDefault="003A6C89" w:rsidP="00E047FF">
      <w:pPr>
        <w:numPr>
          <w:ilvl w:val="0"/>
          <w:numId w:val="10"/>
        </w:numPr>
        <w:spacing w:before="180" w:after="180"/>
        <w:ind w:left="709" w:hanging="283"/>
        <w:jc w:val="both"/>
        <w:rPr>
          <w:rFonts w:ascii="Times New Roman" w:eastAsia="Times New Roman" w:hAnsi="Times New Roman" w:cs="Times New Roman"/>
          <w:kern w:val="0"/>
          <w:sz w:val="20"/>
          <w:szCs w:val="20"/>
          <w14:ligatures w14:val="none"/>
        </w:rPr>
      </w:pPr>
      <w:r w:rsidRPr="003A6C89">
        <w:rPr>
          <w:rFonts w:ascii="Times New Roman" w:eastAsia="Times New Roman" w:hAnsi="Times New Roman" w:cs="Times New Roman"/>
          <w:color w:val="000000"/>
          <w:kern w:val="0"/>
          <w:sz w:val="20"/>
          <w:szCs w:val="20"/>
          <w14:ligatures w14:val="none"/>
        </w:rPr>
        <w:t xml:space="preserve">Limited or lack of communication between healthcare providers, especially between </w:t>
      </w:r>
      <w:r w:rsidR="004B3DE8">
        <w:rPr>
          <w:rFonts w:ascii="Times New Roman" w:eastAsia="Times New Roman" w:hAnsi="Times New Roman" w:cs="Times New Roman"/>
          <w:color w:val="000000"/>
          <w:kern w:val="0"/>
          <w:sz w:val="20"/>
          <w:szCs w:val="20"/>
          <w14:ligatures w14:val="none"/>
        </w:rPr>
        <w:t>physician</w:t>
      </w:r>
      <w:r w:rsidRPr="003A6C89">
        <w:rPr>
          <w:rFonts w:ascii="Times New Roman" w:eastAsia="Times New Roman" w:hAnsi="Times New Roman" w:cs="Times New Roman"/>
          <w:color w:val="000000"/>
          <w:kern w:val="0"/>
          <w:sz w:val="20"/>
          <w:szCs w:val="20"/>
          <w14:ligatures w14:val="none"/>
        </w:rPr>
        <w:t>s and expert teams (infectious disease physician, clinical microbiologist, clinical pharmacologist);</w:t>
      </w:r>
    </w:p>
    <w:p w14:paraId="2A6CABAB" w14:textId="34741C2B" w:rsidR="003A6C89" w:rsidRPr="003A6C89" w:rsidRDefault="003A6C89" w:rsidP="00E047FF">
      <w:pPr>
        <w:numPr>
          <w:ilvl w:val="0"/>
          <w:numId w:val="10"/>
        </w:numPr>
        <w:spacing w:before="180" w:after="180"/>
        <w:ind w:left="709" w:hanging="284"/>
        <w:jc w:val="both"/>
        <w:rPr>
          <w:rFonts w:ascii="Times New Roman" w:eastAsia="Times New Roman" w:hAnsi="Times New Roman" w:cs="Times New Roman"/>
          <w:kern w:val="0"/>
          <w:sz w:val="20"/>
          <w:szCs w:val="20"/>
          <w14:ligatures w14:val="none"/>
        </w:rPr>
      </w:pPr>
      <w:r w:rsidRPr="003A6C89">
        <w:rPr>
          <w:rFonts w:ascii="Times New Roman" w:eastAsia="Times New Roman" w:hAnsi="Times New Roman" w:cs="Times New Roman"/>
          <w:color w:val="000000"/>
          <w:kern w:val="0"/>
          <w:sz w:val="20"/>
          <w:szCs w:val="20"/>
          <w14:ligatures w14:val="none"/>
        </w:rPr>
        <w:t xml:space="preserve">Lack of resources and organizational support needed for </w:t>
      </w:r>
      <w:r w:rsidR="00460854">
        <w:rPr>
          <w:rFonts w:ascii="Times New Roman" w:eastAsia="Times New Roman" w:hAnsi="Times New Roman" w:cs="Times New Roman"/>
          <w:color w:val="000000"/>
          <w:kern w:val="0"/>
          <w:sz w:val="20"/>
          <w:szCs w:val="20"/>
          <w14:ligatures w14:val="none"/>
        </w:rPr>
        <w:t>AMS</w:t>
      </w:r>
      <w:r w:rsidRPr="003A6C89">
        <w:rPr>
          <w:rFonts w:ascii="Times New Roman" w:eastAsia="Times New Roman" w:hAnsi="Times New Roman" w:cs="Times New Roman"/>
          <w:color w:val="000000"/>
          <w:kern w:val="0"/>
          <w:sz w:val="20"/>
          <w:szCs w:val="20"/>
          <w14:ligatures w14:val="none"/>
        </w:rPr>
        <w:t>;</w:t>
      </w:r>
    </w:p>
    <w:p w14:paraId="260294EA" w14:textId="6EA6BE90" w:rsidR="003A6C89" w:rsidRPr="003A6C89" w:rsidRDefault="003A6C89" w:rsidP="00777BF1">
      <w:pPr>
        <w:numPr>
          <w:ilvl w:val="0"/>
          <w:numId w:val="10"/>
        </w:numPr>
        <w:spacing w:before="180" w:after="240"/>
        <w:ind w:left="709" w:hanging="284"/>
        <w:jc w:val="both"/>
        <w:rPr>
          <w:rFonts w:ascii="Times New Roman" w:eastAsia="Times New Roman" w:hAnsi="Times New Roman" w:cs="Times New Roman"/>
          <w:kern w:val="0"/>
          <w:sz w:val="20"/>
          <w:szCs w:val="20"/>
          <w14:ligatures w14:val="none"/>
        </w:rPr>
      </w:pPr>
      <w:r w:rsidRPr="003A6C89">
        <w:rPr>
          <w:rFonts w:ascii="Times New Roman" w:eastAsia="Times New Roman" w:hAnsi="Times New Roman" w:cs="Times New Roman"/>
          <w:color w:val="000000"/>
          <w:kern w:val="0"/>
          <w:sz w:val="20"/>
          <w:szCs w:val="20"/>
          <w14:ligatures w14:val="none"/>
        </w:rPr>
        <w:t>Public access to antibiotics without prescription in the community</w:t>
      </w:r>
      <w:r w:rsidR="00481F5F">
        <w:rPr>
          <w:rFonts w:ascii="Times New Roman" w:eastAsia="Times New Roman" w:hAnsi="Times New Roman" w:cs="Times New Roman"/>
          <w:color w:val="000000"/>
          <w:kern w:val="0"/>
          <w:sz w:val="20"/>
          <w:szCs w:val="20"/>
          <w14:ligatures w14:val="none"/>
        </w:rPr>
        <w:t xml:space="preserve"> or online</w:t>
      </w:r>
      <w:r w:rsidRPr="003A6C89">
        <w:rPr>
          <w:rFonts w:ascii="Times New Roman" w:eastAsia="Times New Roman" w:hAnsi="Times New Roman" w:cs="Times New Roman"/>
          <w:color w:val="000000"/>
          <w:kern w:val="0"/>
          <w:sz w:val="20"/>
          <w:szCs w:val="20"/>
          <w14:ligatures w14:val="none"/>
        </w:rPr>
        <w:t>.</w:t>
      </w:r>
    </w:p>
    <w:p w14:paraId="437BEDED" w14:textId="0CA8BC24" w:rsidR="003A6C89" w:rsidRPr="003A6C89" w:rsidRDefault="00141484" w:rsidP="00E047FF">
      <w:pPr>
        <w:spacing w:before="240" w:after="240"/>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color w:val="000000"/>
          <w:kern w:val="0"/>
          <w:sz w:val="20"/>
          <w:szCs w:val="20"/>
          <w14:ligatures w14:val="none"/>
        </w:rPr>
        <w:t>AMS</w:t>
      </w:r>
      <w:r w:rsidR="003A6C89" w:rsidRPr="003A6C89">
        <w:rPr>
          <w:rFonts w:ascii="Times New Roman" w:eastAsia="Times New Roman" w:hAnsi="Times New Roman" w:cs="Times New Roman"/>
          <w:color w:val="000000"/>
          <w:kern w:val="0"/>
          <w:sz w:val="20"/>
          <w:szCs w:val="20"/>
          <w14:ligatures w14:val="none"/>
        </w:rPr>
        <w:t xml:space="preserve"> interventions are </w:t>
      </w:r>
      <w:r w:rsidR="00465779">
        <w:rPr>
          <w:rFonts w:ascii="Times New Roman" w:eastAsia="Times New Roman" w:hAnsi="Times New Roman" w:cs="Times New Roman"/>
          <w:color w:val="000000"/>
          <w:kern w:val="0"/>
          <w:sz w:val="20"/>
          <w:szCs w:val="20"/>
          <w14:ligatures w14:val="none"/>
        </w:rPr>
        <w:t>a means</w:t>
      </w:r>
      <w:r w:rsidR="003A6C89" w:rsidRPr="003A6C89">
        <w:rPr>
          <w:rFonts w:ascii="Times New Roman" w:eastAsia="Times New Roman" w:hAnsi="Times New Roman" w:cs="Times New Roman"/>
          <w:color w:val="000000"/>
          <w:kern w:val="0"/>
          <w:sz w:val="20"/>
          <w:szCs w:val="20"/>
          <w14:ligatures w14:val="none"/>
        </w:rPr>
        <w:t xml:space="preserve"> to overcome these barriers in order to promote optimal use of antimicrobials</w:t>
      </w:r>
      <w:r w:rsidR="007472F0">
        <w:rPr>
          <w:rFonts w:ascii="Times New Roman" w:eastAsia="Times New Roman" w:hAnsi="Times New Roman" w:cs="Times New Roman"/>
          <w:color w:val="000000"/>
          <w:kern w:val="0"/>
          <w:sz w:val="20"/>
          <w:szCs w:val="20"/>
          <w14:ligatures w14:val="none"/>
        </w:rPr>
        <w:t xml:space="preserve"> [5]</w:t>
      </w:r>
      <w:r w:rsidR="003A6C89" w:rsidRPr="003A6C89">
        <w:rPr>
          <w:rFonts w:ascii="Times New Roman" w:eastAsia="Times New Roman" w:hAnsi="Times New Roman" w:cs="Times New Roman"/>
          <w:color w:val="000000"/>
          <w:kern w:val="0"/>
          <w:sz w:val="20"/>
          <w:szCs w:val="20"/>
          <w14:ligatures w14:val="none"/>
        </w:rPr>
        <w:t>.</w:t>
      </w:r>
    </w:p>
    <w:p w14:paraId="24C18CAC" w14:textId="42DDE9E3" w:rsidR="008F60B9" w:rsidRPr="00290A42" w:rsidRDefault="003A6C89" w:rsidP="00290A42">
      <w:pPr>
        <w:numPr>
          <w:ilvl w:val="0"/>
          <w:numId w:val="4"/>
        </w:numPr>
        <w:spacing w:after="120"/>
        <w:ind w:left="0" w:firstLine="425"/>
        <w:rPr>
          <w:rFonts w:ascii="Times New Roman" w:hAnsi="Times New Roman" w:cs="Times New Roman"/>
          <w:b/>
          <w:bCs/>
          <w:sz w:val="20"/>
          <w:szCs w:val="20"/>
        </w:rPr>
      </w:pPr>
      <w:r w:rsidRPr="003A6C89">
        <w:rPr>
          <w:rFonts w:ascii="Times New Roman" w:hAnsi="Times New Roman" w:cs="Times New Roman"/>
          <w:i/>
          <w:iCs/>
          <w:sz w:val="20"/>
          <w:szCs w:val="20"/>
        </w:rPr>
        <w:t>Institution-specific guidelines for the management of common infections</w:t>
      </w:r>
    </w:p>
    <w:p w14:paraId="77D0BB9B" w14:textId="5FE11254" w:rsidR="003A6C89" w:rsidRPr="002B710D" w:rsidRDefault="003A6C89" w:rsidP="00777BF1">
      <w:pPr>
        <w:spacing w:before="180" w:after="180"/>
        <w:ind w:firstLine="425"/>
        <w:jc w:val="both"/>
        <w:rPr>
          <w:rFonts w:ascii="Times New Roman" w:eastAsia="Times New Roman" w:hAnsi="Times New Roman" w:cs="Times New Roman"/>
          <w:sz w:val="20"/>
          <w:szCs w:val="20"/>
        </w:rPr>
      </w:pPr>
      <w:r w:rsidRPr="003A6C89">
        <w:rPr>
          <w:rFonts w:ascii="Times New Roman" w:eastAsia="Times New Roman" w:hAnsi="Times New Roman" w:cs="Times New Roman"/>
          <w:sz w:val="20"/>
          <w:szCs w:val="20"/>
          <w:lang w:val="vi-VN"/>
        </w:rPr>
        <w:t xml:space="preserve">Institution-specific guidelines provide standardized, evidence-based recommendations for treating common infections while considering local </w:t>
      </w:r>
      <w:r w:rsidR="008D54D1">
        <w:rPr>
          <w:rFonts w:ascii="Times New Roman" w:eastAsia="Times New Roman" w:hAnsi="Times New Roman" w:cs="Times New Roman"/>
          <w:sz w:val="20"/>
          <w:szCs w:val="20"/>
        </w:rPr>
        <w:t>AMR</w:t>
      </w:r>
      <w:r w:rsidRPr="003A6C89">
        <w:rPr>
          <w:rFonts w:ascii="Times New Roman" w:eastAsia="Times New Roman" w:hAnsi="Times New Roman" w:cs="Times New Roman"/>
          <w:sz w:val="20"/>
          <w:szCs w:val="20"/>
          <w:lang w:val="vi-VN"/>
        </w:rPr>
        <w:t xml:space="preserve"> patterns, drug availability, and diagnostic capabilities</w:t>
      </w:r>
      <w:r w:rsidR="00425FC4">
        <w:rPr>
          <w:rFonts w:ascii="Times New Roman" w:eastAsia="Times New Roman" w:hAnsi="Times New Roman" w:cs="Times New Roman"/>
          <w:sz w:val="20"/>
          <w:szCs w:val="20"/>
        </w:rPr>
        <w:t>. This</w:t>
      </w:r>
      <w:r w:rsidRPr="003A6C89">
        <w:rPr>
          <w:rFonts w:ascii="Times New Roman" w:eastAsia="Times New Roman" w:hAnsi="Times New Roman" w:cs="Times New Roman"/>
          <w:sz w:val="20"/>
          <w:szCs w:val="20"/>
          <w:lang w:val="vi-VN"/>
        </w:rPr>
        <w:t xml:space="preserve"> ensure</w:t>
      </w:r>
      <w:r w:rsidR="00425FC4">
        <w:rPr>
          <w:rFonts w:ascii="Times New Roman" w:eastAsia="Times New Roman" w:hAnsi="Times New Roman" w:cs="Times New Roman"/>
          <w:sz w:val="20"/>
          <w:szCs w:val="20"/>
        </w:rPr>
        <w:t>s</w:t>
      </w:r>
      <w:r w:rsidRPr="003A6C89">
        <w:rPr>
          <w:rFonts w:ascii="Times New Roman" w:eastAsia="Times New Roman" w:hAnsi="Times New Roman" w:cs="Times New Roman"/>
          <w:sz w:val="20"/>
          <w:szCs w:val="20"/>
          <w:lang w:val="vi-VN"/>
        </w:rPr>
        <w:t xml:space="preserve"> consistency in antibiotic prescribing, minimize</w:t>
      </w:r>
      <w:r w:rsidR="00425FC4">
        <w:rPr>
          <w:rFonts w:ascii="Times New Roman" w:eastAsia="Times New Roman" w:hAnsi="Times New Roman" w:cs="Times New Roman"/>
          <w:sz w:val="20"/>
          <w:szCs w:val="20"/>
        </w:rPr>
        <w:t>s</w:t>
      </w:r>
      <w:r w:rsidRPr="003A6C89">
        <w:rPr>
          <w:rFonts w:ascii="Times New Roman" w:eastAsia="Times New Roman" w:hAnsi="Times New Roman" w:cs="Times New Roman"/>
          <w:sz w:val="20"/>
          <w:szCs w:val="20"/>
          <w:lang w:val="vi-VN"/>
        </w:rPr>
        <w:t xml:space="preserve"> unnecessary </w:t>
      </w:r>
      <w:r w:rsidR="00047480" w:rsidRPr="003A6C89">
        <w:rPr>
          <w:rFonts w:ascii="Times New Roman" w:eastAsia="Times New Roman" w:hAnsi="Times New Roman" w:cs="Times New Roman"/>
          <w:sz w:val="20"/>
          <w:szCs w:val="20"/>
          <w:lang w:val="vi-VN"/>
        </w:rPr>
        <w:t xml:space="preserve">use </w:t>
      </w:r>
      <w:r w:rsidR="00047480">
        <w:rPr>
          <w:rFonts w:ascii="Times New Roman" w:eastAsia="Times New Roman" w:hAnsi="Times New Roman" w:cs="Times New Roman"/>
          <w:sz w:val="20"/>
          <w:szCs w:val="20"/>
        </w:rPr>
        <w:t xml:space="preserve">of </w:t>
      </w:r>
      <w:r w:rsidRPr="003A6C89">
        <w:rPr>
          <w:rFonts w:ascii="Times New Roman" w:eastAsia="Times New Roman" w:hAnsi="Times New Roman" w:cs="Times New Roman"/>
          <w:sz w:val="20"/>
          <w:szCs w:val="20"/>
          <w:lang w:val="vi-VN"/>
        </w:rPr>
        <w:t>broad-spectrum antibiotic</w:t>
      </w:r>
      <w:r w:rsidR="00047480">
        <w:rPr>
          <w:rFonts w:ascii="Times New Roman" w:eastAsia="Times New Roman" w:hAnsi="Times New Roman" w:cs="Times New Roman"/>
          <w:sz w:val="20"/>
          <w:szCs w:val="20"/>
        </w:rPr>
        <w:t>s</w:t>
      </w:r>
      <w:r w:rsidRPr="003A6C89">
        <w:rPr>
          <w:rFonts w:ascii="Times New Roman" w:eastAsia="Times New Roman" w:hAnsi="Times New Roman" w:cs="Times New Roman"/>
          <w:sz w:val="20"/>
          <w:szCs w:val="20"/>
          <w:lang w:val="vi-VN"/>
        </w:rPr>
        <w:t>, and improve</w:t>
      </w:r>
      <w:r w:rsidR="00425FC4">
        <w:rPr>
          <w:rFonts w:ascii="Times New Roman" w:eastAsia="Times New Roman" w:hAnsi="Times New Roman" w:cs="Times New Roman"/>
          <w:sz w:val="20"/>
          <w:szCs w:val="20"/>
        </w:rPr>
        <w:t>s</w:t>
      </w:r>
      <w:r w:rsidRPr="003A6C89">
        <w:rPr>
          <w:rFonts w:ascii="Times New Roman" w:eastAsia="Times New Roman" w:hAnsi="Times New Roman" w:cs="Times New Roman"/>
          <w:sz w:val="20"/>
          <w:szCs w:val="20"/>
          <w:lang w:val="vi-VN"/>
        </w:rPr>
        <w:t xml:space="preserve"> overall patient outcomes. These guidelines are typically adapted from national or international protocols, such as from the Infectious Diseases Society of America (IDSA), but are tailored to fit institutional needs and real-world prescribing practices.</w:t>
      </w:r>
      <w:r w:rsidR="003404F5" w:rsidRPr="003404F5">
        <w:rPr>
          <w:rFonts w:ascii="Times New Roman" w:eastAsia="Times New Roman" w:hAnsi="Times New Roman" w:cs="Times New Roman"/>
          <w:spacing w:val="-20"/>
          <w:sz w:val="20"/>
          <w:szCs w:val="20"/>
        </w:rPr>
        <w:t xml:space="preserve"> </w:t>
      </w:r>
      <w:r w:rsidRPr="003A6C89">
        <w:rPr>
          <w:rFonts w:ascii="Times New Roman" w:eastAsia="Times New Roman" w:hAnsi="Times New Roman" w:cs="Times New Roman"/>
          <w:sz w:val="20"/>
          <w:szCs w:val="20"/>
          <w:lang w:val="vi-VN"/>
        </w:rPr>
        <w:t>Common infections targeted by</w:t>
      </w:r>
      <w:r w:rsidRPr="003404F5">
        <w:rPr>
          <w:rFonts w:ascii="Times New Roman" w:eastAsia="Times New Roman" w:hAnsi="Times New Roman" w:cs="Times New Roman"/>
          <w:spacing w:val="-20"/>
          <w:sz w:val="20"/>
          <w:szCs w:val="20"/>
          <w:lang w:val="vi-VN"/>
        </w:rPr>
        <w:t xml:space="preserve"> </w:t>
      </w:r>
      <w:r w:rsidRPr="003A6C89">
        <w:rPr>
          <w:rFonts w:ascii="Times New Roman" w:eastAsia="Times New Roman" w:hAnsi="Times New Roman" w:cs="Times New Roman"/>
          <w:sz w:val="20"/>
          <w:szCs w:val="20"/>
          <w:lang w:val="vi-VN"/>
        </w:rPr>
        <w:t>these guidelines include respiratory</w:t>
      </w:r>
      <w:r w:rsidRPr="003404F5">
        <w:rPr>
          <w:rFonts w:ascii="Times New Roman" w:eastAsia="Times New Roman" w:hAnsi="Times New Roman" w:cs="Times New Roman"/>
          <w:spacing w:val="-20"/>
          <w:sz w:val="20"/>
          <w:szCs w:val="20"/>
          <w:lang w:val="vi-VN"/>
        </w:rPr>
        <w:t xml:space="preserve"> </w:t>
      </w:r>
      <w:r w:rsidRPr="003A6C89">
        <w:rPr>
          <w:rFonts w:ascii="Times New Roman" w:eastAsia="Times New Roman" w:hAnsi="Times New Roman" w:cs="Times New Roman"/>
          <w:sz w:val="20"/>
          <w:szCs w:val="20"/>
          <w:lang w:val="vi-VN"/>
        </w:rPr>
        <w:t>tract infections, urinary tract infections (UTI</w:t>
      </w:r>
      <w:r w:rsidR="00C25526">
        <w:rPr>
          <w:rFonts w:ascii="Times New Roman" w:eastAsia="Times New Roman" w:hAnsi="Times New Roman" w:cs="Times New Roman"/>
          <w:sz w:val="20"/>
          <w:szCs w:val="20"/>
        </w:rPr>
        <w:t>s</w:t>
      </w:r>
      <w:r w:rsidRPr="003A6C89">
        <w:rPr>
          <w:rFonts w:ascii="Times New Roman" w:eastAsia="Times New Roman" w:hAnsi="Times New Roman" w:cs="Times New Roman"/>
          <w:sz w:val="20"/>
          <w:szCs w:val="20"/>
          <w:lang w:val="vi-VN"/>
        </w:rPr>
        <w:t xml:space="preserve">), </w:t>
      </w:r>
      <w:r w:rsidR="00996EE6">
        <w:rPr>
          <w:rFonts w:ascii="Times New Roman" w:eastAsia="Times New Roman" w:hAnsi="Times New Roman" w:cs="Times New Roman"/>
          <w:sz w:val="20"/>
          <w:szCs w:val="20"/>
        </w:rPr>
        <w:t xml:space="preserve">and </w:t>
      </w:r>
      <w:r w:rsidRPr="003A6C89">
        <w:rPr>
          <w:rFonts w:ascii="Times New Roman" w:eastAsia="Times New Roman" w:hAnsi="Times New Roman" w:cs="Times New Roman"/>
          <w:sz w:val="20"/>
          <w:szCs w:val="20"/>
          <w:lang w:val="vi-VN"/>
        </w:rPr>
        <w:t>skin and soft tissue infections (SS</w:t>
      </w:r>
      <w:r w:rsidRPr="003A6C89">
        <w:rPr>
          <w:rFonts w:ascii="Times New Roman" w:eastAsia="Times New Roman" w:hAnsi="Times New Roman" w:cs="Times New Roman"/>
          <w:sz w:val="20"/>
          <w:szCs w:val="20"/>
        </w:rPr>
        <w:t>T</w:t>
      </w:r>
      <w:r w:rsidRPr="003A6C89">
        <w:rPr>
          <w:rFonts w:ascii="Times New Roman" w:eastAsia="Times New Roman" w:hAnsi="Times New Roman" w:cs="Times New Roman"/>
          <w:sz w:val="20"/>
          <w:szCs w:val="20"/>
          <w:lang w:val="vi-VN"/>
        </w:rPr>
        <w:t>I</w:t>
      </w:r>
      <w:r w:rsidR="003404F5">
        <w:rPr>
          <w:rFonts w:ascii="Times New Roman" w:eastAsia="Times New Roman" w:hAnsi="Times New Roman" w:cs="Times New Roman"/>
          <w:sz w:val="20"/>
          <w:szCs w:val="20"/>
        </w:rPr>
        <w:t>s</w:t>
      </w:r>
      <w:r w:rsidRPr="003A6C89">
        <w:rPr>
          <w:rFonts w:ascii="Times New Roman" w:eastAsia="Times New Roman" w:hAnsi="Times New Roman" w:cs="Times New Roman"/>
          <w:sz w:val="20"/>
          <w:szCs w:val="20"/>
          <w:lang w:val="vi-VN"/>
        </w:rPr>
        <w:t xml:space="preserve">), </w:t>
      </w:r>
      <w:r w:rsidR="00F055FE">
        <w:rPr>
          <w:rFonts w:ascii="Times New Roman" w:eastAsia="Times New Roman" w:hAnsi="Times New Roman" w:cs="Times New Roman"/>
          <w:sz w:val="20"/>
          <w:szCs w:val="20"/>
        </w:rPr>
        <w:t>as well as</w:t>
      </w:r>
      <w:r w:rsidRPr="003A6C89">
        <w:rPr>
          <w:rFonts w:ascii="Times New Roman" w:eastAsia="Times New Roman" w:hAnsi="Times New Roman" w:cs="Times New Roman"/>
          <w:sz w:val="20"/>
          <w:szCs w:val="20"/>
          <w:lang w:val="vi-VN"/>
        </w:rPr>
        <w:t xml:space="preserve"> surgical site infection prophylaxis.</w:t>
      </w:r>
    </w:p>
    <w:p w14:paraId="1DBA1BCD" w14:textId="5801F108" w:rsidR="003A6C89" w:rsidRPr="003A6C89" w:rsidRDefault="003A6C89" w:rsidP="00752A0D">
      <w:pPr>
        <w:spacing w:before="180" w:after="180"/>
        <w:jc w:val="both"/>
        <w:rPr>
          <w:rFonts w:ascii="Times New Roman" w:eastAsia="Times New Roman" w:hAnsi="Times New Roman" w:cs="Times New Roman"/>
          <w:sz w:val="20"/>
          <w:szCs w:val="20"/>
          <w:lang w:val="vi-VN"/>
        </w:rPr>
      </w:pPr>
      <w:r w:rsidRPr="003A6C89">
        <w:rPr>
          <w:rFonts w:ascii="Times New Roman" w:eastAsia="Times New Roman" w:hAnsi="Times New Roman" w:cs="Times New Roman"/>
          <w:sz w:val="20"/>
          <w:szCs w:val="20"/>
          <w:lang w:val="vi-VN"/>
        </w:rPr>
        <w:t xml:space="preserve">Institution-specific guidelines reduce variation in prescribing practices, ensuring that </w:t>
      </w:r>
      <w:r w:rsidR="004B3DE8">
        <w:rPr>
          <w:rFonts w:ascii="Times New Roman" w:eastAsia="Times New Roman" w:hAnsi="Times New Roman" w:cs="Times New Roman"/>
          <w:sz w:val="20"/>
          <w:szCs w:val="20"/>
          <w:lang w:val="vi-VN"/>
        </w:rPr>
        <w:t>physician</w:t>
      </w:r>
      <w:r w:rsidRPr="003A6C89">
        <w:rPr>
          <w:rFonts w:ascii="Times New Roman" w:eastAsia="Times New Roman" w:hAnsi="Times New Roman" w:cs="Times New Roman"/>
          <w:sz w:val="20"/>
          <w:szCs w:val="20"/>
          <w:lang w:val="vi-VN"/>
        </w:rPr>
        <w:t xml:space="preserve">s across different </w:t>
      </w:r>
      <w:r w:rsidR="005D3A60">
        <w:rPr>
          <w:rFonts w:ascii="Times New Roman" w:eastAsia="Times New Roman" w:hAnsi="Times New Roman" w:cs="Times New Roman"/>
          <w:sz w:val="20"/>
          <w:szCs w:val="20"/>
        </w:rPr>
        <w:t xml:space="preserve">hospital </w:t>
      </w:r>
      <w:r w:rsidRPr="003A6C89">
        <w:rPr>
          <w:rFonts w:ascii="Times New Roman" w:eastAsia="Times New Roman" w:hAnsi="Times New Roman" w:cs="Times New Roman"/>
          <w:sz w:val="20"/>
          <w:szCs w:val="20"/>
          <w:lang w:val="vi-VN"/>
        </w:rPr>
        <w:t xml:space="preserve">departments follow a standardized approach to diagnosis, empiric treatment, and therapy adjustments. They also support AMS monitoring efforts by creating benchmarks for appropriate antibiotic use, which can be tracked </w:t>
      </w:r>
      <w:r w:rsidR="002B046F">
        <w:rPr>
          <w:rFonts w:ascii="Times New Roman" w:eastAsia="Times New Roman" w:hAnsi="Times New Roman" w:cs="Times New Roman"/>
          <w:sz w:val="20"/>
          <w:szCs w:val="20"/>
        </w:rPr>
        <w:t>by</w:t>
      </w:r>
      <w:r w:rsidRPr="003A6C89">
        <w:rPr>
          <w:rFonts w:ascii="Times New Roman" w:eastAsia="Times New Roman" w:hAnsi="Times New Roman" w:cs="Times New Roman"/>
          <w:sz w:val="20"/>
          <w:szCs w:val="20"/>
          <w:lang w:val="vi-VN"/>
        </w:rPr>
        <w:t xml:space="preserve"> prospective audit and feedback </w:t>
      </w:r>
      <w:r w:rsidR="006D7527">
        <w:rPr>
          <w:rFonts w:ascii="Times New Roman" w:eastAsia="Times New Roman" w:hAnsi="Times New Roman" w:cs="Times New Roman"/>
          <w:sz w:val="20"/>
          <w:szCs w:val="20"/>
        </w:rPr>
        <w:t xml:space="preserve">(PAF) </w:t>
      </w:r>
      <w:r w:rsidRPr="003A6C89">
        <w:rPr>
          <w:rFonts w:ascii="Times New Roman" w:eastAsia="Times New Roman" w:hAnsi="Times New Roman" w:cs="Times New Roman"/>
          <w:sz w:val="20"/>
          <w:szCs w:val="20"/>
          <w:lang w:val="vi-VN"/>
        </w:rPr>
        <w:t xml:space="preserve">programs. Additionally, these guidelines provide a structured framework for </w:t>
      </w:r>
      <w:r w:rsidR="004B3DE8">
        <w:rPr>
          <w:rFonts w:ascii="Times New Roman" w:eastAsia="Times New Roman" w:hAnsi="Times New Roman" w:cs="Times New Roman"/>
          <w:sz w:val="20"/>
          <w:szCs w:val="20"/>
          <w:lang w:val="vi-VN"/>
        </w:rPr>
        <w:t>physician</w:t>
      </w:r>
      <w:r w:rsidRPr="003A6C89">
        <w:rPr>
          <w:rFonts w:ascii="Times New Roman" w:eastAsia="Times New Roman" w:hAnsi="Times New Roman" w:cs="Times New Roman"/>
          <w:sz w:val="20"/>
          <w:szCs w:val="20"/>
          <w:lang w:val="vi-VN"/>
        </w:rPr>
        <w:t xml:space="preserve"> education, reinforcing best practices and promoting adherence to </w:t>
      </w:r>
      <w:r w:rsidR="00141484">
        <w:rPr>
          <w:rFonts w:ascii="Times New Roman" w:eastAsia="Times New Roman" w:hAnsi="Times New Roman" w:cs="Times New Roman"/>
          <w:sz w:val="20"/>
          <w:szCs w:val="20"/>
          <w:lang w:val="vi-VN"/>
        </w:rPr>
        <w:t>AMS</w:t>
      </w:r>
      <w:r w:rsidRPr="003A6C89">
        <w:rPr>
          <w:rFonts w:ascii="Times New Roman" w:eastAsia="Times New Roman" w:hAnsi="Times New Roman" w:cs="Times New Roman"/>
          <w:sz w:val="20"/>
          <w:szCs w:val="20"/>
          <w:lang w:val="vi-VN"/>
        </w:rPr>
        <w:t xml:space="preserve"> principles.</w:t>
      </w:r>
    </w:p>
    <w:p w14:paraId="07C94FEF" w14:textId="2E59C101" w:rsidR="003A6C89" w:rsidRPr="003A6C89" w:rsidRDefault="008F60B9" w:rsidP="00752A0D">
      <w:pPr>
        <w:spacing w:before="180" w:after="180"/>
        <w:jc w:val="both"/>
        <w:rPr>
          <w:rFonts w:ascii="Times New Roman" w:eastAsia="Times New Roman" w:hAnsi="Times New Roman" w:cs="Times New Roman"/>
          <w:sz w:val="20"/>
          <w:szCs w:val="20"/>
          <w:lang w:val="vi-VN"/>
        </w:rPr>
      </w:pPr>
      <w:r>
        <w:rPr>
          <w:rFonts w:ascii="Times New Roman" w:eastAsia="Times New Roman" w:hAnsi="Times New Roman" w:cs="Times New Roman"/>
          <w:sz w:val="20"/>
          <w:szCs w:val="20"/>
        </w:rPr>
        <w:t>In order t</w:t>
      </w:r>
      <w:r w:rsidR="003A6C89" w:rsidRPr="003A6C89">
        <w:rPr>
          <w:rFonts w:ascii="Times New Roman" w:eastAsia="Times New Roman" w:hAnsi="Times New Roman" w:cs="Times New Roman"/>
          <w:sz w:val="20"/>
          <w:szCs w:val="20"/>
          <w:lang w:val="vi-VN"/>
        </w:rPr>
        <w:t xml:space="preserve">o develop practical, evidence-based </w:t>
      </w:r>
      <w:r w:rsidR="002054A8" w:rsidRPr="003A6C89">
        <w:rPr>
          <w:rFonts w:ascii="Times New Roman" w:eastAsia="Times New Roman" w:hAnsi="Times New Roman" w:cs="Times New Roman"/>
          <w:sz w:val="20"/>
          <w:szCs w:val="20"/>
          <w:lang w:val="vi-VN"/>
        </w:rPr>
        <w:t xml:space="preserve">guidelines </w:t>
      </w:r>
      <w:r w:rsidR="002054A8">
        <w:rPr>
          <w:rFonts w:ascii="Times New Roman" w:eastAsia="Times New Roman" w:hAnsi="Times New Roman" w:cs="Times New Roman"/>
          <w:sz w:val="20"/>
          <w:szCs w:val="20"/>
        </w:rPr>
        <w:t>that are</w:t>
      </w:r>
      <w:r w:rsidR="003A6C89" w:rsidRPr="003A6C89">
        <w:rPr>
          <w:rFonts w:ascii="Times New Roman" w:eastAsia="Times New Roman" w:hAnsi="Times New Roman" w:cs="Times New Roman"/>
          <w:sz w:val="20"/>
          <w:szCs w:val="20"/>
          <w:lang w:val="vi-VN"/>
        </w:rPr>
        <w:t xml:space="preserve"> aligned with local treatment realities, collaboration between AMS teams, infectious disease specialists, pharmacists, and frontline </w:t>
      </w:r>
      <w:r w:rsidR="004B3DE8">
        <w:rPr>
          <w:rFonts w:ascii="Times New Roman" w:eastAsia="Times New Roman" w:hAnsi="Times New Roman" w:cs="Times New Roman"/>
          <w:sz w:val="20"/>
          <w:szCs w:val="20"/>
          <w:lang w:val="vi-VN"/>
        </w:rPr>
        <w:t>physician</w:t>
      </w:r>
      <w:r w:rsidR="003A6C89" w:rsidRPr="003A6C89">
        <w:rPr>
          <w:rFonts w:ascii="Times New Roman" w:eastAsia="Times New Roman" w:hAnsi="Times New Roman" w:cs="Times New Roman"/>
          <w:sz w:val="20"/>
          <w:szCs w:val="20"/>
          <w:lang w:val="vi-VN"/>
        </w:rPr>
        <w:t xml:space="preserve">s </w:t>
      </w:r>
      <w:r w:rsidR="00D57783">
        <w:rPr>
          <w:rFonts w:ascii="Times New Roman" w:eastAsia="Times New Roman" w:hAnsi="Times New Roman" w:cs="Times New Roman"/>
          <w:sz w:val="20"/>
          <w:szCs w:val="20"/>
        </w:rPr>
        <w:t>is</w:t>
      </w:r>
      <w:r w:rsidR="003A6C89" w:rsidRPr="003A6C89">
        <w:rPr>
          <w:rFonts w:ascii="Times New Roman" w:eastAsia="Times New Roman" w:hAnsi="Times New Roman" w:cs="Times New Roman"/>
          <w:sz w:val="20"/>
          <w:szCs w:val="20"/>
          <w:lang w:val="vi-VN"/>
        </w:rPr>
        <w:t xml:space="preserve"> essential. The guidelines should address diagnostic criteria, initial empiric</w:t>
      </w:r>
      <w:r w:rsidR="008D59F9">
        <w:rPr>
          <w:rFonts w:ascii="Times New Roman" w:eastAsia="Times New Roman" w:hAnsi="Times New Roman" w:cs="Times New Roman"/>
          <w:sz w:val="20"/>
          <w:szCs w:val="20"/>
        </w:rPr>
        <w:t>al</w:t>
      </w:r>
      <w:r w:rsidR="003A6C89" w:rsidRPr="003A6C89">
        <w:rPr>
          <w:rFonts w:ascii="Times New Roman" w:eastAsia="Times New Roman" w:hAnsi="Times New Roman" w:cs="Times New Roman"/>
          <w:sz w:val="20"/>
          <w:szCs w:val="20"/>
          <w:lang w:val="vi-VN"/>
        </w:rPr>
        <w:t xml:space="preserve"> therapy, de-escalation strategies, </w:t>
      </w:r>
      <w:r w:rsidR="005345BB">
        <w:rPr>
          <w:rFonts w:ascii="Times New Roman" w:eastAsia="Times New Roman" w:hAnsi="Times New Roman" w:cs="Times New Roman"/>
          <w:sz w:val="20"/>
          <w:szCs w:val="20"/>
        </w:rPr>
        <w:t>IV</w:t>
      </w:r>
      <w:r w:rsidR="003A6C89" w:rsidRPr="003A6C89">
        <w:rPr>
          <w:rFonts w:ascii="Times New Roman" w:eastAsia="Times New Roman" w:hAnsi="Times New Roman" w:cs="Times New Roman"/>
          <w:sz w:val="20"/>
          <w:szCs w:val="20"/>
          <w:lang w:val="vi-VN"/>
        </w:rPr>
        <w:t>-to-oral switch protocols, and optimal treatment durations. Successful implementation depends on making these guidelines easily accessible</w:t>
      </w:r>
      <w:r w:rsidR="00940DFC">
        <w:rPr>
          <w:rFonts w:ascii="Times New Roman" w:eastAsia="Times New Roman" w:hAnsi="Times New Roman" w:cs="Times New Roman"/>
          <w:sz w:val="20"/>
          <w:szCs w:val="20"/>
        </w:rPr>
        <w:t xml:space="preserve"> </w:t>
      </w:r>
      <w:r w:rsidR="003A6C89" w:rsidRPr="003A6C89">
        <w:rPr>
          <w:rFonts w:ascii="Times New Roman" w:eastAsia="Times New Roman" w:hAnsi="Times New Roman" w:cs="Times New Roman"/>
          <w:sz w:val="20"/>
          <w:szCs w:val="20"/>
          <w:lang w:val="vi-VN"/>
        </w:rPr>
        <w:t>—</w:t>
      </w:r>
      <w:r w:rsidR="00940DFC">
        <w:rPr>
          <w:rFonts w:ascii="Times New Roman" w:eastAsia="Times New Roman" w:hAnsi="Times New Roman" w:cs="Times New Roman"/>
          <w:sz w:val="20"/>
          <w:szCs w:val="20"/>
        </w:rPr>
        <w:t xml:space="preserve"> </w:t>
      </w:r>
      <w:r w:rsidR="003A6C89" w:rsidRPr="003A6C89">
        <w:rPr>
          <w:rFonts w:ascii="Times New Roman" w:eastAsia="Times New Roman" w:hAnsi="Times New Roman" w:cs="Times New Roman"/>
          <w:sz w:val="20"/>
          <w:szCs w:val="20"/>
          <w:lang w:val="vi-VN"/>
        </w:rPr>
        <w:t xml:space="preserve">whether through electronic health records (EHRs), printed pocket cards, decision-support tools, or embedded order sets in prescribing workflows. Hospitals should also provide regular education and training sessions to increase </w:t>
      </w:r>
      <w:r w:rsidR="004B3DE8">
        <w:rPr>
          <w:rFonts w:ascii="Times New Roman" w:eastAsia="Times New Roman" w:hAnsi="Times New Roman" w:cs="Times New Roman"/>
          <w:sz w:val="20"/>
          <w:szCs w:val="20"/>
          <w:lang w:val="vi-VN"/>
        </w:rPr>
        <w:t>physician</w:t>
      </w:r>
      <w:r w:rsidR="003A6C89" w:rsidRPr="003A6C89">
        <w:rPr>
          <w:rFonts w:ascii="Times New Roman" w:eastAsia="Times New Roman" w:hAnsi="Times New Roman" w:cs="Times New Roman"/>
          <w:sz w:val="20"/>
          <w:szCs w:val="20"/>
          <w:lang w:val="vi-VN"/>
        </w:rPr>
        <w:t xml:space="preserve"> awareness and compliance.</w:t>
      </w:r>
    </w:p>
    <w:p w14:paraId="510C29BD" w14:textId="58EFA07E" w:rsidR="003A6C89" w:rsidRPr="00776902" w:rsidRDefault="009F5488" w:rsidP="003E4E56">
      <w:pPr>
        <w:spacing w:before="240" w:after="240"/>
        <w:jc w:val="both"/>
        <w:rPr>
          <w:rFonts w:ascii="Times New Roman" w:eastAsia="Times New Roman" w:hAnsi="Times New Roman" w:cs="Times New Roman"/>
          <w:color w:val="1F1F1F"/>
          <w:sz w:val="20"/>
          <w:szCs w:val="20"/>
        </w:rPr>
      </w:pPr>
      <w:r>
        <w:rPr>
          <w:rFonts w:ascii="Times New Roman" w:eastAsia="Times New Roman" w:hAnsi="Times New Roman" w:cs="Times New Roman"/>
          <w:sz w:val="20"/>
          <w:szCs w:val="20"/>
        </w:rPr>
        <w:t>With a view t</w:t>
      </w:r>
      <w:r w:rsidR="003A6C89" w:rsidRPr="003A6C89">
        <w:rPr>
          <w:rFonts w:ascii="Times New Roman" w:eastAsia="Times New Roman" w:hAnsi="Times New Roman" w:cs="Times New Roman"/>
          <w:sz w:val="20"/>
          <w:szCs w:val="20"/>
          <w:lang w:val="vi-VN"/>
        </w:rPr>
        <w:t xml:space="preserve">o </w:t>
      </w:r>
      <w:r w:rsidR="006C2087">
        <w:rPr>
          <w:rFonts w:ascii="Times New Roman" w:eastAsia="Times New Roman" w:hAnsi="Times New Roman" w:cs="Times New Roman"/>
          <w:sz w:val="20"/>
          <w:szCs w:val="20"/>
        </w:rPr>
        <w:t>maintaining</w:t>
      </w:r>
      <w:r w:rsidR="003A6C89" w:rsidRPr="003A6C89">
        <w:rPr>
          <w:rFonts w:ascii="Times New Roman" w:eastAsia="Times New Roman" w:hAnsi="Times New Roman" w:cs="Times New Roman"/>
          <w:sz w:val="20"/>
          <w:szCs w:val="20"/>
          <w:lang w:val="vi-VN"/>
        </w:rPr>
        <w:t xml:space="preserve"> their relevance, institution-specific guidelines should</w:t>
      </w:r>
      <w:r w:rsidR="006C2087">
        <w:rPr>
          <w:rFonts w:ascii="Times New Roman" w:eastAsia="Times New Roman" w:hAnsi="Times New Roman" w:cs="Times New Roman"/>
          <w:sz w:val="20"/>
          <w:szCs w:val="20"/>
        </w:rPr>
        <w:t xml:space="preserve"> be</w:t>
      </w:r>
      <w:r w:rsidR="003A6C89" w:rsidRPr="003A6C89">
        <w:rPr>
          <w:rFonts w:ascii="Times New Roman" w:eastAsia="Times New Roman" w:hAnsi="Times New Roman" w:cs="Times New Roman"/>
          <w:sz w:val="20"/>
          <w:szCs w:val="20"/>
          <w:lang w:val="vi-VN"/>
        </w:rPr>
        <w:t xml:space="preserve"> regularly reviewed and updated based on emerging </w:t>
      </w:r>
      <w:r w:rsidR="0071330E">
        <w:rPr>
          <w:rFonts w:ascii="Times New Roman" w:eastAsia="Times New Roman" w:hAnsi="Times New Roman" w:cs="Times New Roman"/>
          <w:sz w:val="20"/>
          <w:szCs w:val="20"/>
        </w:rPr>
        <w:t>AMR</w:t>
      </w:r>
      <w:r w:rsidR="003A6C89" w:rsidRPr="003A6C89">
        <w:rPr>
          <w:rFonts w:ascii="Times New Roman" w:eastAsia="Times New Roman" w:hAnsi="Times New Roman" w:cs="Times New Roman"/>
          <w:sz w:val="20"/>
          <w:szCs w:val="20"/>
          <w:lang w:val="vi-VN"/>
        </w:rPr>
        <w:t xml:space="preserve"> patterns, new clinical evidence, and formulary changes. Leadership support is crucial to ensuring that </w:t>
      </w:r>
      <w:r w:rsidR="004B3DE8">
        <w:rPr>
          <w:rFonts w:ascii="Times New Roman" w:eastAsia="Times New Roman" w:hAnsi="Times New Roman" w:cs="Times New Roman"/>
          <w:sz w:val="20"/>
          <w:szCs w:val="20"/>
          <w:lang w:val="vi-VN"/>
        </w:rPr>
        <w:t>physician</w:t>
      </w:r>
      <w:r w:rsidR="003A6C89" w:rsidRPr="003A6C89">
        <w:rPr>
          <w:rFonts w:ascii="Times New Roman" w:eastAsia="Times New Roman" w:hAnsi="Times New Roman" w:cs="Times New Roman"/>
          <w:sz w:val="20"/>
          <w:szCs w:val="20"/>
          <w:lang w:val="vi-VN"/>
        </w:rPr>
        <w:t>s actively participate in both guideline development and adherence. In settings where AMS resources are limited, targeting high-impact infections</w:t>
      </w:r>
      <w:r w:rsidR="00940DFC">
        <w:rPr>
          <w:rFonts w:ascii="Times New Roman" w:eastAsia="Times New Roman" w:hAnsi="Times New Roman" w:cs="Times New Roman"/>
          <w:sz w:val="20"/>
          <w:szCs w:val="20"/>
        </w:rPr>
        <w:t xml:space="preserve"> </w:t>
      </w:r>
      <w:r w:rsidR="003A6C89" w:rsidRPr="003A6C89">
        <w:rPr>
          <w:rFonts w:ascii="Times New Roman" w:eastAsia="Times New Roman" w:hAnsi="Times New Roman" w:cs="Times New Roman"/>
          <w:sz w:val="20"/>
          <w:szCs w:val="20"/>
          <w:lang w:val="vi-VN"/>
        </w:rPr>
        <w:t>—</w:t>
      </w:r>
      <w:r w:rsidR="00940DFC">
        <w:rPr>
          <w:rFonts w:ascii="Times New Roman" w:eastAsia="Times New Roman" w:hAnsi="Times New Roman" w:cs="Times New Roman"/>
          <w:sz w:val="20"/>
          <w:szCs w:val="20"/>
        </w:rPr>
        <w:t xml:space="preserve"> </w:t>
      </w:r>
      <w:r w:rsidR="003A6C89" w:rsidRPr="003A6C89">
        <w:rPr>
          <w:rFonts w:ascii="Times New Roman" w:eastAsia="Times New Roman" w:hAnsi="Times New Roman" w:cs="Times New Roman"/>
          <w:sz w:val="20"/>
          <w:szCs w:val="20"/>
          <w:lang w:val="vi-VN"/>
        </w:rPr>
        <w:t>such as those frequently associated with inappropriate therapy, excessive antibiotic duration, or suboptimal use of diagnostics</w:t>
      </w:r>
      <w:r w:rsidR="00940DFC">
        <w:rPr>
          <w:rFonts w:ascii="Times New Roman" w:eastAsia="Times New Roman" w:hAnsi="Times New Roman" w:cs="Times New Roman"/>
          <w:sz w:val="20"/>
          <w:szCs w:val="20"/>
        </w:rPr>
        <w:t xml:space="preserve"> </w:t>
      </w:r>
      <w:r w:rsidR="003A6C89" w:rsidRPr="003A6C89">
        <w:rPr>
          <w:rFonts w:ascii="Times New Roman" w:eastAsia="Times New Roman" w:hAnsi="Times New Roman" w:cs="Times New Roman"/>
          <w:sz w:val="20"/>
          <w:szCs w:val="20"/>
          <w:lang w:val="vi-VN"/>
        </w:rPr>
        <w:t>—</w:t>
      </w:r>
      <w:r w:rsidR="00940DFC">
        <w:rPr>
          <w:rFonts w:ascii="Times New Roman" w:eastAsia="Times New Roman" w:hAnsi="Times New Roman" w:cs="Times New Roman"/>
          <w:sz w:val="20"/>
          <w:szCs w:val="20"/>
        </w:rPr>
        <w:t xml:space="preserve"> </w:t>
      </w:r>
      <w:r w:rsidR="003A6C89" w:rsidRPr="008917F0">
        <w:rPr>
          <w:rFonts w:ascii="Times New Roman" w:eastAsia="Times New Roman" w:hAnsi="Times New Roman" w:cs="Times New Roman"/>
          <w:sz w:val="20"/>
          <w:szCs w:val="20"/>
          <w:lang w:val="vi-VN"/>
        </w:rPr>
        <w:t>can be a good starting point.</w:t>
      </w:r>
      <w:r w:rsidR="00776902" w:rsidRPr="008917F0">
        <w:rPr>
          <w:rFonts w:ascii="Times New Roman" w:eastAsia="Times New Roman" w:hAnsi="Times New Roman" w:cs="Times New Roman"/>
          <w:sz w:val="20"/>
          <w:szCs w:val="20"/>
        </w:rPr>
        <w:t xml:space="preserve"> </w:t>
      </w:r>
      <w:r w:rsidR="00E12920" w:rsidRPr="008917F0">
        <w:rPr>
          <w:rFonts w:ascii="Times New Roman" w:eastAsia="Times New Roman" w:hAnsi="Times New Roman" w:cs="Times New Roman"/>
          <w:sz w:val="20"/>
          <w:szCs w:val="20"/>
        </w:rPr>
        <w:t>S</w:t>
      </w:r>
      <w:r w:rsidR="00702025" w:rsidRPr="008917F0">
        <w:rPr>
          <w:rFonts w:ascii="Times New Roman" w:eastAsia="Times New Roman" w:hAnsi="Times New Roman" w:cs="Times New Roman"/>
          <w:sz w:val="20"/>
          <w:szCs w:val="20"/>
        </w:rPr>
        <w:t>elected w</w:t>
      </w:r>
      <w:r w:rsidR="00776902" w:rsidRPr="008917F0">
        <w:rPr>
          <w:rFonts w:ascii="Times New Roman" w:eastAsia="Times New Roman" w:hAnsi="Times New Roman" w:cs="Times New Roman"/>
          <w:sz w:val="20"/>
          <w:szCs w:val="20"/>
        </w:rPr>
        <w:t xml:space="preserve">ays in which to improve diagnostic accuracy by </w:t>
      </w:r>
      <w:r w:rsidR="00540E49" w:rsidRPr="008917F0">
        <w:rPr>
          <w:rFonts w:ascii="Times New Roman" w:eastAsia="Times New Roman" w:hAnsi="Times New Roman" w:cs="Times New Roman"/>
          <w:sz w:val="20"/>
          <w:szCs w:val="20"/>
        </w:rPr>
        <w:t>a hospital AMS team are shown in Table 2</w:t>
      </w:r>
      <w:r w:rsidR="00540E49">
        <w:rPr>
          <w:rFonts w:ascii="Times New Roman" w:eastAsia="Times New Roman" w:hAnsi="Times New Roman" w:cs="Times New Roman"/>
          <w:color w:val="1F1F1F"/>
          <w:sz w:val="20"/>
          <w:szCs w:val="20"/>
        </w:rPr>
        <w:t>.</w:t>
      </w:r>
    </w:p>
    <w:p w14:paraId="5AAA0E0D" w14:textId="1916011A" w:rsidR="003A6C89" w:rsidRPr="003A6C89" w:rsidRDefault="003A6C89" w:rsidP="00EA0923">
      <w:pPr>
        <w:spacing w:before="240" w:after="240"/>
        <w:jc w:val="center"/>
        <w:rPr>
          <w:rFonts w:ascii="Times New Roman" w:eastAsia="Times New Roman" w:hAnsi="Times New Roman" w:cs="Times New Roman"/>
          <w:color w:val="1F1F1F"/>
          <w:sz w:val="20"/>
          <w:szCs w:val="20"/>
        </w:rPr>
      </w:pPr>
      <w:r w:rsidRPr="003E4112">
        <w:rPr>
          <w:rFonts w:ascii="Times New Roman" w:eastAsia="Times New Roman" w:hAnsi="Times New Roman" w:cs="Times New Roman"/>
          <w:b/>
          <w:bCs/>
          <w:color w:val="1F1F1F"/>
          <w:sz w:val="20"/>
          <w:szCs w:val="20"/>
          <w:lang w:val="vi-VN"/>
        </w:rPr>
        <w:lastRenderedPageBreak/>
        <w:t xml:space="preserve">Table </w:t>
      </w:r>
      <w:r w:rsidR="004C50A1" w:rsidRPr="003E4112">
        <w:rPr>
          <w:rFonts w:ascii="Times New Roman" w:eastAsia="Times New Roman" w:hAnsi="Times New Roman" w:cs="Times New Roman"/>
          <w:b/>
          <w:bCs/>
          <w:color w:val="1F1F1F"/>
          <w:sz w:val="20"/>
          <w:szCs w:val="20"/>
        </w:rPr>
        <w:t>2</w:t>
      </w:r>
      <w:r w:rsidRPr="003E4112">
        <w:rPr>
          <w:rFonts w:ascii="Times New Roman" w:eastAsia="Times New Roman" w:hAnsi="Times New Roman" w:cs="Times New Roman"/>
          <w:b/>
          <w:bCs/>
          <w:color w:val="1F1F1F"/>
          <w:sz w:val="20"/>
          <w:szCs w:val="20"/>
          <w:lang w:val="vi-VN"/>
        </w:rPr>
        <w:t>:</w:t>
      </w:r>
      <w:r w:rsidRPr="00C81C16">
        <w:rPr>
          <w:rFonts w:ascii="Times New Roman" w:eastAsia="Times New Roman" w:hAnsi="Times New Roman" w:cs="Times New Roman"/>
          <w:b/>
          <w:bCs/>
          <w:color w:val="1F1F1F"/>
          <w:sz w:val="20"/>
          <w:szCs w:val="20"/>
          <w:lang w:val="vi-VN"/>
        </w:rPr>
        <w:t xml:space="preserve"> </w:t>
      </w:r>
      <w:r w:rsidR="0058277A">
        <w:rPr>
          <w:rFonts w:ascii="Times New Roman" w:eastAsia="Times New Roman" w:hAnsi="Times New Roman" w:cs="Times New Roman"/>
          <w:b/>
          <w:bCs/>
          <w:color w:val="1F1F1F"/>
          <w:sz w:val="20"/>
          <w:szCs w:val="20"/>
        </w:rPr>
        <w:t>Improving</w:t>
      </w:r>
      <w:r w:rsidRPr="00C81C16">
        <w:rPr>
          <w:rFonts w:ascii="Times New Roman" w:eastAsia="Times New Roman" w:hAnsi="Times New Roman" w:cs="Times New Roman"/>
          <w:b/>
          <w:bCs/>
          <w:color w:val="1F1F1F"/>
          <w:sz w:val="20"/>
          <w:szCs w:val="20"/>
          <w:lang w:val="vi-VN"/>
        </w:rPr>
        <w:t xml:space="preserve"> </w:t>
      </w:r>
      <w:r w:rsidR="00C143FE" w:rsidRPr="00C81C16">
        <w:rPr>
          <w:rFonts w:ascii="Times New Roman" w:eastAsia="Times New Roman" w:hAnsi="Times New Roman" w:cs="Times New Roman"/>
          <w:b/>
          <w:bCs/>
          <w:color w:val="1F1F1F"/>
          <w:sz w:val="20"/>
          <w:szCs w:val="20"/>
          <w:lang w:val="vi-VN"/>
        </w:rPr>
        <w:t xml:space="preserve">accuracy </w:t>
      </w:r>
      <w:r w:rsidR="00C143FE">
        <w:rPr>
          <w:rFonts w:ascii="Times New Roman" w:eastAsia="Times New Roman" w:hAnsi="Times New Roman" w:cs="Times New Roman"/>
          <w:b/>
          <w:bCs/>
          <w:color w:val="1F1F1F"/>
          <w:sz w:val="20"/>
          <w:szCs w:val="20"/>
        </w:rPr>
        <w:t xml:space="preserve">of </w:t>
      </w:r>
      <w:r w:rsidR="00A51368">
        <w:rPr>
          <w:rFonts w:ascii="Times New Roman" w:eastAsia="Times New Roman" w:hAnsi="Times New Roman" w:cs="Times New Roman"/>
          <w:b/>
          <w:bCs/>
          <w:color w:val="1F1F1F"/>
          <w:sz w:val="20"/>
          <w:szCs w:val="20"/>
        </w:rPr>
        <w:t xml:space="preserve">common infection </w:t>
      </w:r>
      <w:r w:rsidR="005A18D1">
        <w:rPr>
          <w:rFonts w:ascii="Times New Roman" w:eastAsia="Times New Roman" w:hAnsi="Times New Roman" w:cs="Times New Roman"/>
          <w:b/>
          <w:bCs/>
          <w:color w:val="1F1F1F"/>
          <w:sz w:val="20"/>
          <w:szCs w:val="20"/>
        </w:rPr>
        <w:t>diagnoses</w:t>
      </w:r>
      <w:r w:rsidRPr="00C81C16">
        <w:rPr>
          <w:rFonts w:ascii="Times New Roman" w:eastAsia="Times New Roman" w:hAnsi="Times New Roman" w:cs="Times New Roman"/>
          <w:b/>
          <w:bCs/>
          <w:color w:val="1F1F1F"/>
          <w:sz w:val="20"/>
          <w:szCs w:val="20"/>
          <w:lang w:val="vi-VN"/>
        </w:rPr>
        <w:t xml:space="preserve"> </w:t>
      </w:r>
      <w:r w:rsidR="00F83AA5">
        <w:rPr>
          <w:rFonts w:ascii="Times New Roman" w:eastAsia="Times New Roman" w:hAnsi="Times New Roman" w:cs="Times New Roman"/>
          <w:b/>
          <w:bCs/>
          <w:color w:val="1F1F1F"/>
          <w:sz w:val="20"/>
          <w:szCs w:val="20"/>
        </w:rPr>
        <w:t xml:space="preserve">through </w:t>
      </w:r>
      <w:r w:rsidR="00C4133B">
        <w:rPr>
          <w:rFonts w:ascii="Times New Roman" w:eastAsia="Times New Roman" w:hAnsi="Times New Roman" w:cs="Times New Roman"/>
          <w:b/>
          <w:bCs/>
          <w:color w:val="1F1F1F"/>
          <w:sz w:val="20"/>
          <w:szCs w:val="20"/>
        </w:rPr>
        <w:t>e</w:t>
      </w:r>
      <w:r w:rsidR="0075534A">
        <w:rPr>
          <w:rFonts w:ascii="Times New Roman" w:eastAsia="Times New Roman" w:hAnsi="Times New Roman" w:cs="Times New Roman"/>
          <w:b/>
          <w:bCs/>
          <w:color w:val="1F1F1F"/>
          <w:sz w:val="20"/>
          <w:szCs w:val="20"/>
        </w:rPr>
        <w:t xml:space="preserve">nhanced </w:t>
      </w:r>
      <w:r w:rsidR="00F83AA5">
        <w:rPr>
          <w:rFonts w:ascii="Times New Roman" w:eastAsia="Times New Roman" w:hAnsi="Times New Roman" w:cs="Times New Roman"/>
          <w:b/>
          <w:bCs/>
          <w:color w:val="1F1F1F"/>
          <w:sz w:val="20"/>
          <w:szCs w:val="20"/>
        </w:rPr>
        <w:t>in-hospital AMS</w:t>
      </w:r>
      <w:r w:rsidR="008F60B9" w:rsidRPr="00C81C16">
        <w:rPr>
          <w:rFonts w:ascii="Times New Roman" w:eastAsia="Times New Roman" w:hAnsi="Times New Roman" w:cs="Times New Roman"/>
          <w:b/>
          <w:bCs/>
          <w:color w:val="1F1F1F"/>
          <w:sz w:val="20"/>
          <w:szCs w:val="20"/>
        </w:rPr>
        <w:t>.</w:t>
      </w:r>
    </w:p>
    <w:tbl>
      <w:tblPr>
        <w:tblW w:w="889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8"/>
        <w:gridCol w:w="2232"/>
        <w:gridCol w:w="5240"/>
      </w:tblGrid>
      <w:tr w:rsidR="003A6C89" w:rsidRPr="003A6C89" w14:paraId="51506539" w14:textId="77777777" w:rsidTr="007A218F">
        <w:trPr>
          <w:trHeight w:val="250"/>
        </w:trPr>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E9F31F" w14:textId="3DBE0BB7" w:rsidR="003A6C89" w:rsidRPr="009078A9" w:rsidRDefault="00652D18" w:rsidP="00DC329B">
            <w:pPr>
              <w:widowControl w:val="0"/>
              <w:spacing w:before="120" w:after="0" w:line="240" w:lineRule="auto"/>
              <w:jc w:val="both"/>
              <w:rPr>
                <w:rFonts w:ascii="Times New Roman" w:eastAsia="Times New Roman" w:hAnsi="Times New Roman" w:cs="Times New Roman"/>
                <w:b/>
                <w:bCs/>
                <w:sz w:val="20"/>
                <w:szCs w:val="20"/>
              </w:rPr>
            </w:pPr>
            <w:r w:rsidRPr="009078A9">
              <w:rPr>
                <w:rFonts w:ascii="Times New Roman" w:eastAsia="Times New Roman" w:hAnsi="Times New Roman" w:cs="Times New Roman"/>
                <w:b/>
                <w:bCs/>
                <w:sz w:val="20"/>
                <w:szCs w:val="20"/>
              </w:rPr>
              <w:t>Infection type</w:t>
            </w:r>
          </w:p>
        </w:tc>
        <w:tc>
          <w:tcPr>
            <w:tcW w:w="22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20C367" w14:textId="77777777" w:rsidR="003A6C89" w:rsidRPr="009078A9" w:rsidRDefault="003A6C89" w:rsidP="00DC329B">
            <w:pPr>
              <w:widowControl w:val="0"/>
              <w:spacing w:after="0" w:line="240" w:lineRule="auto"/>
              <w:jc w:val="center"/>
              <w:rPr>
                <w:rFonts w:ascii="Times New Roman" w:eastAsia="Times New Roman" w:hAnsi="Times New Roman" w:cs="Times New Roman"/>
                <w:b/>
                <w:bCs/>
                <w:sz w:val="20"/>
                <w:szCs w:val="20"/>
                <w:lang w:val="vi-VN"/>
              </w:rPr>
            </w:pPr>
            <w:r w:rsidRPr="009078A9">
              <w:rPr>
                <w:rFonts w:ascii="Times New Roman" w:eastAsia="Times New Roman" w:hAnsi="Times New Roman" w:cs="Times New Roman"/>
                <w:b/>
                <w:bCs/>
                <w:sz w:val="20"/>
                <w:szCs w:val="20"/>
                <w:lang w:val="vi-VN"/>
              </w:rPr>
              <w:t>Inappropriate diagnosis</w:t>
            </w:r>
          </w:p>
        </w:tc>
        <w:tc>
          <w:tcPr>
            <w:tcW w:w="5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529C6" w14:textId="458F44E7" w:rsidR="003A6C89" w:rsidRPr="009078A9" w:rsidRDefault="00522164" w:rsidP="00652D18">
            <w:pPr>
              <w:widowControl w:val="0"/>
              <w:spacing w:before="120" w:after="0" w:line="240" w:lineRule="auto"/>
              <w:ind w:firstLine="425"/>
              <w:jc w:val="center"/>
              <w:rPr>
                <w:rFonts w:ascii="Times New Roman" w:eastAsia="Times New Roman" w:hAnsi="Times New Roman" w:cs="Times New Roman"/>
                <w:b/>
                <w:bCs/>
                <w:sz w:val="20"/>
                <w:szCs w:val="20"/>
                <w:lang w:val="vi-VN"/>
              </w:rPr>
            </w:pPr>
            <w:r w:rsidRPr="009078A9">
              <w:rPr>
                <w:rFonts w:ascii="Times New Roman" w:eastAsia="Times New Roman" w:hAnsi="Times New Roman" w:cs="Times New Roman"/>
                <w:b/>
                <w:bCs/>
                <w:sz w:val="20"/>
                <w:szCs w:val="20"/>
              </w:rPr>
              <w:t>Improving</w:t>
            </w:r>
            <w:r w:rsidR="003A6C89" w:rsidRPr="009078A9">
              <w:rPr>
                <w:rFonts w:ascii="Times New Roman" w:eastAsia="Times New Roman" w:hAnsi="Times New Roman" w:cs="Times New Roman"/>
                <w:b/>
                <w:bCs/>
                <w:sz w:val="20"/>
                <w:szCs w:val="20"/>
                <w:lang w:val="vi-VN"/>
              </w:rPr>
              <w:t xml:space="preserve"> diagnostic accuracy</w:t>
            </w:r>
          </w:p>
        </w:tc>
      </w:tr>
      <w:tr w:rsidR="003A6C89" w:rsidRPr="003A6C89" w14:paraId="6F185A2E" w14:textId="77777777" w:rsidTr="007A218F">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C36A4" w14:textId="1459EC12" w:rsidR="003A6C89" w:rsidRPr="009078A9" w:rsidRDefault="003A6C89" w:rsidP="009E3988">
            <w:pPr>
              <w:widowControl w:val="0"/>
              <w:spacing w:line="240" w:lineRule="auto"/>
              <w:jc w:val="center"/>
              <w:rPr>
                <w:rFonts w:ascii="Times New Roman" w:eastAsia="Times New Roman" w:hAnsi="Times New Roman" w:cs="Times New Roman"/>
                <w:sz w:val="20"/>
                <w:szCs w:val="20"/>
                <w:lang w:val="vi-VN"/>
              </w:rPr>
            </w:pPr>
            <w:r w:rsidRPr="009078A9">
              <w:rPr>
                <w:rFonts w:ascii="Times New Roman" w:eastAsia="Times New Roman" w:hAnsi="Times New Roman" w:cs="Times New Roman"/>
                <w:sz w:val="20"/>
                <w:szCs w:val="20"/>
                <w:lang w:val="vi-VN"/>
              </w:rPr>
              <w:t>Urinary</w:t>
            </w:r>
            <w:r w:rsidR="009E3988" w:rsidRPr="009078A9">
              <w:rPr>
                <w:rFonts w:ascii="Times New Roman" w:eastAsia="Times New Roman" w:hAnsi="Times New Roman" w:cs="Times New Roman"/>
                <w:sz w:val="20"/>
                <w:szCs w:val="20"/>
              </w:rPr>
              <w:t xml:space="preserve"> </w:t>
            </w:r>
            <w:r w:rsidRPr="009078A9">
              <w:rPr>
                <w:rFonts w:ascii="Times New Roman" w:eastAsia="Times New Roman" w:hAnsi="Times New Roman" w:cs="Times New Roman"/>
                <w:sz w:val="20"/>
                <w:szCs w:val="20"/>
                <w:lang w:val="vi-VN"/>
              </w:rPr>
              <w:t>tract infection</w:t>
            </w:r>
            <w:r w:rsidR="009E3988" w:rsidRPr="009078A9">
              <w:rPr>
                <w:rFonts w:ascii="Times New Roman" w:eastAsia="Times New Roman" w:hAnsi="Times New Roman" w:cs="Times New Roman"/>
                <w:sz w:val="20"/>
                <w:szCs w:val="20"/>
              </w:rPr>
              <w:t xml:space="preserve"> </w:t>
            </w:r>
            <w:r w:rsidRPr="009078A9">
              <w:rPr>
                <w:rFonts w:ascii="Times New Roman" w:eastAsia="Times New Roman" w:hAnsi="Times New Roman" w:cs="Times New Roman"/>
                <w:sz w:val="20"/>
                <w:szCs w:val="20"/>
                <w:lang w:val="vi-VN"/>
              </w:rPr>
              <w:t>(UTI)</w:t>
            </w:r>
          </w:p>
        </w:tc>
        <w:tc>
          <w:tcPr>
            <w:tcW w:w="22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790A72" w14:textId="759BD05C" w:rsidR="003A6C89" w:rsidRPr="009078A9" w:rsidRDefault="003A6C89" w:rsidP="008E00F0">
            <w:pPr>
              <w:widowControl w:val="0"/>
              <w:spacing w:line="240" w:lineRule="auto"/>
              <w:jc w:val="both"/>
              <w:rPr>
                <w:rFonts w:ascii="Times New Roman" w:eastAsia="Times New Roman" w:hAnsi="Times New Roman" w:cs="Times New Roman"/>
                <w:sz w:val="20"/>
                <w:szCs w:val="20"/>
                <w:lang w:val="vi-VN"/>
              </w:rPr>
            </w:pPr>
            <w:r w:rsidRPr="009078A9">
              <w:rPr>
                <w:rFonts w:ascii="Times New Roman" w:eastAsia="Times New Roman" w:hAnsi="Times New Roman" w:cs="Times New Roman"/>
                <w:sz w:val="20"/>
                <w:szCs w:val="20"/>
                <w:lang w:val="vi-VN"/>
              </w:rPr>
              <w:t xml:space="preserve">A positive urine culture often leads </w:t>
            </w:r>
            <w:r w:rsidR="00C53531">
              <w:rPr>
                <w:rFonts w:ascii="Times New Roman" w:eastAsia="Times New Roman" w:hAnsi="Times New Roman" w:cs="Times New Roman"/>
                <w:sz w:val="20"/>
                <w:szCs w:val="20"/>
              </w:rPr>
              <w:t>to</w:t>
            </w:r>
            <w:r w:rsidR="000B27DE">
              <w:rPr>
                <w:rFonts w:ascii="Times New Roman" w:eastAsia="Times New Roman" w:hAnsi="Times New Roman" w:cs="Times New Roman"/>
                <w:sz w:val="20"/>
                <w:szCs w:val="20"/>
              </w:rPr>
              <w:t xml:space="preserve"> a </w:t>
            </w:r>
            <w:r w:rsidR="00C53531">
              <w:rPr>
                <w:rFonts w:ascii="Times New Roman" w:eastAsia="Times New Roman" w:hAnsi="Times New Roman" w:cs="Times New Roman"/>
                <w:sz w:val="20"/>
                <w:szCs w:val="20"/>
              </w:rPr>
              <w:t>UTI</w:t>
            </w:r>
            <w:r w:rsidRPr="009078A9">
              <w:rPr>
                <w:rFonts w:ascii="Times New Roman" w:eastAsia="Times New Roman" w:hAnsi="Times New Roman" w:cs="Times New Roman"/>
                <w:sz w:val="20"/>
                <w:szCs w:val="20"/>
                <w:lang w:val="vi-VN"/>
              </w:rPr>
              <w:t xml:space="preserve"> diagnosis, even in the absence of specific </w:t>
            </w:r>
            <w:r w:rsidR="00D41B7E" w:rsidRPr="009078A9">
              <w:rPr>
                <w:rFonts w:ascii="Times New Roman" w:eastAsia="Times New Roman" w:hAnsi="Times New Roman" w:cs="Times New Roman"/>
                <w:sz w:val="20"/>
                <w:szCs w:val="20"/>
                <w:lang w:val="vi-VN"/>
              </w:rPr>
              <w:t xml:space="preserve">signs or </w:t>
            </w:r>
            <w:r w:rsidRPr="009078A9">
              <w:rPr>
                <w:rFonts w:ascii="Times New Roman" w:eastAsia="Times New Roman" w:hAnsi="Times New Roman" w:cs="Times New Roman"/>
                <w:sz w:val="20"/>
                <w:szCs w:val="20"/>
                <w:lang w:val="vi-VN"/>
              </w:rPr>
              <w:t>symptoms of sepsis.</w:t>
            </w:r>
          </w:p>
        </w:tc>
        <w:tc>
          <w:tcPr>
            <w:tcW w:w="5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927B3A" w14:textId="5AFC4E36" w:rsidR="003A6C89" w:rsidRPr="009078A9" w:rsidRDefault="00E65BC1" w:rsidP="004110BA">
            <w:pPr>
              <w:widowControl w:val="0"/>
              <w:spacing w:after="120" w:line="240" w:lineRule="auto"/>
              <w:jc w:val="both"/>
              <w:rPr>
                <w:rFonts w:ascii="Times New Roman" w:eastAsia="Times New Roman" w:hAnsi="Times New Roman" w:cs="Times New Roman"/>
                <w:sz w:val="20"/>
                <w:szCs w:val="20"/>
                <w:lang w:val="vi-VN"/>
              </w:rPr>
            </w:pPr>
            <w:r>
              <w:rPr>
                <w:rFonts w:ascii="Times New Roman" w:eastAsia="Times New Roman" w:hAnsi="Times New Roman" w:cs="Times New Roman"/>
                <w:sz w:val="20"/>
                <w:szCs w:val="20"/>
              </w:rPr>
              <w:t>UTI</w:t>
            </w:r>
            <w:r w:rsidR="003A6C89" w:rsidRPr="009078A9">
              <w:rPr>
                <w:rFonts w:ascii="Times New Roman" w:eastAsia="Times New Roman" w:hAnsi="Times New Roman" w:cs="Times New Roman"/>
                <w:sz w:val="20"/>
                <w:szCs w:val="20"/>
                <w:lang w:val="vi-VN"/>
              </w:rPr>
              <w:t xml:space="preserve"> corresponds to the aggression of a tissue of the urinary tract by one or more microorganisms, associated with an inflammatory response and clinical signs. It must be differentiated from colonization</w:t>
            </w:r>
            <w:r w:rsidR="00653E33" w:rsidRPr="009078A9">
              <w:rPr>
                <w:rFonts w:ascii="Times New Roman" w:eastAsia="Times New Roman" w:hAnsi="Times New Roman" w:cs="Times New Roman"/>
                <w:sz w:val="20"/>
                <w:szCs w:val="20"/>
              </w:rPr>
              <w:t>,</w:t>
            </w:r>
            <w:r w:rsidR="003A6C89" w:rsidRPr="009078A9">
              <w:rPr>
                <w:rFonts w:ascii="Times New Roman" w:eastAsia="Times New Roman" w:hAnsi="Times New Roman" w:cs="Times New Roman"/>
                <w:sz w:val="20"/>
                <w:szCs w:val="20"/>
                <w:lang w:val="vi-VN"/>
              </w:rPr>
              <w:t xml:space="preserve"> which corresponds to the presence of one or more microorganisms in the urinary tract without clinical manifestations.</w:t>
            </w:r>
          </w:p>
          <w:p w14:paraId="5C8E224E" w14:textId="2AB27432" w:rsidR="003A6C89" w:rsidRPr="009078A9" w:rsidRDefault="0098053B" w:rsidP="004110BA">
            <w:pPr>
              <w:widowControl w:val="0"/>
              <w:spacing w:after="120" w:line="240" w:lineRule="auto"/>
              <w:jc w:val="both"/>
              <w:rPr>
                <w:rFonts w:ascii="Times New Roman" w:eastAsia="Times New Roman" w:hAnsi="Times New Roman" w:cs="Times New Roman"/>
                <w:sz w:val="20"/>
                <w:szCs w:val="20"/>
                <w:lang w:val="vi-VN"/>
              </w:rPr>
            </w:pPr>
            <w:r w:rsidRPr="009078A9">
              <w:rPr>
                <w:rFonts w:ascii="Times New Roman" w:eastAsia="Times New Roman" w:hAnsi="Times New Roman" w:cs="Times New Roman"/>
                <w:sz w:val="20"/>
                <w:szCs w:val="20"/>
              </w:rPr>
              <w:t>S</w:t>
            </w:r>
            <w:r w:rsidR="003A6C89" w:rsidRPr="009078A9">
              <w:rPr>
                <w:rFonts w:ascii="Times New Roman" w:eastAsia="Times New Roman" w:hAnsi="Times New Roman" w:cs="Times New Roman"/>
                <w:sz w:val="20"/>
                <w:szCs w:val="20"/>
                <w:lang w:val="vi-VN"/>
              </w:rPr>
              <w:t xml:space="preserve">igns and symptoms consistent with UTI </w:t>
            </w:r>
            <w:r w:rsidR="001D6207" w:rsidRPr="009078A9">
              <w:rPr>
                <w:rFonts w:ascii="Times New Roman" w:eastAsia="Times New Roman" w:hAnsi="Times New Roman" w:cs="Times New Roman"/>
                <w:sz w:val="20"/>
                <w:szCs w:val="20"/>
              </w:rPr>
              <w:t>include</w:t>
            </w:r>
            <w:r w:rsidR="003A6C89" w:rsidRPr="009078A9">
              <w:rPr>
                <w:rFonts w:ascii="Times New Roman" w:eastAsia="Times New Roman" w:hAnsi="Times New Roman" w:cs="Times New Roman"/>
                <w:sz w:val="20"/>
                <w:szCs w:val="20"/>
                <w:lang w:val="vi-VN"/>
              </w:rPr>
              <w:t xml:space="preserve"> urgency, frequency, dysuria, suprapubic pain, flank pain, pelvic discomfort</w:t>
            </w:r>
            <w:r w:rsidR="001D6207" w:rsidRPr="009078A9">
              <w:rPr>
                <w:rFonts w:ascii="Times New Roman" w:eastAsia="Times New Roman" w:hAnsi="Times New Roman" w:cs="Times New Roman"/>
                <w:sz w:val="20"/>
                <w:szCs w:val="20"/>
              </w:rPr>
              <w:t>,</w:t>
            </w:r>
            <w:r w:rsidR="003A6C89" w:rsidRPr="009078A9">
              <w:rPr>
                <w:rFonts w:ascii="Times New Roman" w:eastAsia="Times New Roman" w:hAnsi="Times New Roman" w:cs="Times New Roman"/>
                <w:sz w:val="20"/>
                <w:szCs w:val="20"/>
                <w:lang w:val="vi-VN"/>
              </w:rPr>
              <w:t xml:space="preserve"> </w:t>
            </w:r>
            <w:r w:rsidR="001D6207" w:rsidRPr="009078A9">
              <w:rPr>
                <w:rFonts w:ascii="Times New Roman" w:eastAsia="Times New Roman" w:hAnsi="Times New Roman" w:cs="Times New Roman"/>
                <w:sz w:val="20"/>
                <w:szCs w:val="20"/>
              </w:rPr>
              <w:t>and</w:t>
            </w:r>
            <w:r w:rsidR="003A6C89" w:rsidRPr="009078A9">
              <w:rPr>
                <w:rFonts w:ascii="Times New Roman" w:eastAsia="Times New Roman" w:hAnsi="Times New Roman" w:cs="Times New Roman"/>
                <w:sz w:val="20"/>
                <w:szCs w:val="20"/>
                <w:lang w:val="vi-VN"/>
              </w:rPr>
              <w:t xml:space="preserve"> acute hematuria. Non</w:t>
            </w:r>
            <w:r w:rsidR="00C52D68" w:rsidRPr="009078A9">
              <w:rPr>
                <w:rFonts w:ascii="Times New Roman" w:eastAsia="Times New Roman" w:hAnsi="Times New Roman" w:cs="Times New Roman"/>
                <w:sz w:val="20"/>
                <w:szCs w:val="20"/>
              </w:rPr>
              <w:t>-</w:t>
            </w:r>
            <w:r w:rsidR="003A6C89" w:rsidRPr="009078A9">
              <w:rPr>
                <w:rFonts w:ascii="Times New Roman" w:eastAsia="Times New Roman" w:hAnsi="Times New Roman" w:cs="Times New Roman"/>
                <w:sz w:val="20"/>
                <w:szCs w:val="20"/>
                <w:lang w:val="vi-VN"/>
              </w:rPr>
              <w:t>specific signs and symptoms such as delirium, nausea and vomiting should be interpreted with caution as, by themselves, they have a low specificity for UTI.</w:t>
            </w:r>
          </w:p>
          <w:p w14:paraId="53C6FA0E" w14:textId="69918586" w:rsidR="003A6C89" w:rsidRPr="009078A9" w:rsidRDefault="003A6C89" w:rsidP="00AB2FBA">
            <w:pPr>
              <w:widowControl w:val="0"/>
              <w:spacing w:after="120" w:line="240" w:lineRule="auto"/>
              <w:jc w:val="both"/>
              <w:rPr>
                <w:rFonts w:ascii="Times New Roman" w:eastAsia="Times New Roman" w:hAnsi="Times New Roman" w:cs="Times New Roman"/>
                <w:sz w:val="20"/>
                <w:szCs w:val="20"/>
              </w:rPr>
            </w:pPr>
            <w:r w:rsidRPr="009078A9">
              <w:rPr>
                <w:rFonts w:ascii="Times New Roman" w:eastAsia="Times New Roman" w:hAnsi="Times New Roman" w:cs="Times New Roman"/>
                <w:sz w:val="20"/>
                <w:szCs w:val="20"/>
                <w:lang w:val="vi-VN"/>
              </w:rPr>
              <w:t>Implement criteria for ordering urine cultures to ensure that positive cultures are more likely to represent infection than bladder colonization</w:t>
            </w:r>
            <w:r w:rsidR="00AB2FBA" w:rsidRPr="009078A9">
              <w:rPr>
                <w:rFonts w:ascii="Times New Roman" w:eastAsia="Times New Roman" w:hAnsi="Times New Roman" w:cs="Times New Roman"/>
                <w:sz w:val="20"/>
                <w:szCs w:val="20"/>
              </w:rPr>
              <w:t>.</w:t>
            </w:r>
          </w:p>
          <w:p w14:paraId="1373BE42" w14:textId="4DC2A0A9" w:rsidR="003A6C89" w:rsidRPr="00AE17E8" w:rsidRDefault="003A6C89" w:rsidP="00941518">
            <w:pPr>
              <w:widowControl w:val="0"/>
              <w:spacing w:line="240" w:lineRule="auto"/>
              <w:ind w:left="355" w:hanging="142"/>
              <w:jc w:val="both"/>
              <w:rPr>
                <w:rFonts w:ascii="Times New Roman" w:eastAsia="Times New Roman" w:hAnsi="Times New Roman" w:cs="Times New Roman"/>
                <w:sz w:val="20"/>
                <w:szCs w:val="20"/>
              </w:rPr>
            </w:pPr>
            <w:r w:rsidRPr="009078A9">
              <w:rPr>
                <w:rFonts w:ascii="Times New Roman" w:eastAsia="Times New Roman" w:hAnsi="Times New Roman" w:cs="Times New Roman"/>
                <w:sz w:val="20"/>
                <w:szCs w:val="20"/>
                <w:lang w:val="vi-VN"/>
              </w:rPr>
              <w:t xml:space="preserve">• Order a urine culture only if the patient has </w:t>
            </w:r>
            <w:r w:rsidRPr="009078A9">
              <w:rPr>
                <w:rFonts w:ascii="Times New Roman" w:eastAsia="Times New Roman" w:hAnsi="Times New Roman" w:cs="Times New Roman"/>
                <w:sz w:val="20"/>
                <w:szCs w:val="20"/>
              </w:rPr>
              <w:t xml:space="preserve">clinical </w:t>
            </w:r>
            <w:r w:rsidRPr="009078A9">
              <w:rPr>
                <w:rFonts w:ascii="Times New Roman" w:eastAsia="Times New Roman" w:hAnsi="Times New Roman" w:cs="Times New Roman"/>
                <w:sz w:val="20"/>
                <w:szCs w:val="20"/>
                <w:lang w:val="vi-VN"/>
              </w:rPr>
              <w:t>signs</w:t>
            </w:r>
            <w:r w:rsidR="00AE17E8">
              <w:rPr>
                <w:rFonts w:ascii="Times New Roman" w:eastAsia="Times New Roman" w:hAnsi="Times New Roman" w:cs="Times New Roman"/>
                <w:sz w:val="20"/>
                <w:szCs w:val="20"/>
              </w:rPr>
              <w:t>;</w:t>
            </w:r>
          </w:p>
          <w:p w14:paraId="5A56B547" w14:textId="3E9A47B0" w:rsidR="003A6C89" w:rsidRPr="00AE17E8" w:rsidRDefault="003A6C89" w:rsidP="00000CC0">
            <w:pPr>
              <w:widowControl w:val="0"/>
              <w:spacing w:after="120" w:line="240" w:lineRule="auto"/>
              <w:ind w:left="357" w:hanging="142"/>
              <w:jc w:val="both"/>
              <w:rPr>
                <w:rFonts w:ascii="Times New Roman" w:eastAsia="Times New Roman" w:hAnsi="Times New Roman" w:cs="Times New Roman"/>
                <w:sz w:val="20"/>
                <w:szCs w:val="20"/>
              </w:rPr>
            </w:pPr>
            <w:r w:rsidRPr="009078A9">
              <w:rPr>
                <w:rFonts w:ascii="Times New Roman" w:eastAsia="Times New Roman" w:hAnsi="Times New Roman" w:cs="Times New Roman"/>
                <w:sz w:val="20"/>
                <w:szCs w:val="20"/>
                <w:lang w:val="vi-VN"/>
              </w:rPr>
              <w:t>• For patients with urinary catheters, avoid obtaining urine cultures based solely on cloudy appearance or</w:t>
            </w:r>
            <w:r w:rsidRPr="009078A9">
              <w:rPr>
                <w:rFonts w:ascii="Times New Roman" w:eastAsia="Times New Roman" w:hAnsi="Times New Roman" w:cs="Times New Roman"/>
                <w:sz w:val="20"/>
                <w:szCs w:val="20"/>
              </w:rPr>
              <w:t xml:space="preserve"> </w:t>
            </w:r>
            <w:r w:rsidRPr="009078A9">
              <w:rPr>
                <w:rFonts w:ascii="Times New Roman" w:eastAsia="Times New Roman" w:hAnsi="Times New Roman" w:cs="Times New Roman"/>
                <w:sz w:val="20"/>
                <w:szCs w:val="20"/>
                <w:lang w:val="vi-VN"/>
              </w:rPr>
              <w:t>foul smell in the absence of signs and symptoms of UTI</w:t>
            </w:r>
            <w:r w:rsidR="00AE17E8">
              <w:rPr>
                <w:rFonts w:ascii="Times New Roman" w:eastAsia="Times New Roman" w:hAnsi="Times New Roman" w:cs="Times New Roman"/>
                <w:sz w:val="20"/>
                <w:szCs w:val="20"/>
              </w:rPr>
              <w:t>.</w:t>
            </w:r>
          </w:p>
          <w:p w14:paraId="4B7553B0" w14:textId="77D18B8E" w:rsidR="003A6C89" w:rsidRPr="009078A9" w:rsidRDefault="003A6C89" w:rsidP="00941518">
            <w:pPr>
              <w:widowControl w:val="0"/>
              <w:spacing w:after="0" w:line="240" w:lineRule="auto"/>
              <w:jc w:val="both"/>
              <w:rPr>
                <w:rFonts w:ascii="Times New Roman" w:eastAsia="Times New Roman" w:hAnsi="Times New Roman" w:cs="Times New Roman"/>
                <w:sz w:val="20"/>
                <w:szCs w:val="20"/>
                <w:lang w:val="vi-VN"/>
              </w:rPr>
            </w:pPr>
            <w:r w:rsidRPr="009078A9">
              <w:rPr>
                <w:rFonts w:ascii="Times New Roman" w:eastAsia="Gungsuh" w:hAnsi="Times New Roman" w:cs="Times New Roman"/>
                <w:sz w:val="20"/>
                <w:szCs w:val="20"/>
                <w:lang w:val="vi-VN"/>
              </w:rPr>
              <w:t>Combine bacterial culture</w:t>
            </w:r>
            <w:r w:rsidR="00CC384F" w:rsidRPr="009078A9">
              <w:rPr>
                <w:rFonts w:ascii="Times New Roman" w:eastAsia="Gungsuh" w:hAnsi="Times New Roman" w:cs="Times New Roman"/>
                <w:sz w:val="20"/>
                <w:szCs w:val="20"/>
              </w:rPr>
              <w:t xml:space="preserve"> </w:t>
            </w:r>
            <w:r w:rsidRPr="009078A9">
              <w:rPr>
                <w:rFonts w:ascii="Times New Roman" w:eastAsia="Gungsuh" w:hAnsi="Times New Roman" w:cs="Times New Roman"/>
                <w:sz w:val="20"/>
                <w:szCs w:val="20"/>
                <w:lang w:val="vi-VN"/>
              </w:rPr>
              <w:t>and urine cytology results to interpret urine culture results. The number of leukocyturia ≥ 10</w:t>
            </w:r>
            <w:r w:rsidR="00FF16BB" w:rsidRPr="009078A9">
              <w:rPr>
                <w:rFonts w:ascii="Times New Roman" w:eastAsia="Gungsuh" w:hAnsi="Times New Roman" w:cs="Times New Roman"/>
                <w:sz w:val="20"/>
                <w:szCs w:val="20"/>
              </w:rPr>
              <w:t>,</w:t>
            </w:r>
            <w:r w:rsidRPr="009078A9">
              <w:rPr>
                <w:rFonts w:ascii="Times New Roman" w:eastAsia="Gungsuh" w:hAnsi="Times New Roman" w:cs="Times New Roman"/>
                <w:sz w:val="20"/>
                <w:szCs w:val="20"/>
                <w:lang w:val="vi-VN"/>
              </w:rPr>
              <w:t xml:space="preserve">000/mL is an indicator of inflammatory processes in the urinary tract. No clinical signs and leukocyturia ≤ </w:t>
            </w:r>
            <w:r w:rsidRPr="009078A9">
              <w:rPr>
                <w:rFonts w:ascii="Times New Roman" w:eastAsia="Times New Roman" w:hAnsi="Times New Roman" w:cs="Times New Roman"/>
                <w:sz w:val="20"/>
                <w:szCs w:val="20"/>
                <w:lang w:val="vi-VN"/>
              </w:rPr>
              <w:t>10</w:t>
            </w:r>
            <w:r w:rsidR="00FF16BB" w:rsidRPr="009078A9">
              <w:rPr>
                <w:rFonts w:ascii="Times New Roman" w:eastAsia="Times New Roman" w:hAnsi="Times New Roman" w:cs="Times New Roman"/>
                <w:sz w:val="20"/>
                <w:szCs w:val="20"/>
              </w:rPr>
              <w:t>,</w:t>
            </w:r>
            <w:r w:rsidRPr="009078A9">
              <w:rPr>
                <w:rFonts w:ascii="Times New Roman" w:eastAsia="Times New Roman" w:hAnsi="Times New Roman" w:cs="Times New Roman"/>
                <w:sz w:val="20"/>
                <w:szCs w:val="20"/>
                <w:lang w:val="vi-VN"/>
              </w:rPr>
              <w:t>000/mL indicate simple bacterial colonization. Reminder to check for patient comorbidities</w:t>
            </w:r>
            <w:r w:rsidR="00FD14DB" w:rsidRPr="009078A9">
              <w:rPr>
                <w:rFonts w:ascii="Times New Roman" w:eastAsia="Times New Roman" w:hAnsi="Times New Roman" w:cs="Times New Roman"/>
                <w:sz w:val="20"/>
                <w:szCs w:val="20"/>
              </w:rPr>
              <w:t>;</w:t>
            </w:r>
            <w:r w:rsidRPr="009078A9">
              <w:rPr>
                <w:rFonts w:ascii="Times New Roman" w:eastAsia="Times New Roman" w:hAnsi="Times New Roman" w:cs="Times New Roman"/>
                <w:sz w:val="20"/>
                <w:szCs w:val="20"/>
                <w:lang w:val="vi-VN"/>
              </w:rPr>
              <w:t xml:space="preserve"> for example, </w:t>
            </w:r>
            <w:r w:rsidR="003A1A57" w:rsidRPr="009078A9">
              <w:rPr>
                <w:rFonts w:ascii="Times New Roman" w:eastAsia="Times New Roman" w:hAnsi="Times New Roman" w:cs="Times New Roman"/>
                <w:sz w:val="20"/>
                <w:szCs w:val="20"/>
              </w:rPr>
              <w:t>t</w:t>
            </w:r>
            <w:r w:rsidR="002233ED" w:rsidRPr="009078A9">
              <w:rPr>
                <w:rFonts w:ascii="Times New Roman" w:eastAsia="Times New Roman" w:hAnsi="Times New Roman" w:cs="Times New Roman"/>
                <w:sz w:val="20"/>
                <w:szCs w:val="20"/>
              </w:rPr>
              <w:t>hose</w:t>
            </w:r>
            <w:r w:rsidRPr="009078A9">
              <w:rPr>
                <w:rFonts w:ascii="Times New Roman" w:eastAsia="Times New Roman" w:hAnsi="Times New Roman" w:cs="Times New Roman"/>
                <w:sz w:val="20"/>
                <w:szCs w:val="20"/>
                <w:lang w:val="vi-VN"/>
              </w:rPr>
              <w:t xml:space="preserve"> with hematological diseases or immunodeficiencies may have a generalized leukopenia. Leukocyturia criterion is non-contributory in the case of a patient with an endo-urinary device.</w:t>
            </w:r>
          </w:p>
        </w:tc>
      </w:tr>
      <w:tr w:rsidR="003A6C89" w:rsidRPr="003A6C89" w14:paraId="60E3C4AF" w14:textId="77777777" w:rsidTr="007A218F">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488F59" w14:textId="77777777" w:rsidR="003A6C89" w:rsidRPr="009078A9" w:rsidRDefault="003A6C89" w:rsidP="00046CD6">
            <w:pPr>
              <w:widowControl w:val="0"/>
              <w:spacing w:line="240" w:lineRule="auto"/>
              <w:jc w:val="center"/>
              <w:rPr>
                <w:rFonts w:ascii="Times New Roman" w:eastAsia="Times New Roman" w:hAnsi="Times New Roman" w:cs="Times New Roman"/>
                <w:sz w:val="20"/>
                <w:szCs w:val="20"/>
                <w:lang w:val="vi-VN"/>
              </w:rPr>
            </w:pPr>
            <w:r w:rsidRPr="009078A9">
              <w:rPr>
                <w:rFonts w:ascii="Times New Roman" w:eastAsia="Times New Roman" w:hAnsi="Times New Roman" w:cs="Times New Roman"/>
                <w:sz w:val="20"/>
                <w:szCs w:val="20"/>
                <w:lang w:val="vi-VN"/>
              </w:rPr>
              <w:t>Pneumonia</w:t>
            </w:r>
          </w:p>
        </w:tc>
        <w:tc>
          <w:tcPr>
            <w:tcW w:w="22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B00DE4" w14:textId="3ACC23C0" w:rsidR="003A6C89" w:rsidRPr="009078A9" w:rsidRDefault="003A6C89" w:rsidP="00967D76">
            <w:pPr>
              <w:widowControl w:val="0"/>
              <w:spacing w:after="120" w:line="240" w:lineRule="auto"/>
              <w:jc w:val="both"/>
              <w:rPr>
                <w:rFonts w:ascii="Times New Roman" w:eastAsia="Times New Roman" w:hAnsi="Times New Roman" w:cs="Times New Roman"/>
                <w:sz w:val="20"/>
                <w:szCs w:val="20"/>
              </w:rPr>
            </w:pPr>
            <w:r w:rsidRPr="009078A9">
              <w:rPr>
                <w:rFonts w:ascii="Times New Roman" w:eastAsia="Times New Roman" w:hAnsi="Times New Roman" w:cs="Times New Roman"/>
                <w:sz w:val="20"/>
                <w:szCs w:val="20"/>
                <w:lang w:val="vi-VN"/>
              </w:rPr>
              <w:t>Pneumonia due to non bacterial agents</w:t>
            </w:r>
          </w:p>
          <w:p w14:paraId="5BCE2D79" w14:textId="3BFC1035" w:rsidR="003A6C89" w:rsidRPr="009078A9" w:rsidRDefault="003A6C89" w:rsidP="00A8720B">
            <w:pPr>
              <w:widowControl w:val="0"/>
              <w:spacing w:after="120" w:line="240" w:lineRule="auto"/>
              <w:jc w:val="both"/>
              <w:rPr>
                <w:rFonts w:ascii="Times New Roman" w:eastAsia="Times New Roman" w:hAnsi="Times New Roman" w:cs="Times New Roman"/>
                <w:sz w:val="20"/>
                <w:szCs w:val="20"/>
              </w:rPr>
            </w:pPr>
            <w:r w:rsidRPr="009078A9">
              <w:rPr>
                <w:rFonts w:ascii="Times New Roman" w:eastAsia="Times New Roman" w:hAnsi="Times New Roman" w:cs="Times New Roman"/>
                <w:sz w:val="20"/>
                <w:szCs w:val="20"/>
                <w:lang w:val="vi-VN"/>
              </w:rPr>
              <w:t>Inappropriate diagnosis of pneumonia</w:t>
            </w:r>
            <w:r w:rsidR="00DF571B" w:rsidRPr="009078A9">
              <w:rPr>
                <w:rFonts w:ascii="Times New Roman" w:eastAsia="Times New Roman" w:hAnsi="Times New Roman" w:cs="Times New Roman"/>
                <w:sz w:val="20"/>
                <w:szCs w:val="20"/>
              </w:rPr>
              <w:t xml:space="preserve"> </w:t>
            </w:r>
            <w:r w:rsidRPr="009078A9">
              <w:rPr>
                <w:rFonts w:ascii="Times New Roman" w:eastAsia="Times New Roman" w:hAnsi="Times New Roman" w:cs="Times New Roman"/>
                <w:sz w:val="20"/>
                <w:szCs w:val="20"/>
                <w:lang w:val="vi-VN"/>
              </w:rPr>
              <w:t xml:space="preserve">for other diseases, </w:t>
            </w:r>
            <w:r w:rsidR="00BF49EA" w:rsidRPr="009078A9">
              <w:rPr>
                <w:rFonts w:ascii="Times New Roman" w:eastAsia="Times New Roman" w:hAnsi="Times New Roman" w:cs="Times New Roman"/>
                <w:sz w:val="20"/>
                <w:szCs w:val="20"/>
              </w:rPr>
              <w:t>e.g.</w:t>
            </w:r>
            <w:r w:rsidRPr="009078A9">
              <w:rPr>
                <w:rFonts w:ascii="Times New Roman" w:eastAsia="Times New Roman" w:hAnsi="Times New Roman" w:cs="Times New Roman"/>
                <w:sz w:val="20"/>
                <w:szCs w:val="20"/>
                <w:lang w:val="vi-VN"/>
              </w:rPr>
              <w:t xml:space="preserve">, </w:t>
            </w:r>
            <w:r w:rsidR="003526DA" w:rsidRPr="009078A9">
              <w:rPr>
                <w:rFonts w:ascii="Times New Roman" w:eastAsia="Times New Roman" w:hAnsi="Times New Roman" w:cs="Times New Roman"/>
                <w:sz w:val="20"/>
                <w:szCs w:val="20"/>
                <w:lang w:val="vi-VN"/>
              </w:rPr>
              <w:t xml:space="preserve">pulmonary cancer or </w:t>
            </w:r>
            <w:r w:rsidR="005233EC">
              <w:rPr>
                <w:rFonts w:ascii="Times New Roman" w:eastAsia="Times New Roman" w:hAnsi="Times New Roman" w:cs="Times New Roman"/>
                <w:sz w:val="20"/>
                <w:szCs w:val="20"/>
              </w:rPr>
              <w:t>exacerbation</w:t>
            </w:r>
            <w:r w:rsidR="00BF49EA" w:rsidRPr="009078A9">
              <w:rPr>
                <w:rFonts w:ascii="Times New Roman" w:eastAsia="Times New Roman" w:hAnsi="Times New Roman" w:cs="Times New Roman"/>
                <w:sz w:val="20"/>
                <w:szCs w:val="20"/>
              </w:rPr>
              <w:t xml:space="preserve"> </w:t>
            </w:r>
            <w:r w:rsidRPr="009078A9">
              <w:rPr>
                <w:rFonts w:ascii="Times New Roman" w:eastAsia="Times New Roman" w:hAnsi="Times New Roman" w:cs="Times New Roman"/>
                <w:sz w:val="20"/>
                <w:szCs w:val="20"/>
                <w:lang w:val="vi-VN"/>
              </w:rPr>
              <w:t>of congestive heart failure</w:t>
            </w:r>
          </w:p>
          <w:p w14:paraId="0FB351E1" w14:textId="31BD8B33" w:rsidR="003A6C89" w:rsidRPr="009078A9" w:rsidRDefault="003A6C89" w:rsidP="008E00F0">
            <w:pPr>
              <w:widowControl w:val="0"/>
              <w:spacing w:line="240" w:lineRule="auto"/>
              <w:jc w:val="both"/>
              <w:rPr>
                <w:rFonts w:ascii="Times New Roman" w:eastAsia="Times New Roman" w:hAnsi="Times New Roman" w:cs="Times New Roman"/>
                <w:sz w:val="20"/>
                <w:szCs w:val="20"/>
                <w:lang w:val="vi-VN"/>
              </w:rPr>
            </w:pPr>
            <w:r w:rsidRPr="009078A9">
              <w:rPr>
                <w:rFonts w:ascii="Times New Roman" w:eastAsia="Times New Roman" w:hAnsi="Times New Roman" w:cs="Times New Roman"/>
                <w:sz w:val="20"/>
                <w:szCs w:val="20"/>
                <w:lang w:val="vi-VN"/>
              </w:rPr>
              <w:t>Misdiagnosis</w:t>
            </w:r>
            <w:r w:rsidR="00523385" w:rsidRPr="009078A9">
              <w:rPr>
                <w:rFonts w:ascii="Times New Roman" w:eastAsia="Times New Roman" w:hAnsi="Times New Roman" w:cs="Times New Roman"/>
                <w:sz w:val="20"/>
                <w:szCs w:val="20"/>
              </w:rPr>
              <w:t xml:space="preserve"> </w:t>
            </w:r>
            <w:r w:rsidRPr="009078A9">
              <w:rPr>
                <w:rFonts w:ascii="Times New Roman" w:eastAsia="Times New Roman" w:hAnsi="Times New Roman" w:cs="Times New Roman"/>
                <w:sz w:val="20"/>
                <w:szCs w:val="20"/>
                <w:lang w:val="vi-VN"/>
              </w:rPr>
              <w:t xml:space="preserve">of atypical pneumonia, </w:t>
            </w:r>
            <w:r w:rsidR="00523385" w:rsidRPr="009078A9">
              <w:rPr>
                <w:rFonts w:ascii="Times New Roman" w:eastAsia="Times New Roman" w:hAnsi="Times New Roman" w:cs="Times New Roman"/>
                <w:sz w:val="20"/>
                <w:szCs w:val="20"/>
              </w:rPr>
              <w:t xml:space="preserve">caused by, </w:t>
            </w:r>
            <w:r w:rsidR="004A2DBA" w:rsidRPr="009078A9">
              <w:rPr>
                <w:rFonts w:ascii="Times New Roman" w:eastAsia="Times New Roman" w:hAnsi="Times New Roman" w:cs="Times New Roman"/>
                <w:sz w:val="20"/>
                <w:szCs w:val="20"/>
              </w:rPr>
              <w:t>e.g.</w:t>
            </w:r>
            <w:r w:rsidRPr="009078A9">
              <w:rPr>
                <w:rFonts w:ascii="Times New Roman" w:eastAsia="Times New Roman" w:hAnsi="Times New Roman" w:cs="Times New Roman"/>
                <w:sz w:val="20"/>
                <w:szCs w:val="20"/>
                <w:lang w:val="vi-VN"/>
              </w:rPr>
              <w:t>,</w:t>
            </w:r>
            <w:r w:rsidRPr="009078A9">
              <w:rPr>
                <w:rFonts w:ascii="Times New Roman" w:eastAsia="Times New Roman" w:hAnsi="Times New Roman" w:cs="Times New Roman"/>
                <w:sz w:val="20"/>
                <w:szCs w:val="20"/>
              </w:rPr>
              <w:t xml:space="preserve"> </w:t>
            </w:r>
            <w:r w:rsidRPr="009078A9">
              <w:rPr>
                <w:rFonts w:ascii="Times New Roman" w:eastAsia="Times New Roman" w:hAnsi="Times New Roman" w:cs="Times New Roman"/>
                <w:i/>
                <w:sz w:val="20"/>
                <w:szCs w:val="20"/>
                <w:lang w:val="vi-VN"/>
              </w:rPr>
              <w:t>Legionella spp</w:t>
            </w:r>
            <w:r w:rsidR="007469C3" w:rsidRPr="009078A9">
              <w:rPr>
                <w:rFonts w:ascii="Times New Roman" w:eastAsia="Times New Roman" w:hAnsi="Times New Roman" w:cs="Times New Roman"/>
                <w:i/>
                <w:sz w:val="20"/>
                <w:szCs w:val="20"/>
              </w:rPr>
              <w:t>.</w:t>
            </w:r>
            <w:r w:rsidRPr="009078A9">
              <w:rPr>
                <w:rFonts w:ascii="Times New Roman" w:eastAsia="Times New Roman" w:hAnsi="Times New Roman" w:cs="Times New Roman"/>
                <w:i/>
                <w:sz w:val="20"/>
                <w:szCs w:val="20"/>
                <w:lang w:val="vi-VN"/>
              </w:rPr>
              <w:t xml:space="preserve"> </w:t>
            </w:r>
            <w:r w:rsidRPr="009078A9">
              <w:rPr>
                <w:rFonts w:ascii="Times New Roman" w:eastAsia="Times New Roman" w:hAnsi="Times New Roman" w:cs="Times New Roman"/>
                <w:sz w:val="20"/>
                <w:szCs w:val="20"/>
                <w:lang w:val="vi-VN"/>
              </w:rPr>
              <w:t>with pneumonia due to other agents</w:t>
            </w:r>
          </w:p>
          <w:p w14:paraId="6D58E3D3" w14:textId="77777777" w:rsidR="003A6C89" w:rsidRPr="009078A9" w:rsidRDefault="003A6C89" w:rsidP="003A6C89">
            <w:pPr>
              <w:widowControl w:val="0"/>
              <w:spacing w:line="240" w:lineRule="auto"/>
              <w:ind w:firstLine="426"/>
              <w:jc w:val="both"/>
              <w:rPr>
                <w:rFonts w:ascii="Times New Roman" w:eastAsia="Times New Roman" w:hAnsi="Times New Roman" w:cs="Times New Roman"/>
                <w:i/>
                <w:sz w:val="20"/>
                <w:szCs w:val="20"/>
                <w:lang w:val="vi-VN"/>
              </w:rPr>
            </w:pPr>
          </w:p>
        </w:tc>
        <w:tc>
          <w:tcPr>
            <w:tcW w:w="5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9139C" w14:textId="4F6BFA8C" w:rsidR="003A6C89" w:rsidRPr="009078A9" w:rsidRDefault="003A6C89" w:rsidP="00167A0A">
            <w:pPr>
              <w:widowControl w:val="0"/>
              <w:spacing w:after="120" w:line="240" w:lineRule="auto"/>
              <w:jc w:val="both"/>
              <w:rPr>
                <w:rFonts w:ascii="Times New Roman" w:eastAsia="Times New Roman" w:hAnsi="Times New Roman" w:cs="Times New Roman"/>
                <w:sz w:val="20"/>
                <w:szCs w:val="20"/>
              </w:rPr>
            </w:pPr>
            <w:r w:rsidRPr="009078A9">
              <w:rPr>
                <w:rFonts w:ascii="Times New Roman" w:eastAsia="Times New Roman" w:hAnsi="Times New Roman" w:cs="Times New Roman"/>
                <w:sz w:val="20"/>
                <w:szCs w:val="20"/>
                <w:lang w:val="vi-VN"/>
              </w:rPr>
              <w:t>The use of viral diagnostics and/or procalcitonin m</w:t>
            </w:r>
            <w:r w:rsidR="00775A89">
              <w:rPr>
                <w:rFonts w:ascii="Times New Roman" w:eastAsia="Times New Roman" w:hAnsi="Times New Roman" w:cs="Times New Roman"/>
                <w:sz w:val="20"/>
                <w:szCs w:val="20"/>
              </w:rPr>
              <w:t>ay</w:t>
            </w:r>
            <w:r w:rsidRPr="009078A9">
              <w:rPr>
                <w:rFonts w:ascii="Times New Roman" w:eastAsia="Times New Roman" w:hAnsi="Times New Roman" w:cs="Times New Roman"/>
                <w:sz w:val="20"/>
                <w:szCs w:val="20"/>
                <w:lang w:val="vi-VN"/>
              </w:rPr>
              <w:t xml:space="preserve"> help </w:t>
            </w:r>
            <w:r w:rsidR="009A7FAB" w:rsidRPr="009078A9">
              <w:rPr>
                <w:rFonts w:ascii="Times New Roman" w:eastAsia="Times New Roman" w:hAnsi="Times New Roman" w:cs="Times New Roman"/>
                <w:sz w:val="20"/>
                <w:szCs w:val="20"/>
              </w:rPr>
              <w:t xml:space="preserve">to </w:t>
            </w:r>
            <w:r w:rsidRPr="009078A9">
              <w:rPr>
                <w:rFonts w:ascii="Times New Roman" w:eastAsia="Times New Roman" w:hAnsi="Times New Roman" w:cs="Times New Roman"/>
                <w:sz w:val="20"/>
                <w:szCs w:val="20"/>
                <w:lang w:val="vi-VN"/>
              </w:rPr>
              <w:t xml:space="preserve">identify pneumonia </w:t>
            </w:r>
            <w:r w:rsidR="009562A6" w:rsidRPr="009078A9">
              <w:rPr>
                <w:rFonts w:ascii="Times New Roman" w:eastAsia="Times New Roman" w:hAnsi="Times New Roman" w:cs="Times New Roman"/>
                <w:sz w:val="20"/>
                <w:szCs w:val="20"/>
              </w:rPr>
              <w:t>caused by</w:t>
            </w:r>
            <w:r w:rsidRPr="009078A9">
              <w:rPr>
                <w:rFonts w:ascii="Times New Roman" w:eastAsia="Times New Roman" w:hAnsi="Times New Roman" w:cs="Times New Roman"/>
                <w:sz w:val="20"/>
                <w:szCs w:val="20"/>
                <w:lang w:val="vi-VN"/>
              </w:rPr>
              <w:t xml:space="preserve"> </w:t>
            </w:r>
            <w:r w:rsidR="009A7FAB" w:rsidRPr="009078A9">
              <w:rPr>
                <w:rFonts w:ascii="Times New Roman" w:eastAsia="Times New Roman" w:hAnsi="Times New Roman" w:cs="Times New Roman"/>
                <w:sz w:val="20"/>
                <w:szCs w:val="20"/>
              </w:rPr>
              <w:t xml:space="preserve">a </w:t>
            </w:r>
            <w:r w:rsidRPr="009078A9">
              <w:rPr>
                <w:rFonts w:ascii="Times New Roman" w:eastAsia="Times New Roman" w:hAnsi="Times New Roman" w:cs="Times New Roman"/>
                <w:sz w:val="20"/>
                <w:szCs w:val="20"/>
                <w:lang w:val="vi-VN"/>
              </w:rPr>
              <w:t>virus or bacteri</w:t>
            </w:r>
            <w:r w:rsidR="00CC1E3F">
              <w:rPr>
                <w:rFonts w:ascii="Times New Roman" w:eastAsia="Times New Roman" w:hAnsi="Times New Roman" w:cs="Times New Roman"/>
                <w:sz w:val="20"/>
                <w:szCs w:val="20"/>
              </w:rPr>
              <w:t>um</w:t>
            </w:r>
            <w:r w:rsidRPr="009078A9">
              <w:rPr>
                <w:rFonts w:ascii="Times New Roman" w:eastAsia="Times New Roman" w:hAnsi="Times New Roman" w:cs="Times New Roman"/>
                <w:sz w:val="20"/>
                <w:szCs w:val="20"/>
                <w:lang w:val="vi-VN"/>
              </w:rPr>
              <w:t>.</w:t>
            </w:r>
          </w:p>
          <w:p w14:paraId="70E2082F" w14:textId="2E135D53" w:rsidR="003A6C89" w:rsidRPr="009078A9" w:rsidRDefault="003A6C89" w:rsidP="00167A0A">
            <w:pPr>
              <w:widowControl w:val="0"/>
              <w:spacing w:after="120" w:line="240" w:lineRule="auto"/>
              <w:jc w:val="both"/>
              <w:rPr>
                <w:rFonts w:ascii="Times New Roman" w:eastAsia="Times New Roman" w:hAnsi="Times New Roman" w:cs="Times New Roman"/>
                <w:sz w:val="20"/>
                <w:szCs w:val="20"/>
                <w:lang w:val="vi-VN"/>
              </w:rPr>
            </w:pPr>
            <w:r w:rsidRPr="009078A9">
              <w:rPr>
                <w:rFonts w:ascii="Times New Roman" w:eastAsia="Times New Roman" w:hAnsi="Times New Roman" w:cs="Times New Roman"/>
                <w:sz w:val="20"/>
                <w:szCs w:val="20"/>
                <w:lang w:val="vi-VN"/>
              </w:rPr>
              <w:t>Inappropriate diagnosis of community-acquired pneumonia (CAP) defined as any antibiotic treatment of CAP in a patient with fewer than 2 signs or symptoms of pneumonia or who lack</w:t>
            </w:r>
            <w:r w:rsidR="00164F3A" w:rsidRPr="009078A9">
              <w:rPr>
                <w:rFonts w:ascii="Times New Roman" w:eastAsia="Times New Roman" w:hAnsi="Times New Roman" w:cs="Times New Roman"/>
                <w:sz w:val="20"/>
                <w:szCs w:val="20"/>
              </w:rPr>
              <w:t>s</w:t>
            </w:r>
            <w:r w:rsidRPr="009078A9">
              <w:rPr>
                <w:rFonts w:ascii="Times New Roman" w:eastAsia="Times New Roman" w:hAnsi="Times New Roman" w:cs="Times New Roman"/>
                <w:sz w:val="20"/>
                <w:szCs w:val="20"/>
                <w:lang w:val="vi-VN"/>
              </w:rPr>
              <w:t xml:space="preserve"> radiographic findings consistent with pneumonia. Signs and symptoms of pneumonia include cough, sputum production, dyspnea or tachypnea (respiratory rate &gt;</w:t>
            </w:r>
            <w:r w:rsidR="009F5316" w:rsidRPr="009078A9">
              <w:rPr>
                <w:rFonts w:ascii="Times New Roman" w:eastAsia="Times New Roman" w:hAnsi="Times New Roman" w:cs="Times New Roman"/>
                <w:sz w:val="20"/>
                <w:szCs w:val="20"/>
              </w:rPr>
              <w:t xml:space="preserve"> </w:t>
            </w:r>
            <w:r w:rsidRPr="009078A9">
              <w:rPr>
                <w:rFonts w:ascii="Times New Roman" w:eastAsia="Times New Roman" w:hAnsi="Times New Roman" w:cs="Times New Roman"/>
                <w:sz w:val="20"/>
                <w:szCs w:val="20"/>
                <w:lang w:val="vi-VN"/>
              </w:rPr>
              <w:t>20 breaths/minute), hypoxemia (oxygen saturation &lt;</w:t>
            </w:r>
            <w:r w:rsidR="009F5316" w:rsidRPr="009078A9">
              <w:rPr>
                <w:rFonts w:ascii="Times New Roman" w:eastAsia="Times New Roman" w:hAnsi="Times New Roman" w:cs="Times New Roman"/>
                <w:sz w:val="20"/>
                <w:szCs w:val="20"/>
              </w:rPr>
              <w:t xml:space="preserve"> </w:t>
            </w:r>
            <w:r w:rsidRPr="009078A9">
              <w:rPr>
                <w:rFonts w:ascii="Times New Roman" w:eastAsia="Times New Roman" w:hAnsi="Times New Roman" w:cs="Times New Roman"/>
                <w:sz w:val="20"/>
                <w:szCs w:val="20"/>
                <w:lang w:val="vi-VN"/>
              </w:rPr>
              <w:t>90% or partial pressure of arterial oxygen &lt;</w:t>
            </w:r>
            <w:r w:rsidR="009F5316" w:rsidRPr="009078A9">
              <w:rPr>
                <w:rFonts w:ascii="Times New Roman" w:eastAsia="Times New Roman" w:hAnsi="Times New Roman" w:cs="Times New Roman"/>
                <w:sz w:val="20"/>
                <w:szCs w:val="20"/>
              </w:rPr>
              <w:t xml:space="preserve"> </w:t>
            </w:r>
            <w:r w:rsidRPr="009078A9">
              <w:rPr>
                <w:rFonts w:ascii="Times New Roman" w:eastAsia="Times New Roman" w:hAnsi="Times New Roman" w:cs="Times New Roman"/>
                <w:sz w:val="20"/>
                <w:szCs w:val="20"/>
                <w:lang w:val="vi-VN"/>
              </w:rPr>
              <w:t>60 mm</w:t>
            </w:r>
            <w:r w:rsidR="00B13211" w:rsidRPr="009078A9">
              <w:rPr>
                <w:rFonts w:ascii="Times New Roman" w:eastAsia="Times New Roman" w:hAnsi="Times New Roman" w:cs="Times New Roman"/>
                <w:sz w:val="20"/>
                <w:szCs w:val="20"/>
              </w:rPr>
              <w:t xml:space="preserve"> </w:t>
            </w:r>
            <w:r w:rsidRPr="009078A9">
              <w:rPr>
                <w:rFonts w:ascii="Times New Roman" w:eastAsia="Times New Roman" w:hAnsi="Times New Roman" w:cs="Times New Roman"/>
                <w:sz w:val="20"/>
                <w:szCs w:val="20"/>
                <w:lang w:val="vi-VN"/>
              </w:rPr>
              <w:t>Hg), fever (temperature &gt;</w:t>
            </w:r>
            <w:r w:rsidR="009F5316" w:rsidRPr="009078A9">
              <w:rPr>
                <w:rFonts w:ascii="Times New Roman" w:eastAsia="Times New Roman" w:hAnsi="Times New Roman" w:cs="Times New Roman"/>
                <w:sz w:val="20"/>
                <w:szCs w:val="20"/>
              </w:rPr>
              <w:t xml:space="preserve"> </w:t>
            </w:r>
            <w:r w:rsidRPr="009078A9">
              <w:rPr>
                <w:rFonts w:ascii="Times New Roman" w:eastAsia="Times New Roman" w:hAnsi="Times New Roman" w:cs="Times New Roman"/>
                <w:sz w:val="20"/>
                <w:szCs w:val="20"/>
                <w:lang w:val="vi-VN"/>
              </w:rPr>
              <w:t>38</w:t>
            </w:r>
            <w:r w:rsidR="003919FF" w:rsidRPr="009078A9">
              <w:rPr>
                <w:rFonts w:ascii="Times New Roman" w:eastAsia="Times New Roman" w:hAnsi="Times New Roman" w:cs="Times New Roman"/>
                <w:sz w:val="20"/>
                <w:szCs w:val="20"/>
              </w:rPr>
              <w:t xml:space="preserve"> </w:t>
            </w:r>
            <w:r w:rsidRPr="009078A9">
              <w:rPr>
                <w:rFonts w:ascii="Times New Roman" w:eastAsia="Times New Roman" w:hAnsi="Times New Roman" w:cs="Times New Roman"/>
                <w:sz w:val="20"/>
                <w:szCs w:val="20"/>
                <w:lang w:val="vi-VN"/>
              </w:rPr>
              <w:t>ºC) or hypothermia (&lt;</w:t>
            </w:r>
            <w:r w:rsidR="009F5316" w:rsidRPr="009078A9">
              <w:rPr>
                <w:rFonts w:ascii="Times New Roman" w:eastAsia="Times New Roman" w:hAnsi="Times New Roman" w:cs="Times New Roman"/>
                <w:sz w:val="20"/>
                <w:szCs w:val="20"/>
              </w:rPr>
              <w:t xml:space="preserve"> </w:t>
            </w:r>
            <w:r w:rsidRPr="009078A9">
              <w:rPr>
                <w:rFonts w:ascii="Times New Roman" w:eastAsia="Times New Roman" w:hAnsi="Times New Roman" w:cs="Times New Roman"/>
                <w:sz w:val="20"/>
                <w:szCs w:val="20"/>
                <w:lang w:val="vi-VN"/>
              </w:rPr>
              <w:t>36</w:t>
            </w:r>
            <w:r w:rsidR="003919FF" w:rsidRPr="009078A9">
              <w:rPr>
                <w:rFonts w:ascii="Times New Roman" w:eastAsia="Times New Roman" w:hAnsi="Times New Roman" w:cs="Times New Roman"/>
                <w:sz w:val="20"/>
                <w:szCs w:val="20"/>
              </w:rPr>
              <w:t xml:space="preserve"> </w:t>
            </w:r>
            <w:r w:rsidRPr="009078A9">
              <w:rPr>
                <w:rFonts w:ascii="Times New Roman" w:eastAsia="Times New Roman" w:hAnsi="Times New Roman" w:cs="Times New Roman"/>
                <w:sz w:val="20"/>
                <w:szCs w:val="20"/>
                <w:lang w:val="vi-VN"/>
              </w:rPr>
              <w:t>º</w:t>
            </w:r>
            <w:r w:rsidR="00510D26" w:rsidRPr="009078A9">
              <w:rPr>
                <w:rFonts w:ascii="Times New Roman" w:eastAsia="Times New Roman" w:hAnsi="Times New Roman" w:cs="Times New Roman"/>
                <w:sz w:val="20"/>
                <w:szCs w:val="20"/>
              </w:rPr>
              <w:t>C</w:t>
            </w:r>
            <w:r w:rsidRPr="009078A9">
              <w:rPr>
                <w:rFonts w:ascii="Times New Roman" w:eastAsia="Times New Roman" w:hAnsi="Times New Roman" w:cs="Times New Roman"/>
                <w:sz w:val="20"/>
                <w:szCs w:val="20"/>
                <w:lang w:val="vi-VN"/>
              </w:rPr>
              <w:t xml:space="preserve">), </w:t>
            </w:r>
            <w:r w:rsidR="003F76C2">
              <w:rPr>
                <w:rFonts w:ascii="Times New Roman" w:eastAsia="Times New Roman" w:hAnsi="Times New Roman" w:cs="Times New Roman"/>
                <w:sz w:val="20"/>
                <w:szCs w:val="20"/>
              </w:rPr>
              <w:t>examination</w:t>
            </w:r>
            <w:r w:rsidRPr="009078A9">
              <w:rPr>
                <w:rFonts w:ascii="Times New Roman" w:eastAsia="Times New Roman" w:hAnsi="Times New Roman" w:cs="Times New Roman"/>
                <w:sz w:val="20"/>
                <w:szCs w:val="20"/>
                <w:lang w:val="vi-VN"/>
              </w:rPr>
              <w:t xml:space="preserve"> consistent with pneumonia (i.e., rales, crackles, dullness on percussion, bronchial breath sounds, or egophony), or </w:t>
            </w:r>
            <w:r w:rsidR="00AF38D1" w:rsidRPr="009078A9">
              <w:rPr>
                <w:rFonts w:ascii="Times New Roman" w:eastAsia="Times New Roman" w:hAnsi="Times New Roman" w:cs="Times New Roman"/>
                <w:sz w:val="20"/>
                <w:szCs w:val="20"/>
              </w:rPr>
              <w:t>l</w:t>
            </w:r>
            <w:r w:rsidRPr="009078A9">
              <w:rPr>
                <w:rFonts w:ascii="Times New Roman" w:eastAsia="Times New Roman" w:hAnsi="Times New Roman" w:cs="Times New Roman"/>
                <w:sz w:val="20"/>
                <w:szCs w:val="20"/>
                <w:lang w:val="vi-VN"/>
              </w:rPr>
              <w:t>eukocyte count &lt;</w:t>
            </w:r>
            <w:r w:rsidR="0009560F" w:rsidRPr="009078A9">
              <w:rPr>
                <w:rFonts w:ascii="Times New Roman" w:eastAsia="Times New Roman" w:hAnsi="Times New Roman" w:cs="Times New Roman"/>
                <w:sz w:val="20"/>
                <w:szCs w:val="20"/>
              </w:rPr>
              <w:t xml:space="preserve"> </w:t>
            </w:r>
            <w:r w:rsidRPr="009078A9">
              <w:rPr>
                <w:rFonts w:ascii="Times New Roman" w:eastAsia="Times New Roman" w:hAnsi="Times New Roman" w:cs="Times New Roman"/>
                <w:sz w:val="20"/>
                <w:szCs w:val="20"/>
                <w:lang w:val="vi-VN"/>
              </w:rPr>
              <w:t>4,000/μL; &gt;</w:t>
            </w:r>
            <w:r w:rsidR="0009560F" w:rsidRPr="009078A9">
              <w:rPr>
                <w:rFonts w:ascii="Times New Roman" w:eastAsia="Times New Roman" w:hAnsi="Times New Roman" w:cs="Times New Roman"/>
                <w:sz w:val="20"/>
                <w:szCs w:val="20"/>
              </w:rPr>
              <w:t xml:space="preserve"> </w:t>
            </w:r>
            <w:r w:rsidRPr="009078A9">
              <w:rPr>
                <w:rFonts w:ascii="Times New Roman" w:eastAsia="Times New Roman" w:hAnsi="Times New Roman" w:cs="Times New Roman"/>
                <w:sz w:val="20"/>
                <w:szCs w:val="20"/>
                <w:lang w:val="vi-VN"/>
              </w:rPr>
              <w:t>10,000/μL; or &gt;</w:t>
            </w:r>
            <w:r w:rsidR="0009560F" w:rsidRPr="009078A9">
              <w:rPr>
                <w:rFonts w:ascii="Times New Roman" w:eastAsia="Times New Roman" w:hAnsi="Times New Roman" w:cs="Times New Roman"/>
                <w:sz w:val="20"/>
                <w:szCs w:val="20"/>
              </w:rPr>
              <w:t xml:space="preserve"> </w:t>
            </w:r>
            <w:r w:rsidRPr="009078A9">
              <w:rPr>
                <w:rFonts w:ascii="Times New Roman" w:eastAsia="Times New Roman" w:hAnsi="Times New Roman" w:cs="Times New Roman"/>
                <w:sz w:val="20"/>
                <w:szCs w:val="20"/>
                <w:lang w:val="vi-VN"/>
              </w:rPr>
              <w:t xml:space="preserve">15% bands. For cases of hospital-acquired pneumonia, quantitative culture of respiratory specimens enhances the ability to determine </w:t>
            </w:r>
            <w:r w:rsidR="00CF6494">
              <w:rPr>
                <w:rFonts w:ascii="Times New Roman" w:eastAsia="Times New Roman" w:hAnsi="Times New Roman" w:cs="Times New Roman"/>
                <w:sz w:val="20"/>
                <w:szCs w:val="20"/>
              </w:rPr>
              <w:t>if</w:t>
            </w:r>
            <w:r w:rsidRPr="009078A9">
              <w:rPr>
                <w:rFonts w:ascii="Times New Roman" w:eastAsia="Times New Roman" w:hAnsi="Times New Roman" w:cs="Times New Roman"/>
                <w:sz w:val="20"/>
                <w:szCs w:val="20"/>
                <w:lang w:val="vi-VN"/>
              </w:rPr>
              <w:t xml:space="preserve"> bacteria are </w:t>
            </w:r>
            <w:r w:rsidR="00CF6494">
              <w:rPr>
                <w:rFonts w:ascii="Times New Roman" w:eastAsia="Times New Roman" w:hAnsi="Times New Roman" w:cs="Times New Roman"/>
                <w:sz w:val="20"/>
                <w:szCs w:val="20"/>
              </w:rPr>
              <w:t xml:space="preserve">normal </w:t>
            </w:r>
            <w:r w:rsidRPr="009078A9">
              <w:rPr>
                <w:rFonts w:ascii="Times New Roman" w:eastAsia="Times New Roman" w:hAnsi="Times New Roman" w:cs="Times New Roman"/>
                <w:sz w:val="20"/>
                <w:szCs w:val="20"/>
                <w:lang w:val="vi-VN"/>
              </w:rPr>
              <w:t>flora or pathogens</w:t>
            </w:r>
            <w:r w:rsidR="00CC27DA" w:rsidRPr="009078A9">
              <w:rPr>
                <w:rFonts w:ascii="Times New Roman" w:eastAsia="Times New Roman" w:hAnsi="Times New Roman" w:cs="Times New Roman"/>
                <w:sz w:val="20"/>
                <w:szCs w:val="20"/>
              </w:rPr>
              <w:t>.</w:t>
            </w:r>
            <w:r w:rsidRPr="009078A9">
              <w:rPr>
                <w:rFonts w:ascii="Times New Roman" w:eastAsia="Times New Roman" w:hAnsi="Times New Roman" w:cs="Times New Roman"/>
                <w:sz w:val="20"/>
                <w:szCs w:val="20"/>
                <w:lang w:val="vi-VN"/>
              </w:rPr>
              <w:t xml:space="preserve"> </w:t>
            </w:r>
            <w:r w:rsidR="00CC27DA" w:rsidRPr="009078A9">
              <w:rPr>
                <w:rFonts w:ascii="Times New Roman" w:eastAsia="Times New Roman" w:hAnsi="Times New Roman" w:cs="Times New Roman"/>
                <w:sz w:val="20"/>
                <w:szCs w:val="20"/>
              </w:rPr>
              <w:t>F</w:t>
            </w:r>
            <w:r w:rsidRPr="009078A9">
              <w:rPr>
                <w:rFonts w:ascii="Times New Roman" w:eastAsia="Times New Roman" w:hAnsi="Times New Roman" w:cs="Times New Roman"/>
                <w:sz w:val="20"/>
                <w:szCs w:val="20"/>
                <w:lang w:val="vi-VN"/>
              </w:rPr>
              <w:t xml:space="preserve">or example, 10^7 is </w:t>
            </w:r>
            <w:r w:rsidRPr="009078A9">
              <w:rPr>
                <w:rFonts w:ascii="Times New Roman" w:eastAsia="Times New Roman" w:hAnsi="Times New Roman" w:cs="Times New Roman"/>
                <w:sz w:val="20"/>
                <w:szCs w:val="20"/>
                <w:lang w:val="vi-VN"/>
              </w:rPr>
              <w:lastRenderedPageBreak/>
              <w:t xml:space="preserve">considered the threshold for pathogen identification in sputum, 10^5 in bronchoalveolar lavage. Ensure specimen quality (by leukocyte count and epithelial cell count) and discuss </w:t>
            </w:r>
            <w:r w:rsidR="00C3373D" w:rsidRPr="009078A9">
              <w:rPr>
                <w:rFonts w:ascii="Times New Roman" w:eastAsia="Times New Roman" w:hAnsi="Times New Roman" w:cs="Times New Roman"/>
                <w:sz w:val="20"/>
                <w:szCs w:val="20"/>
              </w:rPr>
              <w:t xml:space="preserve">between </w:t>
            </w:r>
            <w:r w:rsidR="00B45319" w:rsidRPr="009078A9">
              <w:rPr>
                <w:rFonts w:ascii="Times New Roman" w:eastAsia="Times New Roman" w:hAnsi="Times New Roman" w:cs="Times New Roman"/>
                <w:sz w:val="20"/>
                <w:szCs w:val="20"/>
              </w:rPr>
              <w:t>physician</w:t>
            </w:r>
            <w:r w:rsidR="00D237DA" w:rsidRPr="009078A9">
              <w:rPr>
                <w:rFonts w:ascii="Times New Roman" w:eastAsia="Times New Roman" w:hAnsi="Times New Roman" w:cs="Times New Roman"/>
                <w:sz w:val="20"/>
                <w:szCs w:val="20"/>
              </w:rPr>
              <w:t xml:space="preserve"> and </w:t>
            </w:r>
            <w:r w:rsidRPr="009078A9">
              <w:rPr>
                <w:rFonts w:ascii="Times New Roman" w:eastAsia="Times New Roman" w:hAnsi="Times New Roman" w:cs="Times New Roman"/>
                <w:sz w:val="20"/>
                <w:szCs w:val="20"/>
                <w:lang w:val="vi-VN"/>
              </w:rPr>
              <w:t>microbiologist to help determine whether or not antibiotic treatment is warranted for the isolated bacteria.</w:t>
            </w:r>
          </w:p>
          <w:p w14:paraId="2A60DBFA" w14:textId="7E15C55E" w:rsidR="003A6C89" w:rsidRPr="009078A9" w:rsidRDefault="003A6C89" w:rsidP="00167A0A">
            <w:pPr>
              <w:widowControl w:val="0"/>
              <w:spacing w:after="0" w:line="240" w:lineRule="auto"/>
              <w:jc w:val="both"/>
              <w:rPr>
                <w:rFonts w:ascii="Times New Roman" w:eastAsia="Times New Roman" w:hAnsi="Times New Roman" w:cs="Times New Roman"/>
                <w:sz w:val="20"/>
                <w:szCs w:val="20"/>
                <w:lang w:val="vi-VN"/>
              </w:rPr>
            </w:pPr>
            <w:r w:rsidRPr="009078A9">
              <w:rPr>
                <w:rFonts w:ascii="Times New Roman" w:eastAsia="Times New Roman" w:hAnsi="Times New Roman" w:cs="Times New Roman"/>
                <w:sz w:val="20"/>
                <w:szCs w:val="20"/>
                <w:lang w:val="vi-VN"/>
              </w:rPr>
              <w:t xml:space="preserve">While Legionnaires' disease is clinically or radiographically indistinguishable from pneumonia caused by other pathogens, the first-line treatment for healthcare-associated or </w:t>
            </w:r>
            <w:r w:rsidR="00A83DB6" w:rsidRPr="009078A9">
              <w:rPr>
                <w:rFonts w:ascii="Times New Roman" w:eastAsia="Times New Roman" w:hAnsi="Times New Roman" w:cs="Times New Roman"/>
                <w:sz w:val="20"/>
                <w:szCs w:val="20"/>
              </w:rPr>
              <w:t>CAP</w:t>
            </w:r>
            <w:r w:rsidRPr="009078A9">
              <w:rPr>
                <w:rFonts w:ascii="Times New Roman" w:eastAsia="Times New Roman" w:hAnsi="Times New Roman" w:cs="Times New Roman"/>
                <w:sz w:val="20"/>
                <w:szCs w:val="20"/>
                <w:lang w:val="vi-VN"/>
              </w:rPr>
              <w:t xml:space="preserve"> does</w:t>
            </w:r>
            <w:r w:rsidR="006A5720" w:rsidRPr="009078A9">
              <w:rPr>
                <w:rFonts w:ascii="Times New Roman" w:eastAsia="Times New Roman" w:hAnsi="Times New Roman" w:cs="Times New Roman"/>
                <w:sz w:val="20"/>
                <w:szCs w:val="20"/>
              </w:rPr>
              <w:t xml:space="preserve"> </w:t>
            </w:r>
            <w:r w:rsidRPr="009078A9">
              <w:rPr>
                <w:rFonts w:ascii="Times New Roman" w:eastAsia="Times New Roman" w:hAnsi="Times New Roman" w:cs="Times New Roman"/>
                <w:sz w:val="20"/>
                <w:szCs w:val="20"/>
                <w:lang w:val="vi-VN"/>
              </w:rPr>
              <w:t>n</w:t>
            </w:r>
            <w:r w:rsidR="006A5720" w:rsidRPr="009078A9">
              <w:rPr>
                <w:rFonts w:ascii="Times New Roman" w:eastAsia="Times New Roman" w:hAnsi="Times New Roman" w:cs="Times New Roman"/>
                <w:sz w:val="20"/>
                <w:szCs w:val="20"/>
              </w:rPr>
              <w:t>o</w:t>
            </w:r>
            <w:r w:rsidRPr="009078A9">
              <w:rPr>
                <w:rFonts w:ascii="Times New Roman" w:eastAsia="Times New Roman" w:hAnsi="Times New Roman" w:cs="Times New Roman"/>
                <w:sz w:val="20"/>
                <w:szCs w:val="20"/>
                <w:lang w:val="vi-VN"/>
              </w:rPr>
              <w:t xml:space="preserve">t always include </w:t>
            </w:r>
            <w:r w:rsidRPr="009078A9">
              <w:rPr>
                <w:rFonts w:ascii="Times New Roman" w:eastAsia="Times New Roman" w:hAnsi="Times New Roman" w:cs="Times New Roman"/>
                <w:i/>
                <w:iCs/>
                <w:sz w:val="20"/>
                <w:szCs w:val="20"/>
                <w:lang w:val="vi-VN"/>
              </w:rPr>
              <w:t>Legionella</w:t>
            </w:r>
            <w:r w:rsidRPr="009078A9">
              <w:rPr>
                <w:rFonts w:ascii="Times New Roman" w:eastAsia="Times New Roman" w:hAnsi="Times New Roman" w:cs="Times New Roman"/>
                <w:sz w:val="20"/>
                <w:szCs w:val="20"/>
                <w:lang w:val="vi-VN"/>
              </w:rPr>
              <w:t>-directed antibiotics. Beta</w:t>
            </w:r>
            <w:r w:rsidR="005D4F89">
              <w:rPr>
                <w:rFonts w:ascii="Times New Roman" w:eastAsia="Times New Roman" w:hAnsi="Times New Roman" w:cs="Times New Roman"/>
                <w:sz w:val="20"/>
                <w:szCs w:val="20"/>
              </w:rPr>
              <w:t>-</w:t>
            </w:r>
            <w:r w:rsidRPr="009078A9">
              <w:rPr>
                <w:rFonts w:ascii="Times New Roman" w:eastAsia="Times New Roman" w:hAnsi="Times New Roman" w:cs="Times New Roman"/>
                <w:sz w:val="20"/>
                <w:szCs w:val="20"/>
                <w:lang w:val="vi-VN"/>
              </w:rPr>
              <w:t xml:space="preserve">lactam antibiotics are inactive against </w:t>
            </w:r>
            <w:r w:rsidRPr="009078A9">
              <w:rPr>
                <w:rFonts w:ascii="Times New Roman" w:eastAsia="Times New Roman" w:hAnsi="Times New Roman" w:cs="Times New Roman"/>
                <w:i/>
                <w:sz w:val="20"/>
                <w:szCs w:val="20"/>
                <w:lang w:val="vi-VN"/>
              </w:rPr>
              <w:t>Legi</w:t>
            </w:r>
            <w:r w:rsidR="00B65717" w:rsidRPr="009078A9">
              <w:rPr>
                <w:rFonts w:ascii="Times New Roman" w:eastAsia="Times New Roman" w:hAnsi="Times New Roman" w:cs="Times New Roman"/>
                <w:i/>
                <w:sz w:val="20"/>
                <w:szCs w:val="20"/>
              </w:rPr>
              <w:t>o</w:t>
            </w:r>
            <w:r w:rsidRPr="009078A9">
              <w:rPr>
                <w:rFonts w:ascii="Times New Roman" w:eastAsia="Times New Roman" w:hAnsi="Times New Roman" w:cs="Times New Roman"/>
                <w:i/>
                <w:sz w:val="20"/>
                <w:szCs w:val="20"/>
                <w:lang w:val="vi-VN"/>
              </w:rPr>
              <w:t>nella</w:t>
            </w:r>
            <w:r w:rsidRPr="009078A9">
              <w:rPr>
                <w:rFonts w:ascii="Times New Roman" w:eastAsia="Times New Roman" w:hAnsi="Times New Roman" w:cs="Times New Roman"/>
                <w:sz w:val="20"/>
                <w:szCs w:val="20"/>
                <w:lang w:val="vi-VN"/>
              </w:rPr>
              <w:t xml:space="preserve">; antibiotics active against this </w:t>
            </w:r>
            <w:r w:rsidR="0002416C">
              <w:rPr>
                <w:rFonts w:ascii="Times New Roman" w:eastAsia="Times New Roman" w:hAnsi="Times New Roman" w:cs="Times New Roman"/>
                <w:sz w:val="20"/>
                <w:szCs w:val="20"/>
              </w:rPr>
              <w:t>bacterium</w:t>
            </w:r>
            <w:r w:rsidRPr="009078A9">
              <w:rPr>
                <w:rFonts w:ascii="Times New Roman" w:eastAsia="Times New Roman" w:hAnsi="Times New Roman" w:cs="Times New Roman"/>
                <w:sz w:val="20"/>
                <w:szCs w:val="20"/>
                <w:lang w:val="vi-VN"/>
              </w:rPr>
              <w:t xml:space="preserve"> include macrolides, quinolones, and rifampicin. Appropriate testing must be performed to make the correct diagnosis in cases with indications</w:t>
            </w:r>
            <w:r w:rsidR="00F1484C" w:rsidRPr="009078A9">
              <w:rPr>
                <w:rFonts w:ascii="Times New Roman" w:eastAsia="Times New Roman" w:hAnsi="Times New Roman" w:cs="Times New Roman"/>
                <w:sz w:val="20"/>
                <w:szCs w:val="20"/>
              </w:rPr>
              <w:t>.</w:t>
            </w:r>
            <w:r w:rsidRPr="009078A9">
              <w:rPr>
                <w:rFonts w:ascii="Times New Roman" w:eastAsia="Times New Roman" w:hAnsi="Times New Roman" w:cs="Times New Roman"/>
                <w:sz w:val="20"/>
                <w:szCs w:val="20"/>
                <w:lang w:val="vi-VN"/>
              </w:rPr>
              <w:t xml:space="preserve"> </w:t>
            </w:r>
            <w:r w:rsidR="00F1484C" w:rsidRPr="009078A9">
              <w:rPr>
                <w:rFonts w:ascii="Times New Roman" w:eastAsia="Times New Roman" w:hAnsi="Times New Roman" w:cs="Times New Roman"/>
                <w:sz w:val="20"/>
                <w:szCs w:val="20"/>
              </w:rPr>
              <w:t xml:space="preserve">Testing </w:t>
            </w:r>
            <w:r w:rsidR="00947124" w:rsidRPr="009078A9">
              <w:rPr>
                <w:rFonts w:ascii="Times New Roman" w:eastAsia="Times New Roman" w:hAnsi="Times New Roman" w:cs="Times New Roman"/>
                <w:sz w:val="20"/>
                <w:szCs w:val="20"/>
              </w:rPr>
              <w:t>includes</w:t>
            </w:r>
            <w:r w:rsidR="00F1484C" w:rsidRPr="009078A9">
              <w:rPr>
                <w:rFonts w:ascii="Times New Roman" w:eastAsia="Times New Roman" w:hAnsi="Times New Roman" w:cs="Times New Roman"/>
                <w:sz w:val="20"/>
                <w:szCs w:val="20"/>
              </w:rPr>
              <w:t xml:space="preserve"> for</w:t>
            </w:r>
            <w:r w:rsidRPr="009078A9">
              <w:rPr>
                <w:rFonts w:ascii="Times New Roman" w:eastAsia="Times New Roman" w:hAnsi="Times New Roman" w:cs="Times New Roman"/>
                <w:sz w:val="20"/>
                <w:szCs w:val="20"/>
                <w:lang w:val="vi-VN"/>
              </w:rPr>
              <w:t xml:space="preserve"> urinary antigen</w:t>
            </w:r>
            <w:r w:rsidR="009048A8" w:rsidRPr="009078A9">
              <w:rPr>
                <w:rFonts w:ascii="Times New Roman" w:eastAsia="Times New Roman" w:hAnsi="Times New Roman" w:cs="Times New Roman"/>
                <w:sz w:val="20"/>
                <w:szCs w:val="20"/>
              </w:rPr>
              <w:t>,</w:t>
            </w:r>
            <w:r w:rsidR="0023568B" w:rsidRPr="009078A9">
              <w:rPr>
                <w:rFonts w:ascii="Times New Roman" w:eastAsia="Times New Roman" w:hAnsi="Times New Roman" w:cs="Times New Roman"/>
                <w:sz w:val="20"/>
                <w:szCs w:val="20"/>
              </w:rPr>
              <w:t xml:space="preserve"> </w:t>
            </w:r>
            <w:r w:rsidR="00D66C3A" w:rsidRPr="009078A9">
              <w:rPr>
                <w:rFonts w:ascii="Times New Roman" w:eastAsia="Times New Roman" w:hAnsi="Times New Roman" w:cs="Times New Roman"/>
                <w:sz w:val="20"/>
                <w:szCs w:val="20"/>
              </w:rPr>
              <w:t>polymerase chain reaction</w:t>
            </w:r>
            <w:r w:rsidR="00D16F3F" w:rsidRPr="009078A9">
              <w:rPr>
                <w:rFonts w:ascii="Times New Roman" w:eastAsia="Times New Roman" w:hAnsi="Times New Roman" w:cs="Times New Roman"/>
                <w:sz w:val="20"/>
                <w:szCs w:val="20"/>
              </w:rPr>
              <w:t xml:space="preserve"> </w:t>
            </w:r>
            <w:r w:rsidR="00B07F62" w:rsidRPr="009078A9">
              <w:rPr>
                <w:rFonts w:ascii="Times New Roman" w:eastAsia="Times New Roman" w:hAnsi="Times New Roman" w:cs="Times New Roman"/>
                <w:sz w:val="20"/>
                <w:szCs w:val="20"/>
              </w:rPr>
              <w:t xml:space="preserve">DNA </w:t>
            </w:r>
            <w:r w:rsidR="00D16F3F" w:rsidRPr="009078A9">
              <w:rPr>
                <w:rFonts w:ascii="Times New Roman" w:eastAsia="Times New Roman" w:hAnsi="Times New Roman" w:cs="Times New Roman"/>
                <w:sz w:val="20"/>
                <w:szCs w:val="20"/>
              </w:rPr>
              <w:t>amplification</w:t>
            </w:r>
            <w:r w:rsidR="009048A8" w:rsidRPr="009078A9">
              <w:rPr>
                <w:rFonts w:ascii="Times New Roman" w:eastAsia="Times New Roman" w:hAnsi="Times New Roman" w:cs="Times New Roman"/>
                <w:sz w:val="20"/>
                <w:szCs w:val="20"/>
              </w:rPr>
              <w:t>,</w:t>
            </w:r>
            <w:r w:rsidRPr="009078A9">
              <w:rPr>
                <w:rFonts w:ascii="Times New Roman" w:eastAsia="Times New Roman" w:hAnsi="Times New Roman" w:cs="Times New Roman"/>
                <w:sz w:val="20"/>
                <w:szCs w:val="20"/>
                <w:lang w:val="vi-VN"/>
              </w:rPr>
              <w:t xml:space="preserve"> </w:t>
            </w:r>
            <w:r w:rsidR="00947124" w:rsidRPr="009078A9">
              <w:rPr>
                <w:rFonts w:ascii="Times New Roman" w:eastAsia="Times New Roman" w:hAnsi="Times New Roman" w:cs="Times New Roman"/>
                <w:sz w:val="20"/>
                <w:szCs w:val="20"/>
              </w:rPr>
              <w:t>and</w:t>
            </w:r>
            <w:r w:rsidRPr="009078A9">
              <w:rPr>
                <w:rFonts w:ascii="Times New Roman" w:eastAsia="Times New Roman" w:hAnsi="Times New Roman" w:cs="Times New Roman"/>
                <w:sz w:val="20"/>
                <w:szCs w:val="20"/>
                <w:lang w:val="vi-VN"/>
              </w:rPr>
              <w:t xml:space="preserve"> culture of lower respiratory </w:t>
            </w:r>
            <w:r w:rsidR="00397A0C">
              <w:rPr>
                <w:rFonts w:ascii="Times New Roman" w:eastAsia="Times New Roman" w:hAnsi="Times New Roman" w:cs="Times New Roman"/>
                <w:sz w:val="20"/>
                <w:szCs w:val="20"/>
              </w:rPr>
              <w:t xml:space="preserve">tract </w:t>
            </w:r>
            <w:r w:rsidRPr="009078A9">
              <w:rPr>
                <w:rFonts w:ascii="Times New Roman" w:eastAsia="Times New Roman" w:hAnsi="Times New Roman" w:cs="Times New Roman"/>
                <w:sz w:val="20"/>
                <w:szCs w:val="20"/>
                <w:lang w:val="vi-VN"/>
              </w:rPr>
              <w:t>secretions</w:t>
            </w:r>
            <w:r w:rsidR="009048A8" w:rsidRPr="009078A9">
              <w:rPr>
                <w:rFonts w:ascii="Times New Roman" w:eastAsia="Times New Roman" w:hAnsi="Times New Roman" w:cs="Times New Roman"/>
                <w:sz w:val="20"/>
                <w:szCs w:val="20"/>
              </w:rPr>
              <w:t xml:space="preserve">, </w:t>
            </w:r>
            <w:r w:rsidRPr="009078A9">
              <w:rPr>
                <w:rFonts w:ascii="Times New Roman" w:eastAsia="Times New Roman" w:hAnsi="Times New Roman" w:cs="Times New Roman"/>
                <w:sz w:val="20"/>
                <w:szCs w:val="20"/>
                <w:lang w:val="vi-VN"/>
              </w:rPr>
              <w:t>sputum</w:t>
            </w:r>
            <w:r w:rsidR="009048A8" w:rsidRPr="009078A9">
              <w:rPr>
                <w:rFonts w:ascii="Times New Roman" w:eastAsia="Times New Roman" w:hAnsi="Times New Roman" w:cs="Times New Roman"/>
                <w:sz w:val="20"/>
                <w:szCs w:val="20"/>
              </w:rPr>
              <w:t>,</w:t>
            </w:r>
            <w:r w:rsidRPr="009078A9">
              <w:rPr>
                <w:rFonts w:ascii="Times New Roman" w:eastAsia="Times New Roman" w:hAnsi="Times New Roman" w:cs="Times New Roman"/>
                <w:sz w:val="20"/>
                <w:szCs w:val="20"/>
                <w:lang w:val="vi-VN"/>
              </w:rPr>
              <w:t xml:space="preserve"> and bronchoalveolar lavage </w:t>
            </w:r>
            <w:r w:rsidR="00712D7E" w:rsidRPr="009078A9">
              <w:rPr>
                <w:rFonts w:ascii="Times New Roman" w:eastAsia="Times New Roman" w:hAnsi="Times New Roman" w:cs="Times New Roman"/>
                <w:sz w:val="20"/>
                <w:szCs w:val="20"/>
              </w:rPr>
              <w:t>using</w:t>
            </w:r>
            <w:r w:rsidRPr="009078A9">
              <w:rPr>
                <w:rFonts w:ascii="Times New Roman" w:eastAsia="Times New Roman" w:hAnsi="Times New Roman" w:cs="Times New Roman"/>
                <w:sz w:val="20"/>
                <w:szCs w:val="20"/>
                <w:lang w:val="vi-VN"/>
              </w:rPr>
              <w:t xml:space="preserve"> specific media. Discussion between </w:t>
            </w:r>
            <w:r w:rsidR="004B3DE8" w:rsidRPr="009078A9">
              <w:rPr>
                <w:rFonts w:ascii="Times New Roman" w:eastAsia="Times New Roman" w:hAnsi="Times New Roman" w:cs="Times New Roman"/>
                <w:sz w:val="20"/>
                <w:szCs w:val="20"/>
                <w:lang w:val="vi-VN"/>
              </w:rPr>
              <w:t>physician</w:t>
            </w:r>
            <w:r w:rsidRPr="009078A9">
              <w:rPr>
                <w:rFonts w:ascii="Times New Roman" w:eastAsia="Times New Roman" w:hAnsi="Times New Roman" w:cs="Times New Roman"/>
                <w:sz w:val="20"/>
                <w:szCs w:val="20"/>
                <w:lang w:val="vi-VN"/>
              </w:rPr>
              <w:t xml:space="preserve"> and microbiologist </w:t>
            </w:r>
            <w:r w:rsidR="001E2492" w:rsidRPr="009078A9">
              <w:rPr>
                <w:rFonts w:ascii="Times New Roman" w:eastAsia="Times New Roman" w:hAnsi="Times New Roman" w:cs="Times New Roman"/>
                <w:sz w:val="20"/>
                <w:szCs w:val="20"/>
              </w:rPr>
              <w:t>for</w:t>
            </w:r>
            <w:r w:rsidRPr="009078A9">
              <w:rPr>
                <w:rFonts w:ascii="Times New Roman" w:eastAsia="Times New Roman" w:hAnsi="Times New Roman" w:cs="Times New Roman"/>
                <w:sz w:val="20"/>
                <w:szCs w:val="20"/>
                <w:lang w:val="vi-VN"/>
              </w:rPr>
              <w:t xml:space="preserve"> cases that require testing to provide timely and accurate treatment for patients: outpatient antibiotic failure for </w:t>
            </w:r>
            <w:r w:rsidR="006A5720" w:rsidRPr="009078A9">
              <w:rPr>
                <w:rFonts w:ascii="Times New Roman" w:eastAsia="Times New Roman" w:hAnsi="Times New Roman" w:cs="Times New Roman"/>
                <w:sz w:val="20"/>
                <w:szCs w:val="20"/>
              </w:rPr>
              <w:t>CAP</w:t>
            </w:r>
            <w:r w:rsidR="00CF61B0" w:rsidRPr="009078A9">
              <w:rPr>
                <w:rFonts w:ascii="Times New Roman" w:eastAsia="Times New Roman" w:hAnsi="Times New Roman" w:cs="Times New Roman"/>
                <w:sz w:val="20"/>
                <w:szCs w:val="20"/>
              </w:rPr>
              <w:t>;</w:t>
            </w:r>
            <w:r w:rsidRPr="009078A9">
              <w:rPr>
                <w:rFonts w:ascii="Times New Roman" w:eastAsia="Times New Roman" w:hAnsi="Times New Roman" w:cs="Times New Roman"/>
                <w:sz w:val="20"/>
                <w:szCs w:val="20"/>
                <w:lang w:val="vi-VN"/>
              </w:rPr>
              <w:t xml:space="preserve"> severe pneumonia</w:t>
            </w:r>
            <w:r w:rsidR="00CF61B0" w:rsidRPr="009078A9">
              <w:rPr>
                <w:rFonts w:ascii="Times New Roman" w:eastAsia="Times New Roman" w:hAnsi="Times New Roman" w:cs="Times New Roman"/>
                <w:sz w:val="20"/>
                <w:szCs w:val="20"/>
              </w:rPr>
              <w:t>;</w:t>
            </w:r>
            <w:r w:rsidRPr="009078A9">
              <w:rPr>
                <w:rFonts w:ascii="Times New Roman" w:eastAsia="Times New Roman" w:hAnsi="Times New Roman" w:cs="Times New Roman"/>
                <w:sz w:val="20"/>
                <w:szCs w:val="20"/>
                <w:lang w:val="vi-VN"/>
              </w:rPr>
              <w:t xml:space="preserve"> patients with </w:t>
            </w:r>
            <w:r w:rsidR="008A4652" w:rsidRPr="009078A9">
              <w:rPr>
                <w:rFonts w:ascii="Times New Roman" w:eastAsia="Times New Roman" w:hAnsi="Times New Roman" w:cs="Times New Roman"/>
                <w:sz w:val="20"/>
                <w:szCs w:val="20"/>
              </w:rPr>
              <w:t xml:space="preserve">known </w:t>
            </w:r>
            <w:r w:rsidRPr="009078A9">
              <w:rPr>
                <w:rFonts w:ascii="Times New Roman" w:eastAsia="Times New Roman" w:hAnsi="Times New Roman" w:cs="Times New Roman"/>
                <w:sz w:val="20"/>
                <w:szCs w:val="20"/>
                <w:lang w:val="vi-VN"/>
              </w:rPr>
              <w:t xml:space="preserve">risk-factors (gender, age, immunocompromising condition, </w:t>
            </w:r>
            <w:r w:rsidR="00B20CA4" w:rsidRPr="009078A9">
              <w:rPr>
                <w:rFonts w:ascii="Times New Roman" w:eastAsia="Times New Roman" w:hAnsi="Times New Roman" w:cs="Times New Roman"/>
                <w:sz w:val="20"/>
                <w:szCs w:val="20"/>
              </w:rPr>
              <w:t>pulmonary</w:t>
            </w:r>
            <w:r w:rsidR="00D70F27" w:rsidRPr="009078A9">
              <w:rPr>
                <w:rFonts w:ascii="Times New Roman" w:eastAsia="Times New Roman" w:hAnsi="Times New Roman" w:cs="Times New Roman"/>
                <w:sz w:val="20"/>
                <w:szCs w:val="20"/>
              </w:rPr>
              <w:t xml:space="preserve"> edema</w:t>
            </w:r>
            <w:r w:rsidRPr="009078A9">
              <w:rPr>
                <w:rFonts w:ascii="Times New Roman" w:eastAsia="Times New Roman" w:hAnsi="Times New Roman" w:cs="Times New Roman"/>
                <w:sz w:val="20"/>
                <w:szCs w:val="20"/>
                <w:lang w:val="vi-VN"/>
              </w:rPr>
              <w:t>).</w:t>
            </w:r>
          </w:p>
        </w:tc>
      </w:tr>
      <w:tr w:rsidR="003A6C89" w:rsidRPr="003A6C89" w14:paraId="38CC09D5" w14:textId="77777777" w:rsidTr="007A218F">
        <w:tc>
          <w:tcPr>
            <w:tcW w:w="141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FD56A0" w14:textId="7EC3C387" w:rsidR="003A6C89" w:rsidRPr="009078A9" w:rsidRDefault="003A6C89" w:rsidP="00FE6F10">
            <w:pPr>
              <w:widowControl w:val="0"/>
              <w:spacing w:line="240" w:lineRule="auto"/>
              <w:jc w:val="center"/>
              <w:rPr>
                <w:rFonts w:ascii="Times New Roman" w:eastAsia="Times New Roman" w:hAnsi="Times New Roman" w:cs="Times New Roman"/>
                <w:sz w:val="20"/>
                <w:szCs w:val="20"/>
              </w:rPr>
            </w:pPr>
            <w:r w:rsidRPr="009078A9">
              <w:rPr>
                <w:rFonts w:ascii="Times New Roman" w:eastAsia="Times New Roman" w:hAnsi="Times New Roman" w:cs="Times New Roman"/>
                <w:sz w:val="20"/>
                <w:szCs w:val="20"/>
              </w:rPr>
              <w:lastRenderedPageBreak/>
              <w:t>S</w:t>
            </w:r>
            <w:r w:rsidRPr="009078A9">
              <w:rPr>
                <w:rFonts w:ascii="Times New Roman" w:eastAsia="Times New Roman" w:hAnsi="Times New Roman" w:cs="Times New Roman"/>
                <w:sz w:val="20"/>
                <w:szCs w:val="20"/>
                <w:lang w:val="vi-VN"/>
              </w:rPr>
              <w:t xml:space="preserve">kin and soft tissue </w:t>
            </w:r>
            <w:r w:rsidR="0049244A">
              <w:rPr>
                <w:rFonts w:ascii="Times New Roman" w:eastAsia="Times New Roman" w:hAnsi="Times New Roman" w:cs="Times New Roman"/>
                <w:sz w:val="20"/>
                <w:szCs w:val="20"/>
              </w:rPr>
              <w:t>i</w:t>
            </w:r>
            <w:r w:rsidRPr="009078A9">
              <w:rPr>
                <w:rFonts w:ascii="Times New Roman" w:eastAsia="Times New Roman" w:hAnsi="Times New Roman" w:cs="Times New Roman"/>
                <w:sz w:val="20"/>
                <w:szCs w:val="20"/>
                <w:lang w:val="vi-VN"/>
              </w:rPr>
              <w:t>nfections</w:t>
            </w:r>
            <w:r w:rsidR="00866E5B" w:rsidRPr="009078A9">
              <w:rPr>
                <w:rFonts w:ascii="Times New Roman" w:eastAsia="Times New Roman" w:hAnsi="Times New Roman" w:cs="Times New Roman"/>
                <w:sz w:val="20"/>
                <w:szCs w:val="20"/>
              </w:rPr>
              <w:t xml:space="preserve"> (</w:t>
            </w:r>
            <w:r w:rsidR="00866E5B" w:rsidRPr="009078A9">
              <w:rPr>
                <w:rFonts w:ascii="Times New Roman" w:eastAsia="Times New Roman" w:hAnsi="Times New Roman" w:cs="Times New Roman"/>
                <w:sz w:val="20"/>
                <w:szCs w:val="20"/>
                <w:lang w:val="vi-VN"/>
              </w:rPr>
              <w:t>SS</w:t>
            </w:r>
            <w:r w:rsidR="00866E5B" w:rsidRPr="009078A9">
              <w:rPr>
                <w:rFonts w:ascii="Times New Roman" w:eastAsia="Times New Roman" w:hAnsi="Times New Roman" w:cs="Times New Roman"/>
                <w:sz w:val="20"/>
                <w:szCs w:val="20"/>
              </w:rPr>
              <w:t>T</w:t>
            </w:r>
            <w:r w:rsidR="00866E5B" w:rsidRPr="009078A9">
              <w:rPr>
                <w:rFonts w:ascii="Times New Roman" w:eastAsia="Times New Roman" w:hAnsi="Times New Roman" w:cs="Times New Roman"/>
                <w:sz w:val="20"/>
                <w:szCs w:val="20"/>
                <w:lang w:val="vi-VN"/>
              </w:rPr>
              <w:t>I</w:t>
            </w:r>
            <w:r w:rsidR="00AC6B3E" w:rsidRPr="009078A9">
              <w:rPr>
                <w:rFonts w:ascii="Times New Roman" w:eastAsia="Times New Roman" w:hAnsi="Times New Roman" w:cs="Times New Roman"/>
                <w:sz w:val="20"/>
                <w:szCs w:val="20"/>
              </w:rPr>
              <w:t>s)</w:t>
            </w:r>
          </w:p>
        </w:tc>
        <w:tc>
          <w:tcPr>
            <w:tcW w:w="22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F104ED" w14:textId="77777777" w:rsidR="003A6C89" w:rsidRPr="009078A9" w:rsidRDefault="003A6C89" w:rsidP="00C6119A">
            <w:pPr>
              <w:widowControl w:val="0"/>
              <w:spacing w:line="240" w:lineRule="auto"/>
              <w:contextualSpacing/>
              <w:jc w:val="both"/>
              <w:rPr>
                <w:rFonts w:ascii="Times New Roman" w:eastAsia="Times New Roman" w:hAnsi="Times New Roman" w:cs="Times New Roman"/>
                <w:sz w:val="20"/>
                <w:szCs w:val="20"/>
                <w:lang w:val="vi-VN"/>
              </w:rPr>
            </w:pPr>
            <w:r w:rsidRPr="009078A9">
              <w:rPr>
                <w:rFonts w:ascii="Times New Roman" w:eastAsia="Times New Roman" w:hAnsi="Times New Roman" w:cs="Times New Roman"/>
                <w:sz w:val="20"/>
                <w:szCs w:val="20"/>
                <w:lang w:val="vi-VN"/>
              </w:rPr>
              <w:t>Uncomplicated infections can receive antibiotics with overly broad spectra</w:t>
            </w:r>
          </w:p>
        </w:tc>
        <w:tc>
          <w:tcPr>
            <w:tcW w:w="52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56D8E7" w14:textId="78D66412" w:rsidR="003A6C89" w:rsidRPr="009078A9" w:rsidRDefault="003A6C89" w:rsidP="00167A0A">
            <w:pPr>
              <w:widowControl w:val="0"/>
              <w:spacing w:after="0" w:line="240" w:lineRule="auto"/>
              <w:jc w:val="both"/>
              <w:rPr>
                <w:rFonts w:ascii="Times New Roman" w:eastAsia="Times New Roman" w:hAnsi="Times New Roman" w:cs="Times New Roman"/>
                <w:sz w:val="20"/>
                <w:szCs w:val="20"/>
              </w:rPr>
            </w:pPr>
            <w:r w:rsidRPr="009078A9">
              <w:rPr>
                <w:rFonts w:ascii="Times New Roman" w:eastAsia="Times New Roman" w:hAnsi="Times New Roman" w:cs="Times New Roman"/>
                <w:sz w:val="20"/>
                <w:szCs w:val="20"/>
                <w:lang w:val="vi-VN"/>
              </w:rPr>
              <w:t>Develop diagnostic criteria to distinguish purulent and non-purulent infections and severity of illness (i.e.</w:t>
            </w:r>
            <w:r w:rsidR="001F7423" w:rsidRPr="009078A9">
              <w:rPr>
                <w:rFonts w:ascii="Times New Roman" w:eastAsia="Times New Roman" w:hAnsi="Times New Roman" w:cs="Times New Roman"/>
                <w:sz w:val="20"/>
                <w:szCs w:val="20"/>
              </w:rPr>
              <w:t>,</w:t>
            </w:r>
            <w:r w:rsidR="00AC6B3E" w:rsidRPr="009078A9">
              <w:rPr>
                <w:rFonts w:ascii="Times New Roman" w:eastAsia="Times New Roman" w:hAnsi="Times New Roman" w:cs="Times New Roman"/>
                <w:sz w:val="20"/>
                <w:szCs w:val="20"/>
              </w:rPr>
              <w:t xml:space="preserve"> </w:t>
            </w:r>
            <w:r w:rsidRPr="009078A9">
              <w:rPr>
                <w:rFonts w:ascii="Times New Roman" w:eastAsia="Times New Roman" w:hAnsi="Times New Roman" w:cs="Times New Roman"/>
                <w:sz w:val="20"/>
                <w:szCs w:val="20"/>
                <w:lang w:val="vi-VN"/>
              </w:rPr>
              <w:t xml:space="preserve">mild, moderate </w:t>
            </w:r>
            <w:r w:rsidR="00255F01">
              <w:rPr>
                <w:rFonts w:ascii="Times New Roman" w:eastAsia="Times New Roman" w:hAnsi="Times New Roman" w:cs="Times New Roman"/>
                <w:sz w:val="20"/>
                <w:szCs w:val="20"/>
              </w:rPr>
              <w:t>or</w:t>
            </w:r>
            <w:r w:rsidRPr="009078A9">
              <w:rPr>
                <w:rFonts w:ascii="Times New Roman" w:eastAsia="Times New Roman" w:hAnsi="Times New Roman" w:cs="Times New Roman"/>
                <w:sz w:val="20"/>
                <w:szCs w:val="20"/>
                <w:lang w:val="vi-VN"/>
              </w:rPr>
              <w:t xml:space="preserve"> severe) so that </w:t>
            </w:r>
            <w:r w:rsidR="00AC6B3E" w:rsidRPr="009078A9">
              <w:rPr>
                <w:rFonts w:ascii="Times New Roman" w:eastAsia="Times New Roman" w:hAnsi="Times New Roman" w:cs="Times New Roman"/>
                <w:sz w:val="20"/>
                <w:szCs w:val="20"/>
                <w:lang w:val="vi-VN"/>
              </w:rPr>
              <w:t>SS</w:t>
            </w:r>
            <w:r w:rsidR="00AC6B3E" w:rsidRPr="009078A9">
              <w:rPr>
                <w:rFonts w:ascii="Times New Roman" w:eastAsia="Times New Roman" w:hAnsi="Times New Roman" w:cs="Times New Roman"/>
                <w:sz w:val="20"/>
                <w:szCs w:val="20"/>
              </w:rPr>
              <w:t>T</w:t>
            </w:r>
            <w:r w:rsidR="00AC6B3E" w:rsidRPr="009078A9">
              <w:rPr>
                <w:rFonts w:ascii="Times New Roman" w:eastAsia="Times New Roman" w:hAnsi="Times New Roman" w:cs="Times New Roman"/>
                <w:sz w:val="20"/>
                <w:szCs w:val="20"/>
                <w:lang w:val="vi-VN"/>
              </w:rPr>
              <w:t>I</w:t>
            </w:r>
            <w:r w:rsidR="00AC6B3E" w:rsidRPr="009078A9">
              <w:rPr>
                <w:rFonts w:ascii="Times New Roman" w:eastAsia="Times New Roman" w:hAnsi="Times New Roman" w:cs="Times New Roman"/>
                <w:sz w:val="20"/>
                <w:szCs w:val="20"/>
              </w:rPr>
              <w:t>s</w:t>
            </w:r>
            <w:r w:rsidR="00AC6B3E" w:rsidRPr="009078A9">
              <w:rPr>
                <w:rFonts w:ascii="Times New Roman" w:eastAsia="Times New Roman" w:hAnsi="Times New Roman" w:cs="Times New Roman"/>
                <w:sz w:val="20"/>
                <w:szCs w:val="20"/>
                <w:lang w:val="vi-VN"/>
              </w:rPr>
              <w:t xml:space="preserve"> </w:t>
            </w:r>
            <w:r w:rsidRPr="009078A9">
              <w:rPr>
                <w:rFonts w:ascii="Times New Roman" w:eastAsia="Times New Roman" w:hAnsi="Times New Roman" w:cs="Times New Roman"/>
                <w:sz w:val="20"/>
                <w:szCs w:val="20"/>
                <w:lang w:val="vi-VN"/>
              </w:rPr>
              <w:t xml:space="preserve">can be managed appropriately according to guidelines. For example, in mild </w:t>
            </w:r>
            <w:r w:rsidR="00EE1A43" w:rsidRPr="009078A9">
              <w:rPr>
                <w:rFonts w:ascii="Times New Roman" w:eastAsia="Times New Roman" w:hAnsi="Times New Roman" w:cs="Times New Roman"/>
                <w:sz w:val="20"/>
                <w:szCs w:val="20"/>
                <w:lang w:val="vi-VN"/>
              </w:rPr>
              <w:t>SS</w:t>
            </w:r>
            <w:r w:rsidR="00EE1A43" w:rsidRPr="009078A9">
              <w:rPr>
                <w:rFonts w:ascii="Times New Roman" w:eastAsia="Times New Roman" w:hAnsi="Times New Roman" w:cs="Times New Roman"/>
                <w:sz w:val="20"/>
                <w:szCs w:val="20"/>
              </w:rPr>
              <w:t>T</w:t>
            </w:r>
            <w:r w:rsidR="00EE1A43" w:rsidRPr="009078A9">
              <w:rPr>
                <w:rFonts w:ascii="Times New Roman" w:eastAsia="Times New Roman" w:hAnsi="Times New Roman" w:cs="Times New Roman"/>
                <w:sz w:val="20"/>
                <w:szCs w:val="20"/>
                <w:lang w:val="vi-VN"/>
              </w:rPr>
              <w:t>I</w:t>
            </w:r>
            <w:r w:rsidR="00EE1A43" w:rsidRPr="009078A9">
              <w:rPr>
                <w:rFonts w:ascii="Times New Roman" w:eastAsia="Times New Roman" w:hAnsi="Times New Roman" w:cs="Times New Roman"/>
                <w:sz w:val="20"/>
                <w:szCs w:val="20"/>
              </w:rPr>
              <w:t>s</w:t>
            </w:r>
            <w:r w:rsidRPr="009078A9">
              <w:rPr>
                <w:rFonts w:ascii="Times New Roman" w:eastAsia="Times New Roman" w:hAnsi="Times New Roman" w:cs="Times New Roman"/>
                <w:sz w:val="20"/>
                <w:szCs w:val="20"/>
                <w:lang w:val="vi-VN"/>
              </w:rPr>
              <w:t xml:space="preserve"> microbiology tests are not needed</w:t>
            </w:r>
            <w:r w:rsidR="00662C3C" w:rsidRPr="009078A9">
              <w:rPr>
                <w:rFonts w:ascii="Times New Roman" w:eastAsia="Times New Roman" w:hAnsi="Times New Roman" w:cs="Times New Roman"/>
                <w:sz w:val="20"/>
                <w:szCs w:val="20"/>
              </w:rPr>
              <w:t xml:space="preserve"> and</w:t>
            </w:r>
            <w:r w:rsidRPr="009078A9">
              <w:rPr>
                <w:rFonts w:ascii="Times New Roman" w:eastAsia="Times New Roman" w:hAnsi="Times New Roman" w:cs="Times New Roman"/>
                <w:sz w:val="20"/>
                <w:szCs w:val="20"/>
                <w:lang w:val="vi-VN"/>
              </w:rPr>
              <w:t xml:space="preserve"> tissue swab cultures are to be avoided, especially in case</w:t>
            </w:r>
            <w:r w:rsidR="00D37984" w:rsidRPr="009078A9">
              <w:rPr>
                <w:rFonts w:ascii="Times New Roman" w:eastAsia="Times New Roman" w:hAnsi="Times New Roman" w:cs="Times New Roman"/>
                <w:sz w:val="20"/>
                <w:szCs w:val="20"/>
              </w:rPr>
              <w:t>s</w:t>
            </w:r>
            <w:r w:rsidRPr="009078A9">
              <w:rPr>
                <w:rFonts w:ascii="Times New Roman" w:eastAsia="Times New Roman" w:hAnsi="Times New Roman" w:cs="Times New Roman"/>
                <w:sz w:val="20"/>
                <w:szCs w:val="20"/>
                <w:lang w:val="vi-VN"/>
              </w:rPr>
              <w:t xml:space="preserve"> of intact skin with the </w:t>
            </w:r>
            <w:r w:rsidRPr="009078A9">
              <w:rPr>
                <w:rFonts w:ascii="Times New Roman" w:eastAsia="Georgia" w:hAnsi="Times New Roman" w:cs="Times New Roman"/>
                <w:sz w:val="20"/>
                <w:szCs w:val="20"/>
                <w:lang w:val="vi-VN"/>
              </w:rPr>
              <w:t xml:space="preserve">risk of contamination and overtreatment. </w:t>
            </w:r>
            <w:r w:rsidRPr="009078A9">
              <w:rPr>
                <w:rFonts w:ascii="Times New Roman" w:eastAsia="Times New Roman" w:hAnsi="Times New Roman" w:cs="Times New Roman"/>
                <w:sz w:val="20"/>
                <w:szCs w:val="20"/>
                <w:lang w:val="vi-VN"/>
              </w:rPr>
              <w:t xml:space="preserve">The microbiologist can check the validity of the specimen and </w:t>
            </w:r>
            <w:r w:rsidR="00EE1A43" w:rsidRPr="009078A9">
              <w:rPr>
                <w:rFonts w:ascii="Times New Roman" w:eastAsia="Times New Roman" w:hAnsi="Times New Roman" w:cs="Times New Roman"/>
                <w:sz w:val="20"/>
                <w:szCs w:val="20"/>
              </w:rPr>
              <w:t xml:space="preserve">provide </w:t>
            </w:r>
            <w:r w:rsidRPr="009078A9">
              <w:rPr>
                <w:rFonts w:ascii="Times New Roman" w:eastAsia="Times New Roman" w:hAnsi="Times New Roman" w:cs="Times New Roman"/>
                <w:sz w:val="20"/>
                <w:szCs w:val="20"/>
                <w:lang w:val="vi-VN"/>
              </w:rPr>
              <w:t xml:space="preserve">feedback to the </w:t>
            </w:r>
            <w:r w:rsidR="004B3DE8" w:rsidRPr="009078A9">
              <w:rPr>
                <w:rFonts w:ascii="Times New Roman" w:eastAsia="Times New Roman" w:hAnsi="Times New Roman" w:cs="Times New Roman"/>
                <w:sz w:val="20"/>
                <w:szCs w:val="20"/>
                <w:lang w:val="vi-VN"/>
              </w:rPr>
              <w:t>physician</w:t>
            </w:r>
            <w:r w:rsidRPr="009078A9">
              <w:rPr>
                <w:rFonts w:ascii="Times New Roman" w:eastAsia="Times New Roman" w:hAnsi="Times New Roman" w:cs="Times New Roman"/>
                <w:sz w:val="20"/>
                <w:szCs w:val="20"/>
                <w:lang w:val="vi-VN"/>
              </w:rPr>
              <w:t xml:space="preserve"> if necessary.</w:t>
            </w:r>
            <w:r w:rsidRPr="009078A9">
              <w:rPr>
                <w:rFonts w:ascii="Times New Roman" w:eastAsia="Georgia" w:hAnsi="Times New Roman" w:cs="Times New Roman"/>
                <w:sz w:val="20"/>
                <w:szCs w:val="20"/>
                <w:lang w:val="vi-VN"/>
              </w:rPr>
              <w:t xml:space="preserve"> </w:t>
            </w:r>
            <w:r w:rsidRPr="009078A9">
              <w:rPr>
                <w:rFonts w:ascii="Times New Roman" w:eastAsia="Times New Roman" w:hAnsi="Times New Roman" w:cs="Times New Roman"/>
                <w:sz w:val="20"/>
                <w:szCs w:val="20"/>
                <w:lang w:val="vi-VN"/>
              </w:rPr>
              <w:t>Cloxacillin and cephalexin have a narrower spectrum of antibacterial activity compared to amoxicillin</w:t>
            </w:r>
            <w:r w:rsidR="00B65717" w:rsidRPr="009078A9">
              <w:rPr>
                <w:rFonts w:ascii="Times New Roman" w:eastAsia="Times New Roman" w:hAnsi="Times New Roman" w:cs="Times New Roman"/>
                <w:sz w:val="20"/>
                <w:szCs w:val="20"/>
              </w:rPr>
              <w:t xml:space="preserve"> </w:t>
            </w:r>
            <w:r w:rsidRPr="009078A9">
              <w:rPr>
                <w:rFonts w:ascii="Times New Roman" w:eastAsia="Times New Roman" w:hAnsi="Times New Roman" w:cs="Times New Roman"/>
                <w:sz w:val="20"/>
                <w:szCs w:val="20"/>
                <w:lang w:val="vi-VN"/>
              </w:rPr>
              <w:t>+</w:t>
            </w:r>
            <w:r w:rsidR="00B65717" w:rsidRPr="009078A9">
              <w:rPr>
                <w:rFonts w:ascii="Times New Roman" w:eastAsia="Times New Roman" w:hAnsi="Times New Roman" w:cs="Times New Roman"/>
                <w:sz w:val="20"/>
                <w:szCs w:val="20"/>
              </w:rPr>
              <w:t xml:space="preserve"> </w:t>
            </w:r>
            <w:r w:rsidRPr="009078A9">
              <w:rPr>
                <w:rFonts w:ascii="Times New Roman" w:eastAsia="Times New Roman" w:hAnsi="Times New Roman" w:cs="Times New Roman"/>
                <w:sz w:val="20"/>
                <w:szCs w:val="20"/>
                <w:lang w:val="vi-VN"/>
              </w:rPr>
              <w:t>clavulanic acid</w:t>
            </w:r>
            <w:r w:rsidR="00844695" w:rsidRPr="009078A9">
              <w:rPr>
                <w:rFonts w:ascii="Times New Roman" w:eastAsia="Times New Roman" w:hAnsi="Times New Roman" w:cs="Times New Roman"/>
                <w:sz w:val="20"/>
                <w:szCs w:val="20"/>
              </w:rPr>
              <w:t>,</w:t>
            </w:r>
            <w:r w:rsidRPr="009078A9">
              <w:rPr>
                <w:rFonts w:ascii="Times New Roman" w:eastAsia="Times New Roman" w:hAnsi="Times New Roman" w:cs="Times New Roman"/>
                <w:sz w:val="20"/>
                <w:szCs w:val="20"/>
                <w:lang w:val="vi-VN"/>
              </w:rPr>
              <w:t xml:space="preserve"> with good efficacy. Use of </w:t>
            </w:r>
            <w:r w:rsidR="00544BFE" w:rsidRPr="003A6C89">
              <w:rPr>
                <w:rFonts w:ascii="Times New Roman" w:eastAsia="Times New Roman" w:hAnsi="Times New Roman" w:cs="Times New Roman"/>
                <w:color w:val="1F1F1F"/>
                <w:sz w:val="20"/>
                <w:szCs w:val="20"/>
                <w:lang w:val="vi-VN"/>
              </w:rPr>
              <w:t>methicillin-</w:t>
            </w:r>
            <w:r w:rsidR="00544BFE">
              <w:rPr>
                <w:rFonts w:ascii="Times New Roman" w:eastAsia="Times New Roman" w:hAnsi="Times New Roman" w:cs="Times New Roman"/>
                <w:color w:val="1F1F1F"/>
                <w:sz w:val="20"/>
                <w:szCs w:val="20"/>
              </w:rPr>
              <w:t>resistant</w:t>
            </w:r>
            <w:r w:rsidR="00544BFE" w:rsidRPr="003A6C89">
              <w:rPr>
                <w:rFonts w:ascii="Times New Roman" w:eastAsia="Times New Roman" w:hAnsi="Times New Roman" w:cs="Times New Roman"/>
                <w:color w:val="1F1F1F"/>
                <w:sz w:val="20"/>
                <w:szCs w:val="20"/>
                <w:lang w:val="vi-VN"/>
              </w:rPr>
              <w:t xml:space="preserve"> </w:t>
            </w:r>
            <w:r w:rsidR="00180EA1">
              <w:rPr>
                <w:rFonts w:ascii="Times New Roman" w:eastAsia="Times New Roman" w:hAnsi="Times New Roman" w:cs="Times New Roman"/>
                <w:i/>
                <w:iCs/>
                <w:color w:val="1F1F1F"/>
                <w:sz w:val="20"/>
                <w:szCs w:val="20"/>
              </w:rPr>
              <w:t xml:space="preserve">Staphylococcus </w:t>
            </w:r>
            <w:r w:rsidR="00544BFE" w:rsidRPr="0088396C">
              <w:rPr>
                <w:rFonts w:ascii="Times New Roman" w:eastAsia="Times New Roman" w:hAnsi="Times New Roman" w:cs="Times New Roman"/>
                <w:i/>
                <w:iCs/>
                <w:color w:val="1F1F1F"/>
                <w:sz w:val="20"/>
                <w:szCs w:val="20"/>
                <w:lang w:val="vi-VN"/>
              </w:rPr>
              <w:t>aureus</w:t>
            </w:r>
            <w:r w:rsidR="007D5973" w:rsidRPr="009078A9">
              <w:rPr>
                <w:rFonts w:ascii="Times New Roman" w:eastAsia="Times New Roman" w:hAnsi="Times New Roman" w:cs="Times New Roman"/>
                <w:sz w:val="20"/>
                <w:szCs w:val="20"/>
              </w:rPr>
              <w:t>-</w:t>
            </w:r>
            <w:r w:rsidR="007D5973" w:rsidRPr="009078A9">
              <w:rPr>
                <w:rFonts w:ascii="Times New Roman" w:eastAsia="Times New Roman" w:hAnsi="Times New Roman" w:cs="Times New Roman"/>
                <w:sz w:val="20"/>
                <w:szCs w:val="20"/>
                <w:lang w:val="vi-VN"/>
              </w:rPr>
              <w:t xml:space="preserve">specific </w:t>
            </w:r>
            <w:r w:rsidRPr="009078A9">
              <w:rPr>
                <w:rFonts w:ascii="Times New Roman" w:eastAsia="Times New Roman" w:hAnsi="Times New Roman" w:cs="Times New Roman"/>
                <w:sz w:val="20"/>
                <w:szCs w:val="20"/>
                <w:lang w:val="vi-VN"/>
              </w:rPr>
              <w:t>therapy</w:t>
            </w:r>
            <w:r w:rsidR="009B3494" w:rsidRPr="009078A9">
              <w:rPr>
                <w:rFonts w:ascii="Times New Roman" w:eastAsia="Times New Roman" w:hAnsi="Times New Roman" w:cs="Times New Roman"/>
                <w:sz w:val="20"/>
                <w:szCs w:val="20"/>
              </w:rPr>
              <w:t xml:space="preserve"> </w:t>
            </w:r>
            <w:r w:rsidRPr="009078A9">
              <w:rPr>
                <w:rFonts w:ascii="Times New Roman" w:eastAsia="Times New Roman" w:hAnsi="Times New Roman" w:cs="Times New Roman"/>
                <w:sz w:val="20"/>
                <w:szCs w:val="20"/>
                <w:lang w:val="vi-VN"/>
              </w:rPr>
              <w:t xml:space="preserve">may not be </w:t>
            </w:r>
            <w:r w:rsidR="009B3494" w:rsidRPr="009078A9">
              <w:rPr>
                <w:rFonts w:ascii="Times New Roman" w:eastAsia="Times New Roman" w:hAnsi="Times New Roman" w:cs="Times New Roman"/>
                <w:sz w:val="20"/>
                <w:szCs w:val="20"/>
              </w:rPr>
              <w:t>required</w:t>
            </w:r>
            <w:r w:rsidRPr="009078A9">
              <w:rPr>
                <w:rFonts w:ascii="Times New Roman" w:eastAsia="Times New Roman" w:hAnsi="Times New Roman" w:cs="Times New Roman"/>
                <w:sz w:val="20"/>
                <w:szCs w:val="20"/>
                <w:lang w:val="vi-VN"/>
              </w:rPr>
              <w:t xml:space="preserve"> in uncomplicated</w:t>
            </w:r>
            <w:r w:rsidRPr="009078A9">
              <w:rPr>
                <w:rFonts w:ascii="Times New Roman" w:eastAsia="Times New Roman" w:hAnsi="Times New Roman" w:cs="Times New Roman"/>
                <w:sz w:val="20"/>
                <w:szCs w:val="20"/>
              </w:rPr>
              <w:t xml:space="preserve"> </w:t>
            </w:r>
            <w:r w:rsidRPr="009078A9">
              <w:rPr>
                <w:rFonts w:ascii="Times New Roman" w:eastAsia="Times New Roman" w:hAnsi="Times New Roman" w:cs="Times New Roman"/>
                <w:sz w:val="20"/>
                <w:szCs w:val="20"/>
                <w:lang w:val="vi-VN"/>
              </w:rPr>
              <w:t>non-purulent cellulitis</w:t>
            </w:r>
            <w:r w:rsidR="00B65717" w:rsidRPr="009078A9">
              <w:rPr>
                <w:rFonts w:ascii="Times New Roman" w:eastAsia="Times New Roman" w:hAnsi="Times New Roman" w:cs="Times New Roman"/>
                <w:sz w:val="20"/>
                <w:szCs w:val="20"/>
              </w:rPr>
              <w:t>.</w:t>
            </w:r>
          </w:p>
        </w:tc>
      </w:tr>
    </w:tbl>
    <w:p w14:paraId="07B37C4F" w14:textId="77777777" w:rsidR="008F60B9" w:rsidRDefault="008F60B9" w:rsidP="003D60C8">
      <w:pPr>
        <w:contextualSpacing/>
        <w:rPr>
          <w:rFonts w:ascii="Times New Roman" w:eastAsia="Times New Roman" w:hAnsi="Times New Roman" w:cs="Times New Roman"/>
          <w:color w:val="1F1F1F"/>
          <w:sz w:val="20"/>
          <w:szCs w:val="20"/>
        </w:rPr>
      </w:pPr>
    </w:p>
    <w:p w14:paraId="06A20A26" w14:textId="6BB1ACE8" w:rsidR="003A6C89" w:rsidRDefault="003A6C89" w:rsidP="00D15E06">
      <w:pPr>
        <w:spacing w:after="220"/>
        <w:ind w:firstLine="425"/>
        <w:jc w:val="both"/>
        <w:rPr>
          <w:rFonts w:ascii="Times New Roman" w:eastAsia="Times New Roman" w:hAnsi="Times New Roman" w:cs="Times New Roman"/>
          <w:color w:val="1F1F1F"/>
          <w:sz w:val="20"/>
          <w:szCs w:val="20"/>
        </w:rPr>
      </w:pPr>
      <w:r w:rsidRPr="003A6C89">
        <w:rPr>
          <w:rFonts w:ascii="Times New Roman" w:eastAsia="Times New Roman" w:hAnsi="Times New Roman" w:cs="Times New Roman"/>
          <w:color w:val="1F1F1F"/>
          <w:sz w:val="20"/>
          <w:szCs w:val="20"/>
          <w:lang w:val="vi-VN"/>
        </w:rPr>
        <w:t xml:space="preserve">Hospitals prescribe more than half of their antibiotics for a small set of infections where </w:t>
      </w:r>
      <w:r w:rsidR="00BB085C" w:rsidRPr="003306F5">
        <w:rPr>
          <w:rFonts w:ascii="Times New Roman" w:eastAsia="Times New Roman" w:hAnsi="Times New Roman" w:cs="Times New Roman"/>
          <w:color w:val="1F1F1F"/>
          <w:sz w:val="20"/>
          <w:szCs w:val="20"/>
          <w:lang w:val="vi-VN"/>
        </w:rPr>
        <w:t>ASP</w:t>
      </w:r>
      <w:r w:rsidRPr="003306F5">
        <w:rPr>
          <w:rFonts w:ascii="Times New Roman" w:eastAsia="Times New Roman" w:hAnsi="Times New Roman" w:cs="Times New Roman"/>
          <w:color w:val="1F1F1F"/>
          <w:sz w:val="20"/>
          <w:szCs w:val="20"/>
          <w:lang w:val="vi-VN"/>
        </w:rPr>
        <w:t>s</w:t>
      </w:r>
      <w:r w:rsidRPr="003A6C89">
        <w:rPr>
          <w:rFonts w:ascii="Times New Roman" w:eastAsia="Times New Roman" w:hAnsi="Times New Roman" w:cs="Times New Roman"/>
          <w:color w:val="1F1F1F"/>
          <w:sz w:val="20"/>
          <w:szCs w:val="20"/>
          <w:lang w:val="vi-VN"/>
        </w:rPr>
        <w:t xml:space="preserve"> can have the biggest impact. These infections</w:t>
      </w:r>
      <w:r w:rsidR="00940DFC">
        <w:rPr>
          <w:rFonts w:ascii="Times New Roman" w:eastAsia="Times New Roman" w:hAnsi="Times New Roman" w:cs="Times New Roman"/>
          <w:color w:val="1F1F1F"/>
          <w:sz w:val="20"/>
          <w:szCs w:val="20"/>
        </w:rPr>
        <w:t xml:space="preserve"> </w:t>
      </w:r>
      <w:r w:rsidRPr="003A6C89">
        <w:rPr>
          <w:rFonts w:ascii="Times New Roman" w:eastAsia="Times New Roman" w:hAnsi="Times New Roman" w:cs="Times New Roman"/>
          <w:color w:val="1F1F1F"/>
          <w:sz w:val="20"/>
          <w:szCs w:val="20"/>
          <w:lang w:val="vi-VN"/>
        </w:rPr>
        <w:t>—</w:t>
      </w:r>
      <w:r w:rsidR="00622630">
        <w:rPr>
          <w:rFonts w:ascii="Times New Roman" w:eastAsia="Times New Roman" w:hAnsi="Times New Roman" w:cs="Times New Roman"/>
          <w:color w:val="1F1F1F"/>
          <w:sz w:val="20"/>
          <w:szCs w:val="20"/>
        </w:rPr>
        <w:t xml:space="preserve"> </w:t>
      </w:r>
      <w:r w:rsidRPr="003A6C89">
        <w:rPr>
          <w:rFonts w:ascii="Times New Roman" w:eastAsia="Times New Roman" w:hAnsi="Times New Roman" w:cs="Times New Roman"/>
          <w:color w:val="1F1F1F"/>
          <w:sz w:val="20"/>
          <w:szCs w:val="20"/>
          <w:lang w:val="vi-VN"/>
        </w:rPr>
        <w:t xml:space="preserve">CAP, UTIs, SSTIs, sepsis, </w:t>
      </w:r>
      <w:r w:rsidRPr="003A6C89">
        <w:rPr>
          <w:rFonts w:ascii="Times New Roman" w:eastAsia="Times New Roman" w:hAnsi="Times New Roman" w:cs="Times New Roman"/>
          <w:i/>
          <w:iCs/>
          <w:color w:val="1F1F1F"/>
          <w:sz w:val="20"/>
          <w:szCs w:val="20"/>
          <w:lang w:val="vi-VN"/>
        </w:rPr>
        <w:t>Staphylococcus aureus</w:t>
      </w:r>
      <w:r w:rsidRPr="003A6C89">
        <w:rPr>
          <w:rFonts w:ascii="Times New Roman" w:eastAsia="Times New Roman" w:hAnsi="Times New Roman" w:cs="Times New Roman"/>
          <w:color w:val="1F1F1F"/>
          <w:sz w:val="20"/>
          <w:szCs w:val="20"/>
          <w:lang w:val="vi-VN"/>
        </w:rPr>
        <w:t xml:space="preserve"> bloodstream infections, </w:t>
      </w:r>
      <w:r w:rsidR="00095E49">
        <w:rPr>
          <w:rFonts w:ascii="Times New Roman" w:eastAsia="Times New Roman" w:hAnsi="Times New Roman" w:cs="Times New Roman"/>
          <w:i/>
          <w:iCs/>
          <w:color w:val="1F1F1F"/>
          <w:sz w:val="20"/>
          <w:szCs w:val="20"/>
          <w:lang w:val="vi-VN"/>
        </w:rPr>
        <w:t>C.</w:t>
      </w:r>
      <w:r w:rsidRPr="003A6C89">
        <w:rPr>
          <w:rFonts w:ascii="Times New Roman" w:eastAsia="Times New Roman" w:hAnsi="Times New Roman" w:cs="Times New Roman"/>
          <w:i/>
          <w:iCs/>
          <w:color w:val="1F1F1F"/>
          <w:sz w:val="20"/>
          <w:szCs w:val="20"/>
          <w:lang w:val="vi-VN"/>
        </w:rPr>
        <w:t xml:space="preserve"> difficile</w:t>
      </w:r>
      <w:r w:rsidRPr="003A6C89">
        <w:rPr>
          <w:rFonts w:ascii="Times New Roman" w:eastAsia="Times New Roman" w:hAnsi="Times New Roman" w:cs="Times New Roman"/>
          <w:color w:val="1F1F1F"/>
          <w:sz w:val="20"/>
          <w:szCs w:val="20"/>
          <w:lang w:val="vi-VN"/>
        </w:rPr>
        <w:t xml:space="preserve"> infections (CDI</w:t>
      </w:r>
      <w:r w:rsidR="007E3958">
        <w:rPr>
          <w:rFonts w:ascii="Times New Roman" w:eastAsia="Times New Roman" w:hAnsi="Times New Roman" w:cs="Times New Roman"/>
          <w:color w:val="1F1F1F"/>
          <w:sz w:val="20"/>
          <w:szCs w:val="20"/>
        </w:rPr>
        <w:t>s</w:t>
      </w:r>
      <w:r w:rsidRPr="003A6C89">
        <w:rPr>
          <w:rFonts w:ascii="Times New Roman" w:eastAsia="Times New Roman" w:hAnsi="Times New Roman" w:cs="Times New Roman"/>
          <w:color w:val="1F1F1F"/>
          <w:sz w:val="20"/>
          <w:szCs w:val="20"/>
          <w:lang w:val="vi-VN"/>
        </w:rPr>
        <w:t>), and culture-proven invasive infections</w:t>
      </w:r>
      <w:r w:rsidR="00940DFC">
        <w:rPr>
          <w:rFonts w:ascii="Times New Roman" w:eastAsia="Times New Roman" w:hAnsi="Times New Roman" w:cs="Times New Roman"/>
          <w:color w:val="1F1F1F"/>
          <w:sz w:val="20"/>
          <w:szCs w:val="20"/>
        </w:rPr>
        <w:t xml:space="preserve"> </w:t>
      </w:r>
      <w:r w:rsidRPr="003A6C89">
        <w:rPr>
          <w:rFonts w:ascii="Times New Roman" w:eastAsia="Times New Roman" w:hAnsi="Times New Roman" w:cs="Times New Roman"/>
          <w:color w:val="1F1F1F"/>
          <w:sz w:val="20"/>
          <w:szCs w:val="20"/>
          <w:lang w:val="vi-VN"/>
        </w:rPr>
        <w:t>—</w:t>
      </w:r>
      <w:r w:rsidR="00940DFC">
        <w:rPr>
          <w:rFonts w:ascii="Times New Roman" w:eastAsia="Times New Roman" w:hAnsi="Times New Roman" w:cs="Times New Roman"/>
          <w:color w:val="1F1F1F"/>
          <w:sz w:val="20"/>
          <w:szCs w:val="20"/>
        </w:rPr>
        <w:t xml:space="preserve"> </w:t>
      </w:r>
      <w:r w:rsidRPr="003A6C89">
        <w:rPr>
          <w:rFonts w:ascii="Times New Roman" w:eastAsia="Times New Roman" w:hAnsi="Times New Roman" w:cs="Times New Roman"/>
          <w:color w:val="1F1F1F"/>
          <w:sz w:val="20"/>
          <w:szCs w:val="20"/>
          <w:lang w:val="vi-VN"/>
        </w:rPr>
        <w:t>are common, but often mismanaged, leading to unnecessary antibiotic use, longer durations than needed, and an increased risk of resistance and adverse effects. AMS teams can improve patient care by enhancing diagnostic accuracy, ensuring therapy is tailored to culture results, optimizing treatment duration, and eliminating unnecessary broad-spectrum antibiotics.</w:t>
      </w:r>
    </w:p>
    <w:p w14:paraId="05D20248" w14:textId="6823625E" w:rsidR="008F60B9" w:rsidRPr="00DB5A28" w:rsidRDefault="003A6C89" w:rsidP="00DB5A28">
      <w:pPr>
        <w:numPr>
          <w:ilvl w:val="0"/>
          <w:numId w:val="11"/>
        </w:numPr>
        <w:spacing w:after="120"/>
        <w:ind w:left="0" w:firstLine="425"/>
        <w:rPr>
          <w:rFonts w:ascii="Times New Roman" w:eastAsia="Times New Roman" w:hAnsi="Times New Roman" w:cs="Times New Roman"/>
          <w:color w:val="1F1F1F"/>
          <w:sz w:val="20"/>
          <w:szCs w:val="20"/>
          <w:lang w:val="vi-VN"/>
        </w:rPr>
      </w:pPr>
      <w:r w:rsidRPr="003A6C89">
        <w:rPr>
          <w:rFonts w:ascii="Times New Roman" w:eastAsia="Times New Roman" w:hAnsi="Times New Roman" w:cs="Times New Roman"/>
          <w:color w:val="1F1F1F"/>
          <w:sz w:val="20"/>
          <w:szCs w:val="20"/>
          <w:lang w:val="vi-VN"/>
        </w:rPr>
        <w:t>Community-</w:t>
      </w:r>
      <w:r w:rsidRPr="003A6C89">
        <w:rPr>
          <w:rFonts w:ascii="Times New Roman" w:eastAsia="Times New Roman" w:hAnsi="Times New Roman" w:cs="Times New Roman"/>
          <w:color w:val="1F1F1F"/>
          <w:sz w:val="20"/>
          <w:szCs w:val="20"/>
        </w:rPr>
        <w:t>a</w:t>
      </w:r>
      <w:r w:rsidRPr="003A6C89">
        <w:rPr>
          <w:rFonts w:ascii="Times New Roman" w:eastAsia="Times New Roman" w:hAnsi="Times New Roman" w:cs="Times New Roman"/>
          <w:color w:val="1F1F1F"/>
          <w:sz w:val="20"/>
          <w:szCs w:val="20"/>
          <w:lang w:val="vi-VN"/>
        </w:rPr>
        <w:t xml:space="preserve">cquired </w:t>
      </w:r>
      <w:r w:rsidRPr="003A6C89">
        <w:rPr>
          <w:rFonts w:ascii="Times New Roman" w:eastAsia="Times New Roman" w:hAnsi="Times New Roman" w:cs="Times New Roman"/>
          <w:color w:val="1F1F1F"/>
          <w:sz w:val="20"/>
          <w:szCs w:val="20"/>
        </w:rPr>
        <w:t>p</w:t>
      </w:r>
      <w:r w:rsidRPr="003A6C89">
        <w:rPr>
          <w:rFonts w:ascii="Times New Roman" w:eastAsia="Times New Roman" w:hAnsi="Times New Roman" w:cs="Times New Roman"/>
          <w:color w:val="1F1F1F"/>
          <w:sz w:val="20"/>
          <w:szCs w:val="20"/>
          <w:lang w:val="vi-VN"/>
        </w:rPr>
        <w:t>neumonia (CAP)</w:t>
      </w:r>
    </w:p>
    <w:p w14:paraId="761B80F3" w14:textId="0A722DA3" w:rsidR="003A6C89" w:rsidRPr="003A6C89" w:rsidRDefault="003A6C89" w:rsidP="00354E5E">
      <w:pPr>
        <w:spacing w:after="180"/>
        <w:ind w:firstLine="425"/>
        <w:jc w:val="both"/>
        <w:rPr>
          <w:rFonts w:ascii="Times New Roman" w:eastAsia="Times New Roman" w:hAnsi="Times New Roman" w:cs="Times New Roman"/>
          <w:color w:val="1F1F1F"/>
          <w:sz w:val="20"/>
          <w:szCs w:val="20"/>
          <w:lang w:val="vi-VN"/>
        </w:rPr>
      </w:pPr>
      <w:r w:rsidRPr="003A6C89">
        <w:rPr>
          <w:rFonts w:ascii="Times New Roman" w:eastAsia="Times New Roman" w:hAnsi="Times New Roman" w:cs="Times New Roman"/>
          <w:color w:val="1F1F1F"/>
          <w:sz w:val="20"/>
          <w:szCs w:val="20"/>
          <w:lang w:val="vi-VN"/>
        </w:rPr>
        <w:t xml:space="preserve">A major issue with CAP is that many patients are treated for pneumonia when they </w:t>
      </w:r>
      <w:r w:rsidR="00120AED">
        <w:rPr>
          <w:rFonts w:ascii="Times New Roman" w:eastAsia="Times New Roman" w:hAnsi="Times New Roman" w:cs="Times New Roman"/>
          <w:color w:val="1F1F1F"/>
          <w:sz w:val="20"/>
          <w:szCs w:val="20"/>
          <w:lang w:val="vi-VN"/>
        </w:rPr>
        <w:t>do not</w:t>
      </w:r>
      <w:r w:rsidRPr="003A6C89">
        <w:rPr>
          <w:rFonts w:ascii="Times New Roman" w:eastAsia="Times New Roman" w:hAnsi="Times New Roman" w:cs="Times New Roman"/>
          <w:color w:val="1F1F1F"/>
          <w:sz w:val="20"/>
          <w:szCs w:val="20"/>
          <w:lang w:val="vi-VN"/>
        </w:rPr>
        <w:t xml:space="preserve"> actually have a bacterial infection, leading to unnecessary antibiotic use. AMS interventions focus on confirming the pneumonia diagnosis, especially after therapy has been started, to rule out non-infectious conditions like pulmonary edema, aspiration, or viral infections. </w:t>
      </w:r>
      <w:r w:rsidR="004B3DE8">
        <w:rPr>
          <w:rFonts w:ascii="Times New Roman" w:eastAsia="Times New Roman" w:hAnsi="Times New Roman" w:cs="Times New Roman"/>
          <w:color w:val="1F1F1F"/>
          <w:sz w:val="20"/>
          <w:szCs w:val="20"/>
          <w:lang w:val="vi-VN"/>
        </w:rPr>
        <w:t>Physician</w:t>
      </w:r>
      <w:r w:rsidRPr="003A6C89">
        <w:rPr>
          <w:rFonts w:ascii="Times New Roman" w:eastAsia="Times New Roman" w:hAnsi="Times New Roman" w:cs="Times New Roman"/>
          <w:color w:val="1F1F1F"/>
          <w:sz w:val="20"/>
          <w:szCs w:val="20"/>
          <w:lang w:val="vi-VN"/>
        </w:rPr>
        <w:t xml:space="preserve">s should avoid empiric </w:t>
      </w:r>
      <w:r w:rsidR="00D557E6" w:rsidRPr="003A6C89">
        <w:rPr>
          <w:rFonts w:ascii="Times New Roman" w:eastAsia="Times New Roman" w:hAnsi="Times New Roman" w:cs="Times New Roman"/>
          <w:color w:val="1F1F1F"/>
          <w:sz w:val="20"/>
          <w:szCs w:val="20"/>
          <w:lang w:val="vi-VN"/>
        </w:rPr>
        <w:t>methicillin-</w:t>
      </w:r>
      <w:r w:rsidR="008A6B1A">
        <w:rPr>
          <w:rFonts w:ascii="Times New Roman" w:eastAsia="Times New Roman" w:hAnsi="Times New Roman" w:cs="Times New Roman"/>
          <w:color w:val="1F1F1F"/>
          <w:sz w:val="20"/>
          <w:szCs w:val="20"/>
        </w:rPr>
        <w:t>resistant</w:t>
      </w:r>
      <w:r w:rsidR="00D557E6" w:rsidRPr="003A6C89">
        <w:rPr>
          <w:rFonts w:ascii="Times New Roman" w:eastAsia="Times New Roman" w:hAnsi="Times New Roman" w:cs="Times New Roman"/>
          <w:color w:val="1F1F1F"/>
          <w:sz w:val="20"/>
          <w:szCs w:val="20"/>
          <w:lang w:val="vi-VN"/>
        </w:rPr>
        <w:t xml:space="preserve"> </w:t>
      </w:r>
      <w:r w:rsidR="00D557E6" w:rsidRPr="0088396C">
        <w:rPr>
          <w:rFonts w:ascii="Times New Roman" w:eastAsia="Times New Roman" w:hAnsi="Times New Roman" w:cs="Times New Roman"/>
          <w:i/>
          <w:iCs/>
          <w:color w:val="1F1F1F"/>
          <w:sz w:val="20"/>
          <w:szCs w:val="20"/>
          <w:lang w:val="vi-VN"/>
        </w:rPr>
        <w:t>S</w:t>
      </w:r>
      <w:r w:rsidR="008A6B1A">
        <w:rPr>
          <w:rFonts w:ascii="Times New Roman" w:eastAsia="Times New Roman" w:hAnsi="Times New Roman" w:cs="Times New Roman"/>
          <w:i/>
          <w:iCs/>
          <w:color w:val="1F1F1F"/>
          <w:sz w:val="20"/>
          <w:szCs w:val="20"/>
        </w:rPr>
        <w:t>.</w:t>
      </w:r>
      <w:r w:rsidR="00D557E6" w:rsidRPr="0088396C">
        <w:rPr>
          <w:rFonts w:ascii="Times New Roman" w:eastAsia="Times New Roman" w:hAnsi="Times New Roman" w:cs="Times New Roman"/>
          <w:i/>
          <w:iCs/>
          <w:color w:val="1F1F1F"/>
          <w:sz w:val="20"/>
          <w:szCs w:val="20"/>
          <w:lang w:val="vi-VN"/>
        </w:rPr>
        <w:t xml:space="preserve"> aureus</w:t>
      </w:r>
      <w:r w:rsidR="00D557E6" w:rsidRPr="003A6C89">
        <w:rPr>
          <w:rFonts w:ascii="Times New Roman" w:eastAsia="Times New Roman" w:hAnsi="Times New Roman" w:cs="Times New Roman"/>
          <w:color w:val="1F1F1F"/>
          <w:sz w:val="20"/>
          <w:szCs w:val="20"/>
          <w:lang w:val="vi-VN"/>
        </w:rPr>
        <w:t xml:space="preserve"> (M</w:t>
      </w:r>
      <w:r w:rsidR="008A6B1A">
        <w:rPr>
          <w:rFonts w:ascii="Times New Roman" w:eastAsia="Times New Roman" w:hAnsi="Times New Roman" w:cs="Times New Roman"/>
          <w:color w:val="1F1F1F"/>
          <w:sz w:val="20"/>
          <w:szCs w:val="20"/>
        </w:rPr>
        <w:t>R</w:t>
      </w:r>
      <w:r w:rsidR="00D557E6" w:rsidRPr="003A6C89">
        <w:rPr>
          <w:rFonts w:ascii="Times New Roman" w:eastAsia="Times New Roman" w:hAnsi="Times New Roman" w:cs="Times New Roman"/>
          <w:color w:val="1F1F1F"/>
          <w:sz w:val="20"/>
          <w:szCs w:val="20"/>
          <w:lang w:val="vi-VN"/>
        </w:rPr>
        <w:t xml:space="preserve">SA) </w:t>
      </w:r>
      <w:r w:rsidR="002777BB">
        <w:rPr>
          <w:rFonts w:ascii="Times New Roman" w:eastAsia="Times New Roman" w:hAnsi="Times New Roman" w:cs="Times New Roman"/>
          <w:color w:val="1F1F1F"/>
          <w:sz w:val="20"/>
          <w:szCs w:val="20"/>
        </w:rPr>
        <w:t xml:space="preserve">treatment </w:t>
      </w:r>
      <w:r w:rsidRPr="003A6C89">
        <w:rPr>
          <w:rFonts w:ascii="Times New Roman" w:eastAsia="Times New Roman" w:hAnsi="Times New Roman" w:cs="Times New Roman"/>
          <w:color w:val="1F1F1F"/>
          <w:sz w:val="20"/>
          <w:szCs w:val="20"/>
          <w:lang w:val="vi-VN"/>
        </w:rPr>
        <w:t xml:space="preserve">and antipseudomonal beta-lactams unless there are clear risk factors for resistant pathogens, as overuse of these broad-spectrum agents can increase resistance and lead to unnecessary side effects. Procalcitonin levels and MRSA nasal swab testing can help </w:t>
      </w:r>
      <w:r w:rsidR="007865F3">
        <w:rPr>
          <w:rFonts w:ascii="Times New Roman" w:eastAsia="Times New Roman" w:hAnsi="Times New Roman" w:cs="Times New Roman"/>
          <w:color w:val="1F1F1F"/>
          <w:sz w:val="20"/>
          <w:szCs w:val="20"/>
        </w:rPr>
        <w:t xml:space="preserve">to </w:t>
      </w:r>
      <w:r w:rsidRPr="003A6C89">
        <w:rPr>
          <w:rFonts w:ascii="Times New Roman" w:eastAsia="Times New Roman" w:hAnsi="Times New Roman" w:cs="Times New Roman"/>
          <w:color w:val="1F1F1F"/>
          <w:sz w:val="20"/>
          <w:szCs w:val="20"/>
          <w:lang w:val="vi-VN"/>
        </w:rPr>
        <w:t>determine whether empiric MRSA or broad-spectrum coverage is needed</w:t>
      </w:r>
      <w:r w:rsidR="00940DFC">
        <w:rPr>
          <w:rFonts w:ascii="Times New Roman" w:eastAsia="Times New Roman" w:hAnsi="Times New Roman" w:cs="Times New Roman"/>
          <w:color w:val="1F1F1F"/>
          <w:sz w:val="20"/>
          <w:szCs w:val="20"/>
        </w:rPr>
        <w:t xml:space="preserve"> </w:t>
      </w:r>
      <w:r w:rsidRPr="003A6C89">
        <w:rPr>
          <w:rFonts w:ascii="Times New Roman" w:eastAsia="Times New Roman" w:hAnsi="Times New Roman" w:cs="Times New Roman"/>
          <w:color w:val="1F1F1F"/>
          <w:sz w:val="20"/>
          <w:szCs w:val="20"/>
          <w:lang w:val="vi-VN"/>
        </w:rPr>
        <w:t>—</w:t>
      </w:r>
      <w:r w:rsidR="00940DFC">
        <w:rPr>
          <w:rFonts w:ascii="Times New Roman" w:eastAsia="Times New Roman" w:hAnsi="Times New Roman" w:cs="Times New Roman"/>
          <w:color w:val="1F1F1F"/>
          <w:sz w:val="20"/>
          <w:szCs w:val="20"/>
        </w:rPr>
        <w:t xml:space="preserve"> </w:t>
      </w:r>
      <w:r w:rsidRPr="003A6C89">
        <w:rPr>
          <w:rFonts w:ascii="Times New Roman" w:eastAsia="Times New Roman" w:hAnsi="Times New Roman" w:cs="Times New Roman"/>
          <w:color w:val="1F1F1F"/>
          <w:sz w:val="20"/>
          <w:szCs w:val="20"/>
          <w:lang w:val="vi-VN"/>
        </w:rPr>
        <w:t>or if it can be safely discontinued.</w:t>
      </w:r>
    </w:p>
    <w:p w14:paraId="4D0A4E44" w14:textId="1C6ABC3B" w:rsidR="008F60B9" w:rsidRPr="003A6C89" w:rsidRDefault="003A6C89" w:rsidP="00DB5A28">
      <w:pPr>
        <w:spacing w:after="240"/>
        <w:jc w:val="both"/>
        <w:rPr>
          <w:rFonts w:ascii="Times New Roman" w:eastAsia="Times New Roman" w:hAnsi="Times New Roman" w:cs="Times New Roman"/>
          <w:color w:val="1F1F1F"/>
          <w:sz w:val="20"/>
          <w:szCs w:val="20"/>
        </w:rPr>
      </w:pPr>
      <w:r w:rsidRPr="003A6C89">
        <w:rPr>
          <w:rFonts w:ascii="Times New Roman" w:eastAsia="Times New Roman" w:hAnsi="Times New Roman" w:cs="Times New Roman"/>
          <w:color w:val="1F1F1F"/>
          <w:sz w:val="20"/>
          <w:szCs w:val="20"/>
          <w:lang w:val="vi-VN"/>
        </w:rPr>
        <w:lastRenderedPageBreak/>
        <w:t xml:space="preserve">Duration of therapy is another critical intervention, as many CAP patients receive antibiotics for longer than guidelines recommend. Most uncomplicated CAP cases can be treated with just five days of antibiotics, provided </w:t>
      </w:r>
      <w:r w:rsidR="00286F1D">
        <w:rPr>
          <w:rFonts w:ascii="Times New Roman" w:eastAsia="Times New Roman" w:hAnsi="Times New Roman" w:cs="Times New Roman"/>
          <w:color w:val="1F1F1F"/>
          <w:sz w:val="20"/>
          <w:szCs w:val="20"/>
        </w:rPr>
        <w:t xml:space="preserve">that </w:t>
      </w:r>
      <w:r w:rsidRPr="003A6C89">
        <w:rPr>
          <w:rFonts w:ascii="Times New Roman" w:eastAsia="Times New Roman" w:hAnsi="Times New Roman" w:cs="Times New Roman"/>
          <w:color w:val="1F1F1F"/>
          <w:sz w:val="20"/>
          <w:szCs w:val="20"/>
          <w:lang w:val="vi-VN"/>
        </w:rPr>
        <w:t>the patient shows clinical improvement. Reducing excess antibiotic use after hospital discharge is also a key target, as many patients continue unnecessary therapy after leaving the hospital. AMS teams should implement discharge stewardship strategies to ensure post-hospital antibiotic courses are appropriate and not excessively prolonged.</w:t>
      </w:r>
    </w:p>
    <w:p w14:paraId="591A571F" w14:textId="6FE1B334" w:rsidR="003A6C89" w:rsidRPr="008F60B9" w:rsidRDefault="003A6C89" w:rsidP="00DB5A28">
      <w:pPr>
        <w:numPr>
          <w:ilvl w:val="0"/>
          <w:numId w:val="11"/>
        </w:numPr>
        <w:spacing w:after="120"/>
        <w:ind w:left="0" w:firstLine="425"/>
        <w:rPr>
          <w:rFonts w:ascii="Times New Roman" w:eastAsia="Times New Roman" w:hAnsi="Times New Roman" w:cs="Times New Roman"/>
          <w:color w:val="1F1F1F"/>
          <w:sz w:val="20"/>
          <w:szCs w:val="20"/>
          <w:lang w:val="vi-VN"/>
        </w:rPr>
      </w:pPr>
      <w:r w:rsidRPr="003A6C89">
        <w:rPr>
          <w:rFonts w:ascii="Times New Roman" w:eastAsia="Times New Roman" w:hAnsi="Times New Roman" w:cs="Times New Roman"/>
          <w:color w:val="1F1F1F"/>
          <w:sz w:val="20"/>
          <w:szCs w:val="20"/>
          <w:lang w:val="vi-VN"/>
        </w:rPr>
        <w:t xml:space="preserve">Urinary </w:t>
      </w:r>
      <w:r w:rsidRPr="003A6C89">
        <w:rPr>
          <w:rFonts w:ascii="Times New Roman" w:eastAsia="Times New Roman" w:hAnsi="Times New Roman" w:cs="Times New Roman"/>
          <w:color w:val="1F1F1F"/>
          <w:sz w:val="20"/>
          <w:szCs w:val="20"/>
        </w:rPr>
        <w:t>t</w:t>
      </w:r>
      <w:r w:rsidRPr="003A6C89">
        <w:rPr>
          <w:rFonts w:ascii="Times New Roman" w:eastAsia="Times New Roman" w:hAnsi="Times New Roman" w:cs="Times New Roman"/>
          <w:color w:val="1F1F1F"/>
          <w:sz w:val="20"/>
          <w:szCs w:val="20"/>
          <w:lang w:val="vi-VN"/>
        </w:rPr>
        <w:t xml:space="preserve">ract </w:t>
      </w:r>
      <w:r w:rsidR="00394DDA">
        <w:rPr>
          <w:rFonts w:ascii="Times New Roman" w:eastAsia="Times New Roman" w:hAnsi="Times New Roman" w:cs="Times New Roman"/>
          <w:color w:val="1F1F1F"/>
          <w:sz w:val="20"/>
          <w:szCs w:val="20"/>
        </w:rPr>
        <w:t>infections</w:t>
      </w:r>
      <w:r w:rsidRPr="003A6C89">
        <w:rPr>
          <w:rFonts w:ascii="Times New Roman" w:eastAsia="Times New Roman" w:hAnsi="Times New Roman" w:cs="Times New Roman"/>
          <w:color w:val="1F1F1F"/>
          <w:sz w:val="20"/>
          <w:szCs w:val="20"/>
          <w:lang w:val="vi-VN"/>
        </w:rPr>
        <w:t xml:space="preserve"> (UTIs)</w:t>
      </w:r>
    </w:p>
    <w:p w14:paraId="0498693A" w14:textId="31CF26B3" w:rsidR="008F60B9" w:rsidRPr="003A6C89" w:rsidRDefault="003A6C89" w:rsidP="00354E5E">
      <w:pPr>
        <w:spacing w:after="180"/>
        <w:ind w:firstLine="425"/>
        <w:jc w:val="both"/>
        <w:rPr>
          <w:rFonts w:ascii="Times New Roman" w:eastAsia="Times New Roman" w:hAnsi="Times New Roman" w:cs="Times New Roman"/>
          <w:color w:val="1F1F1F"/>
          <w:sz w:val="20"/>
          <w:szCs w:val="20"/>
        </w:rPr>
      </w:pPr>
      <w:r w:rsidRPr="003A6C89">
        <w:rPr>
          <w:rFonts w:ascii="Times New Roman" w:eastAsia="Times New Roman" w:hAnsi="Times New Roman" w:cs="Times New Roman"/>
          <w:color w:val="1F1F1F"/>
          <w:sz w:val="20"/>
          <w:szCs w:val="20"/>
          <w:lang w:val="vi-VN"/>
        </w:rPr>
        <w:t xml:space="preserve">One of the most frequent problems in UTI management is the overuse of antibiotics for asymptomatic bacteriuria, which does not require treatment in most cases. </w:t>
      </w:r>
      <w:r w:rsidR="00FA5B26">
        <w:rPr>
          <w:rFonts w:ascii="Times New Roman" w:eastAsia="Times New Roman" w:hAnsi="Times New Roman" w:cs="Times New Roman"/>
          <w:color w:val="1F1F1F"/>
          <w:sz w:val="20"/>
          <w:szCs w:val="20"/>
        </w:rPr>
        <w:t>In order to</w:t>
      </w:r>
      <w:r w:rsidRPr="003A6C89">
        <w:rPr>
          <w:rFonts w:ascii="Times New Roman" w:eastAsia="Times New Roman" w:hAnsi="Times New Roman" w:cs="Times New Roman"/>
          <w:color w:val="1F1F1F"/>
          <w:sz w:val="20"/>
          <w:szCs w:val="20"/>
          <w:lang w:val="vi-VN"/>
        </w:rPr>
        <w:t xml:space="preserve"> address this, </w:t>
      </w:r>
      <w:r w:rsidR="00BB085C">
        <w:rPr>
          <w:rFonts w:ascii="Times New Roman" w:eastAsia="Times New Roman" w:hAnsi="Times New Roman" w:cs="Times New Roman"/>
          <w:color w:val="1F1F1F"/>
          <w:sz w:val="20"/>
          <w:szCs w:val="20"/>
          <w:lang w:val="vi-VN"/>
        </w:rPr>
        <w:t>ASP</w:t>
      </w:r>
      <w:r w:rsidRPr="003A6C89">
        <w:rPr>
          <w:rFonts w:ascii="Times New Roman" w:eastAsia="Times New Roman" w:hAnsi="Times New Roman" w:cs="Times New Roman"/>
          <w:color w:val="1F1F1F"/>
          <w:sz w:val="20"/>
          <w:szCs w:val="20"/>
          <w:lang w:val="vi-VN"/>
        </w:rPr>
        <w:t>s should implement criteria for ordering urine cultures, ensuring that positive results are only acted upon when the patient has true symptoms of infection</w:t>
      </w:r>
      <w:r w:rsidR="00940DFC">
        <w:rPr>
          <w:rFonts w:ascii="Times New Roman" w:eastAsia="Times New Roman" w:hAnsi="Times New Roman" w:cs="Times New Roman"/>
          <w:color w:val="1F1F1F"/>
          <w:sz w:val="20"/>
          <w:szCs w:val="20"/>
        </w:rPr>
        <w:t xml:space="preserve"> </w:t>
      </w:r>
      <w:r w:rsidRPr="003A6C89">
        <w:rPr>
          <w:rFonts w:ascii="Times New Roman" w:eastAsia="Times New Roman" w:hAnsi="Times New Roman" w:cs="Times New Roman"/>
          <w:color w:val="1F1F1F"/>
          <w:sz w:val="20"/>
          <w:szCs w:val="20"/>
          <w:lang w:val="vi-VN"/>
        </w:rPr>
        <w:t>—</w:t>
      </w:r>
      <w:r w:rsidR="00940DFC">
        <w:rPr>
          <w:rFonts w:ascii="Times New Roman" w:eastAsia="Times New Roman" w:hAnsi="Times New Roman" w:cs="Times New Roman"/>
          <w:color w:val="1F1F1F"/>
          <w:sz w:val="20"/>
          <w:szCs w:val="20"/>
        </w:rPr>
        <w:t xml:space="preserve"> </w:t>
      </w:r>
      <w:r w:rsidRPr="003A6C89">
        <w:rPr>
          <w:rFonts w:ascii="Times New Roman" w:eastAsia="Times New Roman" w:hAnsi="Times New Roman" w:cs="Times New Roman"/>
          <w:color w:val="1F1F1F"/>
          <w:sz w:val="20"/>
          <w:szCs w:val="20"/>
          <w:lang w:val="vi-VN"/>
        </w:rPr>
        <w:t>such as urgency, frequency, dysuria, flank pain, or acute hematuria. For catheterized patients, AMS teams should discourage urine cultures based on cloudy or foul-smelling urine alone, as these findings are not reliable indicators of infection. Non</w:t>
      </w:r>
      <w:r w:rsidR="00E65E2A">
        <w:rPr>
          <w:rFonts w:ascii="Times New Roman" w:eastAsia="Times New Roman" w:hAnsi="Times New Roman" w:cs="Times New Roman"/>
          <w:color w:val="1F1F1F"/>
          <w:sz w:val="20"/>
          <w:szCs w:val="20"/>
        </w:rPr>
        <w:t>-</w:t>
      </w:r>
      <w:r w:rsidRPr="003A6C89">
        <w:rPr>
          <w:rFonts w:ascii="Times New Roman" w:eastAsia="Times New Roman" w:hAnsi="Times New Roman" w:cs="Times New Roman"/>
          <w:color w:val="1F1F1F"/>
          <w:sz w:val="20"/>
          <w:szCs w:val="20"/>
          <w:lang w:val="vi-VN"/>
        </w:rPr>
        <w:t>specific symptoms like delirium, nausea, and vomiting should also be interpreted cautiously, as they have low specificity for diagnosing UTIs.</w:t>
      </w:r>
    </w:p>
    <w:p w14:paraId="15A6E047" w14:textId="756EB8FB" w:rsidR="008F60B9" w:rsidRPr="003A6C89" w:rsidRDefault="003A6C89" w:rsidP="00DB5A28">
      <w:pPr>
        <w:spacing w:after="240"/>
        <w:jc w:val="both"/>
        <w:rPr>
          <w:rFonts w:ascii="Times New Roman" w:eastAsia="Times New Roman" w:hAnsi="Times New Roman" w:cs="Times New Roman"/>
          <w:color w:val="1F1F1F"/>
          <w:sz w:val="20"/>
          <w:szCs w:val="20"/>
        </w:rPr>
      </w:pPr>
      <w:r w:rsidRPr="003A6C89">
        <w:rPr>
          <w:rFonts w:ascii="Times New Roman" w:eastAsia="Times New Roman" w:hAnsi="Times New Roman" w:cs="Times New Roman"/>
          <w:color w:val="1F1F1F"/>
          <w:sz w:val="20"/>
          <w:szCs w:val="20"/>
          <w:lang w:val="vi-VN"/>
        </w:rPr>
        <w:t xml:space="preserve">For true UTIs, </w:t>
      </w:r>
      <w:r w:rsidR="00992792">
        <w:rPr>
          <w:rFonts w:ascii="Times New Roman" w:eastAsia="Times New Roman" w:hAnsi="Times New Roman" w:cs="Times New Roman"/>
          <w:color w:val="1F1F1F"/>
          <w:sz w:val="20"/>
          <w:szCs w:val="20"/>
        </w:rPr>
        <w:t>AMS</w:t>
      </w:r>
      <w:r w:rsidRPr="003A6C89">
        <w:rPr>
          <w:rFonts w:ascii="Times New Roman" w:eastAsia="Times New Roman" w:hAnsi="Times New Roman" w:cs="Times New Roman"/>
          <w:color w:val="1F1F1F"/>
          <w:sz w:val="20"/>
          <w:szCs w:val="20"/>
          <w:lang w:val="vi-VN"/>
        </w:rPr>
        <w:t xml:space="preserve"> efforts should focus on ensuring appropriate therapy selection based on local </w:t>
      </w:r>
      <w:r w:rsidR="00331137">
        <w:rPr>
          <w:rFonts w:ascii="Times New Roman" w:eastAsia="Times New Roman" w:hAnsi="Times New Roman" w:cs="Times New Roman"/>
          <w:color w:val="1F1F1F"/>
          <w:sz w:val="20"/>
          <w:szCs w:val="20"/>
        </w:rPr>
        <w:t>AMR</w:t>
      </w:r>
      <w:r w:rsidRPr="003A6C89">
        <w:rPr>
          <w:rFonts w:ascii="Times New Roman" w:eastAsia="Times New Roman" w:hAnsi="Times New Roman" w:cs="Times New Roman"/>
          <w:color w:val="1F1F1F"/>
          <w:sz w:val="20"/>
          <w:szCs w:val="20"/>
          <w:lang w:val="vi-VN"/>
        </w:rPr>
        <w:t xml:space="preserve"> patterns and using the shortest effective antibiotic duration. Overly long courses of antibiotics increase the risk of</w:t>
      </w:r>
      <w:r w:rsidR="00F46884">
        <w:rPr>
          <w:rFonts w:ascii="Times New Roman" w:eastAsia="Times New Roman" w:hAnsi="Times New Roman" w:cs="Times New Roman"/>
          <w:color w:val="1F1F1F"/>
          <w:sz w:val="20"/>
          <w:szCs w:val="20"/>
        </w:rPr>
        <w:t xml:space="preserve"> CDIs </w:t>
      </w:r>
      <w:r w:rsidRPr="003A6C89">
        <w:rPr>
          <w:rFonts w:ascii="Times New Roman" w:eastAsia="Times New Roman" w:hAnsi="Times New Roman" w:cs="Times New Roman"/>
          <w:color w:val="1F1F1F"/>
          <w:sz w:val="20"/>
          <w:szCs w:val="20"/>
          <w:lang w:val="vi-VN"/>
        </w:rPr>
        <w:t>and resistance without improving outcomes. AMS teams should also establish clear criteria to distinguish between asymptomatic and symptomatic bacteriuria, limiting treatment of asymptomatic cases to only pregnant women or patients undergoing invasive urological procedures.</w:t>
      </w:r>
    </w:p>
    <w:p w14:paraId="6FD6B308" w14:textId="0597436E" w:rsidR="008F60B9" w:rsidRPr="00DB5A28" w:rsidRDefault="003A6C89" w:rsidP="00DB5A28">
      <w:pPr>
        <w:numPr>
          <w:ilvl w:val="0"/>
          <w:numId w:val="11"/>
        </w:numPr>
        <w:spacing w:after="120"/>
        <w:ind w:left="0" w:firstLine="425"/>
        <w:rPr>
          <w:rFonts w:ascii="Times New Roman" w:eastAsia="Times New Roman" w:hAnsi="Times New Roman" w:cs="Times New Roman"/>
          <w:color w:val="1F1F1F"/>
          <w:sz w:val="20"/>
          <w:szCs w:val="20"/>
          <w:lang w:val="vi-VN"/>
        </w:rPr>
      </w:pPr>
      <w:r w:rsidRPr="003A6C89">
        <w:rPr>
          <w:rFonts w:ascii="Times New Roman" w:eastAsia="Times New Roman" w:hAnsi="Times New Roman" w:cs="Times New Roman"/>
          <w:color w:val="1F1F1F"/>
          <w:sz w:val="20"/>
          <w:szCs w:val="20"/>
          <w:lang w:val="vi-VN"/>
        </w:rPr>
        <w:t xml:space="preserve">Skin and </w:t>
      </w:r>
      <w:r w:rsidRPr="003A6C89">
        <w:rPr>
          <w:rFonts w:ascii="Times New Roman" w:eastAsia="Times New Roman" w:hAnsi="Times New Roman" w:cs="Times New Roman"/>
          <w:color w:val="1F1F1F"/>
          <w:sz w:val="20"/>
          <w:szCs w:val="20"/>
        </w:rPr>
        <w:t>s</w:t>
      </w:r>
      <w:r w:rsidRPr="003A6C89">
        <w:rPr>
          <w:rFonts w:ascii="Times New Roman" w:eastAsia="Times New Roman" w:hAnsi="Times New Roman" w:cs="Times New Roman"/>
          <w:color w:val="1F1F1F"/>
          <w:sz w:val="20"/>
          <w:szCs w:val="20"/>
          <w:lang w:val="vi-VN"/>
        </w:rPr>
        <w:t xml:space="preserve">oft </w:t>
      </w:r>
      <w:r w:rsidRPr="003A6C89">
        <w:rPr>
          <w:rFonts w:ascii="Times New Roman" w:eastAsia="Times New Roman" w:hAnsi="Times New Roman" w:cs="Times New Roman"/>
          <w:color w:val="1F1F1F"/>
          <w:sz w:val="20"/>
          <w:szCs w:val="20"/>
        </w:rPr>
        <w:t>t</w:t>
      </w:r>
      <w:r w:rsidRPr="003A6C89">
        <w:rPr>
          <w:rFonts w:ascii="Times New Roman" w:eastAsia="Times New Roman" w:hAnsi="Times New Roman" w:cs="Times New Roman"/>
          <w:color w:val="1F1F1F"/>
          <w:sz w:val="20"/>
          <w:szCs w:val="20"/>
          <w:lang w:val="vi-VN"/>
        </w:rPr>
        <w:t xml:space="preserve">issue </w:t>
      </w:r>
      <w:r w:rsidR="005A1C76">
        <w:rPr>
          <w:rFonts w:ascii="Times New Roman" w:eastAsia="Times New Roman" w:hAnsi="Times New Roman" w:cs="Times New Roman"/>
          <w:color w:val="1F1F1F"/>
          <w:sz w:val="20"/>
          <w:szCs w:val="20"/>
        </w:rPr>
        <w:t>infections</w:t>
      </w:r>
      <w:r w:rsidRPr="003A6C89">
        <w:rPr>
          <w:rFonts w:ascii="Times New Roman" w:eastAsia="Times New Roman" w:hAnsi="Times New Roman" w:cs="Times New Roman"/>
          <w:color w:val="1F1F1F"/>
          <w:sz w:val="20"/>
          <w:szCs w:val="20"/>
          <w:lang w:val="vi-VN"/>
        </w:rPr>
        <w:t xml:space="preserve"> (SSTIs)</w:t>
      </w:r>
    </w:p>
    <w:p w14:paraId="6529C818" w14:textId="4A17792A" w:rsidR="008F60B9" w:rsidRPr="003A6C89" w:rsidRDefault="003A6C89" w:rsidP="00354E5E">
      <w:pPr>
        <w:spacing w:after="180"/>
        <w:ind w:firstLine="425"/>
        <w:jc w:val="both"/>
        <w:rPr>
          <w:rFonts w:ascii="Times New Roman" w:eastAsia="Times New Roman" w:hAnsi="Times New Roman" w:cs="Times New Roman"/>
          <w:color w:val="1F1F1F"/>
          <w:sz w:val="20"/>
          <w:szCs w:val="20"/>
        </w:rPr>
      </w:pPr>
      <w:r w:rsidRPr="003A6C89">
        <w:rPr>
          <w:rFonts w:ascii="Times New Roman" w:eastAsia="Times New Roman" w:hAnsi="Times New Roman" w:cs="Times New Roman"/>
          <w:color w:val="1F1F1F"/>
          <w:sz w:val="20"/>
          <w:szCs w:val="20"/>
          <w:lang w:val="vi-VN"/>
        </w:rPr>
        <w:t>Misuse of broad-spectrum antibiotics, particularly MRSA coverage,</w:t>
      </w:r>
      <w:r w:rsidR="00477CA6">
        <w:rPr>
          <w:rFonts w:ascii="Times New Roman" w:eastAsia="Times New Roman" w:hAnsi="Times New Roman" w:cs="Times New Roman"/>
          <w:color w:val="1F1F1F"/>
          <w:sz w:val="20"/>
          <w:szCs w:val="20"/>
        </w:rPr>
        <w:t xml:space="preserve"> </w:t>
      </w:r>
      <w:r w:rsidRPr="003A6C89">
        <w:rPr>
          <w:rFonts w:ascii="Times New Roman" w:eastAsia="Times New Roman" w:hAnsi="Times New Roman" w:cs="Times New Roman"/>
          <w:color w:val="1F1F1F"/>
          <w:sz w:val="20"/>
          <w:szCs w:val="20"/>
          <w:lang w:val="vi-VN"/>
        </w:rPr>
        <w:t xml:space="preserve">is a major problem in SSTI management. </w:t>
      </w:r>
      <w:r w:rsidR="00BB085C">
        <w:rPr>
          <w:rFonts w:ascii="Times New Roman" w:eastAsia="Times New Roman" w:hAnsi="Times New Roman" w:cs="Times New Roman"/>
          <w:color w:val="1F1F1F"/>
          <w:sz w:val="20"/>
          <w:szCs w:val="20"/>
          <w:lang w:val="vi-VN"/>
        </w:rPr>
        <w:t>ASP</w:t>
      </w:r>
      <w:r w:rsidRPr="003A6C89">
        <w:rPr>
          <w:rFonts w:ascii="Times New Roman" w:eastAsia="Times New Roman" w:hAnsi="Times New Roman" w:cs="Times New Roman"/>
          <w:color w:val="1F1F1F"/>
          <w:sz w:val="20"/>
          <w:szCs w:val="20"/>
          <w:lang w:val="vi-VN"/>
        </w:rPr>
        <w:t xml:space="preserve">s should focus on helping </w:t>
      </w:r>
      <w:r w:rsidR="004B3DE8">
        <w:rPr>
          <w:rFonts w:ascii="Times New Roman" w:eastAsia="Times New Roman" w:hAnsi="Times New Roman" w:cs="Times New Roman"/>
          <w:color w:val="1F1F1F"/>
          <w:sz w:val="20"/>
          <w:szCs w:val="20"/>
          <w:lang w:val="vi-VN"/>
        </w:rPr>
        <w:t>physician</w:t>
      </w:r>
      <w:r w:rsidRPr="003A6C89">
        <w:rPr>
          <w:rFonts w:ascii="Times New Roman" w:eastAsia="Times New Roman" w:hAnsi="Times New Roman" w:cs="Times New Roman"/>
          <w:color w:val="1F1F1F"/>
          <w:sz w:val="20"/>
          <w:szCs w:val="20"/>
          <w:lang w:val="vi-VN"/>
        </w:rPr>
        <w:t xml:space="preserve">s </w:t>
      </w:r>
      <w:r w:rsidR="00602E73">
        <w:rPr>
          <w:rFonts w:ascii="Times New Roman" w:eastAsia="Times New Roman" w:hAnsi="Times New Roman" w:cs="Times New Roman"/>
          <w:color w:val="1F1F1F"/>
          <w:sz w:val="20"/>
          <w:szCs w:val="20"/>
        </w:rPr>
        <w:t xml:space="preserve">to </w:t>
      </w:r>
      <w:r w:rsidRPr="003A6C89">
        <w:rPr>
          <w:rFonts w:ascii="Times New Roman" w:eastAsia="Times New Roman" w:hAnsi="Times New Roman" w:cs="Times New Roman"/>
          <w:color w:val="1F1F1F"/>
          <w:sz w:val="20"/>
          <w:szCs w:val="20"/>
          <w:lang w:val="vi-VN"/>
        </w:rPr>
        <w:t>distinguish between purulent and non-purulent infections, as well as assessing severity (mild, moderate, or severe) to guide appropriate therapy. For mild to moderate cases, MRSA coverage is often unnecessary, and narrower-spectrum beta-lactams like cephalexin or penicillin are sufficient.</w:t>
      </w:r>
    </w:p>
    <w:p w14:paraId="6460195D" w14:textId="5AAE762A" w:rsidR="008F60B9" w:rsidRPr="003A6C89" w:rsidRDefault="003A6C89" w:rsidP="00DB5A28">
      <w:pPr>
        <w:spacing w:after="240"/>
        <w:jc w:val="both"/>
        <w:rPr>
          <w:rFonts w:ascii="Times New Roman" w:eastAsia="Times New Roman" w:hAnsi="Times New Roman" w:cs="Times New Roman"/>
          <w:color w:val="1F1F1F"/>
          <w:sz w:val="20"/>
          <w:szCs w:val="20"/>
        </w:rPr>
      </w:pPr>
      <w:r w:rsidRPr="003A6C89">
        <w:rPr>
          <w:rFonts w:ascii="Times New Roman" w:eastAsia="Times New Roman" w:hAnsi="Times New Roman" w:cs="Times New Roman"/>
          <w:color w:val="1F1F1F"/>
          <w:sz w:val="20"/>
          <w:szCs w:val="20"/>
          <w:lang w:val="vi-VN"/>
        </w:rPr>
        <w:t xml:space="preserve">Many patients with SSTIs also receive antibiotics for longer than necessary. Most uncomplicated bacterial cellulitis cases can be treated in just five days, as longer durations do not improve outcomes but increase resistance risk. Additionally, antipseudomonal beta-lactams and anaerobic agents should be avoided unless clearly needed, as routine broad-spectrum coverage for SSTIs is unnecessary and promotes </w:t>
      </w:r>
      <w:r w:rsidR="00116D14">
        <w:rPr>
          <w:rFonts w:ascii="Times New Roman" w:eastAsia="Times New Roman" w:hAnsi="Times New Roman" w:cs="Times New Roman"/>
          <w:color w:val="1F1F1F"/>
          <w:sz w:val="20"/>
          <w:szCs w:val="20"/>
        </w:rPr>
        <w:t>AMR</w:t>
      </w:r>
      <w:r w:rsidRPr="003A6C89">
        <w:rPr>
          <w:rFonts w:ascii="Times New Roman" w:eastAsia="Times New Roman" w:hAnsi="Times New Roman" w:cs="Times New Roman"/>
          <w:color w:val="1F1F1F"/>
          <w:sz w:val="20"/>
          <w:szCs w:val="20"/>
          <w:lang w:val="vi-VN"/>
        </w:rPr>
        <w:t>.</w:t>
      </w:r>
    </w:p>
    <w:p w14:paraId="68E97D57" w14:textId="22DEE704" w:rsidR="008F60B9" w:rsidRPr="00DB5A28" w:rsidRDefault="003A6C89" w:rsidP="00DB5A28">
      <w:pPr>
        <w:numPr>
          <w:ilvl w:val="0"/>
          <w:numId w:val="11"/>
        </w:numPr>
        <w:spacing w:after="120"/>
        <w:ind w:left="0" w:firstLine="425"/>
        <w:rPr>
          <w:rFonts w:ascii="Times New Roman" w:eastAsia="Times New Roman" w:hAnsi="Times New Roman" w:cs="Times New Roman"/>
          <w:color w:val="1F1F1F"/>
          <w:sz w:val="20"/>
          <w:szCs w:val="20"/>
          <w:lang w:val="vi-VN"/>
        </w:rPr>
      </w:pPr>
      <w:r w:rsidRPr="003A6C89">
        <w:rPr>
          <w:rFonts w:ascii="Times New Roman" w:eastAsia="Times New Roman" w:hAnsi="Times New Roman" w:cs="Times New Roman"/>
          <w:color w:val="1F1F1F"/>
          <w:sz w:val="20"/>
          <w:szCs w:val="20"/>
          <w:lang w:val="vi-VN"/>
        </w:rPr>
        <w:t>Sepsis</w:t>
      </w:r>
    </w:p>
    <w:p w14:paraId="50AAEDE0" w14:textId="009591C7" w:rsidR="008F60B9" w:rsidRPr="003A6C89" w:rsidRDefault="003A6C89" w:rsidP="00DB5A28">
      <w:pPr>
        <w:spacing w:after="240"/>
        <w:ind w:firstLine="425"/>
        <w:jc w:val="both"/>
        <w:rPr>
          <w:rFonts w:ascii="Times New Roman" w:eastAsia="Times New Roman" w:hAnsi="Times New Roman" w:cs="Times New Roman"/>
          <w:color w:val="1F1F1F"/>
          <w:sz w:val="20"/>
          <w:szCs w:val="20"/>
        </w:rPr>
      </w:pPr>
      <w:r w:rsidRPr="003A6C89">
        <w:rPr>
          <w:rFonts w:ascii="Times New Roman" w:eastAsia="Times New Roman" w:hAnsi="Times New Roman" w:cs="Times New Roman"/>
          <w:color w:val="1F1F1F"/>
          <w:sz w:val="20"/>
          <w:szCs w:val="20"/>
          <w:lang w:val="vi-VN"/>
        </w:rPr>
        <w:t xml:space="preserve">Sepsis requires rapid antibiotic administration, but once a patient is stabilized, AMS teams should step in to reassess therapy. The key </w:t>
      </w:r>
      <w:r w:rsidR="00AB37AC">
        <w:rPr>
          <w:rFonts w:ascii="Times New Roman" w:eastAsia="Times New Roman" w:hAnsi="Times New Roman" w:cs="Times New Roman"/>
          <w:color w:val="1F1F1F"/>
          <w:sz w:val="20"/>
          <w:szCs w:val="20"/>
        </w:rPr>
        <w:t>AMS</w:t>
      </w:r>
      <w:r w:rsidRPr="003A6C89">
        <w:rPr>
          <w:rFonts w:ascii="Times New Roman" w:eastAsia="Times New Roman" w:hAnsi="Times New Roman" w:cs="Times New Roman"/>
          <w:color w:val="1F1F1F"/>
          <w:sz w:val="20"/>
          <w:szCs w:val="20"/>
          <w:lang w:val="vi-VN"/>
        </w:rPr>
        <w:t xml:space="preserve"> interventions for sepsis include developing local antibiotic recommendations based on microbiology data, ensuring early, appropriate empiric therapy, and then reviewing antibiotics regularly to de-escalate therapy when possible. Empiric broad-spectrum therapy should not be continued unnecessarily, and AMS teams should work with ICU and emergency teams to ensure protocols allow for appropriate antibiotic adjustments once culture results are available.</w:t>
      </w:r>
    </w:p>
    <w:p w14:paraId="3B232B15" w14:textId="790629F2" w:rsidR="008F60B9" w:rsidRPr="000C6D2C" w:rsidRDefault="003A6C89" w:rsidP="000C6D2C">
      <w:pPr>
        <w:numPr>
          <w:ilvl w:val="0"/>
          <w:numId w:val="11"/>
        </w:numPr>
        <w:spacing w:after="120"/>
        <w:ind w:left="0" w:firstLine="425"/>
        <w:rPr>
          <w:rFonts w:ascii="Times New Roman" w:eastAsia="Times New Roman" w:hAnsi="Times New Roman" w:cs="Times New Roman"/>
          <w:color w:val="1F1F1F"/>
          <w:sz w:val="20"/>
          <w:szCs w:val="20"/>
          <w:lang w:val="vi-VN"/>
        </w:rPr>
      </w:pPr>
      <w:r w:rsidRPr="003A6C89">
        <w:rPr>
          <w:rFonts w:ascii="Times New Roman" w:eastAsia="Times New Roman" w:hAnsi="Times New Roman" w:cs="Times New Roman"/>
          <w:i/>
          <w:iCs/>
          <w:color w:val="1F1F1F"/>
          <w:sz w:val="20"/>
          <w:szCs w:val="20"/>
          <w:lang w:val="vi-VN"/>
        </w:rPr>
        <w:t>Staphylococcus aureus</w:t>
      </w:r>
      <w:r w:rsidRPr="003A6C89">
        <w:rPr>
          <w:rFonts w:ascii="Times New Roman" w:eastAsia="Times New Roman" w:hAnsi="Times New Roman" w:cs="Times New Roman"/>
          <w:color w:val="1F1F1F"/>
          <w:sz w:val="20"/>
          <w:szCs w:val="20"/>
          <w:lang w:val="vi-VN"/>
        </w:rPr>
        <w:t xml:space="preserve"> </w:t>
      </w:r>
      <w:r w:rsidRPr="003A6C89">
        <w:rPr>
          <w:rFonts w:ascii="Times New Roman" w:eastAsia="Times New Roman" w:hAnsi="Times New Roman" w:cs="Times New Roman"/>
          <w:color w:val="1F1F1F"/>
          <w:sz w:val="20"/>
          <w:szCs w:val="20"/>
        </w:rPr>
        <w:t>b</w:t>
      </w:r>
      <w:r w:rsidRPr="003A6C89">
        <w:rPr>
          <w:rFonts w:ascii="Times New Roman" w:eastAsia="Times New Roman" w:hAnsi="Times New Roman" w:cs="Times New Roman"/>
          <w:color w:val="1F1F1F"/>
          <w:sz w:val="20"/>
          <w:szCs w:val="20"/>
          <w:lang w:val="vi-VN"/>
        </w:rPr>
        <w:t xml:space="preserve">loodstream </w:t>
      </w:r>
      <w:r w:rsidR="00962BB6">
        <w:rPr>
          <w:rFonts w:ascii="Times New Roman" w:eastAsia="Times New Roman" w:hAnsi="Times New Roman" w:cs="Times New Roman"/>
          <w:color w:val="1F1F1F"/>
          <w:sz w:val="20"/>
          <w:szCs w:val="20"/>
        </w:rPr>
        <w:t>infections</w:t>
      </w:r>
    </w:p>
    <w:p w14:paraId="47B74F33" w14:textId="59C3DE22" w:rsidR="008F60B9" w:rsidRPr="003A6C89" w:rsidRDefault="003A6C89" w:rsidP="000C6D2C">
      <w:pPr>
        <w:spacing w:after="240"/>
        <w:ind w:firstLine="425"/>
        <w:jc w:val="both"/>
        <w:rPr>
          <w:rFonts w:ascii="Times New Roman" w:eastAsia="Times New Roman" w:hAnsi="Times New Roman" w:cs="Times New Roman"/>
          <w:color w:val="1F1F1F"/>
          <w:sz w:val="20"/>
          <w:szCs w:val="20"/>
        </w:rPr>
      </w:pPr>
      <w:r w:rsidRPr="003A6C89">
        <w:rPr>
          <w:rFonts w:ascii="Times New Roman" w:eastAsia="Times New Roman" w:hAnsi="Times New Roman" w:cs="Times New Roman"/>
          <w:color w:val="1F1F1F"/>
          <w:sz w:val="20"/>
          <w:szCs w:val="20"/>
          <w:lang w:val="vi-VN"/>
        </w:rPr>
        <w:t xml:space="preserve">A critical AMS intervention for </w:t>
      </w:r>
      <w:r w:rsidRPr="003A6C89">
        <w:rPr>
          <w:rFonts w:ascii="Times New Roman" w:eastAsia="Times New Roman" w:hAnsi="Times New Roman" w:cs="Times New Roman"/>
          <w:i/>
          <w:iCs/>
          <w:color w:val="1F1F1F"/>
          <w:sz w:val="20"/>
          <w:szCs w:val="20"/>
          <w:lang w:val="vi-VN"/>
        </w:rPr>
        <w:t>S. aureus</w:t>
      </w:r>
      <w:r w:rsidRPr="003A6C89">
        <w:rPr>
          <w:rFonts w:ascii="Times New Roman" w:eastAsia="Times New Roman" w:hAnsi="Times New Roman" w:cs="Times New Roman"/>
          <w:color w:val="1F1F1F"/>
          <w:sz w:val="20"/>
          <w:szCs w:val="20"/>
          <w:lang w:val="vi-VN"/>
        </w:rPr>
        <w:t xml:space="preserve"> infections is ensuring that patients with methicillin-susceptible </w:t>
      </w:r>
      <w:r w:rsidRPr="0088396C">
        <w:rPr>
          <w:rFonts w:ascii="Times New Roman" w:eastAsia="Times New Roman" w:hAnsi="Times New Roman" w:cs="Times New Roman"/>
          <w:i/>
          <w:iCs/>
          <w:color w:val="1F1F1F"/>
          <w:sz w:val="20"/>
          <w:szCs w:val="20"/>
          <w:lang w:val="vi-VN"/>
        </w:rPr>
        <w:t>S</w:t>
      </w:r>
      <w:r w:rsidR="008F2A6E">
        <w:rPr>
          <w:rFonts w:ascii="Times New Roman" w:eastAsia="Times New Roman" w:hAnsi="Times New Roman" w:cs="Times New Roman"/>
          <w:i/>
          <w:iCs/>
          <w:color w:val="1F1F1F"/>
          <w:sz w:val="20"/>
          <w:szCs w:val="20"/>
        </w:rPr>
        <w:t>.</w:t>
      </w:r>
      <w:r w:rsidRPr="0088396C">
        <w:rPr>
          <w:rFonts w:ascii="Times New Roman" w:eastAsia="Times New Roman" w:hAnsi="Times New Roman" w:cs="Times New Roman"/>
          <w:i/>
          <w:iCs/>
          <w:color w:val="1F1F1F"/>
          <w:sz w:val="20"/>
          <w:szCs w:val="20"/>
          <w:lang w:val="vi-VN"/>
        </w:rPr>
        <w:t xml:space="preserve"> aureus</w:t>
      </w:r>
      <w:r w:rsidRPr="003A6C89">
        <w:rPr>
          <w:rFonts w:ascii="Times New Roman" w:eastAsia="Times New Roman" w:hAnsi="Times New Roman" w:cs="Times New Roman"/>
          <w:color w:val="1F1F1F"/>
          <w:sz w:val="20"/>
          <w:szCs w:val="20"/>
          <w:lang w:val="vi-VN"/>
        </w:rPr>
        <w:t xml:space="preserve"> infections are switched from vancomycin to beta-lactams, </w:t>
      </w:r>
      <w:r w:rsidR="00CF6CA8">
        <w:rPr>
          <w:rFonts w:ascii="Times New Roman" w:eastAsia="Times New Roman" w:hAnsi="Times New Roman" w:cs="Times New Roman"/>
          <w:color w:val="1F1F1F"/>
          <w:sz w:val="20"/>
          <w:szCs w:val="20"/>
        </w:rPr>
        <w:t>which</w:t>
      </w:r>
      <w:r w:rsidRPr="003A6C89">
        <w:rPr>
          <w:rFonts w:ascii="Times New Roman" w:eastAsia="Times New Roman" w:hAnsi="Times New Roman" w:cs="Times New Roman"/>
          <w:color w:val="1F1F1F"/>
          <w:sz w:val="20"/>
          <w:szCs w:val="20"/>
          <w:lang w:val="vi-VN"/>
        </w:rPr>
        <w:t xml:space="preserve"> are more effective and associated with better outcomes. Additionally, MRSA therapy should be stopped if the infection is not actually due to MRSA, avoiding unnecessary use of vancomycin or linezolid. Studies show that AMS-led treatment protocols and infectious disease consultations improve outcomes in patients with </w:t>
      </w:r>
      <w:r w:rsidRPr="00B94D44">
        <w:rPr>
          <w:rFonts w:ascii="Times New Roman" w:eastAsia="Times New Roman" w:hAnsi="Times New Roman" w:cs="Times New Roman"/>
          <w:i/>
          <w:iCs/>
          <w:color w:val="1F1F1F"/>
          <w:sz w:val="20"/>
          <w:szCs w:val="20"/>
          <w:lang w:val="vi-VN"/>
        </w:rPr>
        <w:t>S. aureus</w:t>
      </w:r>
      <w:r w:rsidRPr="003A6C89">
        <w:rPr>
          <w:rFonts w:ascii="Times New Roman" w:eastAsia="Times New Roman" w:hAnsi="Times New Roman" w:cs="Times New Roman"/>
          <w:color w:val="1F1F1F"/>
          <w:sz w:val="20"/>
          <w:szCs w:val="20"/>
          <w:lang w:val="vi-VN"/>
        </w:rPr>
        <w:t xml:space="preserve"> bloodstream infections, </w:t>
      </w:r>
      <w:r w:rsidR="00D14800">
        <w:rPr>
          <w:rFonts w:ascii="Times New Roman" w:eastAsia="Times New Roman" w:hAnsi="Times New Roman" w:cs="Times New Roman"/>
          <w:color w:val="1F1F1F"/>
          <w:sz w:val="20"/>
          <w:szCs w:val="20"/>
        </w:rPr>
        <w:t xml:space="preserve">thereby </w:t>
      </w:r>
      <w:r w:rsidRPr="003A6C89">
        <w:rPr>
          <w:rFonts w:ascii="Times New Roman" w:eastAsia="Times New Roman" w:hAnsi="Times New Roman" w:cs="Times New Roman"/>
          <w:color w:val="1F1F1F"/>
          <w:sz w:val="20"/>
          <w:szCs w:val="20"/>
          <w:lang w:val="vi-VN"/>
        </w:rPr>
        <w:t xml:space="preserve">reducing </w:t>
      </w:r>
      <w:r w:rsidR="00955A63">
        <w:rPr>
          <w:rFonts w:ascii="Times New Roman" w:eastAsia="Times New Roman" w:hAnsi="Times New Roman" w:cs="Times New Roman"/>
          <w:color w:val="1F1F1F"/>
          <w:sz w:val="20"/>
          <w:szCs w:val="20"/>
        </w:rPr>
        <w:t xml:space="preserve">the rates of </w:t>
      </w:r>
      <w:r w:rsidRPr="003A6C89">
        <w:rPr>
          <w:rFonts w:ascii="Times New Roman" w:eastAsia="Times New Roman" w:hAnsi="Times New Roman" w:cs="Times New Roman"/>
          <w:color w:val="1F1F1F"/>
          <w:sz w:val="20"/>
          <w:szCs w:val="20"/>
          <w:lang w:val="vi-VN"/>
        </w:rPr>
        <w:t>treatment failure and complications.</w:t>
      </w:r>
    </w:p>
    <w:p w14:paraId="606E564E" w14:textId="284DA0C0" w:rsidR="008F60B9" w:rsidRPr="000C6D2C" w:rsidRDefault="003A6C89" w:rsidP="000C6D2C">
      <w:pPr>
        <w:numPr>
          <w:ilvl w:val="0"/>
          <w:numId w:val="11"/>
        </w:numPr>
        <w:spacing w:after="120"/>
        <w:ind w:left="0" w:firstLine="425"/>
        <w:rPr>
          <w:rFonts w:ascii="Times New Roman" w:eastAsia="Times New Roman" w:hAnsi="Times New Roman" w:cs="Times New Roman"/>
          <w:color w:val="1F1F1F"/>
          <w:sz w:val="20"/>
          <w:szCs w:val="20"/>
          <w:lang w:val="vi-VN"/>
        </w:rPr>
      </w:pPr>
      <w:r w:rsidRPr="003A6C89">
        <w:rPr>
          <w:rFonts w:ascii="Times New Roman" w:eastAsia="Times New Roman" w:hAnsi="Times New Roman" w:cs="Times New Roman"/>
          <w:i/>
          <w:iCs/>
          <w:color w:val="1F1F1F"/>
          <w:sz w:val="20"/>
          <w:szCs w:val="20"/>
          <w:lang w:val="vi-VN"/>
        </w:rPr>
        <w:lastRenderedPageBreak/>
        <w:t>Clostridioides difficile</w:t>
      </w:r>
      <w:r w:rsidRPr="003A6C89">
        <w:rPr>
          <w:rFonts w:ascii="Times New Roman" w:eastAsia="Times New Roman" w:hAnsi="Times New Roman" w:cs="Times New Roman"/>
          <w:color w:val="1F1F1F"/>
          <w:sz w:val="20"/>
          <w:szCs w:val="20"/>
          <w:lang w:val="vi-VN"/>
        </w:rPr>
        <w:t xml:space="preserve"> </w:t>
      </w:r>
      <w:r w:rsidR="0071282A">
        <w:rPr>
          <w:rFonts w:ascii="Times New Roman" w:eastAsia="Times New Roman" w:hAnsi="Times New Roman" w:cs="Times New Roman"/>
          <w:color w:val="1F1F1F"/>
          <w:sz w:val="20"/>
          <w:szCs w:val="20"/>
        </w:rPr>
        <w:t>infections</w:t>
      </w:r>
      <w:r w:rsidRPr="003A6C89">
        <w:rPr>
          <w:rFonts w:ascii="Times New Roman" w:eastAsia="Times New Roman" w:hAnsi="Times New Roman" w:cs="Times New Roman"/>
          <w:color w:val="1F1F1F"/>
          <w:sz w:val="20"/>
          <w:szCs w:val="20"/>
          <w:lang w:val="vi-VN"/>
        </w:rPr>
        <w:t xml:space="preserve"> (CDI</w:t>
      </w:r>
      <w:r w:rsidR="007E3958">
        <w:rPr>
          <w:rFonts w:ascii="Times New Roman" w:eastAsia="Times New Roman" w:hAnsi="Times New Roman" w:cs="Times New Roman"/>
          <w:color w:val="1F1F1F"/>
          <w:sz w:val="20"/>
          <w:szCs w:val="20"/>
        </w:rPr>
        <w:t>s</w:t>
      </w:r>
      <w:r w:rsidRPr="003A6C89">
        <w:rPr>
          <w:rFonts w:ascii="Times New Roman" w:eastAsia="Times New Roman" w:hAnsi="Times New Roman" w:cs="Times New Roman"/>
          <w:color w:val="1F1F1F"/>
          <w:sz w:val="20"/>
          <w:szCs w:val="20"/>
          <w:lang w:val="vi-VN"/>
        </w:rPr>
        <w:t>)</w:t>
      </w:r>
    </w:p>
    <w:p w14:paraId="129A6826" w14:textId="6A376AFF" w:rsidR="008F60B9" w:rsidRPr="003A6C89" w:rsidRDefault="003A6C89" w:rsidP="00E1480D">
      <w:pPr>
        <w:spacing w:after="240"/>
        <w:ind w:firstLine="425"/>
        <w:jc w:val="both"/>
        <w:rPr>
          <w:rFonts w:ascii="Times New Roman" w:eastAsia="Times New Roman" w:hAnsi="Times New Roman" w:cs="Times New Roman"/>
          <w:color w:val="1F1F1F"/>
          <w:sz w:val="20"/>
          <w:szCs w:val="20"/>
        </w:rPr>
      </w:pPr>
      <w:r w:rsidRPr="003A6C89">
        <w:rPr>
          <w:rFonts w:ascii="Times New Roman" w:eastAsia="Times New Roman" w:hAnsi="Times New Roman" w:cs="Times New Roman"/>
          <w:color w:val="1F1F1F"/>
          <w:sz w:val="20"/>
          <w:szCs w:val="20"/>
          <w:lang w:val="vi-VN"/>
        </w:rPr>
        <w:t>Inappropriate antibiotic use is one of the biggest drivers o</w:t>
      </w:r>
      <w:r w:rsidR="00EF1D92">
        <w:rPr>
          <w:rFonts w:ascii="Times New Roman" w:eastAsia="Times New Roman" w:hAnsi="Times New Roman" w:cs="Times New Roman"/>
          <w:color w:val="1F1F1F"/>
          <w:sz w:val="20"/>
          <w:szCs w:val="20"/>
        </w:rPr>
        <w:t>f CDIs</w:t>
      </w:r>
      <w:r w:rsidRPr="003A6C89">
        <w:rPr>
          <w:rFonts w:ascii="Times New Roman" w:eastAsia="Times New Roman" w:hAnsi="Times New Roman" w:cs="Times New Roman"/>
          <w:color w:val="1F1F1F"/>
          <w:sz w:val="20"/>
          <w:szCs w:val="20"/>
          <w:lang w:val="vi-VN"/>
        </w:rPr>
        <w:t>. AMS teams should prioritize reviewing and stopping unnecessary antibiotic</w:t>
      </w:r>
      <w:r w:rsidR="00AD6A38">
        <w:rPr>
          <w:rFonts w:ascii="Times New Roman" w:eastAsia="Times New Roman" w:hAnsi="Times New Roman" w:cs="Times New Roman"/>
          <w:color w:val="1F1F1F"/>
          <w:sz w:val="20"/>
          <w:szCs w:val="20"/>
        </w:rPr>
        <w:t xml:space="preserve"> treatment</w:t>
      </w:r>
      <w:r w:rsidRPr="003A6C89">
        <w:rPr>
          <w:rFonts w:ascii="Times New Roman" w:eastAsia="Times New Roman" w:hAnsi="Times New Roman" w:cs="Times New Roman"/>
          <w:color w:val="1F1F1F"/>
          <w:sz w:val="20"/>
          <w:szCs w:val="20"/>
          <w:lang w:val="vi-VN"/>
        </w:rPr>
        <w:t xml:space="preserve"> </w:t>
      </w:r>
      <w:r w:rsidR="00B073B8">
        <w:rPr>
          <w:rFonts w:ascii="Times New Roman" w:eastAsia="Times New Roman" w:hAnsi="Times New Roman" w:cs="Times New Roman"/>
          <w:color w:val="1F1F1F"/>
          <w:sz w:val="20"/>
          <w:szCs w:val="20"/>
        </w:rPr>
        <w:t>of</w:t>
      </w:r>
      <w:r w:rsidRPr="003A6C89">
        <w:rPr>
          <w:rFonts w:ascii="Times New Roman" w:eastAsia="Times New Roman" w:hAnsi="Times New Roman" w:cs="Times New Roman"/>
          <w:color w:val="1F1F1F"/>
          <w:sz w:val="20"/>
          <w:szCs w:val="20"/>
          <w:lang w:val="vi-VN"/>
        </w:rPr>
        <w:t xml:space="preserve"> patients diagnosed with </w:t>
      </w:r>
      <w:r w:rsidR="00385B57">
        <w:rPr>
          <w:rFonts w:ascii="Times New Roman" w:eastAsia="Times New Roman" w:hAnsi="Times New Roman" w:cs="Times New Roman"/>
          <w:color w:val="1F1F1F"/>
          <w:sz w:val="20"/>
          <w:szCs w:val="20"/>
        </w:rPr>
        <w:t xml:space="preserve">a </w:t>
      </w:r>
      <w:r w:rsidRPr="003A6C89">
        <w:rPr>
          <w:rFonts w:ascii="Times New Roman" w:eastAsia="Times New Roman" w:hAnsi="Times New Roman" w:cs="Times New Roman"/>
          <w:color w:val="1F1F1F"/>
          <w:sz w:val="20"/>
          <w:szCs w:val="20"/>
          <w:lang w:val="vi-VN"/>
        </w:rPr>
        <w:t xml:space="preserve">CDI, as continuing antibiotics increases recurrence risk and worsens clinical outcomes. Another important AMS intervention is </w:t>
      </w:r>
      <w:r w:rsidR="00ED2FC1">
        <w:rPr>
          <w:rFonts w:ascii="Times New Roman" w:eastAsia="Times New Roman" w:hAnsi="Times New Roman" w:cs="Times New Roman"/>
          <w:color w:val="1F1F1F"/>
          <w:sz w:val="20"/>
          <w:szCs w:val="20"/>
        </w:rPr>
        <w:t xml:space="preserve">to </w:t>
      </w:r>
      <w:r w:rsidRPr="003A6C89">
        <w:rPr>
          <w:rFonts w:ascii="Times New Roman" w:eastAsia="Times New Roman" w:hAnsi="Times New Roman" w:cs="Times New Roman"/>
          <w:color w:val="1F1F1F"/>
          <w:sz w:val="20"/>
          <w:szCs w:val="20"/>
          <w:lang w:val="vi-VN"/>
        </w:rPr>
        <w:t>ensur</w:t>
      </w:r>
      <w:r w:rsidR="00ED2FC1">
        <w:rPr>
          <w:rFonts w:ascii="Times New Roman" w:eastAsia="Times New Roman" w:hAnsi="Times New Roman" w:cs="Times New Roman"/>
          <w:color w:val="1F1F1F"/>
          <w:sz w:val="20"/>
          <w:szCs w:val="20"/>
        </w:rPr>
        <w:t>e</w:t>
      </w:r>
      <w:r w:rsidR="001B250B">
        <w:rPr>
          <w:rFonts w:ascii="Times New Roman" w:eastAsia="Times New Roman" w:hAnsi="Times New Roman" w:cs="Times New Roman"/>
          <w:color w:val="1F1F1F"/>
          <w:sz w:val="20"/>
          <w:szCs w:val="20"/>
        </w:rPr>
        <w:t xml:space="preserve"> that </w:t>
      </w:r>
      <w:r w:rsidRPr="003A6C89">
        <w:rPr>
          <w:rFonts w:ascii="Times New Roman" w:eastAsia="Times New Roman" w:hAnsi="Times New Roman" w:cs="Times New Roman"/>
          <w:color w:val="1F1F1F"/>
          <w:sz w:val="20"/>
          <w:szCs w:val="20"/>
          <w:lang w:val="vi-VN"/>
        </w:rPr>
        <w:t>patients receive guideline-recommended therapy, particularly with oral vancomycin or fidaxomicin, rather than older, less effective treatments like metronidazole.</w:t>
      </w:r>
    </w:p>
    <w:p w14:paraId="71424DDB" w14:textId="49DFB2D9" w:rsidR="008F60B9" w:rsidRPr="00E1480D" w:rsidRDefault="003A6C89" w:rsidP="00E1480D">
      <w:pPr>
        <w:numPr>
          <w:ilvl w:val="0"/>
          <w:numId w:val="11"/>
        </w:numPr>
        <w:spacing w:after="120"/>
        <w:ind w:left="0" w:firstLine="425"/>
        <w:rPr>
          <w:rFonts w:ascii="Times New Roman" w:eastAsia="Times New Roman" w:hAnsi="Times New Roman" w:cs="Times New Roman"/>
          <w:color w:val="1F1F1F"/>
          <w:sz w:val="20"/>
          <w:szCs w:val="20"/>
          <w:lang w:val="vi-VN"/>
        </w:rPr>
      </w:pPr>
      <w:r w:rsidRPr="003A6C89">
        <w:rPr>
          <w:rFonts w:ascii="Times New Roman" w:eastAsia="Times New Roman" w:hAnsi="Times New Roman" w:cs="Times New Roman"/>
          <w:color w:val="1F1F1F"/>
          <w:sz w:val="20"/>
          <w:szCs w:val="20"/>
          <w:lang w:val="vi-VN"/>
        </w:rPr>
        <w:t>Culture-</w:t>
      </w:r>
      <w:r w:rsidRPr="003A6C89">
        <w:rPr>
          <w:rFonts w:ascii="Times New Roman" w:eastAsia="Times New Roman" w:hAnsi="Times New Roman" w:cs="Times New Roman"/>
          <w:color w:val="1F1F1F"/>
          <w:sz w:val="20"/>
          <w:szCs w:val="20"/>
        </w:rPr>
        <w:t>p</w:t>
      </w:r>
      <w:r w:rsidRPr="003A6C89">
        <w:rPr>
          <w:rFonts w:ascii="Times New Roman" w:eastAsia="Times New Roman" w:hAnsi="Times New Roman" w:cs="Times New Roman"/>
          <w:color w:val="1F1F1F"/>
          <w:sz w:val="20"/>
          <w:szCs w:val="20"/>
          <w:lang w:val="vi-VN"/>
        </w:rPr>
        <w:t xml:space="preserve">roven </w:t>
      </w:r>
      <w:r w:rsidR="004A2E2E">
        <w:rPr>
          <w:rFonts w:ascii="Times New Roman" w:eastAsia="Times New Roman" w:hAnsi="Times New Roman" w:cs="Times New Roman"/>
          <w:color w:val="1F1F1F"/>
          <w:sz w:val="20"/>
          <w:szCs w:val="20"/>
        </w:rPr>
        <w:t>invasive infections</w:t>
      </w:r>
      <w:r w:rsidRPr="003A6C89">
        <w:rPr>
          <w:rFonts w:ascii="Times New Roman" w:eastAsia="Times New Roman" w:hAnsi="Times New Roman" w:cs="Times New Roman"/>
          <w:color w:val="1F1F1F"/>
          <w:sz w:val="20"/>
          <w:szCs w:val="20"/>
          <w:lang w:val="vi-VN"/>
        </w:rPr>
        <w:t xml:space="preserve"> (e.g., bloodstream infections, meningitis, osteomyelitis)</w:t>
      </w:r>
    </w:p>
    <w:p w14:paraId="37FC2138" w14:textId="00F20A5D" w:rsidR="00A24356" w:rsidRPr="00E1480D" w:rsidRDefault="003A6C89" w:rsidP="00E1480D">
      <w:pPr>
        <w:spacing w:after="240"/>
        <w:ind w:firstLine="425"/>
        <w:jc w:val="both"/>
        <w:rPr>
          <w:rFonts w:ascii="Times New Roman" w:eastAsia="Times New Roman" w:hAnsi="Times New Roman" w:cs="Times New Roman"/>
          <w:color w:val="1F1F1F"/>
          <w:sz w:val="20"/>
          <w:szCs w:val="20"/>
        </w:rPr>
      </w:pPr>
      <w:r w:rsidRPr="003A6C89">
        <w:rPr>
          <w:rFonts w:ascii="Times New Roman" w:eastAsia="Times New Roman" w:hAnsi="Times New Roman" w:cs="Times New Roman"/>
          <w:color w:val="1F1F1F"/>
          <w:sz w:val="20"/>
          <w:szCs w:val="20"/>
          <w:lang w:val="vi-VN"/>
        </w:rPr>
        <w:t xml:space="preserve">Invasive infections provide a key opportunity for </w:t>
      </w:r>
      <w:r w:rsidR="002F62E6">
        <w:rPr>
          <w:rFonts w:ascii="Times New Roman" w:eastAsia="Times New Roman" w:hAnsi="Times New Roman" w:cs="Times New Roman"/>
          <w:color w:val="1F1F1F"/>
          <w:sz w:val="20"/>
          <w:szCs w:val="20"/>
        </w:rPr>
        <w:t>AMS</w:t>
      </w:r>
      <w:r w:rsidRPr="003A6C89">
        <w:rPr>
          <w:rFonts w:ascii="Times New Roman" w:eastAsia="Times New Roman" w:hAnsi="Times New Roman" w:cs="Times New Roman"/>
          <w:color w:val="1F1F1F"/>
          <w:sz w:val="20"/>
          <w:szCs w:val="20"/>
          <w:lang w:val="vi-VN"/>
        </w:rPr>
        <w:t xml:space="preserve"> intervention, as they are easily identified through microbiology results and require careful antibiotic selection. AMS teams should use </w:t>
      </w:r>
      <w:r w:rsidR="00901816">
        <w:rPr>
          <w:rFonts w:ascii="Times New Roman" w:eastAsia="Times New Roman" w:hAnsi="Times New Roman" w:cs="Times New Roman"/>
          <w:color w:val="1F1F1F"/>
          <w:sz w:val="20"/>
          <w:szCs w:val="20"/>
        </w:rPr>
        <w:t>PAF</w:t>
      </w:r>
      <w:r w:rsidRPr="003A6C89">
        <w:rPr>
          <w:rFonts w:ascii="Times New Roman" w:eastAsia="Times New Roman" w:hAnsi="Times New Roman" w:cs="Times New Roman"/>
          <w:color w:val="1F1F1F"/>
          <w:sz w:val="20"/>
          <w:szCs w:val="20"/>
          <w:lang w:val="vi-VN"/>
        </w:rPr>
        <w:t xml:space="preserve"> to ensure that therapy is promptly narrowed, broadened, or discontinued based on culture results. Delays in modifying treatment can lead to worse patient outcomes, prolonged hospital stays, and higher </w:t>
      </w:r>
      <w:r w:rsidR="00160A61">
        <w:rPr>
          <w:rFonts w:ascii="Times New Roman" w:eastAsia="Times New Roman" w:hAnsi="Times New Roman" w:cs="Times New Roman"/>
          <w:color w:val="1F1F1F"/>
          <w:sz w:val="20"/>
          <w:szCs w:val="20"/>
        </w:rPr>
        <w:t>AMR</w:t>
      </w:r>
      <w:r w:rsidRPr="003A6C89">
        <w:rPr>
          <w:rFonts w:ascii="Times New Roman" w:eastAsia="Times New Roman" w:hAnsi="Times New Roman" w:cs="Times New Roman"/>
          <w:color w:val="1F1F1F"/>
          <w:sz w:val="20"/>
          <w:szCs w:val="20"/>
          <w:lang w:val="vi-VN"/>
        </w:rPr>
        <w:t xml:space="preserve"> rates.</w:t>
      </w:r>
    </w:p>
    <w:p w14:paraId="5174CA32" w14:textId="4F17AC1D" w:rsidR="00A24356" w:rsidRPr="00F404CB" w:rsidRDefault="003A6C89" w:rsidP="00F404CB">
      <w:pPr>
        <w:numPr>
          <w:ilvl w:val="0"/>
          <w:numId w:val="4"/>
        </w:numPr>
        <w:spacing w:after="240"/>
        <w:ind w:left="0" w:firstLine="425"/>
        <w:rPr>
          <w:rFonts w:ascii="Times New Roman" w:hAnsi="Times New Roman" w:cs="Times New Roman"/>
          <w:b/>
          <w:bCs/>
          <w:sz w:val="20"/>
          <w:szCs w:val="20"/>
        </w:rPr>
      </w:pPr>
      <w:r w:rsidRPr="003A6C89">
        <w:rPr>
          <w:rFonts w:ascii="Times New Roman" w:hAnsi="Times New Roman" w:cs="Times New Roman"/>
          <w:i/>
          <w:iCs/>
          <w:sz w:val="20"/>
          <w:szCs w:val="20"/>
        </w:rPr>
        <w:t>Cumulative antibiograms</w:t>
      </w:r>
    </w:p>
    <w:p w14:paraId="7CBB8482" w14:textId="763B7997" w:rsidR="00A24356" w:rsidRPr="003A6C89" w:rsidRDefault="003A6C89" w:rsidP="00354E5E">
      <w:pPr>
        <w:spacing w:after="180"/>
        <w:ind w:firstLine="425"/>
        <w:jc w:val="both"/>
        <w:rPr>
          <w:rFonts w:ascii="Times New Roman" w:hAnsi="Times New Roman" w:cs="Times New Roman"/>
          <w:sz w:val="20"/>
          <w:szCs w:val="20"/>
        </w:rPr>
      </w:pPr>
      <w:r w:rsidRPr="003A6C89">
        <w:rPr>
          <w:rFonts w:ascii="Times New Roman" w:hAnsi="Times New Roman" w:cs="Times New Roman"/>
          <w:sz w:val="20"/>
          <w:szCs w:val="20"/>
        </w:rPr>
        <w:t>A cumulative antibiogram is a report</w:t>
      </w:r>
      <w:r w:rsidR="00397FA3">
        <w:rPr>
          <w:rFonts w:ascii="Times New Roman" w:hAnsi="Times New Roman" w:cs="Times New Roman"/>
          <w:sz w:val="20"/>
          <w:szCs w:val="20"/>
        </w:rPr>
        <w:t xml:space="preserve">, typically provided </w:t>
      </w:r>
      <w:r w:rsidR="00986086">
        <w:rPr>
          <w:rFonts w:ascii="Times New Roman" w:hAnsi="Times New Roman" w:cs="Times New Roman"/>
          <w:sz w:val="20"/>
          <w:szCs w:val="20"/>
        </w:rPr>
        <w:t>in-house at weekly or</w:t>
      </w:r>
      <w:r w:rsidR="00397FA3">
        <w:rPr>
          <w:rFonts w:ascii="Times New Roman" w:hAnsi="Times New Roman" w:cs="Times New Roman"/>
          <w:sz w:val="20"/>
          <w:szCs w:val="20"/>
        </w:rPr>
        <w:t xml:space="preserve"> monthly</w:t>
      </w:r>
      <w:r w:rsidR="00986086">
        <w:rPr>
          <w:rFonts w:ascii="Times New Roman" w:hAnsi="Times New Roman" w:cs="Times New Roman"/>
          <w:sz w:val="20"/>
          <w:szCs w:val="20"/>
        </w:rPr>
        <w:t xml:space="preserve"> intervals,</w:t>
      </w:r>
      <w:r w:rsidR="00397FA3">
        <w:rPr>
          <w:rFonts w:ascii="Times New Roman" w:hAnsi="Times New Roman" w:cs="Times New Roman"/>
          <w:sz w:val="20"/>
          <w:szCs w:val="20"/>
        </w:rPr>
        <w:t xml:space="preserve"> </w:t>
      </w:r>
      <w:r w:rsidR="00986086">
        <w:rPr>
          <w:rFonts w:ascii="Times New Roman" w:hAnsi="Times New Roman" w:cs="Times New Roman"/>
          <w:sz w:val="20"/>
          <w:szCs w:val="20"/>
        </w:rPr>
        <w:t>and published</w:t>
      </w:r>
      <w:r w:rsidR="00397FA3">
        <w:rPr>
          <w:rFonts w:ascii="Times New Roman" w:hAnsi="Times New Roman" w:cs="Times New Roman"/>
          <w:sz w:val="20"/>
          <w:szCs w:val="20"/>
        </w:rPr>
        <w:t xml:space="preserve"> annual</w:t>
      </w:r>
      <w:r w:rsidR="00986086">
        <w:rPr>
          <w:rFonts w:ascii="Times New Roman" w:hAnsi="Times New Roman" w:cs="Times New Roman"/>
          <w:sz w:val="20"/>
          <w:szCs w:val="20"/>
        </w:rPr>
        <w:t>ly</w:t>
      </w:r>
      <w:r w:rsidR="00397FA3">
        <w:rPr>
          <w:rFonts w:ascii="Times New Roman" w:hAnsi="Times New Roman" w:cs="Times New Roman"/>
          <w:sz w:val="20"/>
          <w:szCs w:val="20"/>
        </w:rPr>
        <w:t>,</w:t>
      </w:r>
      <w:r w:rsidRPr="003A6C89">
        <w:rPr>
          <w:rFonts w:ascii="Times New Roman" w:hAnsi="Times New Roman" w:cs="Times New Roman"/>
          <w:sz w:val="20"/>
          <w:szCs w:val="20"/>
        </w:rPr>
        <w:t xml:space="preserve"> that compiles local an</w:t>
      </w:r>
      <w:r w:rsidR="00986086">
        <w:rPr>
          <w:rFonts w:ascii="Times New Roman" w:hAnsi="Times New Roman" w:cs="Times New Roman"/>
          <w:sz w:val="20"/>
          <w:szCs w:val="20"/>
        </w:rPr>
        <w:t>timicrobial susceptibility data. This shows</w:t>
      </w:r>
      <w:r w:rsidRPr="003A6C89">
        <w:rPr>
          <w:rFonts w:ascii="Times New Roman" w:hAnsi="Times New Roman" w:cs="Times New Roman"/>
          <w:sz w:val="20"/>
          <w:szCs w:val="20"/>
        </w:rPr>
        <w:t xml:space="preserve"> which bacterial isolates </w:t>
      </w:r>
      <w:r w:rsidR="002D7BBA">
        <w:rPr>
          <w:rFonts w:ascii="Times New Roman" w:hAnsi="Times New Roman" w:cs="Times New Roman"/>
          <w:sz w:val="20"/>
          <w:szCs w:val="20"/>
        </w:rPr>
        <w:t xml:space="preserve">currently </w:t>
      </w:r>
      <w:r w:rsidRPr="003A6C89">
        <w:rPr>
          <w:rFonts w:ascii="Times New Roman" w:hAnsi="Times New Roman" w:cs="Times New Roman"/>
          <w:sz w:val="20"/>
          <w:szCs w:val="20"/>
        </w:rPr>
        <w:t>remain sensitive to certain antibiotics</w:t>
      </w:r>
      <w:r w:rsidR="00986086">
        <w:rPr>
          <w:rFonts w:ascii="Times New Roman" w:hAnsi="Times New Roman" w:cs="Times New Roman"/>
          <w:sz w:val="20"/>
          <w:szCs w:val="20"/>
        </w:rPr>
        <w:t xml:space="preserve"> in the healthcare facility or community</w:t>
      </w:r>
      <w:r w:rsidRPr="003A6C89">
        <w:rPr>
          <w:rFonts w:ascii="Times New Roman" w:hAnsi="Times New Roman" w:cs="Times New Roman"/>
          <w:sz w:val="20"/>
          <w:szCs w:val="20"/>
        </w:rPr>
        <w:t>. It</w:t>
      </w:r>
      <w:r w:rsidR="00F34374">
        <w:rPr>
          <w:rFonts w:ascii="Times New Roman" w:hAnsi="Times New Roman" w:cs="Times New Roman"/>
          <w:sz w:val="20"/>
          <w:szCs w:val="20"/>
        </w:rPr>
        <w:t xml:space="preserve"> i</w:t>
      </w:r>
      <w:r w:rsidRPr="003A6C89">
        <w:rPr>
          <w:rFonts w:ascii="Times New Roman" w:hAnsi="Times New Roman" w:cs="Times New Roman"/>
          <w:sz w:val="20"/>
          <w:szCs w:val="20"/>
        </w:rPr>
        <w:t xml:space="preserve">s a key tool in AMS because it helps </w:t>
      </w:r>
      <w:r w:rsidR="00605556">
        <w:rPr>
          <w:rFonts w:ascii="Times New Roman" w:hAnsi="Times New Roman" w:cs="Times New Roman"/>
          <w:sz w:val="20"/>
          <w:szCs w:val="20"/>
        </w:rPr>
        <w:t xml:space="preserve">to </w:t>
      </w:r>
      <w:r w:rsidRPr="003A6C89">
        <w:rPr>
          <w:rFonts w:ascii="Times New Roman" w:hAnsi="Times New Roman" w:cs="Times New Roman"/>
          <w:sz w:val="20"/>
          <w:szCs w:val="20"/>
        </w:rPr>
        <w:t xml:space="preserve">guide empiric antibiotic choices, ensuring that initial treatments are based on local </w:t>
      </w:r>
      <w:r w:rsidR="00605556">
        <w:rPr>
          <w:rFonts w:ascii="Times New Roman" w:hAnsi="Times New Roman" w:cs="Times New Roman"/>
          <w:sz w:val="20"/>
          <w:szCs w:val="20"/>
        </w:rPr>
        <w:t>AMR</w:t>
      </w:r>
      <w:r w:rsidRPr="003A6C89">
        <w:rPr>
          <w:rFonts w:ascii="Times New Roman" w:hAnsi="Times New Roman" w:cs="Times New Roman"/>
          <w:sz w:val="20"/>
          <w:szCs w:val="20"/>
        </w:rPr>
        <w:t xml:space="preserve"> patterns rather than guesswork. Over time, antibiograms also help </w:t>
      </w:r>
      <w:r w:rsidR="00AB2674">
        <w:rPr>
          <w:rFonts w:ascii="Times New Roman" w:hAnsi="Times New Roman" w:cs="Times New Roman"/>
          <w:sz w:val="20"/>
          <w:szCs w:val="20"/>
        </w:rPr>
        <w:t xml:space="preserve">to </w:t>
      </w:r>
      <w:r w:rsidRPr="003A6C89">
        <w:rPr>
          <w:rFonts w:ascii="Times New Roman" w:hAnsi="Times New Roman" w:cs="Times New Roman"/>
          <w:sz w:val="20"/>
          <w:szCs w:val="20"/>
        </w:rPr>
        <w:t xml:space="preserve">track the emergence of resistance trends, such as increasing MRSA cases, and they play a </w:t>
      </w:r>
      <w:r w:rsidR="00164832">
        <w:rPr>
          <w:rFonts w:ascii="Times New Roman" w:hAnsi="Times New Roman" w:cs="Times New Roman"/>
          <w:sz w:val="20"/>
          <w:szCs w:val="20"/>
        </w:rPr>
        <w:t>major</w:t>
      </w:r>
      <w:r w:rsidRPr="003A6C89">
        <w:rPr>
          <w:rFonts w:ascii="Times New Roman" w:hAnsi="Times New Roman" w:cs="Times New Roman"/>
          <w:sz w:val="20"/>
          <w:szCs w:val="20"/>
        </w:rPr>
        <w:t xml:space="preserve"> role in shaping hospital-specific prescribing guidelines. In many settings, frontline </w:t>
      </w:r>
      <w:r w:rsidR="004B3DE8">
        <w:rPr>
          <w:rFonts w:ascii="Times New Roman" w:hAnsi="Times New Roman" w:cs="Times New Roman"/>
          <w:sz w:val="20"/>
          <w:szCs w:val="20"/>
        </w:rPr>
        <w:t>physician</w:t>
      </w:r>
      <w:r w:rsidRPr="003A6C89">
        <w:rPr>
          <w:rFonts w:ascii="Times New Roman" w:hAnsi="Times New Roman" w:cs="Times New Roman"/>
          <w:sz w:val="20"/>
          <w:szCs w:val="20"/>
        </w:rPr>
        <w:t>s are trained to use antibiograms to make better empiric antibiotic decisions.</w:t>
      </w:r>
    </w:p>
    <w:p w14:paraId="25A9C92B" w14:textId="1F1DFA26" w:rsidR="00A24356" w:rsidRPr="003A6C89" w:rsidRDefault="00207D17" w:rsidP="00354E5E">
      <w:pPr>
        <w:spacing w:after="180"/>
        <w:jc w:val="both"/>
        <w:rPr>
          <w:rFonts w:ascii="Times New Roman" w:hAnsi="Times New Roman" w:cs="Times New Roman"/>
          <w:sz w:val="20"/>
          <w:szCs w:val="20"/>
        </w:rPr>
      </w:pPr>
      <w:r>
        <w:rPr>
          <w:rFonts w:ascii="Times New Roman" w:hAnsi="Times New Roman" w:cs="Times New Roman"/>
          <w:sz w:val="20"/>
          <w:szCs w:val="20"/>
        </w:rPr>
        <w:t>In order f</w:t>
      </w:r>
      <w:r w:rsidR="003A6C89" w:rsidRPr="003A6C89">
        <w:rPr>
          <w:rFonts w:ascii="Times New Roman" w:hAnsi="Times New Roman" w:cs="Times New Roman"/>
          <w:sz w:val="20"/>
          <w:szCs w:val="20"/>
        </w:rPr>
        <w:t xml:space="preserve">or antibiograms to be useful, they must be developed according to established guidelines. The Clinical and Laboratory Standards Institute recommends that </w:t>
      </w:r>
      <w:r w:rsidR="00763801" w:rsidRPr="003A6C89">
        <w:rPr>
          <w:rFonts w:ascii="Times New Roman" w:hAnsi="Times New Roman" w:cs="Times New Roman"/>
          <w:sz w:val="20"/>
          <w:szCs w:val="20"/>
        </w:rPr>
        <w:t>to ensure accuracy</w:t>
      </w:r>
      <w:r w:rsidR="00763801">
        <w:rPr>
          <w:rFonts w:ascii="Times New Roman" w:hAnsi="Times New Roman" w:cs="Times New Roman"/>
          <w:sz w:val="20"/>
          <w:szCs w:val="20"/>
        </w:rPr>
        <w:t xml:space="preserve"> </w:t>
      </w:r>
      <w:r w:rsidR="003A6C89" w:rsidRPr="003A6C89">
        <w:rPr>
          <w:rFonts w:ascii="Times New Roman" w:hAnsi="Times New Roman" w:cs="Times New Roman"/>
          <w:sz w:val="20"/>
          <w:szCs w:val="20"/>
        </w:rPr>
        <w:t xml:space="preserve">only microorganisms with at least 30 non-replicative isolates be included </w:t>
      </w:r>
      <w:r w:rsidR="005F0E74">
        <w:rPr>
          <w:rFonts w:ascii="Times New Roman" w:hAnsi="Times New Roman" w:cs="Times New Roman"/>
          <w:sz w:val="20"/>
          <w:szCs w:val="20"/>
        </w:rPr>
        <w:t>[9]</w:t>
      </w:r>
      <w:r w:rsidR="003A6C89" w:rsidRPr="003A6C89">
        <w:rPr>
          <w:rFonts w:ascii="Times New Roman" w:hAnsi="Times New Roman" w:cs="Times New Roman"/>
          <w:sz w:val="20"/>
          <w:szCs w:val="20"/>
        </w:rPr>
        <w:t>.</w:t>
      </w:r>
      <w:r w:rsidR="005F0E74" w:rsidRPr="003A6C89">
        <w:rPr>
          <w:rFonts w:ascii="Times New Roman" w:hAnsi="Times New Roman" w:cs="Times New Roman"/>
          <w:sz w:val="20"/>
          <w:szCs w:val="20"/>
        </w:rPr>
        <w:t xml:space="preserve"> </w:t>
      </w:r>
      <w:r w:rsidR="003A6C89" w:rsidRPr="003A6C89">
        <w:rPr>
          <w:rFonts w:ascii="Times New Roman" w:hAnsi="Times New Roman" w:cs="Times New Roman"/>
          <w:sz w:val="20"/>
          <w:szCs w:val="20"/>
        </w:rPr>
        <w:t xml:space="preserve">Enhanced cumulative antibiograms, as suggested by </w:t>
      </w:r>
      <w:r w:rsidR="00FA458B">
        <w:rPr>
          <w:rFonts w:ascii="Times New Roman" w:hAnsi="Times New Roman" w:cs="Times New Roman"/>
          <w:sz w:val="20"/>
          <w:szCs w:val="20"/>
        </w:rPr>
        <w:t>US</w:t>
      </w:r>
      <w:r w:rsidR="003A6C89" w:rsidRPr="003A6C89">
        <w:rPr>
          <w:rFonts w:ascii="Times New Roman" w:hAnsi="Times New Roman" w:cs="Times New Roman"/>
          <w:sz w:val="20"/>
          <w:szCs w:val="20"/>
        </w:rPr>
        <w:t xml:space="preserve"> guidelines, can be even more informative, especially when stratified by hospital unit (e.g., ICU, E</w:t>
      </w:r>
      <w:r w:rsidR="00E57AB0">
        <w:rPr>
          <w:rFonts w:ascii="Times New Roman" w:hAnsi="Times New Roman" w:cs="Times New Roman"/>
          <w:sz w:val="20"/>
          <w:szCs w:val="20"/>
        </w:rPr>
        <w:t xml:space="preserve">mergency </w:t>
      </w:r>
      <w:r w:rsidR="003A6C89" w:rsidRPr="003A6C89">
        <w:rPr>
          <w:rFonts w:ascii="Times New Roman" w:hAnsi="Times New Roman" w:cs="Times New Roman"/>
          <w:sz w:val="20"/>
          <w:szCs w:val="20"/>
        </w:rPr>
        <w:t>R</w:t>
      </w:r>
      <w:r w:rsidR="00E57AB0">
        <w:rPr>
          <w:rFonts w:ascii="Times New Roman" w:hAnsi="Times New Roman" w:cs="Times New Roman"/>
          <w:sz w:val="20"/>
          <w:szCs w:val="20"/>
        </w:rPr>
        <w:t>oom</w:t>
      </w:r>
      <w:r w:rsidR="003A6C89" w:rsidRPr="003A6C89">
        <w:rPr>
          <w:rFonts w:ascii="Times New Roman" w:hAnsi="Times New Roman" w:cs="Times New Roman"/>
          <w:sz w:val="20"/>
          <w:szCs w:val="20"/>
        </w:rPr>
        <w:t xml:space="preserve">) or specific patient populations (e.g., pediatric, immunocompromised). However, producing these detailed antibiograms can be resource-intensive and requires a well-functioning microbiology </w:t>
      </w:r>
      <w:r w:rsidR="00563F26">
        <w:rPr>
          <w:rFonts w:ascii="Times New Roman" w:hAnsi="Times New Roman" w:cs="Times New Roman"/>
          <w:sz w:val="20"/>
          <w:szCs w:val="20"/>
        </w:rPr>
        <w:t>laboratory</w:t>
      </w:r>
      <w:r w:rsidR="003A6C89" w:rsidRPr="003A6C89">
        <w:rPr>
          <w:rFonts w:ascii="Times New Roman" w:hAnsi="Times New Roman" w:cs="Times New Roman"/>
          <w:sz w:val="20"/>
          <w:szCs w:val="20"/>
        </w:rPr>
        <w:t xml:space="preserve"> that follows standardized testing protocols to maintain data consistency.</w:t>
      </w:r>
    </w:p>
    <w:p w14:paraId="589ADDF3" w14:textId="777409F7" w:rsidR="00A24356" w:rsidRPr="003A6C89" w:rsidRDefault="003A6C89" w:rsidP="00463830">
      <w:pPr>
        <w:spacing w:after="240"/>
        <w:jc w:val="both"/>
        <w:rPr>
          <w:rFonts w:ascii="Times New Roman" w:hAnsi="Times New Roman" w:cs="Times New Roman"/>
          <w:sz w:val="20"/>
          <w:szCs w:val="20"/>
        </w:rPr>
      </w:pPr>
      <w:r w:rsidRPr="003A6C89">
        <w:rPr>
          <w:rFonts w:ascii="Times New Roman" w:hAnsi="Times New Roman" w:cs="Times New Roman"/>
          <w:sz w:val="20"/>
          <w:szCs w:val="20"/>
        </w:rPr>
        <w:t xml:space="preserve">There are </w:t>
      </w:r>
      <w:r w:rsidR="002C2C72">
        <w:rPr>
          <w:rFonts w:ascii="Times New Roman" w:hAnsi="Times New Roman" w:cs="Times New Roman"/>
          <w:sz w:val="20"/>
          <w:szCs w:val="20"/>
        </w:rPr>
        <w:t>seve</w:t>
      </w:r>
      <w:r w:rsidR="00434026">
        <w:rPr>
          <w:rFonts w:ascii="Times New Roman" w:hAnsi="Times New Roman" w:cs="Times New Roman"/>
          <w:sz w:val="20"/>
          <w:szCs w:val="20"/>
        </w:rPr>
        <w:t>ral</w:t>
      </w:r>
      <w:r w:rsidRPr="003A6C89">
        <w:rPr>
          <w:rFonts w:ascii="Times New Roman" w:hAnsi="Times New Roman" w:cs="Times New Roman"/>
          <w:sz w:val="20"/>
          <w:szCs w:val="20"/>
        </w:rPr>
        <w:t xml:space="preserve"> challenges that need attention. Building and maintaining an antibiogram takes time and expertise, </w:t>
      </w:r>
      <w:r w:rsidR="0009453C">
        <w:rPr>
          <w:rFonts w:ascii="Times New Roman" w:hAnsi="Times New Roman" w:cs="Times New Roman"/>
          <w:sz w:val="20"/>
          <w:szCs w:val="20"/>
        </w:rPr>
        <w:t xml:space="preserve">so </w:t>
      </w:r>
      <w:r w:rsidRPr="003A6C89">
        <w:rPr>
          <w:rFonts w:ascii="Times New Roman" w:hAnsi="Times New Roman" w:cs="Times New Roman"/>
          <w:sz w:val="20"/>
          <w:szCs w:val="20"/>
        </w:rPr>
        <w:t>therefore</w:t>
      </w:r>
      <w:r w:rsidR="0009453C">
        <w:rPr>
          <w:rFonts w:ascii="Times New Roman" w:hAnsi="Times New Roman" w:cs="Times New Roman"/>
          <w:sz w:val="20"/>
          <w:szCs w:val="20"/>
        </w:rPr>
        <w:t xml:space="preserve"> </w:t>
      </w:r>
      <w:r w:rsidRPr="003A6C89">
        <w:rPr>
          <w:rFonts w:ascii="Times New Roman" w:hAnsi="Times New Roman" w:cs="Times New Roman"/>
          <w:sz w:val="20"/>
          <w:szCs w:val="20"/>
        </w:rPr>
        <w:t xml:space="preserve">requires coordination between microbiology staff, IT support, and leadership backing. Since the process involves large-scale data aggregation, hospitals also need strong IT infrastructure to ensure accurate reporting. Another key factor is </w:t>
      </w:r>
      <w:r w:rsidR="004B3DE8">
        <w:rPr>
          <w:rFonts w:ascii="Times New Roman" w:hAnsi="Times New Roman" w:cs="Times New Roman"/>
          <w:sz w:val="20"/>
          <w:szCs w:val="20"/>
        </w:rPr>
        <w:t>physician</w:t>
      </w:r>
      <w:r w:rsidRPr="003A6C89">
        <w:rPr>
          <w:rFonts w:ascii="Times New Roman" w:hAnsi="Times New Roman" w:cs="Times New Roman"/>
          <w:sz w:val="20"/>
          <w:szCs w:val="20"/>
        </w:rPr>
        <w:t xml:space="preserve"> education</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 xml:space="preserve">an antibiogram is only useful if prescribers know how to interpret and apply the data in their decision-making. Hospitals should also decide how to distribute antibiograms effectively, whether through electronic decision-support tools, paper-based reports, or embedded systems at the point of care. When properly developed and used, cumulative antibiograms improve antibiotic selection, track </w:t>
      </w:r>
      <w:r w:rsidR="002A6152">
        <w:rPr>
          <w:rFonts w:ascii="Times New Roman" w:hAnsi="Times New Roman" w:cs="Times New Roman"/>
          <w:sz w:val="20"/>
          <w:szCs w:val="20"/>
        </w:rPr>
        <w:t>AM</w:t>
      </w:r>
      <w:r w:rsidR="006C6FF2">
        <w:rPr>
          <w:rFonts w:ascii="Times New Roman" w:hAnsi="Times New Roman" w:cs="Times New Roman"/>
          <w:sz w:val="20"/>
          <w:szCs w:val="20"/>
        </w:rPr>
        <w:t>R</w:t>
      </w:r>
      <w:r w:rsidRPr="003A6C89">
        <w:rPr>
          <w:rFonts w:ascii="Times New Roman" w:hAnsi="Times New Roman" w:cs="Times New Roman"/>
          <w:sz w:val="20"/>
          <w:szCs w:val="20"/>
        </w:rPr>
        <w:t xml:space="preserve"> patterns, and strengthen </w:t>
      </w:r>
      <w:r w:rsidR="00BB085C">
        <w:rPr>
          <w:rFonts w:ascii="Times New Roman" w:hAnsi="Times New Roman" w:cs="Times New Roman"/>
          <w:sz w:val="20"/>
          <w:szCs w:val="20"/>
        </w:rPr>
        <w:t>ASP</w:t>
      </w:r>
      <w:r w:rsidRPr="003A6C89">
        <w:rPr>
          <w:rFonts w:ascii="Times New Roman" w:hAnsi="Times New Roman" w:cs="Times New Roman"/>
          <w:sz w:val="20"/>
          <w:szCs w:val="20"/>
        </w:rPr>
        <w:t xml:space="preserve">s, making them an essential tool </w:t>
      </w:r>
      <w:r w:rsidR="00375FCD">
        <w:rPr>
          <w:rFonts w:ascii="Times New Roman" w:hAnsi="Times New Roman" w:cs="Times New Roman"/>
          <w:sz w:val="20"/>
          <w:szCs w:val="20"/>
        </w:rPr>
        <w:t xml:space="preserve">to </w:t>
      </w:r>
      <w:r w:rsidR="009E11F3">
        <w:rPr>
          <w:rFonts w:ascii="Times New Roman" w:hAnsi="Times New Roman" w:cs="Times New Roman"/>
          <w:sz w:val="20"/>
          <w:szCs w:val="20"/>
        </w:rPr>
        <w:t xml:space="preserve">use </w:t>
      </w:r>
      <w:r w:rsidRPr="003A6C89">
        <w:rPr>
          <w:rFonts w:ascii="Times New Roman" w:hAnsi="Times New Roman" w:cs="Times New Roman"/>
          <w:sz w:val="20"/>
          <w:szCs w:val="20"/>
        </w:rPr>
        <w:t>in any hospital with a reliable microbiology lab</w:t>
      </w:r>
      <w:r w:rsidR="00A24356">
        <w:rPr>
          <w:rFonts w:ascii="Times New Roman" w:hAnsi="Times New Roman" w:cs="Times New Roman"/>
          <w:sz w:val="20"/>
          <w:szCs w:val="20"/>
        </w:rPr>
        <w:t>oratory</w:t>
      </w:r>
      <w:r w:rsidRPr="003A6C89">
        <w:rPr>
          <w:rFonts w:ascii="Times New Roman" w:hAnsi="Times New Roman" w:cs="Times New Roman"/>
          <w:sz w:val="20"/>
          <w:szCs w:val="20"/>
        </w:rPr>
        <w:t>.</w:t>
      </w:r>
    </w:p>
    <w:p w14:paraId="60471D74" w14:textId="48ADC550" w:rsidR="00A24356" w:rsidRPr="00463830" w:rsidRDefault="003A6C89" w:rsidP="00463830">
      <w:pPr>
        <w:numPr>
          <w:ilvl w:val="0"/>
          <w:numId w:val="4"/>
        </w:numPr>
        <w:spacing w:after="240"/>
        <w:ind w:left="0" w:firstLine="425"/>
        <w:rPr>
          <w:rFonts w:ascii="Times New Roman" w:hAnsi="Times New Roman" w:cs="Times New Roman"/>
          <w:b/>
          <w:bCs/>
          <w:sz w:val="20"/>
          <w:szCs w:val="20"/>
        </w:rPr>
      </w:pPr>
      <w:r w:rsidRPr="003A6C89">
        <w:rPr>
          <w:rFonts w:ascii="Times New Roman" w:hAnsi="Times New Roman" w:cs="Times New Roman"/>
          <w:i/>
          <w:iCs/>
          <w:sz w:val="20"/>
          <w:szCs w:val="20"/>
        </w:rPr>
        <w:t>Prior authorization of restricted antimicrobials</w:t>
      </w:r>
    </w:p>
    <w:p w14:paraId="2D0384CC" w14:textId="3895686D" w:rsidR="00A24356" w:rsidRPr="003A6C89" w:rsidRDefault="003A6C89" w:rsidP="00354E5E">
      <w:pPr>
        <w:spacing w:after="180"/>
        <w:ind w:firstLine="425"/>
        <w:jc w:val="both"/>
        <w:rPr>
          <w:rFonts w:ascii="Times New Roman" w:hAnsi="Times New Roman" w:cs="Times New Roman"/>
          <w:sz w:val="20"/>
          <w:szCs w:val="20"/>
        </w:rPr>
      </w:pPr>
      <w:r w:rsidRPr="003A6C89">
        <w:rPr>
          <w:rFonts w:ascii="Times New Roman" w:hAnsi="Times New Roman" w:cs="Times New Roman"/>
          <w:sz w:val="20"/>
          <w:szCs w:val="20"/>
        </w:rPr>
        <w:t xml:space="preserve">Prior authorization is a key </w:t>
      </w:r>
      <w:r w:rsidR="00131A7D">
        <w:rPr>
          <w:rFonts w:ascii="Times New Roman" w:hAnsi="Times New Roman" w:cs="Times New Roman"/>
          <w:sz w:val="20"/>
          <w:szCs w:val="20"/>
        </w:rPr>
        <w:t>AMS</w:t>
      </w:r>
      <w:r w:rsidRPr="003A6C89">
        <w:rPr>
          <w:rFonts w:ascii="Times New Roman" w:hAnsi="Times New Roman" w:cs="Times New Roman"/>
          <w:sz w:val="20"/>
          <w:szCs w:val="20"/>
        </w:rPr>
        <w:t xml:space="preserve"> intervention that requires </w:t>
      </w:r>
      <w:r w:rsidR="004B3DE8">
        <w:rPr>
          <w:rFonts w:ascii="Times New Roman" w:hAnsi="Times New Roman" w:cs="Times New Roman"/>
          <w:sz w:val="20"/>
          <w:szCs w:val="20"/>
        </w:rPr>
        <w:t>physician</w:t>
      </w:r>
      <w:r w:rsidRPr="003A6C89">
        <w:rPr>
          <w:rFonts w:ascii="Times New Roman" w:hAnsi="Times New Roman" w:cs="Times New Roman"/>
          <w:sz w:val="20"/>
          <w:szCs w:val="20"/>
        </w:rPr>
        <w:t xml:space="preserve">s to </w:t>
      </w:r>
      <w:r w:rsidR="001D6BE4">
        <w:rPr>
          <w:rFonts w:ascii="Times New Roman" w:hAnsi="Times New Roman" w:cs="Times New Roman"/>
          <w:sz w:val="20"/>
          <w:szCs w:val="20"/>
        </w:rPr>
        <w:t>attain</w:t>
      </w:r>
      <w:r w:rsidRPr="003A6C89">
        <w:rPr>
          <w:rFonts w:ascii="Times New Roman" w:hAnsi="Times New Roman" w:cs="Times New Roman"/>
          <w:sz w:val="20"/>
          <w:szCs w:val="20"/>
        </w:rPr>
        <w:t xml:space="preserve"> approval before prescribing restricted antimicrobials. This process is usually handled by AMS team members, pharmacists, or infectious disease physicians, including trainees. The goal is to closely monitor and control the use of targeted antibiotics </w:t>
      </w:r>
      <w:r w:rsidR="00EE38D3">
        <w:rPr>
          <w:rFonts w:ascii="Times New Roman" w:hAnsi="Times New Roman" w:cs="Times New Roman"/>
          <w:sz w:val="20"/>
          <w:szCs w:val="20"/>
        </w:rPr>
        <w:t xml:space="preserve">in order </w:t>
      </w:r>
      <w:r w:rsidRPr="003A6C89">
        <w:rPr>
          <w:rFonts w:ascii="Times New Roman" w:hAnsi="Times New Roman" w:cs="Times New Roman"/>
          <w:sz w:val="20"/>
          <w:szCs w:val="20"/>
        </w:rPr>
        <w:t xml:space="preserve">to prevent resistance and optimize empiric antibiotic use, manage drug shortages, reduce dosing errors, and lower the risk of antibiotic-associated infections, such as </w:t>
      </w:r>
      <w:r w:rsidRPr="003A6C89">
        <w:rPr>
          <w:rFonts w:ascii="Times New Roman" w:hAnsi="Times New Roman" w:cs="Times New Roman"/>
          <w:i/>
          <w:iCs/>
          <w:sz w:val="20"/>
          <w:szCs w:val="20"/>
        </w:rPr>
        <w:t>C</w:t>
      </w:r>
      <w:r w:rsidR="00BB085C">
        <w:rPr>
          <w:rFonts w:ascii="Times New Roman" w:hAnsi="Times New Roman" w:cs="Times New Roman"/>
          <w:i/>
          <w:iCs/>
          <w:sz w:val="20"/>
          <w:szCs w:val="20"/>
        </w:rPr>
        <w:t>.</w:t>
      </w:r>
      <w:r w:rsidRPr="003A6C89">
        <w:rPr>
          <w:rFonts w:ascii="Times New Roman" w:hAnsi="Times New Roman" w:cs="Times New Roman"/>
          <w:i/>
          <w:iCs/>
          <w:sz w:val="20"/>
          <w:szCs w:val="20"/>
        </w:rPr>
        <w:t xml:space="preserve"> difficile</w:t>
      </w:r>
      <w:r w:rsidRPr="003A6C89">
        <w:rPr>
          <w:rFonts w:ascii="Times New Roman" w:hAnsi="Times New Roman" w:cs="Times New Roman"/>
          <w:sz w:val="20"/>
          <w:szCs w:val="20"/>
        </w:rPr>
        <w:t>. It should be noted that this approach can sometimes lead to prescriber frustration or delays in drug administration, especially in urgent cases</w:t>
      </w:r>
      <w:r w:rsidR="001D48A1">
        <w:rPr>
          <w:rFonts w:ascii="Times New Roman" w:hAnsi="Times New Roman" w:cs="Times New Roman"/>
          <w:sz w:val="20"/>
          <w:szCs w:val="20"/>
        </w:rPr>
        <w:t>;</w:t>
      </w:r>
      <w:r w:rsidRPr="003A6C89">
        <w:rPr>
          <w:rFonts w:ascii="Times New Roman" w:hAnsi="Times New Roman" w:cs="Times New Roman"/>
          <w:sz w:val="20"/>
          <w:szCs w:val="20"/>
        </w:rPr>
        <w:t xml:space="preserve"> </w:t>
      </w:r>
      <w:r w:rsidR="007C7BD4">
        <w:rPr>
          <w:rFonts w:ascii="Times New Roman" w:hAnsi="Times New Roman" w:cs="Times New Roman"/>
          <w:sz w:val="20"/>
          <w:szCs w:val="20"/>
        </w:rPr>
        <w:t>thus</w:t>
      </w:r>
      <w:r w:rsidRPr="003A6C89">
        <w:rPr>
          <w:rFonts w:ascii="Times New Roman" w:hAnsi="Times New Roman" w:cs="Times New Roman"/>
          <w:sz w:val="20"/>
          <w:szCs w:val="20"/>
        </w:rPr>
        <w:t xml:space="preserve">, there should be regulations to </w:t>
      </w:r>
      <w:r w:rsidR="00B933ED">
        <w:rPr>
          <w:rFonts w:ascii="Times New Roman" w:hAnsi="Times New Roman" w:cs="Times New Roman"/>
          <w:sz w:val="20"/>
          <w:szCs w:val="20"/>
        </w:rPr>
        <w:t>minimize</w:t>
      </w:r>
      <w:r w:rsidRPr="003A6C89">
        <w:rPr>
          <w:rFonts w:ascii="Times New Roman" w:hAnsi="Times New Roman" w:cs="Times New Roman"/>
          <w:sz w:val="20"/>
          <w:szCs w:val="20"/>
        </w:rPr>
        <w:t xml:space="preserve"> this.</w:t>
      </w:r>
    </w:p>
    <w:p w14:paraId="55C27976" w14:textId="2AC6F377" w:rsidR="00A24356" w:rsidRPr="003A6C89" w:rsidRDefault="003A6C89" w:rsidP="00354E5E">
      <w:pPr>
        <w:spacing w:after="180"/>
        <w:jc w:val="both"/>
        <w:rPr>
          <w:rFonts w:ascii="Times New Roman" w:hAnsi="Times New Roman" w:cs="Times New Roman"/>
          <w:sz w:val="20"/>
          <w:szCs w:val="20"/>
        </w:rPr>
      </w:pPr>
      <w:r w:rsidRPr="003A6C89">
        <w:rPr>
          <w:rFonts w:ascii="Times New Roman" w:hAnsi="Times New Roman" w:cs="Times New Roman"/>
          <w:sz w:val="20"/>
          <w:szCs w:val="20"/>
        </w:rPr>
        <w:lastRenderedPageBreak/>
        <w:t xml:space="preserve">The prior authorization process follows a structured workflow: a </w:t>
      </w:r>
      <w:r w:rsidR="004B3DE8">
        <w:rPr>
          <w:rFonts w:ascii="Times New Roman" w:hAnsi="Times New Roman" w:cs="Times New Roman"/>
          <w:sz w:val="20"/>
          <w:szCs w:val="20"/>
        </w:rPr>
        <w:t>physician</w:t>
      </w:r>
      <w:r w:rsidRPr="003A6C89">
        <w:rPr>
          <w:rFonts w:ascii="Times New Roman" w:hAnsi="Times New Roman" w:cs="Times New Roman"/>
          <w:sz w:val="20"/>
          <w:szCs w:val="20"/>
        </w:rPr>
        <w:t xml:space="preserve"> orders a restricted antimicrobial, seeks approval from an AMS approver (such as an </w:t>
      </w:r>
      <w:r w:rsidR="00777BF1">
        <w:rPr>
          <w:rFonts w:ascii="Times New Roman" w:hAnsi="Times New Roman" w:cs="Times New Roman"/>
          <w:sz w:val="20"/>
          <w:szCs w:val="20"/>
        </w:rPr>
        <w:t>infectious disease</w:t>
      </w:r>
      <w:r w:rsidRPr="003A6C89">
        <w:rPr>
          <w:rFonts w:ascii="Times New Roman" w:hAnsi="Times New Roman" w:cs="Times New Roman"/>
          <w:sz w:val="20"/>
          <w:szCs w:val="20"/>
        </w:rPr>
        <w:t xml:space="preserve"> specialist or pharmacist), and</w:t>
      </w:r>
      <w:r w:rsidR="00D821DB">
        <w:rPr>
          <w:rFonts w:ascii="Times New Roman" w:hAnsi="Times New Roman" w:cs="Times New Roman"/>
          <w:sz w:val="20"/>
          <w:szCs w:val="20"/>
        </w:rPr>
        <w:t>,</w:t>
      </w:r>
      <w:r w:rsidRPr="003A6C89">
        <w:rPr>
          <w:rFonts w:ascii="Times New Roman" w:hAnsi="Times New Roman" w:cs="Times New Roman"/>
          <w:sz w:val="20"/>
          <w:szCs w:val="20"/>
        </w:rPr>
        <w:t xml:space="preserve"> based on the evaluation, either receives approval to proceed or is given an alternative recommendation. This workflow allows direct interaction between prescribers and AMS teams and creates opportunities for education, reinforcing best prescribing practices and also avoiding delays in prescribing.</w:t>
      </w:r>
    </w:p>
    <w:p w14:paraId="2D8699A7" w14:textId="7E7E7B11" w:rsidR="00A24356" w:rsidRPr="003A6C89" w:rsidRDefault="003A6C89" w:rsidP="00354E5E">
      <w:pPr>
        <w:spacing w:after="180"/>
        <w:jc w:val="both"/>
        <w:rPr>
          <w:rFonts w:ascii="Times New Roman" w:hAnsi="Times New Roman" w:cs="Times New Roman"/>
          <w:sz w:val="20"/>
          <w:szCs w:val="20"/>
        </w:rPr>
      </w:pPr>
      <w:r w:rsidRPr="003A6C89">
        <w:rPr>
          <w:rFonts w:ascii="Times New Roman" w:hAnsi="Times New Roman" w:cs="Times New Roman"/>
          <w:sz w:val="20"/>
          <w:szCs w:val="20"/>
        </w:rPr>
        <w:t>For this system to work effectively, real-time access to AMS personnel is crucial, especially in hospital</w:t>
      </w:r>
      <w:r w:rsidR="00696A44">
        <w:rPr>
          <w:rFonts w:ascii="Times New Roman" w:hAnsi="Times New Roman" w:cs="Times New Roman"/>
          <w:sz w:val="20"/>
          <w:szCs w:val="20"/>
        </w:rPr>
        <w:t xml:space="preserve"> settings</w:t>
      </w:r>
      <w:r w:rsidRPr="003A6C89">
        <w:rPr>
          <w:rFonts w:ascii="Times New Roman" w:hAnsi="Times New Roman" w:cs="Times New Roman"/>
          <w:sz w:val="20"/>
          <w:szCs w:val="20"/>
        </w:rPr>
        <w:t xml:space="preserve"> </w:t>
      </w:r>
      <w:r w:rsidR="00696A44">
        <w:rPr>
          <w:rFonts w:ascii="Times New Roman" w:hAnsi="Times New Roman" w:cs="Times New Roman"/>
          <w:sz w:val="20"/>
          <w:szCs w:val="20"/>
        </w:rPr>
        <w:t>in which</w:t>
      </w:r>
      <w:r w:rsidRPr="003A6C89">
        <w:rPr>
          <w:rFonts w:ascii="Times New Roman" w:hAnsi="Times New Roman" w:cs="Times New Roman"/>
          <w:sz w:val="20"/>
          <w:szCs w:val="20"/>
        </w:rPr>
        <w:t xml:space="preserve"> delays could compromise patient outcomes. In urgent cases </w:t>
      </w:r>
      <w:r w:rsidR="0083697E">
        <w:rPr>
          <w:rFonts w:ascii="Times New Roman" w:hAnsi="Times New Roman" w:cs="Times New Roman"/>
          <w:sz w:val="20"/>
          <w:szCs w:val="20"/>
        </w:rPr>
        <w:t>such as</w:t>
      </w:r>
      <w:r w:rsidRPr="003A6C89">
        <w:rPr>
          <w:rFonts w:ascii="Times New Roman" w:hAnsi="Times New Roman" w:cs="Times New Roman"/>
          <w:sz w:val="20"/>
          <w:szCs w:val="20"/>
        </w:rPr>
        <w:t xml:space="preserve"> septic shock, some hospitals allow initial dosing while approval is pending </w:t>
      </w:r>
      <w:r w:rsidR="006C6DA4">
        <w:rPr>
          <w:rFonts w:ascii="Times New Roman" w:hAnsi="Times New Roman" w:cs="Times New Roman"/>
          <w:sz w:val="20"/>
          <w:szCs w:val="20"/>
        </w:rPr>
        <w:t xml:space="preserve">in order </w:t>
      </w:r>
      <w:r w:rsidRPr="003A6C89">
        <w:rPr>
          <w:rFonts w:ascii="Times New Roman" w:hAnsi="Times New Roman" w:cs="Times New Roman"/>
          <w:sz w:val="20"/>
          <w:szCs w:val="20"/>
        </w:rPr>
        <w:t xml:space="preserve">to avoid treatment delays. When there </w:t>
      </w:r>
      <w:r w:rsidR="00B7436B">
        <w:rPr>
          <w:rFonts w:ascii="Times New Roman" w:hAnsi="Times New Roman" w:cs="Times New Roman"/>
          <w:sz w:val="20"/>
          <w:szCs w:val="20"/>
        </w:rPr>
        <w:t>is a</w:t>
      </w:r>
      <w:r w:rsidRPr="003A6C89">
        <w:rPr>
          <w:rFonts w:ascii="Times New Roman" w:hAnsi="Times New Roman" w:cs="Times New Roman"/>
          <w:sz w:val="20"/>
          <w:szCs w:val="20"/>
        </w:rPr>
        <w:t xml:space="preserve"> disagreement between </w:t>
      </w:r>
      <w:r w:rsidR="00B7436B">
        <w:rPr>
          <w:rFonts w:ascii="Times New Roman" w:hAnsi="Times New Roman" w:cs="Times New Roman"/>
          <w:sz w:val="20"/>
          <w:szCs w:val="20"/>
        </w:rPr>
        <w:t xml:space="preserve">an </w:t>
      </w:r>
      <w:r w:rsidRPr="003A6C89">
        <w:rPr>
          <w:rFonts w:ascii="Times New Roman" w:hAnsi="Times New Roman" w:cs="Times New Roman"/>
          <w:sz w:val="20"/>
          <w:szCs w:val="20"/>
        </w:rPr>
        <w:t xml:space="preserve">AMS team and </w:t>
      </w:r>
      <w:r w:rsidR="00B7436B">
        <w:rPr>
          <w:rFonts w:ascii="Times New Roman" w:hAnsi="Times New Roman" w:cs="Times New Roman"/>
          <w:sz w:val="20"/>
          <w:szCs w:val="20"/>
        </w:rPr>
        <w:t xml:space="preserve">a </w:t>
      </w:r>
      <w:r w:rsidRPr="003A6C89">
        <w:rPr>
          <w:rFonts w:ascii="Times New Roman" w:hAnsi="Times New Roman" w:cs="Times New Roman"/>
          <w:sz w:val="20"/>
          <w:szCs w:val="20"/>
        </w:rPr>
        <w:t>prescriber over antibiotic use, institutional support is necessary. Since not all hospitals have the resources for 24/7 prior authorization, some choose to limit approvals to select high-risk antibiotics or apply it only during business hours, allowing initial doses to be given without approval after hours.</w:t>
      </w:r>
    </w:p>
    <w:p w14:paraId="4257ED96" w14:textId="10AD9C8A" w:rsidR="003A6C89" w:rsidRDefault="003A6C89" w:rsidP="00A24356">
      <w:pPr>
        <w:contextualSpacing/>
        <w:jc w:val="both"/>
        <w:rPr>
          <w:rFonts w:ascii="Times New Roman" w:hAnsi="Times New Roman" w:cs="Times New Roman"/>
          <w:sz w:val="20"/>
          <w:szCs w:val="20"/>
        </w:rPr>
      </w:pPr>
      <w:r w:rsidRPr="003A6C89">
        <w:rPr>
          <w:rFonts w:ascii="Times New Roman" w:hAnsi="Times New Roman" w:cs="Times New Roman"/>
          <w:sz w:val="20"/>
          <w:szCs w:val="20"/>
        </w:rPr>
        <w:t xml:space="preserve">Prior authorization is most effective when combined with other AMS strategies, such as formulary restrictions, </w:t>
      </w:r>
      <w:r w:rsidR="00235EFB">
        <w:rPr>
          <w:rFonts w:ascii="Times New Roman" w:hAnsi="Times New Roman" w:cs="Times New Roman"/>
          <w:sz w:val="20"/>
          <w:szCs w:val="20"/>
        </w:rPr>
        <w:t>PAF</w:t>
      </w:r>
      <w:r w:rsidRPr="003A6C89">
        <w:rPr>
          <w:rFonts w:ascii="Times New Roman" w:hAnsi="Times New Roman" w:cs="Times New Roman"/>
          <w:sz w:val="20"/>
          <w:szCs w:val="20"/>
        </w:rPr>
        <w:t xml:space="preserve">, and the </w:t>
      </w:r>
      <w:r w:rsidR="00E3560A" w:rsidRPr="003A6C89">
        <w:rPr>
          <w:rFonts w:ascii="Times New Roman" w:hAnsi="Times New Roman" w:cs="Times New Roman"/>
          <w:sz w:val="20"/>
          <w:szCs w:val="20"/>
        </w:rPr>
        <w:t xml:space="preserve">WHO Access, Watch, Reserve </w:t>
      </w:r>
      <w:r w:rsidR="00E3560A">
        <w:rPr>
          <w:rFonts w:ascii="Times New Roman" w:hAnsi="Times New Roman" w:cs="Times New Roman"/>
          <w:sz w:val="20"/>
          <w:szCs w:val="20"/>
        </w:rPr>
        <w:t>(</w:t>
      </w:r>
      <w:r w:rsidR="00E3560A" w:rsidRPr="003A6C89">
        <w:rPr>
          <w:rFonts w:ascii="Times New Roman" w:hAnsi="Times New Roman" w:cs="Times New Roman"/>
          <w:sz w:val="20"/>
          <w:szCs w:val="20"/>
        </w:rPr>
        <w:t>AWaRe</w:t>
      </w:r>
      <w:r w:rsidR="003776BA">
        <w:rPr>
          <w:rFonts w:ascii="Times New Roman" w:hAnsi="Times New Roman" w:cs="Times New Roman"/>
          <w:sz w:val="20"/>
          <w:szCs w:val="20"/>
        </w:rPr>
        <w:t>)</w:t>
      </w:r>
      <w:r w:rsidRPr="003A6C89">
        <w:rPr>
          <w:rFonts w:ascii="Times New Roman" w:hAnsi="Times New Roman" w:cs="Times New Roman"/>
          <w:sz w:val="20"/>
          <w:szCs w:val="20"/>
        </w:rPr>
        <w:t xml:space="preserve"> classification system to determine which antibiotics require restriction</w:t>
      </w:r>
      <w:r w:rsidR="001F4AC7">
        <w:rPr>
          <w:rFonts w:ascii="Times New Roman" w:hAnsi="Times New Roman" w:cs="Times New Roman"/>
          <w:sz w:val="20"/>
          <w:szCs w:val="20"/>
        </w:rPr>
        <w:t xml:space="preserve"> (Table 3)</w:t>
      </w:r>
      <w:r w:rsidR="00722222">
        <w:rPr>
          <w:rFonts w:ascii="Times New Roman" w:hAnsi="Times New Roman" w:cs="Times New Roman"/>
          <w:sz w:val="20"/>
          <w:szCs w:val="20"/>
        </w:rPr>
        <w:t xml:space="preserve"> [10]</w:t>
      </w:r>
      <w:r w:rsidR="00BE75D5">
        <w:rPr>
          <w:rFonts w:ascii="Times New Roman" w:hAnsi="Times New Roman" w:cs="Times New Roman"/>
          <w:sz w:val="20"/>
          <w:szCs w:val="20"/>
        </w:rPr>
        <w:t>.</w:t>
      </w:r>
    </w:p>
    <w:p w14:paraId="763274AD" w14:textId="77777777" w:rsidR="004A00CE" w:rsidRDefault="004A00CE" w:rsidP="00610B24">
      <w:pPr>
        <w:contextualSpacing/>
        <w:jc w:val="both"/>
        <w:rPr>
          <w:rFonts w:ascii="Times New Roman" w:hAnsi="Times New Roman" w:cs="Times New Roman"/>
          <w:sz w:val="20"/>
          <w:szCs w:val="20"/>
        </w:rPr>
      </w:pPr>
    </w:p>
    <w:p w14:paraId="57FFF95A" w14:textId="1875A58B" w:rsidR="00A24356" w:rsidRPr="00B34E5E" w:rsidRDefault="004A00CE" w:rsidP="00B34E5E">
      <w:pPr>
        <w:spacing w:before="240" w:after="240"/>
        <w:jc w:val="center"/>
        <w:rPr>
          <w:rFonts w:ascii="Times New Roman" w:eastAsia="Times New Roman" w:hAnsi="Times New Roman" w:cs="Times New Roman"/>
          <w:color w:val="1F1F1F"/>
          <w:sz w:val="20"/>
          <w:szCs w:val="20"/>
        </w:rPr>
      </w:pPr>
      <w:r w:rsidRPr="00785441">
        <w:rPr>
          <w:rFonts w:ascii="Times New Roman" w:eastAsia="Times New Roman" w:hAnsi="Times New Roman" w:cs="Times New Roman"/>
          <w:b/>
          <w:bCs/>
          <w:color w:val="1F1F1F"/>
          <w:sz w:val="20"/>
          <w:szCs w:val="20"/>
          <w:lang w:val="vi-VN"/>
        </w:rPr>
        <w:t xml:space="preserve">Table </w:t>
      </w:r>
      <w:r w:rsidR="00B34E5E" w:rsidRPr="00785441">
        <w:rPr>
          <w:rFonts w:ascii="Times New Roman" w:eastAsia="Times New Roman" w:hAnsi="Times New Roman" w:cs="Times New Roman"/>
          <w:b/>
          <w:bCs/>
          <w:color w:val="1F1F1F"/>
          <w:sz w:val="20"/>
          <w:szCs w:val="20"/>
        </w:rPr>
        <w:t>3</w:t>
      </w:r>
      <w:r w:rsidRPr="00785441">
        <w:rPr>
          <w:rFonts w:ascii="Times New Roman" w:eastAsia="Times New Roman" w:hAnsi="Times New Roman" w:cs="Times New Roman"/>
          <w:b/>
          <w:bCs/>
          <w:color w:val="1F1F1F"/>
          <w:sz w:val="20"/>
          <w:szCs w:val="20"/>
          <w:lang w:val="vi-VN"/>
        </w:rPr>
        <w:t>:</w:t>
      </w:r>
      <w:r w:rsidRPr="00C81C16">
        <w:rPr>
          <w:rFonts w:ascii="Times New Roman" w:eastAsia="Times New Roman" w:hAnsi="Times New Roman" w:cs="Times New Roman"/>
          <w:b/>
          <w:bCs/>
          <w:color w:val="1F1F1F"/>
          <w:sz w:val="20"/>
          <w:szCs w:val="20"/>
          <w:lang w:val="vi-VN"/>
        </w:rPr>
        <w:t xml:space="preserve"> </w:t>
      </w:r>
      <w:r w:rsidR="00315976" w:rsidRPr="00315976">
        <w:rPr>
          <w:rFonts w:ascii="Times New Roman" w:eastAsia="Times New Roman" w:hAnsi="Times New Roman" w:cs="Times New Roman"/>
          <w:b/>
          <w:bCs/>
          <w:color w:val="1F1F1F"/>
          <w:sz w:val="20"/>
          <w:szCs w:val="20"/>
        </w:rPr>
        <w:t>Levels and examples of restricted antimicrobials</w:t>
      </w:r>
      <w:r w:rsidR="00B50D92" w:rsidRPr="007D618E">
        <w:rPr>
          <w:rFonts w:ascii="Times New Roman" w:hAnsi="Times New Roman" w:cs="Times New Roman"/>
          <w:b/>
          <w:bCs/>
          <w:sz w:val="20"/>
          <w:szCs w:val="20"/>
        </w:rPr>
        <w:t>.</w:t>
      </w:r>
    </w:p>
    <w:tbl>
      <w:tblPr>
        <w:tblStyle w:val="TableGrid"/>
        <w:tblW w:w="0" w:type="auto"/>
        <w:tblInd w:w="108" w:type="dxa"/>
        <w:tblLook w:val="04A0" w:firstRow="1" w:lastRow="0" w:firstColumn="1" w:lastColumn="0" w:noHBand="0" w:noVBand="1"/>
      </w:tblPr>
      <w:tblGrid>
        <w:gridCol w:w="1162"/>
        <w:gridCol w:w="3095"/>
        <w:gridCol w:w="1524"/>
        <w:gridCol w:w="3291"/>
      </w:tblGrid>
      <w:tr w:rsidR="003A6C89" w:rsidRPr="003A6C89" w14:paraId="6A3F7614" w14:textId="77777777" w:rsidTr="00A24356">
        <w:tc>
          <w:tcPr>
            <w:tcW w:w="1162" w:type="dxa"/>
          </w:tcPr>
          <w:p w14:paraId="42425DE5" w14:textId="77777777" w:rsidR="003A6C89" w:rsidRPr="003A6C89" w:rsidRDefault="003A6C89" w:rsidP="00DC329B">
            <w:pPr>
              <w:spacing w:before="120" w:after="120"/>
              <w:jc w:val="center"/>
              <w:rPr>
                <w:rFonts w:ascii="Times New Roman" w:hAnsi="Times New Roman" w:cs="Times New Roman"/>
                <w:b/>
                <w:bCs/>
                <w:sz w:val="20"/>
                <w:szCs w:val="20"/>
              </w:rPr>
            </w:pPr>
            <w:r w:rsidRPr="003A6C89">
              <w:rPr>
                <w:rFonts w:ascii="Times New Roman" w:hAnsi="Times New Roman" w:cs="Times New Roman"/>
                <w:b/>
                <w:bCs/>
                <w:sz w:val="20"/>
                <w:szCs w:val="20"/>
              </w:rPr>
              <w:t>Level of Restriction</w:t>
            </w:r>
          </w:p>
        </w:tc>
        <w:tc>
          <w:tcPr>
            <w:tcW w:w="3095" w:type="dxa"/>
          </w:tcPr>
          <w:p w14:paraId="07190232" w14:textId="77777777" w:rsidR="003A6C89" w:rsidRPr="003A6C89" w:rsidRDefault="003A6C89" w:rsidP="00DC329B">
            <w:pPr>
              <w:spacing w:before="240"/>
              <w:jc w:val="center"/>
              <w:rPr>
                <w:rFonts w:ascii="Times New Roman" w:hAnsi="Times New Roman" w:cs="Times New Roman"/>
                <w:b/>
                <w:bCs/>
                <w:sz w:val="20"/>
                <w:szCs w:val="20"/>
              </w:rPr>
            </w:pPr>
            <w:r w:rsidRPr="003A6C89">
              <w:rPr>
                <w:rFonts w:ascii="Times New Roman" w:hAnsi="Times New Roman" w:cs="Times New Roman"/>
                <w:b/>
                <w:bCs/>
                <w:sz w:val="20"/>
                <w:szCs w:val="20"/>
              </w:rPr>
              <w:t>Description</w:t>
            </w:r>
          </w:p>
        </w:tc>
        <w:tc>
          <w:tcPr>
            <w:tcW w:w="1524" w:type="dxa"/>
          </w:tcPr>
          <w:p w14:paraId="6575F022" w14:textId="77777777" w:rsidR="003A6C89" w:rsidRPr="003A6C89" w:rsidRDefault="003A6C89" w:rsidP="00DC329B">
            <w:pPr>
              <w:spacing w:before="240"/>
              <w:jc w:val="center"/>
              <w:rPr>
                <w:rFonts w:ascii="Times New Roman" w:hAnsi="Times New Roman" w:cs="Times New Roman"/>
                <w:b/>
                <w:bCs/>
                <w:sz w:val="20"/>
                <w:szCs w:val="20"/>
              </w:rPr>
            </w:pPr>
            <w:r w:rsidRPr="003A6C89">
              <w:rPr>
                <w:rFonts w:ascii="Times New Roman" w:hAnsi="Times New Roman" w:cs="Times New Roman"/>
                <w:b/>
                <w:bCs/>
                <w:sz w:val="20"/>
                <w:szCs w:val="20"/>
              </w:rPr>
              <w:t>Examples</w:t>
            </w:r>
          </w:p>
        </w:tc>
        <w:tc>
          <w:tcPr>
            <w:tcW w:w="3291" w:type="dxa"/>
          </w:tcPr>
          <w:p w14:paraId="788A3C7D" w14:textId="77777777" w:rsidR="003A6C89" w:rsidRPr="003A6C89" w:rsidRDefault="003A6C89" w:rsidP="00DC329B">
            <w:pPr>
              <w:spacing w:before="240"/>
              <w:jc w:val="center"/>
              <w:rPr>
                <w:rFonts w:ascii="Times New Roman" w:hAnsi="Times New Roman" w:cs="Times New Roman"/>
                <w:b/>
                <w:bCs/>
                <w:sz w:val="20"/>
                <w:szCs w:val="20"/>
              </w:rPr>
            </w:pPr>
            <w:r w:rsidRPr="003A6C89">
              <w:rPr>
                <w:rFonts w:ascii="Times New Roman" w:hAnsi="Times New Roman" w:cs="Times New Roman"/>
                <w:b/>
                <w:bCs/>
                <w:sz w:val="20"/>
                <w:szCs w:val="20"/>
              </w:rPr>
              <w:t>Reasons for Restriction</w:t>
            </w:r>
          </w:p>
        </w:tc>
      </w:tr>
      <w:tr w:rsidR="003A6C89" w:rsidRPr="003A6C89" w14:paraId="09262666" w14:textId="77777777" w:rsidTr="00DB0CC9">
        <w:trPr>
          <w:trHeight w:val="2277"/>
        </w:trPr>
        <w:tc>
          <w:tcPr>
            <w:tcW w:w="1162" w:type="dxa"/>
          </w:tcPr>
          <w:p w14:paraId="1FA1C20C" w14:textId="77777777" w:rsidR="003A6C89" w:rsidRPr="003A6C89" w:rsidRDefault="003A6C89" w:rsidP="00BF7D2D">
            <w:pPr>
              <w:spacing w:before="60"/>
              <w:ind w:firstLine="34"/>
              <w:jc w:val="center"/>
              <w:rPr>
                <w:rFonts w:ascii="Times New Roman" w:hAnsi="Times New Roman" w:cs="Times New Roman"/>
                <w:sz w:val="20"/>
                <w:szCs w:val="20"/>
              </w:rPr>
            </w:pPr>
            <w:r w:rsidRPr="003A6C89">
              <w:rPr>
                <w:rFonts w:ascii="Times New Roman" w:hAnsi="Times New Roman" w:cs="Times New Roman"/>
                <w:sz w:val="20"/>
                <w:szCs w:val="20"/>
              </w:rPr>
              <w:t>Red</w:t>
            </w:r>
          </w:p>
        </w:tc>
        <w:tc>
          <w:tcPr>
            <w:tcW w:w="3095" w:type="dxa"/>
          </w:tcPr>
          <w:p w14:paraId="1B9E059A" w14:textId="5D945758" w:rsidR="003A6C89" w:rsidRPr="003A6C89" w:rsidRDefault="003A6C89" w:rsidP="00BF7D2D">
            <w:pPr>
              <w:spacing w:before="60"/>
              <w:ind w:firstLine="4"/>
              <w:rPr>
                <w:rFonts w:ascii="Times New Roman" w:hAnsi="Times New Roman" w:cs="Times New Roman"/>
                <w:sz w:val="20"/>
                <w:szCs w:val="20"/>
              </w:rPr>
            </w:pPr>
            <w:r w:rsidRPr="003A6C89">
              <w:rPr>
                <w:rFonts w:ascii="Times New Roman" w:hAnsi="Times New Roman" w:cs="Times New Roman"/>
                <w:sz w:val="20"/>
                <w:szCs w:val="20"/>
              </w:rPr>
              <w:t xml:space="preserve">Highly restricted antimicrobials. Their use is limited due to factors such as broad-spectrum activity, being last-resort options, high toxicity, </w:t>
            </w:r>
            <w:r w:rsidR="005E3CFA">
              <w:rPr>
                <w:rFonts w:ascii="Times New Roman" w:hAnsi="Times New Roman" w:cs="Times New Roman"/>
                <w:sz w:val="20"/>
                <w:szCs w:val="20"/>
              </w:rPr>
              <w:t>and/</w:t>
            </w:r>
            <w:r w:rsidRPr="003A6C89">
              <w:rPr>
                <w:rFonts w:ascii="Times New Roman" w:hAnsi="Times New Roman" w:cs="Times New Roman"/>
                <w:sz w:val="20"/>
                <w:szCs w:val="20"/>
              </w:rPr>
              <w:t>or cost. Prescription typically requires approval from an expert, such as an infectious disease physician or microbiologist, before administration.</w:t>
            </w:r>
          </w:p>
        </w:tc>
        <w:tc>
          <w:tcPr>
            <w:tcW w:w="1524" w:type="dxa"/>
          </w:tcPr>
          <w:p w14:paraId="1849A41D" w14:textId="4F49C5E3" w:rsidR="003A6C89" w:rsidRPr="003A6C89" w:rsidRDefault="003A6C89" w:rsidP="00DF2709">
            <w:pPr>
              <w:spacing w:before="60"/>
              <w:rPr>
                <w:rFonts w:ascii="Times New Roman" w:hAnsi="Times New Roman" w:cs="Times New Roman"/>
                <w:sz w:val="20"/>
                <w:szCs w:val="20"/>
              </w:rPr>
            </w:pPr>
            <w:r w:rsidRPr="003A6C89">
              <w:rPr>
                <w:rFonts w:ascii="Times New Roman" w:hAnsi="Times New Roman" w:cs="Times New Roman"/>
                <w:sz w:val="20"/>
                <w:szCs w:val="20"/>
              </w:rPr>
              <w:t>Colistin, Linezolid</w:t>
            </w:r>
          </w:p>
        </w:tc>
        <w:tc>
          <w:tcPr>
            <w:tcW w:w="3291" w:type="dxa"/>
          </w:tcPr>
          <w:p w14:paraId="5C29A4BB" w14:textId="5D581EA2" w:rsidR="003A6C89" w:rsidRPr="003A6C89" w:rsidRDefault="003A6C89" w:rsidP="00D52607">
            <w:pPr>
              <w:spacing w:before="60"/>
              <w:rPr>
                <w:rFonts w:ascii="Times New Roman" w:hAnsi="Times New Roman" w:cs="Times New Roman"/>
                <w:sz w:val="20"/>
                <w:szCs w:val="20"/>
              </w:rPr>
            </w:pPr>
            <w:r w:rsidRPr="003A6C89">
              <w:rPr>
                <w:rFonts w:ascii="Times New Roman" w:hAnsi="Times New Roman" w:cs="Times New Roman"/>
                <w:sz w:val="20"/>
                <w:szCs w:val="20"/>
              </w:rPr>
              <w:t xml:space="preserve">Broad-spectrum activity: </w:t>
            </w:r>
            <w:r w:rsidR="00924524">
              <w:rPr>
                <w:rFonts w:ascii="Times New Roman" w:hAnsi="Times New Roman" w:cs="Times New Roman"/>
                <w:sz w:val="20"/>
                <w:szCs w:val="20"/>
              </w:rPr>
              <w:t>t</w:t>
            </w:r>
            <w:r w:rsidRPr="003A6C89">
              <w:rPr>
                <w:rFonts w:ascii="Times New Roman" w:hAnsi="Times New Roman" w:cs="Times New Roman"/>
                <w:sz w:val="20"/>
                <w:szCs w:val="20"/>
              </w:rPr>
              <w:t>o preserve effectiveness and prevent resistance development.</w:t>
            </w:r>
          </w:p>
          <w:p w14:paraId="44A17C9D" w14:textId="36BC0ED3" w:rsidR="003A6C89" w:rsidRPr="003A6C89" w:rsidRDefault="003A6C89" w:rsidP="00D52607">
            <w:pPr>
              <w:spacing w:before="60"/>
              <w:rPr>
                <w:rFonts w:ascii="Times New Roman" w:hAnsi="Times New Roman" w:cs="Times New Roman"/>
                <w:sz w:val="20"/>
                <w:szCs w:val="20"/>
              </w:rPr>
            </w:pPr>
            <w:r w:rsidRPr="003A6C89">
              <w:rPr>
                <w:rFonts w:ascii="Times New Roman" w:hAnsi="Times New Roman" w:cs="Times New Roman"/>
                <w:sz w:val="20"/>
                <w:szCs w:val="20"/>
              </w:rPr>
              <w:t xml:space="preserve">Last-resort options: </w:t>
            </w:r>
            <w:r w:rsidR="00924524">
              <w:rPr>
                <w:rFonts w:ascii="Times New Roman" w:hAnsi="Times New Roman" w:cs="Times New Roman"/>
                <w:sz w:val="20"/>
                <w:szCs w:val="20"/>
              </w:rPr>
              <w:t>r</w:t>
            </w:r>
            <w:r w:rsidRPr="003A6C89">
              <w:rPr>
                <w:rFonts w:ascii="Times New Roman" w:hAnsi="Times New Roman" w:cs="Times New Roman"/>
                <w:sz w:val="20"/>
                <w:szCs w:val="20"/>
              </w:rPr>
              <w:t>eserved for cases where other treatments have failed.</w:t>
            </w:r>
          </w:p>
          <w:p w14:paraId="02367558" w14:textId="54B2B95A" w:rsidR="003A6C89" w:rsidRPr="003A6C89" w:rsidRDefault="003A6C89" w:rsidP="00D52607">
            <w:pPr>
              <w:spacing w:before="60"/>
              <w:rPr>
                <w:rFonts w:ascii="Times New Roman" w:hAnsi="Times New Roman" w:cs="Times New Roman"/>
                <w:sz w:val="20"/>
                <w:szCs w:val="20"/>
              </w:rPr>
            </w:pPr>
            <w:r w:rsidRPr="003A6C89">
              <w:rPr>
                <w:rFonts w:ascii="Times New Roman" w:hAnsi="Times New Roman" w:cs="Times New Roman"/>
                <w:sz w:val="20"/>
                <w:szCs w:val="20"/>
              </w:rPr>
              <w:t xml:space="preserve">High toxicity: </w:t>
            </w:r>
            <w:r w:rsidR="00924524">
              <w:rPr>
                <w:rFonts w:ascii="Times New Roman" w:hAnsi="Times New Roman" w:cs="Times New Roman"/>
                <w:sz w:val="20"/>
                <w:szCs w:val="20"/>
              </w:rPr>
              <w:t>t</w:t>
            </w:r>
            <w:r w:rsidRPr="003A6C89">
              <w:rPr>
                <w:rFonts w:ascii="Times New Roman" w:hAnsi="Times New Roman" w:cs="Times New Roman"/>
                <w:sz w:val="20"/>
                <w:szCs w:val="20"/>
              </w:rPr>
              <w:t>o ensure patient safety through expert oversight.</w:t>
            </w:r>
          </w:p>
          <w:p w14:paraId="7E40706E" w14:textId="5786EB1F" w:rsidR="003A6C89" w:rsidRPr="003A6C89" w:rsidRDefault="003A6C89" w:rsidP="00D52607">
            <w:pPr>
              <w:spacing w:before="60" w:after="60"/>
              <w:rPr>
                <w:rFonts w:ascii="Times New Roman" w:hAnsi="Times New Roman" w:cs="Times New Roman"/>
                <w:sz w:val="20"/>
                <w:szCs w:val="20"/>
              </w:rPr>
            </w:pPr>
            <w:r w:rsidRPr="003A6C89">
              <w:rPr>
                <w:rFonts w:ascii="Times New Roman" w:hAnsi="Times New Roman" w:cs="Times New Roman"/>
                <w:sz w:val="20"/>
                <w:szCs w:val="20"/>
              </w:rPr>
              <w:t xml:space="preserve">High cost: </w:t>
            </w:r>
            <w:r w:rsidR="00924524">
              <w:rPr>
                <w:rFonts w:ascii="Times New Roman" w:hAnsi="Times New Roman" w:cs="Times New Roman"/>
                <w:sz w:val="20"/>
                <w:szCs w:val="20"/>
              </w:rPr>
              <w:t>t</w:t>
            </w:r>
            <w:r w:rsidRPr="003A6C89">
              <w:rPr>
                <w:rFonts w:ascii="Times New Roman" w:hAnsi="Times New Roman" w:cs="Times New Roman"/>
                <w:sz w:val="20"/>
                <w:szCs w:val="20"/>
              </w:rPr>
              <w:t>o manage healthcare resources effectively.</w:t>
            </w:r>
          </w:p>
        </w:tc>
      </w:tr>
      <w:tr w:rsidR="003A6C89" w:rsidRPr="003A6C89" w14:paraId="31F5CF38" w14:textId="77777777" w:rsidTr="00BF7D2D">
        <w:trPr>
          <w:trHeight w:val="2537"/>
        </w:trPr>
        <w:tc>
          <w:tcPr>
            <w:tcW w:w="1162" w:type="dxa"/>
          </w:tcPr>
          <w:p w14:paraId="179BD9F8" w14:textId="77777777" w:rsidR="003A6C89" w:rsidRPr="003A6C89" w:rsidRDefault="003A6C89" w:rsidP="00BF7D2D">
            <w:pPr>
              <w:spacing w:before="60"/>
              <w:jc w:val="center"/>
              <w:rPr>
                <w:rFonts w:ascii="Times New Roman" w:hAnsi="Times New Roman" w:cs="Times New Roman"/>
                <w:sz w:val="20"/>
                <w:szCs w:val="20"/>
              </w:rPr>
            </w:pPr>
            <w:r w:rsidRPr="003A6C89">
              <w:rPr>
                <w:rFonts w:ascii="Times New Roman" w:hAnsi="Times New Roman" w:cs="Times New Roman"/>
                <w:sz w:val="20"/>
                <w:szCs w:val="20"/>
              </w:rPr>
              <w:t>Amber</w:t>
            </w:r>
          </w:p>
        </w:tc>
        <w:tc>
          <w:tcPr>
            <w:tcW w:w="3095" w:type="dxa"/>
          </w:tcPr>
          <w:p w14:paraId="5105BA70" w14:textId="77777777" w:rsidR="003A6C89" w:rsidRPr="003A6C89" w:rsidRDefault="003A6C89" w:rsidP="00AF49A8">
            <w:pPr>
              <w:spacing w:before="60" w:after="60"/>
              <w:ind w:firstLine="6"/>
              <w:rPr>
                <w:rFonts w:ascii="Times New Roman" w:hAnsi="Times New Roman" w:cs="Times New Roman"/>
                <w:sz w:val="20"/>
                <w:szCs w:val="20"/>
              </w:rPr>
            </w:pPr>
            <w:r w:rsidRPr="003A6C89">
              <w:rPr>
                <w:rFonts w:ascii="Times New Roman" w:hAnsi="Times New Roman" w:cs="Times New Roman"/>
                <w:sz w:val="20"/>
                <w:szCs w:val="20"/>
              </w:rPr>
              <w:t>Antimicrobials with a lower level of restriction. They can be prescribed without prior approval for specific indications but require authorization for other uses or extended therapy durations. These drugs may have associated toxicity risks or potential to induce resistance but are recommended as first- or second-line agents in hospital guidelines.</w:t>
            </w:r>
          </w:p>
        </w:tc>
        <w:tc>
          <w:tcPr>
            <w:tcW w:w="1524" w:type="dxa"/>
          </w:tcPr>
          <w:p w14:paraId="63CE2F21" w14:textId="13A9DDA0" w:rsidR="003A6C89" w:rsidRPr="003A6C89" w:rsidRDefault="003A6C89" w:rsidP="00DF2709">
            <w:pPr>
              <w:spacing w:before="60"/>
              <w:rPr>
                <w:rFonts w:ascii="Times New Roman" w:hAnsi="Times New Roman" w:cs="Times New Roman"/>
                <w:sz w:val="20"/>
                <w:szCs w:val="20"/>
              </w:rPr>
            </w:pPr>
            <w:r w:rsidRPr="003A6C89">
              <w:rPr>
                <w:rFonts w:ascii="Times New Roman" w:hAnsi="Times New Roman" w:cs="Times New Roman"/>
                <w:sz w:val="20"/>
                <w:szCs w:val="20"/>
              </w:rPr>
              <w:t>Vancomycin, Ceftriaxone, Piperacillin-</w:t>
            </w:r>
            <w:r w:rsidR="00D72EC3">
              <w:rPr>
                <w:rFonts w:ascii="Times New Roman" w:hAnsi="Times New Roman" w:cs="Times New Roman"/>
                <w:sz w:val="20"/>
                <w:szCs w:val="20"/>
              </w:rPr>
              <w:t>T</w:t>
            </w:r>
            <w:r w:rsidRPr="003A6C89">
              <w:rPr>
                <w:rFonts w:ascii="Times New Roman" w:hAnsi="Times New Roman" w:cs="Times New Roman"/>
                <w:sz w:val="20"/>
                <w:szCs w:val="20"/>
              </w:rPr>
              <w:t>azobactam</w:t>
            </w:r>
          </w:p>
        </w:tc>
        <w:tc>
          <w:tcPr>
            <w:tcW w:w="3291" w:type="dxa"/>
          </w:tcPr>
          <w:p w14:paraId="77F2FA06" w14:textId="5CC7E42C" w:rsidR="003A6C89" w:rsidRPr="003A6C89" w:rsidRDefault="003A6C89" w:rsidP="009D553D">
            <w:pPr>
              <w:spacing w:before="60"/>
              <w:rPr>
                <w:rFonts w:ascii="Times New Roman" w:hAnsi="Times New Roman" w:cs="Times New Roman"/>
                <w:sz w:val="20"/>
                <w:szCs w:val="20"/>
              </w:rPr>
            </w:pPr>
            <w:r w:rsidRPr="003A6C89">
              <w:rPr>
                <w:rFonts w:ascii="Times New Roman" w:hAnsi="Times New Roman" w:cs="Times New Roman"/>
                <w:sz w:val="20"/>
                <w:szCs w:val="20"/>
              </w:rPr>
              <w:t xml:space="preserve">Potential toxicity: </w:t>
            </w:r>
            <w:r w:rsidR="009D553D">
              <w:rPr>
                <w:rFonts w:ascii="Times New Roman" w:hAnsi="Times New Roman" w:cs="Times New Roman"/>
                <w:sz w:val="20"/>
                <w:szCs w:val="20"/>
              </w:rPr>
              <w:t>m</w:t>
            </w:r>
            <w:r w:rsidRPr="003A6C89">
              <w:rPr>
                <w:rFonts w:ascii="Times New Roman" w:hAnsi="Times New Roman" w:cs="Times New Roman"/>
                <w:sz w:val="20"/>
                <w:szCs w:val="20"/>
              </w:rPr>
              <w:t>onitoring to prevent adverse effects.</w:t>
            </w:r>
          </w:p>
          <w:p w14:paraId="3F6EADBE" w14:textId="4C8C7AE8" w:rsidR="003A6C89" w:rsidRPr="003A6C89" w:rsidRDefault="003A6C89" w:rsidP="009D553D">
            <w:pPr>
              <w:spacing w:before="60"/>
              <w:rPr>
                <w:rFonts w:ascii="Times New Roman" w:hAnsi="Times New Roman" w:cs="Times New Roman"/>
                <w:sz w:val="20"/>
                <w:szCs w:val="20"/>
              </w:rPr>
            </w:pPr>
            <w:r w:rsidRPr="003A6C89">
              <w:rPr>
                <w:rFonts w:ascii="Times New Roman" w:hAnsi="Times New Roman" w:cs="Times New Roman"/>
                <w:sz w:val="20"/>
                <w:szCs w:val="20"/>
              </w:rPr>
              <w:t xml:space="preserve">Risk of resistance: </w:t>
            </w:r>
            <w:r w:rsidR="009D553D">
              <w:rPr>
                <w:rFonts w:ascii="Times New Roman" w:hAnsi="Times New Roman" w:cs="Times New Roman"/>
                <w:sz w:val="20"/>
                <w:szCs w:val="20"/>
              </w:rPr>
              <w:t>c</w:t>
            </w:r>
            <w:r w:rsidRPr="003A6C89">
              <w:rPr>
                <w:rFonts w:ascii="Times New Roman" w:hAnsi="Times New Roman" w:cs="Times New Roman"/>
                <w:sz w:val="20"/>
                <w:szCs w:val="20"/>
              </w:rPr>
              <w:t xml:space="preserve">ontrolled use to minimize the development of resistant </w:t>
            </w:r>
            <w:r w:rsidR="00A95BA0">
              <w:rPr>
                <w:rFonts w:ascii="Times New Roman" w:hAnsi="Times New Roman" w:cs="Times New Roman"/>
                <w:sz w:val="20"/>
                <w:szCs w:val="20"/>
              </w:rPr>
              <w:t>micro</w:t>
            </w:r>
            <w:r w:rsidRPr="003A6C89">
              <w:rPr>
                <w:rFonts w:ascii="Times New Roman" w:hAnsi="Times New Roman" w:cs="Times New Roman"/>
                <w:sz w:val="20"/>
                <w:szCs w:val="20"/>
              </w:rPr>
              <w:t>organisms.</w:t>
            </w:r>
          </w:p>
          <w:p w14:paraId="140C2BB7" w14:textId="2CD694CB" w:rsidR="003A6C89" w:rsidRPr="003A6C89" w:rsidRDefault="003A6C89" w:rsidP="009D553D">
            <w:pPr>
              <w:spacing w:before="60"/>
              <w:rPr>
                <w:rFonts w:ascii="Times New Roman" w:hAnsi="Times New Roman" w:cs="Times New Roman"/>
                <w:sz w:val="20"/>
                <w:szCs w:val="20"/>
              </w:rPr>
            </w:pPr>
            <w:r w:rsidRPr="003A6C89">
              <w:rPr>
                <w:rFonts w:ascii="Times New Roman" w:hAnsi="Times New Roman" w:cs="Times New Roman"/>
                <w:sz w:val="20"/>
                <w:szCs w:val="20"/>
              </w:rPr>
              <w:t xml:space="preserve">Guideline recommendations: </w:t>
            </w:r>
            <w:r w:rsidR="009D553D">
              <w:rPr>
                <w:rFonts w:ascii="Times New Roman" w:hAnsi="Times New Roman" w:cs="Times New Roman"/>
                <w:sz w:val="20"/>
                <w:szCs w:val="20"/>
              </w:rPr>
              <w:t>e</w:t>
            </w:r>
            <w:r w:rsidRPr="003A6C89">
              <w:rPr>
                <w:rFonts w:ascii="Times New Roman" w:hAnsi="Times New Roman" w:cs="Times New Roman"/>
                <w:sz w:val="20"/>
                <w:szCs w:val="20"/>
              </w:rPr>
              <w:t>nsuring adherence to hospital protocols for specific conditions.</w:t>
            </w:r>
          </w:p>
        </w:tc>
      </w:tr>
      <w:tr w:rsidR="003A6C89" w:rsidRPr="003A6C89" w14:paraId="20D006F8" w14:textId="77777777" w:rsidTr="00A24356">
        <w:tc>
          <w:tcPr>
            <w:tcW w:w="1162" w:type="dxa"/>
          </w:tcPr>
          <w:p w14:paraId="3E1B529D" w14:textId="77777777" w:rsidR="003A6C89" w:rsidRPr="003A6C89" w:rsidRDefault="003A6C89" w:rsidP="00BF7D2D">
            <w:pPr>
              <w:spacing w:before="60"/>
              <w:jc w:val="center"/>
              <w:rPr>
                <w:rFonts w:ascii="Times New Roman" w:hAnsi="Times New Roman" w:cs="Times New Roman"/>
                <w:sz w:val="20"/>
                <w:szCs w:val="20"/>
              </w:rPr>
            </w:pPr>
            <w:r w:rsidRPr="003A6C89">
              <w:rPr>
                <w:rFonts w:ascii="Times New Roman" w:hAnsi="Times New Roman" w:cs="Times New Roman"/>
                <w:sz w:val="20"/>
                <w:szCs w:val="20"/>
              </w:rPr>
              <w:t>Green</w:t>
            </w:r>
          </w:p>
        </w:tc>
        <w:tc>
          <w:tcPr>
            <w:tcW w:w="3095" w:type="dxa"/>
          </w:tcPr>
          <w:p w14:paraId="393D1E83" w14:textId="77777777" w:rsidR="003A6C89" w:rsidRPr="003A6C89" w:rsidRDefault="003A6C89" w:rsidP="00AF49A8">
            <w:pPr>
              <w:spacing w:before="60"/>
              <w:ind w:firstLine="6"/>
              <w:rPr>
                <w:rFonts w:ascii="Times New Roman" w:hAnsi="Times New Roman" w:cs="Times New Roman"/>
                <w:sz w:val="20"/>
                <w:szCs w:val="20"/>
              </w:rPr>
            </w:pPr>
            <w:r w:rsidRPr="003A6C89">
              <w:rPr>
                <w:rFonts w:ascii="Times New Roman" w:hAnsi="Times New Roman" w:cs="Times New Roman"/>
                <w:sz w:val="20"/>
                <w:szCs w:val="20"/>
              </w:rPr>
              <w:t>Antimicrobials with no restrictions on their use. They can be prescribed without prior approval and are generally narrow-spectrum agents with low potential to induce resistance. These are commonly listed as first-line treatments in hospital guidelines.</w:t>
            </w:r>
          </w:p>
        </w:tc>
        <w:tc>
          <w:tcPr>
            <w:tcW w:w="1524" w:type="dxa"/>
          </w:tcPr>
          <w:p w14:paraId="78C85A62" w14:textId="35D99740" w:rsidR="003A6C89" w:rsidRPr="003A6C89" w:rsidRDefault="003A6C89" w:rsidP="00DF2709">
            <w:pPr>
              <w:spacing w:before="60"/>
              <w:rPr>
                <w:rFonts w:ascii="Times New Roman" w:hAnsi="Times New Roman" w:cs="Times New Roman"/>
                <w:sz w:val="20"/>
                <w:szCs w:val="20"/>
              </w:rPr>
            </w:pPr>
            <w:r w:rsidRPr="003A6C89">
              <w:rPr>
                <w:rFonts w:ascii="Times New Roman" w:hAnsi="Times New Roman" w:cs="Times New Roman"/>
                <w:sz w:val="20"/>
                <w:szCs w:val="20"/>
              </w:rPr>
              <w:t>Amoxicillin, Cefazolin</w:t>
            </w:r>
          </w:p>
        </w:tc>
        <w:tc>
          <w:tcPr>
            <w:tcW w:w="3291" w:type="dxa"/>
          </w:tcPr>
          <w:p w14:paraId="394056CA" w14:textId="07745049" w:rsidR="003A6C89" w:rsidRPr="003A6C89" w:rsidRDefault="003A6C89" w:rsidP="00ED511F">
            <w:pPr>
              <w:spacing w:before="60"/>
              <w:rPr>
                <w:rFonts w:ascii="Times New Roman" w:hAnsi="Times New Roman" w:cs="Times New Roman"/>
                <w:sz w:val="20"/>
                <w:szCs w:val="20"/>
              </w:rPr>
            </w:pPr>
            <w:r w:rsidRPr="003A6C89">
              <w:rPr>
                <w:rFonts w:ascii="Times New Roman" w:hAnsi="Times New Roman" w:cs="Times New Roman"/>
                <w:sz w:val="20"/>
                <w:szCs w:val="20"/>
              </w:rPr>
              <w:t xml:space="preserve">Narrow-spectrum activity: </w:t>
            </w:r>
            <w:r w:rsidR="00ED511F">
              <w:rPr>
                <w:rFonts w:ascii="Times New Roman" w:hAnsi="Times New Roman" w:cs="Times New Roman"/>
                <w:sz w:val="20"/>
                <w:szCs w:val="20"/>
              </w:rPr>
              <w:t>t</w:t>
            </w:r>
            <w:r w:rsidRPr="003A6C89">
              <w:rPr>
                <w:rFonts w:ascii="Times New Roman" w:hAnsi="Times New Roman" w:cs="Times New Roman"/>
                <w:sz w:val="20"/>
                <w:szCs w:val="20"/>
              </w:rPr>
              <w:t>argets specific pathogens, reducing the impact on normal flora.</w:t>
            </w:r>
          </w:p>
          <w:p w14:paraId="744E6084" w14:textId="5E60EF2D" w:rsidR="003A6C89" w:rsidRPr="003A6C89" w:rsidRDefault="003A6C89" w:rsidP="00ED511F">
            <w:pPr>
              <w:spacing w:before="60"/>
              <w:rPr>
                <w:rFonts w:ascii="Times New Roman" w:hAnsi="Times New Roman" w:cs="Times New Roman"/>
                <w:sz w:val="20"/>
                <w:szCs w:val="20"/>
              </w:rPr>
            </w:pPr>
            <w:r w:rsidRPr="003A6C89">
              <w:rPr>
                <w:rFonts w:ascii="Times New Roman" w:hAnsi="Times New Roman" w:cs="Times New Roman"/>
                <w:sz w:val="20"/>
                <w:szCs w:val="20"/>
              </w:rPr>
              <w:t xml:space="preserve">Low resistance potential: </w:t>
            </w:r>
            <w:r w:rsidR="00ED511F">
              <w:rPr>
                <w:rFonts w:ascii="Times New Roman" w:hAnsi="Times New Roman" w:cs="Times New Roman"/>
                <w:sz w:val="20"/>
                <w:szCs w:val="20"/>
              </w:rPr>
              <w:t>l</w:t>
            </w:r>
            <w:r w:rsidRPr="003A6C89">
              <w:rPr>
                <w:rFonts w:ascii="Times New Roman" w:hAnsi="Times New Roman" w:cs="Times New Roman"/>
                <w:sz w:val="20"/>
                <w:szCs w:val="20"/>
              </w:rPr>
              <w:t xml:space="preserve">ess likely to contribute to </w:t>
            </w:r>
            <w:r w:rsidR="00101443">
              <w:rPr>
                <w:rFonts w:ascii="Times New Roman" w:hAnsi="Times New Roman" w:cs="Times New Roman"/>
                <w:sz w:val="20"/>
                <w:szCs w:val="20"/>
              </w:rPr>
              <w:t>AMR</w:t>
            </w:r>
            <w:r w:rsidRPr="003A6C89">
              <w:rPr>
                <w:rFonts w:ascii="Times New Roman" w:hAnsi="Times New Roman" w:cs="Times New Roman"/>
                <w:sz w:val="20"/>
                <w:szCs w:val="20"/>
              </w:rPr>
              <w:t>.</w:t>
            </w:r>
          </w:p>
          <w:p w14:paraId="7DD99FAF" w14:textId="18C21EFD" w:rsidR="003A6C89" w:rsidRPr="003A6C89" w:rsidRDefault="003A6C89" w:rsidP="00ED511F">
            <w:pPr>
              <w:spacing w:before="60" w:after="60"/>
              <w:rPr>
                <w:rFonts w:ascii="Times New Roman" w:hAnsi="Times New Roman" w:cs="Times New Roman"/>
                <w:sz w:val="20"/>
                <w:szCs w:val="20"/>
              </w:rPr>
            </w:pPr>
            <w:r w:rsidRPr="003A6C89">
              <w:rPr>
                <w:rFonts w:ascii="Times New Roman" w:hAnsi="Times New Roman" w:cs="Times New Roman"/>
                <w:sz w:val="20"/>
                <w:szCs w:val="20"/>
              </w:rPr>
              <w:t xml:space="preserve">First-line recommendations: </w:t>
            </w:r>
            <w:r w:rsidR="00ED511F">
              <w:rPr>
                <w:rFonts w:ascii="Times New Roman" w:hAnsi="Times New Roman" w:cs="Times New Roman"/>
                <w:sz w:val="20"/>
                <w:szCs w:val="20"/>
              </w:rPr>
              <w:t>a</w:t>
            </w:r>
            <w:r w:rsidRPr="003A6C89">
              <w:rPr>
                <w:rFonts w:ascii="Times New Roman" w:hAnsi="Times New Roman" w:cs="Times New Roman"/>
                <w:sz w:val="20"/>
                <w:szCs w:val="20"/>
              </w:rPr>
              <w:t>ligns with standard treatment protocols for common infections.</w:t>
            </w:r>
          </w:p>
        </w:tc>
      </w:tr>
    </w:tbl>
    <w:p w14:paraId="07AB88ED" w14:textId="77777777" w:rsidR="002248E6" w:rsidRPr="00ED511F" w:rsidRDefault="002248E6" w:rsidP="00924524">
      <w:pPr>
        <w:spacing w:after="240"/>
        <w:ind w:left="425"/>
        <w:rPr>
          <w:rFonts w:ascii="Times New Roman" w:hAnsi="Times New Roman" w:cs="Times New Roman"/>
          <w:sz w:val="20"/>
          <w:szCs w:val="20"/>
        </w:rPr>
      </w:pPr>
    </w:p>
    <w:p w14:paraId="37A5111F" w14:textId="21319EF3" w:rsidR="003A6C89" w:rsidRPr="00A24356" w:rsidRDefault="003A6C89" w:rsidP="00FD7479">
      <w:pPr>
        <w:numPr>
          <w:ilvl w:val="0"/>
          <w:numId w:val="4"/>
        </w:numPr>
        <w:spacing w:after="240"/>
        <w:ind w:left="0" w:firstLine="425"/>
        <w:rPr>
          <w:rFonts w:ascii="Times New Roman" w:hAnsi="Times New Roman" w:cs="Times New Roman"/>
          <w:b/>
          <w:bCs/>
          <w:sz w:val="20"/>
          <w:szCs w:val="20"/>
        </w:rPr>
      </w:pPr>
      <w:r w:rsidRPr="003A6C89">
        <w:rPr>
          <w:rFonts w:ascii="Times New Roman" w:hAnsi="Times New Roman" w:cs="Times New Roman"/>
          <w:i/>
          <w:iCs/>
          <w:sz w:val="20"/>
          <w:szCs w:val="20"/>
        </w:rPr>
        <w:lastRenderedPageBreak/>
        <w:t>De-labeling of spurious antibiotic allergies</w:t>
      </w:r>
    </w:p>
    <w:p w14:paraId="6BB3A32B" w14:textId="36EDC9BF" w:rsidR="00A24356" w:rsidRPr="003A6C89" w:rsidRDefault="003A6C89" w:rsidP="00354E5E">
      <w:pPr>
        <w:spacing w:after="180"/>
        <w:ind w:firstLine="425"/>
        <w:jc w:val="both"/>
        <w:rPr>
          <w:rFonts w:ascii="Times New Roman" w:hAnsi="Times New Roman" w:cs="Times New Roman"/>
          <w:sz w:val="20"/>
          <w:szCs w:val="20"/>
        </w:rPr>
      </w:pPr>
      <w:r w:rsidRPr="003A6C89">
        <w:rPr>
          <w:rFonts w:ascii="Times New Roman" w:hAnsi="Times New Roman" w:cs="Times New Roman"/>
          <w:sz w:val="20"/>
          <w:szCs w:val="20"/>
        </w:rPr>
        <w:t xml:space="preserve">Many patients are labeled as having antibiotic allergies, but in reality, a significant number of these are either inaccurate or no longer relevant. Incorrect allergy labels, especially for beta-lactams like penicillin, often lead to unnecessary use of broad-spectrum or second-line antibiotics, increasing treatment costs, hospital stays, and the risk of </w:t>
      </w:r>
      <w:r w:rsidR="00101443">
        <w:rPr>
          <w:rFonts w:ascii="Times New Roman" w:hAnsi="Times New Roman" w:cs="Times New Roman"/>
          <w:sz w:val="20"/>
          <w:szCs w:val="20"/>
        </w:rPr>
        <w:t>AMR</w:t>
      </w:r>
      <w:r w:rsidRPr="003A6C89">
        <w:rPr>
          <w:rFonts w:ascii="Times New Roman" w:hAnsi="Times New Roman" w:cs="Times New Roman"/>
          <w:sz w:val="20"/>
          <w:szCs w:val="20"/>
        </w:rPr>
        <w:t>. De-labeling involves reassessing these reported allergies through detailed history-taking, skin testing, and oral challenge tests to determine whether the allergy is real or if the patient can safely take the antibiotic.</w:t>
      </w:r>
    </w:p>
    <w:p w14:paraId="1C79459C" w14:textId="3A8F89E5" w:rsidR="00A24356" w:rsidRPr="003A6C89" w:rsidRDefault="003A6C89" w:rsidP="00354E5E">
      <w:pPr>
        <w:spacing w:after="180"/>
        <w:jc w:val="both"/>
        <w:rPr>
          <w:rFonts w:ascii="Times New Roman" w:hAnsi="Times New Roman" w:cs="Times New Roman"/>
          <w:sz w:val="20"/>
          <w:szCs w:val="20"/>
        </w:rPr>
      </w:pPr>
      <w:r w:rsidRPr="003A6C89">
        <w:rPr>
          <w:rFonts w:ascii="Times New Roman" w:hAnsi="Times New Roman" w:cs="Times New Roman"/>
          <w:sz w:val="20"/>
          <w:szCs w:val="20"/>
        </w:rPr>
        <w:t xml:space="preserve">This process allows </w:t>
      </w:r>
      <w:r w:rsidR="004B3DE8">
        <w:rPr>
          <w:rFonts w:ascii="Times New Roman" w:hAnsi="Times New Roman" w:cs="Times New Roman"/>
          <w:sz w:val="20"/>
          <w:szCs w:val="20"/>
        </w:rPr>
        <w:t>physician</w:t>
      </w:r>
      <w:r w:rsidRPr="003A6C89">
        <w:rPr>
          <w:rFonts w:ascii="Times New Roman" w:hAnsi="Times New Roman" w:cs="Times New Roman"/>
          <w:sz w:val="20"/>
          <w:szCs w:val="20"/>
        </w:rPr>
        <w:t xml:space="preserve">s to improve </w:t>
      </w:r>
      <w:r w:rsidR="009622D1" w:rsidRPr="003A6C89">
        <w:rPr>
          <w:rFonts w:ascii="Times New Roman" w:hAnsi="Times New Roman" w:cs="Times New Roman"/>
          <w:sz w:val="20"/>
          <w:szCs w:val="20"/>
        </w:rPr>
        <w:t>their</w:t>
      </w:r>
      <w:r w:rsidRPr="003A6C89">
        <w:rPr>
          <w:rFonts w:ascii="Times New Roman" w:hAnsi="Times New Roman" w:cs="Times New Roman"/>
          <w:sz w:val="20"/>
          <w:szCs w:val="20"/>
        </w:rPr>
        <w:t xml:space="preserve"> ability to document accurate allergy histories and use first-line antibiotics whenever possible, reducing the need for IV therapy or broad-spectrum alternatives. Patients should benefit from more effective treatments, fewer side effects, and shorter hospital stays. It also leads to significant cost savings by reducing the use of expensive alternative antibiotics.</w:t>
      </w:r>
    </w:p>
    <w:p w14:paraId="3524DCBD" w14:textId="47ED2709" w:rsidR="00A24356" w:rsidRPr="003A6C89" w:rsidRDefault="003A6C89" w:rsidP="006A4E87">
      <w:pPr>
        <w:spacing w:after="180"/>
        <w:jc w:val="both"/>
        <w:rPr>
          <w:rFonts w:ascii="Times New Roman" w:hAnsi="Times New Roman" w:cs="Times New Roman"/>
          <w:sz w:val="20"/>
          <w:szCs w:val="20"/>
        </w:rPr>
      </w:pPr>
      <w:r w:rsidRPr="003A6C89">
        <w:rPr>
          <w:rFonts w:ascii="Times New Roman" w:hAnsi="Times New Roman" w:cs="Times New Roman"/>
          <w:sz w:val="20"/>
          <w:szCs w:val="20"/>
        </w:rPr>
        <w:t>The de-labeling process typically starts with a comprehensive allergy history, where</w:t>
      </w:r>
      <w:r w:rsidR="008316C4">
        <w:rPr>
          <w:rFonts w:ascii="Times New Roman" w:hAnsi="Times New Roman" w:cs="Times New Roman"/>
          <w:sz w:val="20"/>
          <w:szCs w:val="20"/>
        </w:rPr>
        <w:t>by</w:t>
      </w:r>
      <w:r w:rsidRPr="003A6C89">
        <w:rPr>
          <w:rFonts w:ascii="Times New Roman" w:hAnsi="Times New Roman" w:cs="Times New Roman"/>
          <w:sz w:val="20"/>
          <w:szCs w:val="20"/>
        </w:rPr>
        <w:t xml:space="preserve"> </w:t>
      </w:r>
      <w:r w:rsidR="004B3DE8">
        <w:rPr>
          <w:rFonts w:ascii="Times New Roman" w:hAnsi="Times New Roman" w:cs="Times New Roman"/>
          <w:sz w:val="20"/>
          <w:szCs w:val="20"/>
        </w:rPr>
        <w:t>physician</w:t>
      </w:r>
      <w:r w:rsidRPr="003A6C89">
        <w:rPr>
          <w:rFonts w:ascii="Times New Roman" w:hAnsi="Times New Roman" w:cs="Times New Roman"/>
          <w:sz w:val="20"/>
          <w:szCs w:val="20"/>
        </w:rPr>
        <w:t xml:space="preserve">s determine if a past reaction was a true allergic response or simply a side effect (e.g., nausea or headaches). For beta-lactam allergies, skin prick and intradermal testing can assess </w:t>
      </w:r>
      <w:r w:rsidR="00AF1B83">
        <w:rPr>
          <w:rFonts w:ascii="Times New Roman" w:hAnsi="Times New Roman" w:cs="Times New Roman"/>
          <w:sz w:val="20"/>
          <w:szCs w:val="20"/>
        </w:rPr>
        <w:t xml:space="preserve">immunoglobulin </w:t>
      </w:r>
      <w:r w:rsidRPr="003A6C89">
        <w:rPr>
          <w:rFonts w:ascii="Times New Roman" w:hAnsi="Times New Roman" w:cs="Times New Roman"/>
          <w:sz w:val="20"/>
          <w:szCs w:val="20"/>
        </w:rPr>
        <w:t xml:space="preserve">E-mediated reactions. If these tests are negative, an oral antibiotic challenge is </w:t>
      </w:r>
      <w:r w:rsidR="0013443B">
        <w:rPr>
          <w:rFonts w:ascii="Times New Roman" w:hAnsi="Times New Roman" w:cs="Times New Roman"/>
          <w:sz w:val="20"/>
          <w:szCs w:val="20"/>
        </w:rPr>
        <w:t>performed</w:t>
      </w:r>
      <w:r w:rsidRPr="003A6C89">
        <w:rPr>
          <w:rFonts w:ascii="Times New Roman" w:hAnsi="Times New Roman" w:cs="Times New Roman"/>
          <w:sz w:val="20"/>
          <w:szCs w:val="20"/>
        </w:rPr>
        <w:t xml:space="preserve"> under medical supervision to confirm tolerance. If the patient does not react, the incorrect allergy label is removed from their medical record, ensuring </w:t>
      </w:r>
      <w:r w:rsidR="00701E8F">
        <w:rPr>
          <w:rFonts w:ascii="Times New Roman" w:hAnsi="Times New Roman" w:cs="Times New Roman"/>
          <w:sz w:val="20"/>
          <w:szCs w:val="20"/>
        </w:rPr>
        <w:t xml:space="preserve">that </w:t>
      </w:r>
      <w:r w:rsidRPr="003A6C89">
        <w:rPr>
          <w:rFonts w:ascii="Times New Roman" w:hAnsi="Times New Roman" w:cs="Times New Roman"/>
          <w:sz w:val="20"/>
          <w:szCs w:val="20"/>
        </w:rPr>
        <w:t>future treatments are not unnecessarily limited.</w:t>
      </w:r>
    </w:p>
    <w:p w14:paraId="418E60E6" w14:textId="75513541" w:rsidR="00A24356" w:rsidRPr="003A6C89" w:rsidRDefault="003A6C89" w:rsidP="00354E5E">
      <w:pPr>
        <w:spacing w:after="180"/>
        <w:jc w:val="both"/>
        <w:rPr>
          <w:rFonts w:ascii="Times New Roman" w:hAnsi="Times New Roman" w:cs="Times New Roman"/>
          <w:sz w:val="20"/>
          <w:szCs w:val="20"/>
        </w:rPr>
      </w:pPr>
      <w:r w:rsidRPr="003A6C89">
        <w:rPr>
          <w:rFonts w:ascii="Times New Roman" w:hAnsi="Times New Roman" w:cs="Times New Roman"/>
          <w:sz w:val="20"/>
          <w:szCs w:val="20"/>
        </w:rPr>
        <w:t xml:space="preserve">Successfully implementing an antibiotic allergy de-labeling program requires trained healthcare providers (such as allergists or pharmacists with AMS expertise), access to testing reagents, and a safe environment to manage rare severe reactions. Institutional support is key, as hospitals need to allocate resources, train staff, and educate both </w:t>
      </w:r>
      <w:r w:rsidR="004B3DE8">
        <w:rPr>
          <w:rFonts w:ascii="Times New Roman" w:hAnsi="Times New Roman" w:cs="Times New Roman"/>
          <w:sz w:val="20"/>
          <w:szCs w:val="20"/>
        </w:rPr>
        <w:t>physician</w:t>
      </w:r>
      <w:r w:rsidRPr="003A6C89">
        <w:rPr>
          <w:rFonts w:ascii="Times New Roman" w:hAnsi="Times New Roman" w:cs="Times New Roman"/>
          <w:sz w:val="20"/>
          <w:szCs w:val="20"/>
        </w:rPr>
        <w:t>s and patients on the benefits of de-labeling. Patient acceptance is also critical</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many need reassurance and clear communication about why this process is safe and beneficial.</w:t>
      </w:r>
    </w:p>
    <w:p w14:paraId="44B96714" w14:textId="7A7A4820" w:rsidR="003A6C89" w:rsidRPr="00FD7479" w:rsidRDefault="003A6C89" w:rsidP="00560597">
      <w:pPr>
        <w:spacing w:after="240"/>
        <w:jc w:val="both"/>
        <w:rPr>
          <w:rFonts w:ascii="Times New Roman" w:hAnsi="Times New Roman" w:cs="Times New Roman"/>
          <w:sz w:val="20"/>
          <w:szCs w:val="20"/>
        </w:rPr>
      </w:pPr>
      <w:r w:rsidRPr="003A6C89">
        <w:rPr>
          <w:rFonts w:ascii="Times New Roman" w:hAnsi="Times New Roman" w:cs="Times New Roman"/>
          <w:sz w:val="20"/>
          <w:szCs w:val="20"/>
        </w:rPr>
        <w:t>This intervention is best suited for moderate to large hospitals, academic medical centers, or outpatient clinics with access to allergy specialists. It is especially useful for preoperative evaluations to ensure patients receive the correct surgical prophylaxis antibiotics, or for inpatients needing long-term therapy for conditions like endocarditis or osteomyelitis. Facilities with EHRs can also use them to identify and track patients with outdated allergy labels more efficiently.</w:t>
      </w:r>
    </w:p>
    <w:p w14:paraId="2747B978" w14:textId="211532AA" w:rsidR="00A24356" w:rsidRPr="00560597" w:rsidRDefault="003A6C89" w:rsidP="00560597">
      <w:pPr>
        <w:numPr>
          <w:ilvl w:val="0"/>
          <w:numId w:val="4"/>
        </w:numPr>
        <w:spacing w:after="240"/>
        <w:ind w:left="0" w:firstLine="425"/>
        <w:rPr>
          <w:rFonts w:ascii="Times New Roman" w:hAnsi="Times New Roman" w:cs="Times New Roman"/>
          <w:b/>
          <w:bCs/>
          <w:sz w:val="20"/>
          <w:szCs w:val="20"/>
        </w:rPr>
      </w:pPr>
      <w:r w:rsidRPr="003A6C89">
        <w:rPr>
          <w:rFonts w:ascii="Times New Roman" w:hAnsi="Times New Roman" w:cs="Times New Roman"/>
          <w:i/>
          <w:iCs/>
          <w:sz w:val="20"/>
          <w:szCs w:val="20"/>
        </w:rPr>
        <w:t>Prospective audit and feedback</w:t>
      </w:r>
      <w:r w:rsidR="003263A2">
        <w:rPr>
          <w:rFonts w:ascii="Times New Roman" w:hAnsi="Times New Roman" w:cs="Times New Roman"/>
          <w:i/>
          <w:iCs/>
          <w:sz w:val="20"/>
          <w:szCs w:val="20"/>
        </w:rPr>
        <w:t xml:space="preserve"> (PAF)</w:t>
      </w:r>
    </w:p>
    <w:p w14:paraId="5567B476" w14:textId="10DA02D7" w:rsidR="00A24356" w:rsidRPr="003A6C89" w:rsidRDefault="003A6C89" w:rsidP="00354E5E">
      <w:pPr>
        <w:spacing w:after="180"/>
        <w:ind w:firstLine="425"/>
        <w:jc w:val="both"/>
        <w:rPr>
          <w:rFonts w:ascii="Times New Roman" w:hAnsi="Times New Roman" w:cs="Times New Roman"/>
          <w:sz w:val="20"/>
          <w:szCs w:val="20"/>
        </w:rPr>
      </w:pPr>
      <w:r w:rsidRPr="003A6C89">
        <w:rPr>
          <w:rFonts w:ascii="Times New Roman" w:hAnsi="Times New Roman" w:cs="Times New Roman"/>
          <w:sz w:val="20"/>
          <w:szCs w:val="20"/>
        </w:rPr>
        <w:t xml:space="preserve">PAF is a core AMS intervention that involves real-time review of ongoing antibiotic therapy, ensuring that antimicrobials are used appropriately throughout a patient’s treatment. There is a key difference between other pre-prescription authorizations, where approval is required before an antibiotic is given, </w:t>
      </w:r>
      <w:r w:rsidR="000A448C">
        <w:rPr>
          <w:rFonts w:ascii="Times New Roman" w:hAnsi="Times New Roman" w:cs="Times New Roman"/>
          <w:sz w:val="20"/>
          <w:szCs w:val="20"/>
        </w:rPr>
        <w:t xml:space="preserve">and </w:t>
      </w:r>
      <w:r w:rsidRPr="003A6C89">
        <w:rPr>
          <w:rFonts w:ascii="Times New Roman" w:hAnsi="Times New Roman" w:cs="Times New Roman"/>
          <w:sz w:val="20"/>
          <w:szCs w:val="20"/>
        </w:rPr>
        <w:t>PA</w:t>
      </w:r>
      <w:r w:rsidR="000A448C">
        <w:rPr>
          <w:rFonts w:ascii="Times New Roman" w:hAnsi="Times New Roman" w:cs="Times New Roman"/>
          <w:sz w:val="20"/>
          <w:szCs w:val="20"/>
        </w:rPr>
        <w:t xml:space="preserve">F, which </w:t>
      </w:r>
      <w:r w:rsidRPr="003A6C89">
        <w:rPr>
          <w:rFonts w:ascii="Times New Roman" w:hAnsi="Times New Roman" w:cs="Times New Roman"/>
          <w:sz w:val="20"/>
          <w:szCs w:val="20"/>
        </w:rPr>
        <w:t xml:space="preserve">allows AMS teams to assess prescriptions after they have been started, providing direct recommendations to prescribers when adjustments are needed. This approach helps </w:t>
      </w:r>
      <w:r w:rsidR="00EF56A1">
        <w:rPr>
          <w:rFonts w:ascii="Times New Roman" w:hAnsi="Times New Roman" w:cs="Times New Roman"/>
          <w:sz w:val="20"/>
          <w:szCs w:val="20"/>
        </w:rPr>
        <w:t xml:space="preserve">to </w:t>
      </w:r>
      <w:r w:rsidRPr="003A6C89">
        <w:rPr>
          <w:rFonts w:ascii="Times New Roman" w:hAnsi="Times New Roman" w:cs="Times New Roman"/>
          <w:sz w:val="20"/>
          <w:szCs w:val="20"/>
        </w:rPr>
        <w:t xml:space="preserve">optimize therapy, prevent overuse of broad-spectrum antibiotics, and improve patient outcomes. PAF is designed to be persuasive rather than restrictive, meaning </w:t>
      </w:r>
      <w:r w:rsidR="00B62BAA">
        <w:rPr>
          <w:rFonts w:ascii="Times New Roman" w:hAnsi="Times New Roman" w:cs="Times New Roman"/>
          <w:sz w:val="20"/>
          <w:szCs w:val="20"/>
        </w:rPr>
        <w:t xml:space="preserve">that </w:t>
      </w:r>
      <w:r w:rsidRPr="003A6C89">
        <w:rPr>
          <w:rFonts w:ascii="Times New Roman" w:hAnsi="Times New Roman" w:cs="Times New Roman"/>
          <w:sz w:val="20"/>
          <w:szCs w:val="20"/>
        </w:rPr>
        <w:t xml:space="preserve">the </w:t>
      </w:r>
      <w:r w:rsidR="00FA6BBD">
        <w:rPr>
          <w:rFonts w:ascii="Times New Roman" w:hAnsi="Times New Roman" w:cs="Times New Roman"/>
          <w:sz w:val="20"/>
          <w:szCs w:val="20"/>
        </w:rPr>
        <w:t>AMS</w:t>
      </w:r>
      <w:r w:rsidRPr="003A6C89">
        <w:rPr>
          <w:rFonts w:ascii="Times New Roman" w:hAnsi="Times New Roman" w:cs="Times New Roman"/>
          <w:sz w:val="20"/>
          <w:szCs w:val="20"/>
        </w:rPr>
        <w:t xml:space="preserve"> team provides rationale-backed recommendations while still respecting prescriber autonomy. By engaging with frontline </w:t>
      </w:r>
      <w:r w:rsidR="004B3DE8">
        <w:rPr>
          <w:rFonts w:ascii="Times New Roman" w:hAnsi="Times New Roman" w:cs="Times New Roman"/>
          <w:sz w:val="20"/>
          <w:szCs w:val="20"/>
        </w:rPr>
        <w:t>physician</w:t>
      </w:r>
      <w:r w:rsidRPr="003A6C89">
        <w:rPr>
          <w:rFonts w:ascii="Times New Roman" w:hAnsi="Times New Roman" w:cs="Times New Roman"/>
          <w:sz w:val="20"/>
          <w:szCs w:val="20"/>
        </w:rPr>
        <w:t>s regularly, PAF strengthens AMS visibility in hospitals, builds trust with prescribers, and improves long-term prescribing behaviors.</w:t>
      </w:r>
    </w:p>
    <w:p w14:paraId="6704D5D4" w14:textId="129467F4" w:rsidR="00A24356" w:rsidRPr="003A6C89" w:rsidRDefault="003A6C89" w:rsidP="00354E5E">
      <w:pPr>
        <w:spacing w:after="180"/>
        <w:jc w:val="both"/>
        <w:rPr>
          <w:rFonts w:ascii="Times New Roman" w:hAnsi="Times New Roman" w:cs="Times New Roman"/>
          <w:sz w:val="20"/>
          <w:szCs w:val="20"/>
        </w:rPr>
      </w:pPr>
      <w:r w:rsidRPr="003A6C89">
        <w:rPr>
          <w:rFonts w:ascii="Times New Roman" w:hAnsi="Times New Roman" w:cs="Times New Roman"/>
          <w:sz w:val="20"/>
          <w:szCs w:val="20"/>
        </w:rPr>
        <w:t xml:space="preserve">Identifying patients on selected antimicrobials, often through </w:t>
      </w:r>
      <w:r w:rsidR="00C834A8">
        <w:rPr>
          <w:rFonts w:ascii="Times New Roman" w:hAnsi="Times New Roman" w:cs="Times New Roman"/>
          <w:sz w:val="20"/>
          <w:szCs w:val="20"/>
        </w:rPr>
        <w:t>EHRs</w:t>
      </w:r>
      <w:r w:rsidRPr="003A6C89">
        <w:rPr>
          <w:rFonts w:ascii="Times New Roman" w:hAnsi="Times New Roman" w:cs="Times New Roman"/>
          <w:sz w:val="20"/>
          <w:szCs w:val="20"/>
        </w:rPr>
        <w:t>, automated surveillance systems, or manual tracking methods like color-coded chart stickers</w:t>
      </w:r>
      <w:r w:rsidR="007C31B0">
        <w:rPr>
          <w:rFonts w:ascii="Times New Roman" w:hAnsi="Times New Roman" w:cs="Times New Roman"/>
          <w:sz w:val="20"/>
          <w:szCs w:val="20"/>
        </w:rPr>
        <w:t>,</w:t>
      </w:r>
      <w:r w:rsidRPr="003A6C89">
        <w:rPr>
          <w:rFonts w:ascii="Times New Roman" w:hAnsi="Times New Roman" w:cs="Times New Roman"/>
          <w:sz w:val="20"/>
          <w:szCs w:val="20"/>
        </w:rPr>
        <w:t xml:space="preserve"> is the first step. Once flagged, an AMS pharmacist or infectious disease specialist reviews the patient’s medical records, laboratory results, and clinical progress to assess whether the current antibiotic regimen is appropriate. If an adjustment is needed, the AMS team reaches out to the prescriber</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either through face-to-face discussions (often called "handshake stewardship"), phone calls, or electronic messages</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 xml:space="preserve">to provide recommendations. These discussions focus on improving therapy selection, adjusting dosages, shortening treatment durations, or switching from IV to oral antibiotics when appropriate. </w:t>
      </w:r>
      <w:r w:rsidRPr="003A6C89">
        <w:rPr>
          <w:rFonts w:ascii="Times New Roman" w:hAnsi="Times New Roman" w:cs="Times New Roman"/>
          <w:sz w:val="20"/>
          <w:szCs w:val="20"/>
        </w:rPr>
        <w:lastRenderedPageBreak/>
        <w:t xml:space="preserve">Importantly, follow-ups help </w:t>
      </w:r>
      <w:r w:rsidR="00D31EBE">
        <w:rPr>
          <w:rFonts w:ascii="Times New Roman" w:hAnsi="Times New Roman" w:cs="Times New Roman"/>
          <w:sz w:val="20"/>
          <w:szCs w:val="20"/>
        </w:rPr>
        <w:t xml:space="preserve">to </w:t>
      </w:r>
      <w:r w:rsidRPr="003A6C89">
        <w:rPr>
          <w:rFonts w:ascii="Times New Roman" w:hAnsi="Times New Roman" w:cs="Times New Roman"/>
          <w:sz w:val="20"/>
          <w:szCs w:val="20"/>
        </w:rPr>
        <w:t xml:space="preserve">track </w:t>
      </w:r>
      <w:r w:rsidR="00B169CE">
        <w:rPr>
          <w:rFonts w:ascii="Times New Roman" w:hAnsi="Times New Roman" w:cs="Times New Roman"/>
          <w:sz w:val="20"/>
          <w:szCs w:val="20"/>
        </w:rPr>
        <w:t>whether</w:t>
      </w:r>
      <w:r w:rsidRPr="003A6C89">
        <w:rPr>
          <w:rFonts w:ascii="Times New Roman" w:hAnsi="Times New Roman" w:cs="Times New Roman"/>
          <w:sz w:val="20"/>
          <w:szCs w:val="20"/>
        </w:rPr>
        <w:t xml:space="preserve"> recommendations were implemented and </w:t>
      </w:r>
      <w:r w:rsidR="00485521">
        <w:rPr>
          <w:rFonts w:ascii="Times New Roman" w:hAnsi="Times New Roman" w:cs="Times New Roman"/>
          <w:sz w:val="20"/>
          <w:szCs w:val="20"/>
        </w:rPr>
        <w:t xml:space="preserve">to </w:t>
      </w:r>
      <w:r w:rsidRPr="003A6C89">
        <w:rPr>
          <w:rFonts w:ascii="Times New Roman" w:hAnsi="Times New Roman" w:cs="Times New Roman"/>
          <w:sz w:val="20"/>
          <w:szCs w:val="20"/>
        </w:rPr>
        <w:t xml:space="preserve">evaluate the </w:t>
      </w:r>
      <w:r w:rsidR="00597DA4" w:rsidRPr="003A6C89">
        <w:rPr>
          <w:rFonts w:ascii="Times New Roman" w:hAnsi="Times New Roman" w:cs="Times New Roman"/>
          <w:sz w:val="20"/>
          <w:szCs w:val="20"/>
        </w:rPr>
        <w:t xml:space="preserve">impact </w:t>
      </w:r>
      <w:r w:rsidR="00597DA4">
        <w:rPr>
          <w:rFonts w:ascii="Times New Roman" w:hAnsi="Times New Roman" w:cs="Times New Roman"/>
          <w:sz w:val="20"/>
          <w:szCs w:val="20"/>
        </w:rPr>
        <w:t xml:space="preserve">of </w:t>
      </w:r>
      <w:r w:rsidRPr="003A6C89">
        <w:rPr>
          <w:rFonts w:ascii="Times New Roman" w:hAnsi="Times New Roman" w:cs="Times New Roman"/>
          <w:sz w:val="20"/>
          <w:szCs w:val="20"/>
        </w:rPr>
        <w:t>intervention on patient care.</w:t>
      </w:r>
    </w:p>
    <w:p w14:paraId="7E77E5F4" w14:textId="513B897E" w:rsidR="00A24356" w:rsidRPr="003A6C89" w:rsidRDefault="003A6C89" w:rsidP="00354E5E">
      <w:pPr>
        <w:spacing w:after="180"/>
        <w:jc w:val="both"/>
        <w:rPr>
          <w:rFonts w:ascii="Times New Roman" w:hAnsi="Times New Roman" w:cs="Times New Roman"/>
          <w:sz w:val="20"/>
          <w:szCs w:val="20"/>
        </w:rPr>
      </w:pPr>
      <w:r w:rsidRPr="003A6C89">
        <w:rPr>
          <w:rFonts w:ascii="Times New Roman" w:hAnsi="Times New Roman" w:cs="Times New Roman"/>
          <w:sz w:val="20"/>
          <w:szCs w:val="20"/>
        </w:rPr>
        <w:t xml:space="preserve">There are obvious benefits of </w:t>
      </w:r>
      <w:r w:rsidR="00834F69">
        <w:rPr>
          <w:rFonts w:ascii="Times New Roman" w:hAnsi="Times New Roman" w:cs="Times New Roman"/>
          <w:sz w:val="20"/>
          <w:szCs w:val="20"/>
        </w:rPr>
        <w:t>PAF</w:t>
      </w:r>
      <w:r w:rsidRPr="003A6C89">
        <w:rPr>
          <w:rFonts w:ascii="Times New Roman" w:hAnsi="Times New Roman" w:cs="Times New Roman"/>
          <w:sz w:val="20"/>
          <w:szCs w:val="20"/>
        </w:rPr>
        <w:t xml:space="preserve"> such as reducing unnecessary antibiotic use, lowering healthcare costs, preventing adverse effects lik</w:t>
      </w:r>
      <w:r w:rsidR="00D61FB1">
        <w:rPr>
          <w:rFonts w:ascii="Times New Roman" w:hAnsi="Times New Roman" w:cs="Times New Roman"/>
          <w:sz w:val="20"/>
          <w:szCs w:val="20"/>
        </w:rPr>
        <w:t>e CDI</w:t>
      </w:r>
      <w:r w:rsidRPr="003A6C89">
        <w:rPr>
          <w:rFonts w:ascii="Times New Roman" w:hAnsi="Times New Roman" w:cs="Times New Roman"/>
          <w:sz w:val="20"/>
          <w:szCs w:val="20"/>
        </w:rPr>
        <w:t xml:space="preserve">, and minimizing dosing errors. In fact, studies have shown that PAF can lead to greater reductions in antibiotic consumption compared to pre-prescription authorization because it actively engages prescribers and encourages long-term behavior change. </w:t>
      </w:r>
      <w:r w:rsidR="005F6B28">
        <w:rPr>
          <w:rFonts w:ascii="Times New Roman" w:hAnsi="Times New Roman" w:cs="Times New Roman"/>
          <w:sz w:val="20"/>
          <w:szCs w:val="20"/>
        </w:rPr>
        <w:t>Its successful i</w:t>
      </w:r>
      <w:r w:rsidRPr="003A6C89">
        <w:rPr>
          <w:rFonts w:ascii="Times New Roman" w:hAnsi="Times New Roman" w:cs="Times New Roman"/>
          <w:sz w:val="20"/>
          <w:szCs w:val="20"/>
        </w:rPr>
        <w:t>mplementation in large academic hospitals, ICUs, children’s hospitals, small community hospitals, and even skilled nursing facilities demonstrates its versatility</w:t>
      </w:r>
      <w:r w:rsidR="00591706">
        <w:rPr>
          <w:rFonts w:ascii="Times New Roman" w:hAnsi="Times New Roman" w:cs="Times New Roman"/>
          <w:sz w:val="20"/>
          <w:szCs w:val="20"/>
        </w:rPr>
        <w:t xml:space="preserve"> [11]</w:t>
      </w:r>
      <w:r w:rsidRPr="003A6C89">
        <w:rPr>
          <w:rFonts w:ascii="Times New Roman" w:hAnsi="Times New Roman" w:cs="Times New Roman"/>
          <w:sz w:val="20"/>
          <w:szCs w:val="20"/>
        </w:rPr>
        <w:t>.</w:t>
      </w:r>
    </w:p>
    <w:p w14:paraId="3616B319" w14:textId="5264BD30" w:rsidR="000F493C" w:rsidRDefault="003A6C89" w:rsidP="00354E5E">
      <w:pPr>
        <w:spacing w:after="180"/>
        <w:jc w:val="both"/>
        <w:rPr>
          <w:rFonts w:ascii="Times New Roman" w:hAnsi="Times New Roman" w:cs="Times New Roman"/>
          <w:sz w:val="20"/>
          <w:szCs w:val="20"/>
        </w:rPr>
      </w:pPr>
      <w:r w:rsidRPr="003A6C89">
        <w:rPr>
          <w:rFonts w:ascii="Times New Roman" w:hAnsi="Times New Roman" w:cs="Times New Roman"/>
          <w:sz w:val="20"/>
          <w:szCs w:val="20"/>
        </w:rPr>
        <w:t>However, for PAF to be effective, certain challenges must be addressed. Staffing is a key factor, as successful implementation requires AMS team members with expertise in infectious diseases or antimicrobial use. In the US</w:t>
      </w:r>
      <w:r w:rsidR="008F4AF3">
        <w:rPr>
          <w:rFonts w:ascii="Times New Roman" w:hAnsi="Times New Roman" w:cs="Times New Roman"/>
          <w:sz w:val="20"/>
          <w:szCs w:val="20"/>
        </w:rPr>
        <w:t>A</w:t>
      </w:r>
      <w:r w:rsidRPr="003A6C89">
        <w:rPr>
          <w:rFonts w:ascii="Times New Roman" w:hAnsi="Times New Roman" w:cs="Times New Roman"/>
          <w:sz w:val="20"/>
          <w:szCs w:val="20"/>
        </w:rPr>
        <w:t xml:space="preserve">, guidelines recommend that an infectious disease physician and a clinical pharmacist trained in AMS lead these efforts. In resource-limited settings, where such specialists may not be available, AMS teams can focus on common infections (e.g., pneumonia, UTIs, </w:t>
      </w:r>
      <w:r w:rsidR="003B78E9">
        <w:rPr>
          <w:rFonts w:ascii="Times New Roman" w:hAnsi="Times New Roman" w:cs="Times New Roman"/>
          <w:sz w:val="20"/>
          <w:szCs w:val="20"/>
        </w:rPr>
        <w:t>SSTIs</w:t>
      </w:r>
      <w:r w:rsidRPr="003A6C89">
        <w:rPr>
          <w:rFonts w:ascii="Times New Roman" w:hAnsi="Times New Roman" w:cs="Times New Roman"/>
          <w:sz w:val="20"/>
          <w:szCs w:val="20"/>
        </w:rPr>
        <w:t>) and compare treatment courses to local guidelines. Strong leadership support is also essential to increase prescriber acceptance and integrate AMS recommendations into routine hospital workflows. One point to note is that effective communication strategies are necessary</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 xml:space="preserve">AMS teams must deliver feedback in a respectful, collaborative manner, as resistance from prescribers can undermine the </w:t>
      </w:r>
      <w:r w:rsidR="00986539">
        <w:rPr>
          <w:rFonts w:ascii="Times New Roman" w:hAnsi="Times New Roman" w:cs="Times New Roman"/>
          <w:sz w:val="20"/>
          <w:szCs w:val="20"/>
        </w:rPr>
        <w:t>ASP</w:t>
      </w:r>
      <w:r w:rsidRPr="003A6C89">
        <w:rPr>
          <w:rFonts w:ascii="Times New Roman" w:hAnsi="Times New Roman" w:cs="Times New Roman"/>
          <w:sz w:val="20"/>
          <w:szCs w:val="20"/>
        </w:rPr>
        <w:t>’s success.</w:t>
      </w:r>
    </w:p>
    <w:p w14:paraId="7548716E" w14:textId="1BFD1437" w:rsidR="00A24356" w:rsidRPr="003A6C89" w:rsidRDefault="003A6C89" w:rsidP="005D0DD5">
      <w:pPr>
        <w:spacing w:after="240"/>
        <w:jc w:val="both"/>
        <w:rPr>
          <w:rFonts w:ascii="Times New Roman" w:hAnsi="Times New Roman" w:cs="Times New Roman"/>
          <w:sz w:val="20"/>
          <w:szCs w:val="20"/>
        </w:rPr>
      </w:pPr>
      <w:r w:rsidRPr="003A6C89">
        <w:rPr>
          <w:rFonts w:ascii="Times New Roman" w:hAnsi="Times New Roman" w:cs="Times New Roman"/>
          <w:sz w:val="20"/>
          <w:szCs w:val="20"/>
        </w:rPr>
        <w:t xml:space="preserve">Given its flexibility, PAF can be tailored to fit different healthcare settings. In hospitals with limited resources, AMS teams may target only specific high-risk antibiotics or perform audits a few times per week. It is particularly effective in facilities with microbiology capabilities, </w:t>
      </w:r>
      <w:r w:rsidR="00D50A2E">
        <w:rPr>
          <w:rFonts w:ascii="Times New Roman" w:hAnsi="Times New Roman" w:cs="Times New Roman"/>
          <w:sz w:val="20"/>
          <w:szCs w:val="20"/>
        </w:rPr>
        <w:t xml:space="preserve">in which </w:t>
      </w:r>
      <w:r w:rsidR="000E1DEF">
        <w:rPr>
          <w:rFonts w:ascii="Times New Roman" w:hAnsi="Times New Roman" w:cs="Times New Roman"/>
          <w:sz w:val="20"/>
          <w:szCs w:val="20"/>
        </w:rPr>
        <w:t>instance</w:t>
      </w:r>
      <w:r w:rsidRPr="003A6C89">
        <w:rPr>
          <w:rFonts w:ascii="Times New Roman" w:hAnsi="Times New Roman" w:cs="Times New Roman"/>
          <w:sz w:val="20"/>
          <w:szCs w:val="20"/>
        </w:rPr>
        <w:t xml:space="preserve"> therapy can be adjusted based on culture and sensitivity results. Additionally, institutions that are developing AMS guidelines can use PAF as a way to reinforce adherence to hospital-specific treatment protocols.</w:t>
      </w:r>
    </w:p>
    <w:p w14:paraId="338D9874" w14:textId="7230457F" w:rsidR="00A24356" w:rsidRPr="005D0DD5" w:rsidRDefault="003A6C89" w:rsidP="005D0DD5">
      <w:pPr>
        <w:numPr>
          <w:ilvl w:val="0"/>
          <w:numId w:val="4"/>
        </w:numPr>
        <w:spacing w:after="240"/>
        <w:ind w:left="0" w:firstLine="425"/>
        <w:rPr>
          <w:rFonts w:ascii="Times New Roman" w:hAnsi="Times New Roman" w:cs="Times New Roman"/>
          <w:b/>
          <w:bCs/>
          <w:sz w:val="20"/>
          <w:szCs w:val="20"/>
        </w:rPr>
      </w:pPr>
      <w:r w:rsidRPr="003A6C89">
        <w:rPr>
          <w:rFonts w:ascii="Times New Roman" w:hAnsi="Times New Roman" w:cs="Times New Roman"/>
          <w:i/>
          <w:iCs/>
          <w:sz w:val="20"/>
          <w:szCs w:val="20"/>
        </w:rPr>
        <w:t>Self-directed antibiotic reassessments (antibiotics timeouts)</w:t>
      </w:r>
    </w:p>
    <w:p w14:paraId="5CF839FE" w14:textId="1CF1F437" w:rsidR="00A24356" w:rsidRPr="003A6C89" w:rsidRDefault="003A6C89" w:rsidP="00354E5E">
      <w:pPr>
        <w:spacing w:after="180"/>
        <w:ind w:firstLine="425"/>
        <w:jc w:val="both"/>
        <w:rPr>
          <w:rFonts w:ascii="Times New Roman" w:hAnsi="Times New Roman" w:cs="Times New Roman"/>
          <w:sz w:val="20"/>
          <w:szCs w:val="20"/>
        </w:rPr>
      </w:pPr>
      <w:r w:rsidRPr="003A6C89">
        <w:rPr>
          <w:rFonts w:ascii="Times New Roman" w:hAnsi="Times New Roman" w:cs="Times New Roman"/>
          <w:sz w:val="20"/>
          <w:szCs w:val="20"/>
        </w:rPr>
        <w:t xml:space="preserve">Antibiotic timeouts are a simple but effective intervention that prompts prescribing </w:t>
      </w:r>
      <w:r w:rsidR="004B3DE8">
        <w:rPr>
          <w:rFonts w:ascii="Times New Roman" w:hAnsi="Times New Roman" w:cs="Times New Roman"/>
          <w:sz w:val="20"/>
          <w:szCs w:val="20"/>
        </w:rPr>
        <w:t>physician</w:t>
      </w:r>
      <w:r w:rsidRPr="003A6C89">
        <w:rPr>
          <w:rFonts w:ascii="Times New Roman" w:hAnsi="Times New Roman" w:cs="Times New Roman"/>
          <w:sz w:val="20"/>
          <w:szCs w:val="20"/>
        </w:rPr>
        <w:t xml:space="preserve">s to reassess ongoing antibiotic therapy, typically 48–72 hours after initiation. </w:t>
      </w:r>
      <w:r w:rsidR="007849FD">
        <w:rPr>
          <w:rFonts w:ascii="Times New Roman" w:hAnsi="Times New Roman" w:cs="Times New Roman"/>
          <w:sz w:val="20"/>
          <w:szCs w:val="20"/>
        </w:rPr>
        <w:t>This involves r</w:t>
      </w:r>
      <w:r w:rsidR="007849FD" w:rsidRPr="003A6C89">
        <w:rPr>
          <w:rFonts w:ascii="Times New Roman" w:hAnsi="Times New Roman" w:cs="Times New Roman"/>
          <w:sz w:val="20"/>
          <w:szCs w:val="20"/>
        </w:rPr>
        <w:t>eevaluating</w:t>
      </w:r>
      <w:r w:rsidRPr="003A6C89">
        <w:rPr>
          <w:rFonts w:ascii="Times New Roman" w:hAnsi="Times New Roman" w:cs="Times New Roman"/>
          <w:sz w:val="20"/>
          <w:szCs w:val="20"/>
        </w:rPr>
        <w:t xml:space="preserve"> whether the chosen antibiotic is still necessary, whether the spectrum should be narrowed, or if adjustments in dose or duration are needed</w:t>
      </w:r>
      <w:r w:rsidR="00504120">
        <w:rPr>
          <w:rFonts w:ascii="Times New Roman" w:hAnsi="Times New Roman" w:cs="Times New Roman"/>
          <w:sz w:val="20"/>
          <w:szCs w:val="20"/>
        </w:rPr>
        <w:t>,</w:t>
      </w:r>
      <w:r w:rsidRPr="003A6C89">
        <w:rPr>
          <w:rFonts w:ascii="Times New Roman" w:hAnsi="Times New Roman" w:cs="Times New Roman"/>
          <w:sz w:val="20"/>
          <w:szCs w:val="20"/>
        </w:rPr>
        <w:t xml:space="preserve"> since antibiotics are often started empirically before culture results are available. However, in many cases, broad-spectrum agents are used continuously because </w:t>
      </w:r>
      <w:r w:rsidR="004B3DE8">
        <w:rPr>
          <w:rFonts w:ascii="Times New Roman" w:hAnsi="Times New Roman" w:cs="Times New Roman"/>
          <w:sz w:val="20"/>
          <w:szCs w:val="20"/>
        </w:rPr>
        <w:t>physician</w:t>
      </w:r>
      <w:r w:rsidRPr="003A6C89">
        <w:rPr>
          <w:rFonts w:ascii="Times New Roman" w:hAnsi="Times New Roman" w:cs="Times New Roman"/>
          <w:sz w:val="20"/>
          <w:szCs w:val="20"/>
        </w:rPr>
        <w:t xml:space="preserve">s do not routinely review antibiotic prescriptions once they are started, while a more targeted therapy could be used. Antibiotic timeouts help </w:t>
      </w:r>
      <w:r w:rsidR="00D31EBE">
        <w:rPr>
          <w:rFonts w:ascii="Times New Roman" w:hAnsi="Times New Roman" w:cs="Times New Roman"/>
          <w:sz w:val="20"/>
          <w:szCs w:val="20"/>
        </w:rPr>
        <w:t xml:space="preserve">to </w:t>
      </w:r>
      <w:r w:rsidRPr="003A6C89">
        <w:rPr>
          <w:rFonts w:ascii="Times New Roman" w:hAnsi="Times New Roman" w:cs="Times New Roman"/>
          <w:sz w:val="20"/>
          <w:szCs w:val="20"/>
        </w:rPr>
        <w:t xml:space="preserve">prevent this inertia by encouraging deliberate reassessment, </w:t>
      </w:r>
      <w:r w:rsidR="00C40A7D">
        <w:rPr>
          <w:rFonts w:ascii="Times New Roman" w:hAnsi="Times New Roman" w:cs="Times New Roman"/>
          <w:sz w:val="20"/>
          <w:szCs w:val="20"/>
        </w:rPr>
        <w:t xml:space="preserve">thereby </w:t>
      </w:r>
      <w:r w:rsidRPr="003A6C89">
        <w:rPr>
          <w:rFonts w:ascii="Times New Roman" w:hAnsi="Times New Roman" w:cs="Times New Roman"/>
          <w:sz w:val="20"/>
          <w:szCs w:val="20"/>
        </w:rPr>
        <w:t>ensuring that therapy remains appropriate throughout hospitalization.</w:t>
      </w:r>
    </w:p>
    <w:p w14:paraId="55B89103" w14:textId="47DBAE44" w:rsidR="00A24356" w:rsidRPr="003A6C89" w:rsidRDefault="003A6C89" w:rsidP="005D0DD5">
      <w:pPr>
        <w:spacing w:after="240"/>
        <w:jc w:val="both"/>
        <w:rPr>
          <w:rFonts w:ascii="Times New Roman" w:hAnsi="Times New Roman" w:cs="Times New Roman"/>
          <w:sz w:val="20"/>
          <w:szCs w:val="20"/>
        </w:rPr>
      </w:pPr>
      <w:r w:rsidRPr="003A6C89">
        <w:rPr>
          <w:rFonts w:ascii="Times New Roman" w:hAnsi="Times New Roman" w:cs="Times New Roman"/>
          <w:sz w:val="20"/>
          <w:szCs w:val="20"/>
        </w:rPr>
        <w:t xml:space="preserve">The prescribing provider takes responsibility for reviewing the antibiotic and making necessary modifications. This means that antibiotic timeouts are </w:t>
      </w:r>
      <w:r w:rsidR="004B3DE8">
        <w:rPr>
          <w:rFonts w:ascii="Times New Roman" w:hAnsi="Times New Roman" w:cs="Times New Roman"/>
          <w:sz w:val="20"/>
          <w:szCs w:val="20"/>
        </w:rPr>
        <w:t>physician</w:t>
      </w:r>
      <w:r w:rsidRPr="003A6C89">
        <w:rPr>
          <w:rFonts w:ascii="Times New Roman" w:hAnsi="Times New Roman" w:cs="Times New Roman"/>
          <w:sz w:val="20"/>
          <w:szCs w:val="20"/>
        </w:rPr>
        <w:t>-driven, preserving their decision-making autonomy while still reinforcing good stewardship practices. Pharmacists or nurses can sometimes incorporate collaborative reviews into the timeout process to help ensure treatment decisions align with best practices and institutional guidelines.</w:t>
      </w:r>
    </w:p>
    <w:p w14:paraId="5161B6B5" w14:textId="60B58F5B" w:rsidR="003A6C89" w:rsidRPr="003A6C89" w:rsidRDefault="003A6C89" w:rsidP="00AD5CED">
      <w:pPr>
        <w:spacing w:after="140"/>
        <w:rPr>
          <w:rFonts w:ascii="Times New Roman" w:hAnsi="Times New Roman" w:cs="Times New Roman"/>
          <w:sz w:val="20"/>
          <w:szCs w:val="20"/>
        </w:rPr>
      </w:pPr>
      <w:r w:rsidRPr="003A6C89">
        <w:rPr>
          <w:rFonts w:ascii="Times New Roman" w:hAnsi="Times New Roman" w:cs="Times New Roman"/>
          <w:sz w:val="20"/>
          <w:szCs w:val="20"/>
        </w:rPr>
        <w:t xml:space="preserve">When conducting an antibiotic timeout, </w:t>
      </w:r>
      <w:r w:rsidR="004B3DE8">
        <w:rPr>
          <w:rFonts w:ascii="Times New Roman" w:hAnsi="Times New Roman" w:cs="Times New Roman"/>
          <w:sz w:val="20"/>
          <w:szCs w:val="20"/>
        </w:rPr>
        <w:t>physician</w:t>
      </w:r>
      <w:r w:rsidRPr="003A6C89">
        <w:rPr>
          <w:rFonts w:ascii="Times New Roman" w:hAnsi="Times New Roman" w:cs="Times New Roman"/>
          <w:sz w:val="20"/>
          <w:szCs w:val="20"/>
        </w:rPr>
        <w:t>s are encouraged to ask four key questions</w:t>
      </w:r>
      <w:r w:rsidR="001A5DF8">
        <w:rPr>
          <w:rFonts w:ascii="Times New Roman" w:hAnsi="Times New Roman" w:cs="Times New Roman"/>
          <w:sz w:val="20"/>
          <w:szCs w:val="20"/>
        </w:rPr>
        <w:t xml:space="preserve"> [8]</w:t>
      </w:r>
      <w:r w:rsidRPr="003A6C89">
        <w:rPr>
          <w:rFonts w:ascii="Times New Roman" w:hAnsi="Times New Roman" w:cs="Times New Roman"/>
          <w:sz w:val="20"/>
          <w:szCs w:val="20"/>
        </w:rPr>
        <w:t>:</w:t>
      </w:r>
      <w:r w:rsidR="001A5DF8" w:rsidRPr="003A6C89">
        <w:rPr>
          <w:rFonts w:ascii="Times New Roman" w:hAnsi="Times New Roman" w:cs="Times New Roman"/>
          <w:sz w:val="20"/>
          <w:szCs w:val="20"/>
        </w:rPr>
        <w:t xml:space="preserve"> </w:t>
      </w:r>
    </w:p>
    <w:p w14:paraId="2CAB2EBF" w14:textId="77777777" w:rsidR="003A6C89" w:rsidRPr="003A6C89" w:rsidRDefault="003A6C89" w:rsidP="00AD5CED">
      <w:pPr>
        <w:numPr>
          <w:ilvl w:val="0"/>
          <w:numId w:val="11"/>
        </w:numPr>
        <w:spacing w:after="140"/>
        <w:ind w:left="0" w:firstLine="425"/>
        <w:rPr>
          <w:rFonts w:ascii="Times New Roman" w:hAnsi="Times New Roman" w:cs="Times New Roman"/>
          <w:sz w:val="20"/>
          <w:szCs w:val="20"/>
        </w:rPr>
      </w:pPr>
      <w:r w:rsidRPr="003A6C89">
        <w:rPr>
          <w:rFonts w:ascii="Times New Roman" w:hAnsi="Times New Roman" w:cs="Times New Roman"/>
          <w:sz w:val="20"/>
          <w:szCs w:val="20"/>
        </w:rPr>
        <w:t>Does the patient still require antibiotics, or was the initial diagnosis incorrect?</w:t>
      </w:r>
    </w:p>
    <w:p w14:paraId="3E2D2BEE" w14:textId="77777777" w:rsidR="003A6C89" w:rsidRPr="003A6C89" w:rsidRDefault="003A6C89" w:rsidP="00AD5CED">
      <w:pPr>
        <w:numPr>
          <w:ilvl w:val="0"/>
          <w:numId w:val="11"/>
        </w:numPr>
        <w:spacing w:after="140"/>
        <w:ind w:left="0" w:firstLine="426"/>
        <w:rPr>
          <w:rFonts w:ascii="Times New Roman" w:hAnsi="Times New Roman" w:cs="Times New Roman"/>
          <w:sz w:val="20"/>
          <w:szCs w:val="20"/>
        </w:rPr>
      </w:pPr>
      <w:r w:rsidRPr="003A6C89">
        <w:rPr>
          <w:rFonts w:ascii="Times New Roman" w:hAnsi="Times New Roman" w:cs="Times New Roman"/>
          <w:sz w:val="20"/>
          <w:szCs w:val="20"/>
        </w:rPr>
        <w:t>Have the necessary cultures and diagnostic tests been performed and reviewed?</w:t>
      </w:r>
    </w:p>
    <w:p w14:paraId="65FB1B6E" w14:textId="77777777" w:rsidR="003A6C89" w:rsidRPr="003A6C89" w:rsidRDefault="003A6C89" w:rsidP="00AD5CED">
      <w:pPr>
        <w:numPr>
          <w:ilvl w:val="0"/>
          <w:numId w:val="11"/>
        </w:numPr>
        <w:spacing w:after="140"/>
        <w:ind w:left="0" w:firstLine="426"/>
        <w:rPr>
          <w:rFonts w:ascii="Times New Roman" w:hAnsi="Times New Roman" w:cs="Times New Roman"/>
          <w:sz w:val="20"/>
          <w:szCs w:val="20"/>
        </w:rPr>
      </w:pPr>
      <w:r w:rsidRPr="003A6C89">
        <w:rPr>
          <w:rFonts w:ascii="Times New Roman" w:hAnsi="Times New Roman" w:cs="Times New Roman"/>
          <w:sz w:val="20"/>
          <w:szCs w:val="20"/>
        </w:rPr>
        <w:t>Can therapy be stopped, de-escalated to a narrower-spectrum antibiotic, or switched from IV to oral?</w:t>
      </w:r>
    </w:p>
    <w:p w14:paraId="79B2AA9A" w14:textId="66EBCF4B" w:rsidR="00A24356" w:rsidRPr="00D44304" w:rsidRDefault="003A6C89" w:rsidP="00AD5CED">
      <w:pPr>
        <w:numPr>
          <w:ilvl w:val="0"/>
          <w:numId w:val="11"/>
        </w:numPr>
        <w:spacing w:after="240"/>
        <w:ind w:left="0" w:firstLine="425"/>
        <w:rPr>
          <w:rFonts w:ascii="Times New Roman" w:hAnsi="Times New Roman" w:cs="Times New Roman"/>
          <w:sz w:val="20"/>
          <w:szCs w:val="20"/>
        </w:rPr>
      </w:pPr>
      <w:r w:rsidRPr="003A6C89">
        <w:rPr>
          <w:rFonts w:ascii="Times New Roman" w:hAnsi="Times New Roman" w:cs="Times New Roman"/>
          <w:sz w:val="20"/>
          <w:szCs w:val="20"/>
        </w:rPr>
        <w:t>How long should antibiotic therapy continue, considering both inpatient and post-discharge treatment?</w:t>
      </w:r>
    </w:p>
    <w:p w14:paraId="11031850" w14:textId="0EAB035F" w:rsidR="00A24356" w:rsidRPr="003A6C89" w:rsidRDefault="003A6C89" w:rsidP="001D68F1">
      <w:pPr>
        <w:spacing w:after="180"/>
        <w:jc w:val="both"/>
        <w:rPr>
          <w:rFonts w:ascii="Times New Roman" w:hAnsi="Times New Roman" w:cs="Times New Roman"/>
          <w:sz w:val="20"/>
          <w:szCs w:val="20"/>
        </w:rPr>
      </w:pPr>
      <w:r w:rsidRPr="003A6C89">
        <w:rPr>
          <w:rFonts w:ascii="Times New Roman" w:hAnsi="Times New Roman" w:cs="Times New Roman"/>
          <w:sz w:val="20"/>
          <w:szCs w:val="20"/>
        </w:rPr>
        <w:t xml:space="preserve">By structuring reassessments around these questions, antibiotic timeouts help </w:t>
      </w:r>
      <w:r w:rsidR="0030682E">
        <w:rPr>
          <w:rFonts w:ascii="Times New Roman" w:hAnsi="Times New Roman" w:cs="Times New Roman"/>
          <w:sz w:val="20"/>
          <w:szCs w:val="20"/>
        </w:rPr>
        <w:t xml:space="preserve">to </w:t>
      </w:r>
      <w:r w:rsidRPr="003A6C89">
        <w:rPr>
          <w:rFonts w:ascii="Times New Roman" w:hAnsi="Times New Roman" w:cs="Times New Roman"/>
          <w:sz w:val="20"/>
          <w:szCs w:val="20"/>
        </w:rPr>
        <w:t xml:space="preserve">reduce unnecessary antibiotic use, lower </w:t>
      </w:r>
      <w:r w:rsidR="00003AF9">
        <w:rPr>
          <w:rFonts w:ascii="Times New Roman" w:hAnsi="Times New Roman" w:cs="Times New Roman"/>
          <w:sz w:val="20"/>
          <w:szCs w:val="20"/>
        </w:rPr>
        <w:t>AMR</w:t>
      </w:r>
      <w:r w:rsidRPr="003A6C89">
        <w:rPr>
          <w:rFonts w:ascii="Times New Roman" w:hAnsi="Times New Roman" w:cs="Times New Roman"/>
          <w:sz w:val="20"/>
          <w:szCs w:val="20"/>
        </w:rPr>
        <w:t xml:space="preserve"> risks, and improve patient outcomes. Some hospitals implement timeouts using </w:t>
      </w:r>
      <w:r w:rsidR="003962BF">
        <w:rPr>
          <w:rFonts w:ascii="Times New Roman" w:hAnsi="Times New Roman" w:cs="Times New Roman"/>
          <w:sz w:val="20"/>
          <w:szCs w:val="20"/>
        </w:rPr>
        <w:t>EH</w:t>
      </w:r>
      <w:r w:rsidRPr="003A6C89">
        <w:rPr>
          <w:rFonts w:ascii="Times New Roman" w:hAnsi="Times New Roman" w:cs="Times New Roman"/>
          <w:sz w:val="20"/>
          <w:szCs w:val="20"/>
        </w:rPr>
        <w:t>R prompts</w:t>
      </w:r>
      <w:r w:rsidR="008A2879">
        <w:rPr>
          <w:rFonts w:ascii="Times New Roman" w:hAnsi="Times New Roman" w:cs="Times New Roman"/>
          <w:sz w:val="20"/>
          <w:szCs w:val="20"/>
        </w:rPr>
        <w:t xml:space="preserve"> that</w:t>
      </w:r>
      <w:r w:rsidRPr="003A6C89">
        <w:rPr>
          <w:rFonts w:ascii="Times New Roman" w:hAnsi="Times New Roman" w:cs="Times New Roman"/>
          <w:sz w:val="20"/>
          <w:szCs w:val="20"/>
        </w:rPr>
        <w:t xml:space="preserve"> automatically remind providers to reassess therapy after a set number of days. Others use manual checklists, </w:t>
      </w:r>
      <w:r w:rsidRPr="003A6C89">
        <w:rPr>
          <w:rFonts w:ascii="Times New Roman" w:hAnsi="Times New Roman" w:cs="Times New Roman"/>
          <w:sz w:val="20"/>
          <w:szCs w:val="20"/>
        </w:rPr>
        <w:lastRenderedPageBreak/>
        <w:t xml:space="preserve">structured discussions </w:t>
      </w:r>
      <w:r w:rsidR="00FF4DCD">
        <w:rPr>
          <w:rFonts w:ascii="Times New Roman" w:hAnsi="Times New Roman" w:cs="Times New Roman"/>
          <w:sz w:val="20"/>
          <w:szCs w:val="20"/>
        </w:rPr>
        <w:t>in</w:t>
      </w:r>
      <w:r w:rsidRPr="003A6C89">
        <w:rPr>
          <w:rFonts w:ascii="Times New Roman" w:hAnsi="Times New Roman" w:cs="Times New Roman"/>
          <w:sz w:val="20"/>
          <w:szCs w:val="20"/>
        </w:rPr>
        <w:t xml:space="preserve"> </w:t>
      </w:r>
      <w:r w:rsidR="00FF4DCD">
        <w:rPr>
          <w:rFonts w:ascii="Times New Roman" w:hAnsi="Times New Roman" w:cs="Times New Roman"/>
          <w:sz w:val="20"/>
          <w:szCs w:val="20"/>
        </w:rPr>
        <w:t xml:space="preserve">ward </w:t>
      </w:r>
      <w:r w:rsidRPr="003A6C89">
        <w:rPr>
          <w:rFonts w:ascii="Times New Roman" w:hAnsi="Times New Roman" w:cs="Times New Roman"/>
          <w:sz w:val="20"/>
          <w:szCs w:val="20"/>
        </w:rPr>
        <w:t xml:space="preserve">rounds, or pharmacist-led interventions to ensure reviews take place consistently. Institutions can prioritize timeouts for high-risk antibiotics, particularly those classified under the "Watch" and "Reserve" categories in the AWaRe system, where inappropriate use has the greatest potential to drive </w:t>
      </w:r>
      <w:r w:rsidR="00CA3EA9">
        <w:rPr>
          <w:rFonts w:ascii="Times New Roman" w:hAnsi="Times New Roman" w:cs="Times New Roman"/>
          <w:sz w:val="20"/>
          <w:szCs w:val="20"/>
        </w:rPr>
        <w:t>AMR</w:t>
      </w:r>
      <w:r w:rsidRPr="003A6C89">
        <w:rPr>
          <w:rFonts w:ascii="Times New Roman" w:hAnsi="Times New Roman" w:cs="Times New Roman"/>
          <w:sz w:val="20"/>
          <w:szCs w:val="20"/>
        </w:rPr>
        <w:t>.</w:t>
      </w:r>
    </w:p>
    <w:p w14:paraId="2C8FA314" w14:textId="7D403251" w:rsidR="00A24356" w:rsidRPr="003A6C89" w:rsidRDefault="003A6C89" w:rsidP="001D68F1">
      <w:pPr>
        <w:spacing w:after="180"/>
        <w:jc w:val="both"/>
        <w:rPr>
          <w:rFonts w:ascii="Times New Roman" w:hAnsi="Times New Roman" w:cs="Times New Roman"/>
          <w:sz w:val="20"/>
          <w:szCs w:val="20"/>
        </w:rPr>
      </w:pPr>
      <w:r w:rsidRPr="003A6C89">
        <w:rPr>
          <w:rFonts w:ascii="Times New Roman" w:hAnsi="Times New Roman" w:cs="Times New Roman"/>
          <w:sz w:val="20"/>
          <w:szCs w:val="20"/>
        </w:rPr>
        <w:t xml:space="preserve">While antibiotic timeouts are a valuable supplement to </w:t>
      </w:r>
      <w:r w:rsidR="00BB085C">
        <w:rPr>
          <w:rFonts w:ascii="Times New Roman" w:hAnsi="Times New Roman" w:cs="Times New Roman"/>
          <w:sz w:val="20"/>
          <w:szCs w:val="20"/>
        </w:rPr>
        <w:t>ASP</w:t>
      </w:r>
      <w:r w:rsidRPr="003A6C89">
        <w:rPr>
          <w:rFonts w:ascii="Times New Roman" w:hAnsi="Times New Roman" w:cs="Times New Roman"/>
          <w:sz w:val="20"/>
          <w:szCs w:val="20"/>
        </w:rPr>
        <w:t xml:space="preserve">s, they should not be seen as a replacement for PAF or other stewardship interventions. The optimal timing and frequency of antibiotic timeouts are still debated, but many experts recommend daily reassessments until a definitive treatment plan is established. Leadership support and </w:t>
      </w:r>
      <w:r w:rsidR="004B3DE8">
        <w:rPr>
          <w:rFonts w:ascii="Times New Roman" w:hAnsi="Times New Roman" w:cs="Times New Roman"/>
          <w:sz w:val="20"/>
          <w:szCs w:val="20"/>
        </w:rPr>
        <w:t>physician</w:t>
      </w:r>
      <w:r w:rsidRPr="003A6C89">
        <w:rPr>
          <w:rFonts w:ascii="Times New Roman" w:hAnsi="Times New Roman" w:cs="Times New Roman"/>
          <w:sz w:val="20"/>
          <w:szCs w:val="20"/>
        </w:rPr>
        <w:t xml:space="preserve"> buy-in are essential for ensuring timeouts become part of routine practice, as providers need both education and clear workflows </w:t>
      </w:r>
      <w:r w:rsidR="00E51CE0">
        <w:rPr>
          <w:rFonts w:ascii="Times New Roman" w:hAnsi="Times New Roman" w:cs="Times New Roman"/>
          <w:sz w:val="20"/>
          <w:szCs w:val="20"/>
        </w:rPr>
        <w:t xml:space="preserve">in order </w:t>
      </w:r>
      <w:r w:rsidRPr="003A6C89">
        <w:rPr>
          <w:rFonts w:ascii="Times New Roman" w:hAnsi="Times New Roman" w:cs="Times New Roman"/>
          <w:sz w:val="20"/>
          <w:szCs w:val="20"/>
        </w:rPr>
        <w:t xml:space="preserve">to integrate these reviews into their daily decision-making. One common difficulty is that </w:t>
      </w:r>
      <w:r w:rsidR="007E447C">
        <w:rPr>
          <w:rFonts w:ascii="Times New Roman" w:hAnsi="Times New Roman" w:cs="Times New Roman"/>
          <w:sz w:val="20"/>
          <w:szCs w:val="20"/>
        </w:rPr>
        <w:t xml:space="preserve">of </w:t>
      </w:r>
      <w:r w:rsidR="00957885">
        <w:rPr>
          <w:rFonts w:ascii="Times New Roman" w:hAnsi="Times New Roman" w:cs="Times New Roman"/>
          <w:sz w:val="20"/>
          <w:szCs w:val="20"/>
        </w:rPr>
        <w:t>receiving</w:t>
      </w:r>
      <w:r w:rsidRPr="003A6C89">
        <w:rPr>
          <w:rFonts w:ascii="Times New Roman" w:hAnsi="Times New Roman" w:cs="Times New Roman"/>
          <w:sz w:val="20"/>
          <w:szCs w:val="20"/>
        </w:rPr>
        <w:t xml:space="preserve"> microbiology data and rapid diagnostics in </w:t>
      </w:r>
      <w:r w:rsidR="007E705D">
        <w:rPr>
          <w:rFonts w:ascii="Times New Roman" w:hAnsi="Times New Roman" w:cs="Times New Roman"/>
          <w:sz w:val="20"/>
          <w:szCs w:val="20"/>
        </w:rPr>
        <w:t xml:space="preserve">sufficient </w:t>
      </w:r>
      <w:r w:rsidRPr="003A6C89">
        <w:rPr>
          <w:rFonts w:ascii="Times New Roman" w:hAnsi="Times New Roman" w:cs="Times New Roman"/>
          <w:sz w:val="20"/>
          <w:szCs w:val="20"/>
        </w:rPr>
        <w:t>time</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 xml:space="preserve">without </w:t>
      </w:r>
      <w:r w:rsidR="00957885" w:rsidRPr="003A6C89">
        <w:rPr>
          <w:rFonts w:ascii="Times New Roman" w:hAnsi="Times New Roman" w:cs="Times New Roman"/>
          <w:sz w:val="20"/>
          <w:szCs w:val="20"/>
        </w:rPr>
        <w:t>timely</w:t>
      </w:r>
      <w:r w:rsidR="00957885">
        <w:rPr>
          <w:rFonts w:ascii="Times New Roman" w:hAnsi="Times New Roman" w:cs="Times New Roman"/>
          <w:sz w:val="20"/>
          <w:szCs w:val="20"/>
        </w:rPr>
        <w:t xml:space="preserve"> access to </w:t>
      </w:r>
      <w:r w:rsidRPr="003A6C89">
        <w:rPr>
          <w:rFonts w:ascii="Times New Roman" w:hAnsi="Times New Roman" w:cs="Times New Roman"/>
          <w:sz w:val="20"/>
          <w:szCs w:val="20"/>
        </w:rPr>
        <w:t xml:space="preserve">culture results, </w:t>
      </w:r>
      <w:r w:rsidR="004B3DE8">
        <w:rPr>
          <w:rFonts w:ascii="Times New Roman" w:hAnsi="Times New Roman" w:cs="Times New Roman"/>
          <w:sz w:val="20"/>
          <w:szCs w:val="20"/>
        </w:rPr>
        <w:t>physician</w:t>
      </w:r>
      <w:r w:rsidRPr="003A6C89">
        <w:rPr>
          <w:rFonts w:ascii="Times New Roman" w:hAnsi="Times New Roman" w:cs="Times New Roman"/>
          <w:sz w:val="20"/>
          <w:szCs w:val="20"/>
        </w:rPr>
        <w:t>s cannot make informed de-escalation decisions.</w:t>
      </w:r>
    </w:p>
    <w:p w14:paraId="6C2A0FE1" w14:textId="56A99BDD" w:rsidR="00A24356" w:rsidRPr="003A6C89" w:rsidRDefault="003A6C89" w:rsidP="00D44304">
      <w:pPr>
        <w:spacing w:after="240"/>
        <w:jc w:val="both"/>
        <w:rPr>
          <w:rFonts w:ascii="Times New Roman" w:hAnsi="Times New Roman" w:cs="Times New Roman"/>
          <w:sz w:val="20"/>
          <w:szCs w:val="20"/>
        </w:rPr>
      </w:pPr>
      <w:r w:rsidRPr="003A6C89">
        <w:rPr>
          <w:rFonts w:ascii="Times New Roman" w:hAnsi="Times New Roman" w:cs="Times New Roman"/>
          <w:sz w:val="20"/>
          <w:szCs w:val="20"/>
        </w:rPr>
        <w:t xml:space="preserve">Antibiotic timeouts are most effective </w:t>
      </w:r>
      <w:r w:rsidR="000C3C4F">
        <w:rPr>
          <w:rFonts w:ascii="Times New Roman" w:hAnsi="Times New Roman" w:cs="Times New Roman"/>
          <w:sz w:val="20"/>
          <w:szCs w:val="20"/>
        </w:rPr>
        <w:t>for</w:t>
      </w:r>
      <w:r w:rsidRPr="003A6C89">
        <w:rPr>
          <w:rFonts w:ascii="Times New Roman" w:hAnsi="Times New Roman" w:cs="Times New Roman"/>
          <w:sz w:val="20"/>
          <w:szCs w:val="20"/>
        </w:rPr>
        <w:t xml:space="preserve"> inpatient settings where empiric therapy is commonly initiated, and they work best when paired with other AMS strategies, such as PAF and institution-specific treatment guidelines. Whether done through self-guided reviews, team-based assessments, or EMR alerts, structured antibiotic timeouts help </w:t>
      </w:r>
      <w:r w:rsidR="0030682E">
        <w:rPr>
          <w:rFonts w:ascii="Times New Roman" w:hAnsi="Times New Roman" w:cs="Times New Roman"/>
          <w:sz w:val="20"/>
          <w:szCs w:val="20"/>
        </w:rPr>
        <w:t xml:space="preserve">to </w:t>
      </w:r>
      <w:r w:rsidRPr="003A6C89">
        <w:rPr>
          <w:rFonts w:ascii="Times New Roman" w:hAnsi="Times New Roman" w:cs="Times New Roman"/>
          <w:sz w:val="20"/>
          <w:szCs w:val="20"/>
        </w:rPr>
        <w:t xml:space="preserve">reinforce good prescribing habits, reduce broad-spectrum antibiotic overuse, and ensure </w:t>
      </w:r>
      <w:r w:rsidR="00993F8B">
        <w:rPr>
          <w:rFonts w:ascii="Times New Roman" w:hAnsi="Times New Roman" w:cs="Times New Roman"/>
          <w:sz w:val="20"/>
          <w:szCs w:val="20"/>
        </w:rPr>
        <w:t xml:space="preserve">that </w:t>
      </w:r>
      <w:r w:rsidRPr="003A6C89">
        <w:rPr>
          <w:rFonts w:ascii="Times New Roman" w:hAnsi="Times New Roman" w:cs="Times New Roman"/>
          <w:sz w:val="20"/>
          <w:szCs w:val="20"/>
        </w:rPr>
        <w:t>patients receive the most appropriate therapy for their condition.</w:t>
      </w:r>
    </w:p>
    <w:p w14:paraId="12E84E45" w14:textId="1F6A9294" w:rsidR="00A24356" w:rsidRPr="00D44304" w:rsidRDefault="003A6C89" w:rsidP="00D44304">
      <w:pPr>
        <w:numPr>
          <w:ilvl w:val="0"/>
          <w:numId w:val="4"/>
        </w:numPr>
        <w:spacing w:after="240"/>
        <w:ind w:left="0" w:firstLine="425"/>
        <w:rPr>
          <w:rFonts w:ascii="Times New Roman" w:hAnsi="Times New Roman" w:cs="Times New Roman"/>
          <w:b/>
          <w:bCs/>
          <w:sz w:val="20"/>
          <w:szCs w:val="20"/>
        </w:rPr>
      </w:pPr>
      <w:r w:rsidRPr="003A6C89">
        <w:rPr>
          <w:rFonts w:ascii="Times New Roman" w:hAnsi="Times New Roman" w:cs="Times New Roman"/>
          <w:i/>
          <w:iCs/>
          <w:sz w:val="20"/>
          <w:szCs w:val="20"/>
        </w:rPr>
        <w:t>Dose optimization</w:t>
      </w:r>
    </w:p>
    <w:p w14:paraId="6B4D96C7" w14:textId="6B016C0F" w:rsidR="00A24356" w:rsidRPr="003A6C89" w:rsidRDefault="003A6C89" w:rsidP="001D68F1">
      <w:pPr>
        <w:spacing w:after="180"/>
        <w:ind w:firstLine="425"/>
        <w:jc w:val="both"/>
        <w:rPr>
          <w:rFonts w:ascii="Times New Roman" w:hAnsi="Times New Roman" w:cs="Times New Roman"/>
          <w:sz w:val="20"/>
          <w:szCs w:val="20"/>
        </w:rPr>
      </w:pPr>
      <w:r w:rsidRPr="003A6C89">
        <w:rPr>
          <w:rFonts w:ascii="Times New Roman" w:hAnsi="Times New Roman" w:cs="Times New Roman"/>
          <w:sz w:val="20"/>
          <w:szCs w:val="20"/>
        </w:rPr>
        <w:t>Antibiotic optimization requires careful consideration of individual patient factors that influence the appropriate dose, interval, and route of administration. Under</w:t>
      </w:r>
      <w:r w:rsidR="002B7565">
        <w:rPr>
          <w:rFonts w:ascii="Times New Roman" w:hAnsi="Times New Roman" w:cs="Times New Roman"/>
          <w:sz w:val="20"/>
          <w:szCs w:val="20"/>
        </w:rPr>
        <w:t>-</w:t>
      </w:r>
      <w:r w:rsidRPr="003A6C89">
        <w:rPr>
          <w:rFonts w:ascii="Times New Roman" w:hAnsi="Times New Roman" w:cs="Times New Roman"/>
          <w:sz w:val="20"/>
          <w:szCs w:val="20"/>
        </w:rPr>
        <w:t xml:space="preserve">dosing can lead to ineffective treatment and contribute </w:t>
      </w:r>
      <w:r w:rsidR="00804165">
        <w:rPr>
          <w:rFonts w:ascii="Times New Roman" w:hAnsi="Times New Roman" w:cs="Times New Roman"/>
          <w:sz w:val="20"/>
          <w:szCs w:val="20"/>
        </w:rPr>
        <w:t xml:space="preserve">to </w:t>
      </w:r>
      <w:r w:rsidRPr="003A6C89">
        <w:rPr>
          <w:rFonts w:ascii="Times New Roman" w:hAnsi="Times New Roman" w:cs="Times New Roman"/>
          <w:sz w:val="20"/>
          <w:szCs w:val="20"/>
        </w:rPr>
        <w:t xml:space="preserve">AMR, while excessive dosing increases the risk of side effects. Dose optimization improves patient outcomes while minimizing drug-related harm and </w:t>
      </w:r>
      <w:r w:rsidR="00D632A2">
        <w:rPr>
          <w:rFonts w:ascii="Times New Roman" w:hAnsi="Times New Roman" w:cs="Times New Roman"/>
          <w:sz w:val="20"/>
          <w:szCs w:val="20"/>
        </w:rPr>
        <w:t>AMR</w:t>
      </w:r>
      <w:r w:rsidRPr="003A6C89">
        <w:rPr>
          <w:rFonts w:ascii="Times New Roman" w:hAnsi="Times New Roman" w:cs="Times New Roman"/>
          <w:sz w:val="20"/>
          <w:szCs w:val="20"/>
        </w:rPr>
        <w:t xml:space="preserve"> development. Factors </w:t>
      </w:r>
      <w:r w:rsidR="00555595">
        <w:rPr>
          <w:rFonts w:ascii="Times New Roman" w:hAnsi="Times New Roman" w:cs="Times New Roman"/>
          <w:sz w:val="20"/>
          <w:szCs w:val="20"/>
        </w:rPr>
        <w:t>such as</w:t>
      </w:r>
      <w:r w:rsidRPr="003A6C89">
        <w:rPr>
          <w:rFonts w:ascii="Times New Roman" w:hAnsi="Times New Roman" w:cs="Times New Roman"/>
          <w:sz w:val="20"/>
          <w:szCs w:val="20"/>
        </w:rPr>
        <w:t xml:space="preserve"> age, weight, and renal function must be assessed alongside infection-specific </w:t>
      </w:r>
      <w:r w:rsidR="007B5FCF">
        <w:rPr>
          <w:rFonts w:ascii="Times New Roman" w:hAnsi="Times New Roman" w:cs="Times New Roman"/>
          <w:sz w:val="20"/>
          <w:szCs w:val="20"/>
        </w:rPr>
        <w:t>considerations</w:t>
      </w:r>
      <w:r w:rsidRPr="003A6C89">
        <w:rPr>
          <w:rFonts w:ascii="Times New Roman" w:hAnsi="Times New Roman" w:cs="Times New Roman"/>
          <w:sz w:val="20"/>
          <w:szCs w:val="20"/>
        </w:rPr>
        <w:t>, such as severity, location, and the pathogen involved. While this process is typically part of the initial prescription, it remains important throughout treatment, especially for patients whose clinical status changes significantly</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such as those transferred to the ICU or started on hemodialysis.</w:t>
      </w:r>
    </w:p>
    <w:p w14:paraId="6CD2F8BD" w14:textId="0A5ECD3A" w:rsidR="003A6C89" w:rsidRDefault="003A6C89" w:rsidP="00A24356">
      <w:pPr>
        <w:contextualSpacing/>
        <w:jc w:val="both"/>
        <w:rPr>
          <w:rFonts w:ascii="Times New Roman" w:hAnsi="Times New Roman" w:cs="Times New Roman"/>
          <w:sz w:val="20"/>
          <w:szCs w:val="20"/>
        </w:rPr>
      </w:pPr>
      <w:r w:rsidRPr="003A6C89">
        <w:rPr>
          <w:rFonts w:ascii="Times New Roman" w:hAnsi="Times New Roman" w:cs="Times New Roman"/>
          <w:sz w:val="20"/>
          <w:szCs w:val="20"/>
        </w:rPr>
        <w:t xml:space="preserve">This measure is especially necessary for certain </w:t>
      </w:r>
      <w:r w:rsidR="00E8639A">
        <w:rPr>
          <w:rFonts w:ascii="Times New Roman" w:hAnsi="Times New Roman" w:cs="Times New Roman"/>
          <w:sz w:val="20"/>
          <w:szCs w:val="20"/>
        </w:rPr>
        <w:t xml:space="preserve">vulnerable </w:t>
      </w:r>
      <w:r w:rsidRPr="003A6C89">
        <w:rPr>
          <w:rFonts w:ascii="Times New Roman" w:hAnsi="Times New Roman" w:cs="Times New Roman"/>
          <w:sz w:val="20"/>
          <w:szCs w:val="20"/>
        </w:rPr>
        <w:t xml:space="preserve">groups of </w:t>
      </w:r>
      <w:r w:rsidR="00424F7E">
        <w:rPr>
          <w:rFonts w:ascii="Times New Roman" w:hAnsi="Times New Roman" w:cs="Times New Roman"/>
          <w:sz w:val="20"/>
          <w:szCs w:val="20"/>
        </w:rPr>
        <w:t>patients</w:t>
      </w:r>
      <w:r w:rsidRPr="003A6C89">
        <w:rPr>
          <w:rFonts w:ascii="Times New Roman" w:hAnsi="Times New Roman" w:cs="Times New Roman"/>
          <w:sz w:val="20"/>
          <w:szCs w:val="20"/>
        </w:rPr>
        <w:t xml:space="preserve"> </w:t>
      </w:r>
      <w:r w:rsidR="00FC758C">
        <w:rPr>
          <w:rFonts w:ascii="Times New Roman" w:hAnsi="Times New Roman" w:cs="Times New Roman"/>
          <w:sz w:val="20"/>
          <w:szCs w:val="20"/>
        </w:rPr>
        <w:t>in</w:t>
      </w:r>
      <w:r w:rsidR="0075244A">
        <w:rPr>
          <w:rFonts w:ascii="Times New Roman" w:hAnsi="Times New Roman" w:cs="Times New Roman"/>
          <w:sz w:val="20"/>
          <w:szCs w:val="20"/>
        </w:rPr>
        <w:t>cluding</w:t>
      </w:r>
      <w:r w:rsidRPr="003A6C89">
        <w:rPr>
          <w:rFonts w:ascii="Times New Roman" w:hAnsi="Times New Roman" w:cs="Times New Roman"/>
          <w:sz w:val="20"/>
          <w:szCs w:val="20"/>
        </w:rPr>
        <w:t xml:space="preserve"> </w:t>
      </w:r>
      <w:r w:rsidR="00424F7E">
        <w:rPr>
          <w:rFonts w:ascii="Times New Roman" w:hAnsi="Times New Roman" w:cs="Times New Roman"/>
          <w:sz w:val="20"/>
          <w:szCs w:val="20"/>
        </w:rPr>
        <w:t>those</w:t>
      </w:r>
      <w:r w:rsidRPr="003A6C89">
        <w:rPr>
          <w:rFonts w:ascii="Times New Roman" w:hAnsi="Times New Roman" w:cs="Times New Roman"/>
          <w:sz w:val="20"/>
          <w:szCs w:val="20"/>
        </w:rPr>
        <w:t xml:space="preserve"> with severe kidney dysfunction</w:t>
      </w:r>
      <w:r w:rsidR="00717C0B">
        <w:rPr>
          <w:rFonts w:ascii="Times New Roman" w:hAnsi="Times New Roman" w:cs="Times New Roman"/>
          <w:sz w:val="20"/>
          <w:szCs w:val="20"/>
        </w:rPr>
        <w:t xml:space="preserve"> </w:t>
      </w:r>
      <w:r w:rsidRPr="003A6C89">
        <w:rPr>
          <w:rFonts w:ascii="Times New Roman" w:hAnsi="Times New Roman" w:cs="Times New Roman"/>
          <w:sz w:val="20"/>
          <w:szCs w:val="20"/>
        </w:rPr>
        <w:t xml:space="preserve">requiring dialysis, </w:t>
      </w:r>
      <w:r w:rsidR="00717C0B">
        <w:rPr>
          <w:rFonts w:ascii="Times New Roman" w:hAnsi="Times New Roman" w:cs="Times New Roman"/>
          <w:sz w:val="20"/>
          <w:szCs w:val="20"/>
        </w:rPr>
        <w:t xml:space="preserve">those with </w:t>
      </w:r>
      <w:r w:rsidRPr="003A6C89">
        <w:rPr>
          <w:rFonts w:ascii="Times New Roman" w:hAnsi="Times New Roman" w:cs="Times New Roman"/>
          <w:sz w:val="20"/>
          <w:szCs w:val="20"/>
        </w:rPr>
        <w:t>liver failure</w:t>
      </w:r>
      <w:r w:rsidR="00717C0B">
        <w:rPr>
          <w:rFonts w:ascii="Times New Roman" w:hAnsi="Times New Roman" w:cs="Times New Roman"/>
          <w:sz w:val="20"/>
          <w:szCs w:val="20"/>
        </w:rPr>
        <w:t>,</w:t>
      </w:r>
      <w:r w:rsidRPr="003A6C89">
        <w:rPr>
          <w:rFonts w:ascii="Times New Roman" w:hAnsi="Times New Roman" w:cs="Times New Roman"/>
          <w:sz w:val="20"/>
          <w:szCs w:val="20"/>
        </w:rPr>
        <w:t xml:space="preserve"> or </w:t>
      </w:r>
      <w:r w:rsidR="00717C0B">
        <w:rPr>
          <w:rFonts w:ascii="Times New Roman" w:hAnsi="Times New Roman" w:cs="Times New Roman"/>
          <w:sz w:val="20"/>
          <w:szCs w:val="20"/>
        </w:rPr>
        <w:t xml:space="preserve">who are </w:t>
      </w:r>
      <w:r w:rsidR="00C83657">
        <w:rPr>
          <w:rFonts w:ascii="Times New Roman" w:hAnsi="Times New Roman" w:cs="Times New Roman"/>
          <w:sz w:val="20"/>
          <w:szCs w:val="20"/>
        </w:rPr>
        <w:t xml:space="preserve">otherwise </w:t>
      </w:r>
      <w:r w:rsidRPr="003A6C89">
        <w:rPr>
          <w:rFonts w:ascii="Times New Roman" w:hAnsi="Times New Roman" w:cs="Times New Roman"/>
          <w:sz w:val="20"/>
          <w:szCs w:val="20"/>
        </w:rPr>
        <w:t>in</w:t>
      </w:r>
      <w:r w:rsidR="00717C0B">
        <w:rPr>
          <w:rFonts w:ascii="Times New Roman" w:hAnsi="Times New Roman" w:cs="Times New Roman"/>
          <w:sz w:val="20"/>
          <w:szCs w:val="20"/>
        </w:rPr>
        <w:t xml:space="preserve"> a</w:t>
      </w:r>
      <w:r w:rsidRPr="003A6C89">
        <w:rPr>
          <w:rFonts w:ascii="Times New Roman" w:hAnsi="Times New Roman" w:cs="Times New Roman"/>
          <w:sz w:val="20"/>
          <w:szCs w:val="20"/>
        </w:rPr>
        <w:t xml:space="preserve"> critical condition. Each antibiotic needs to be dose-optimized for different reasons and circumstances. For example, extended-infusion administration of beta-lactams in critically ill patients is necessary due to their time-dependent killing mechanism. </w:t>
      </w:r>
      <w:r w:rsidR="000D3BB4">
        <w:rPr>
          <w:rFonts w:ascii="Times New Roman" w:hAnsi="Times New Roman" w:cs="Times New Roman"/>
          <w:sz w:val="20"/>
          <w:szCs w:val="20"/>
        </w:rPr>
        <w:t xml:space="preserve">Caution should be taken </w:t>
      </w:r>
      <w:r w:rsidR="00FD5BA9">
        <w:rPr>
          <w:rFonts w:ascii="Times New Roman" w:hAnsi="Times New Roman" w:cs="Times New Roman"/>
          <w:sz w:val="20"/>
          <w:szCs w:val="20"/>
        </w:rPr>
        <w:t xml:space="preserve">when </w:t>
      </w:r>
      <w:r w:rsidR="00842225">
        <w:rPr>
          <w:rFonts w:ascii="Times New Roman" w:hAnsi="Times New Roman" w:cs="Times New Roman"/>
          <w:sz w:val="20"/>
          <w:szCs w:val="20"/>
        </w:rPr>
        <w:t>using</w:t>
      </w:r>
      <w:r w:rsidR="00B36902">
        <w:rPr>
          <w:rFonts w:ascii="Times New Roman" w:hAnsi="Times New Roman" w:cs="Times New Roman"/>
          <w:sz w:val="20"/>
          <w:szCs w:val="20"/>
        </w:rPr>
        <w:t xml:space="preserve"> </w:t>
      </w:r>
      <w:r w:rsidR="000D3BB4">
        <w:rPr>
          <w:rFonts w:ascii="Times New Roman" w:hAnsi="Times New Roman" w:cs="Times New Roman"/>
          <w:sz w:val="20"/>
          <w:szCs w:val="20"/>
        </w:rPr>
        <w:t>v</w:t>
      </w:r>
      <w:r w:rsidRPr="003A6C89">
        <w:rPr>
          <w:rFonts w:ascii="Times New Roman" w:hAnsi="Times New Roman" w:cs="Times New Roman"/>
          <w:sz w:val="20"/>
          <w:szCs w:val="20"/>
        </w:rPr>
        <w:t xml:space="preserve">ancomycin and aminoglycosides due to their renal toxicity. Daptomycin should not be </w:t>
      </w:r>
      <w:r w:rsidR="00B36902">
        <w:rPr>
          <w:rFonts w:ascii="Times New Roman" w:hAnsi="Times New Roman" w:cs="Times New Roman"/>
          <w:sz w:val="20"/>
          <w:szCs w:val="20"/>
        </w:rPr>
        <w:t>given to</w:t>
      </w:r>
      <w:r w:rsidRPr="003A6C89">
        <w:rPr>
          <w:rFonts w:ascii="Times New Roman" w:hAnsi="Times New Roman" w:cs="Times New Roman"/>
          <w:sz w:val="20"/>
          <w:szCs w:val="20"/>
        </w:rPr>
        <w:t xml:space="preserve"> patients with pneumonia because it is inactivated by surfactant. </w:t>
      </w:r>
      <w:r w:rsidR="00D94C5C">
        <w:rPr>
          <w:rFonts w:ascii="Times New Roman" w:hAnsi="Times New Roman" w:cs="Times New Roman"/>
          <w:sz w:val="20"/>
          <w:szCs w:val="20"/>
        </w:rPr>
        <w:t>Table 4 shows</w:t>
      </w:r>
      <w:r w:rsidRPr="003A6C89">
        <w:rPr>
          <w:rFonts w:ascii="Times New Roman" w:hAnsi="Times New Roman" w:cs="Times New Roman"/>
          <w:sz w:val="20"/>
          <w:szCs w:val="20"/>
        </w:rPr>
        <w:t xml:space="preserve"> examples of situations </w:t>
      </w:r>
      <w:r w:rsidR="00CF394B">
        <w:rPr>
          <w:rFonts w:ascii="Times New Roman" w:hAnsi="Times New Roman" w:cs="Times New Roman"/>
          <w:sz w:val="20"/>
          <w:szCs w:val="20"/>
        </w:rPr>
        <w:t>in which</w:t>
      </w:r>
      <w:r w:rsidRPr="003A6C89">
        <w:rPr>
          <w:rFonts w:ascii="Times New Roman" w:hAnsi="Times New Roman" w:cs="Times New Roman"/>
          <w:sz w:val="20"/>
          <w:szCs w:val="20"/>
        </w:rPr>
        <w:t xml:space="preserve"> dose optimization is required according to IDSA guidelines</w:t>
      </w:r>
      <w:r w:rsidR="00437862">
        <w:rPr>
          <w:rFonts w:ascii="Times New Roman" w:hAnsi="Times New Roman" w:cs="Times New Roman"/>
          <w:sz w:val="20"/>
          <w:szCs w:val="20"/>
        </w:rPr>
        <w:t xml:space="preserve"> [12-14</w:t>
      </w:r>
      <w:r w:rsidR="00EA4830">
        <w:rPr>
          <w:rFonts w:ascii="Times New Roman" w:hAnsi="Times New Roman" w:cs="Times New Roman"/>
          <w:sz w:val="20"/>
          <w:szCs w:val="20"/>
        </w:rPr>
        <w:t>].</w:t>
      </w:r>
    </w:p>
    <w:p w14:paraId="7E275866" w14:textId="77777777" w:rsidR="00494F06" w:rsidRDefault="00494F06" w:rsidP="00610B24">
      <w:pPr>
        <w:contextualSpacing/>
        <w:jc w:val="both"/>
        <w:rPr>
          <w:rFonts w:ascii="Times New Roman" w:hAnsi="Times New Roman" w:cs="Times New Roman"/>
          <w:sz w:val="20"/>
          <w:szCs w:val="20"/>
        </w:rPr>
      </w:pPr>
    </w:p>
    <w:p w14:paraId="749D5A3A" w14:textId="01D23EC7" w:rsidR="003A6C89" w:rsidRPr="00494F06" w:rsidRDefault="00494F06" w:rsidP="00494F06">
      <w:pPr>
        <w:spacing w:before="240" w:after="240"/>
        <w:jc w:val="center"/>
        <w:rPr>
          <w:rFonts w:ascii="Times New Roman" w:eastAsia="Times New Roman" w:hAnsi="Times New Roman" w:cs="Times New Roman"/>
          <w:color w:val="1F1F1F"/>
          <w:sz w:val="20"/>
          <w:szCs w:val="20"/>
        </w:rPr>
      </w:pPr>
      <w:r w:rsidRPr="00FA53B6">
        <w:rPr>
          <w:rFonts w:ascii="Times New Roman" w:eastAsia="Times New Roman" w:hAnsi="Times New Roman" w:cs="Times New Roman"/>
          <w:b/>
          <w:bCs/>
          <w:color w:val="1F1F1F"/>
          <w:sz w:val="20"/>
          <w:szCs w:val="20"/>
          <w:lang w:val="vi-VN"/>
        </w:rPr>
        <w:t xml:space="preserve">Table </w:t>
      </w:r>
      <w:r w:rsidRPr="00FA53B6">
        <w:rPr>
          <w:rFonts w:ascii="Times New Roman" w:eastAsia="Times New Roman" w:hAnsi="Times New Roman" w:cs="Times New Roman"/>
          <w:b/>
          <w:bCs/>
          <w:color w:val="1F1F1F"/>
          <w:sz w:val="20"/>
          <w:szCs w:val="20"/>
        </w:rPr>
        <w:t>4</w:t>
      </w:r>
      <w:r w:rsidRPr="00FA53B6">
        <w:rPr>
          <w:rFonts w:ascii="Times New Roman" w:eastAsia="Times New Roman" w:hAnsi="Times New Roman" w:cs="Times New Roman"/>
          <w:b/>
          <w:bCs/>
          <w:color w:val="1F1F1F"/>
          <w:sz w:val="20"/>
          <w:szCs w:val="20"/>
          <w:lang w:val="vi-VN"/>
        </w:rPr>
        <w:t>:</w:t>
      </w:r>
      <w:r w:rsidR="00FA53B6">
        <w:rPr>
          <w:rFonts w:ascii="Times New Roman" w:eastAsia="Times New Roman" w:hAnsi="Times New Roman" w:cs="Times New Roman"/>
          <w:b/>
          <w:bCs/>
          <w:color w:val="1F1F1F"/>
          <w:sz w:val="20"/>
          <w:szCs w:val="20"/>
        </w:rPr>
        <w:t xml:space="preserve"> </w:t>
      </w:r>
      <w:r w:rsidR="0079547C">
        <w:rPr>
          <w:rFonts w:ascii="Times New Roman" w:eastAsia="Times New Roman" w:hAnsi="Times New Roman" w:cs="Times New Roman"/>
          <w:b/>
          <w:bCs/>
          <w:color w:val="1F1F1F"/>
          <w:sz w:val="20"/>
          <w:szCs w:val="20"/>
        </w:rPr>
        <w:t xml:space="preserve">Reasons for </w:t>
      </w:r>
      <w:r w:rsidR="00D42CC0">
        <w:rPr>
          <w:rFonts w:ascii="Times New Roman" w:eastAsia="Times New Roman" w:hAnsi="Times New Roman" w:cs="Times New Roman"/>
          <w:b/>
          <w:bCs/>
          <w:color w:val="1F1F1F"/>
          <w:sz w:val="20"/>
          <w:szCs w:val="20"/>
        </w:rPr>
        <w:t>d</w:t>
      </w:r>
      <w:r w:rsidR="00FD2595">
        <w:rPr>
          <w:rFonts w:ascii="Times New Roman" w:eastAsia="Times New Roman" w:hAnsi="Times New Roman" w:cs="Times New Roman"/>
          <w:b/>
          <w:bCs/>
          <w:color w:val="1F1F1F"/>
          <w:sz w:val="20"/>
          <w:szCs w:val="20"/>
        </w:rPr>
        <w:t xml:space="preserve">ose </w:t>
      </w:r>
      <w:r w:rsidR="00D42CC0">
        <w:rPr>
          <w:rFonts w:ascii="Times New Roman" w:eastAsia="Times New Roman" w:hAnsi="Times New Roman" w:cs="Times New Roman"/>
          <w:b/>
          <w:bCs/>
          <w:color w:val="1F1F1F"/>
          <w:sz w:val="20"/>
          <w:szCs w:val="20"/>
        </w:rPr>
        <w:t>o</w:t>
      </w:r>
      <w:r w:rsidR="00FD2595">
        <w:rPr>
          <w:rFonts w:ascii="Times New Roman" w:eastAsia="Times New Roman" w:hAnsi="Times New Roman" w:cs="Times New Roman"/>
          <w:b/>
          <w:bCs/>
          <w:color w:val="1F1F1F"/>
          <w:sz w:val="20"/>
          <w:szCs w:val="20"/>
        </w:rPr>
        <w:t xml:space="preserve">ptimization of </w:t>
      </w:r>
      <w:r w:rsidR="00D42CC0">
        <w:rPr>
          <w:rFonts w:ascii="Times New Roman" w:eastAsia="Times New Roman" w:hAnsi="Times New Roman" w:cs="Times New Roman"/>
          <w:b/>
          <w:bCs/>
          <w:color w:val="1F1F1F"/>
          <w:sz w:val="20"/>
          <w:szCs w:val="20"/>
        </w:rPr>
        <w:t>c</w:t>
      </w:r>
      <w:r w:rsidR="00FD2595">
        <w:rPr>
          <w:rFonts w:ascii="Times New Roman" w:eastAsia="Times New Roman" w:hAnsi="Times New Roman" w:cs="Times New Roman"/>
          <w:b/>
          <w:bCs/>
          <w:color w:val="1F1F1F"/>
          <w:sz w:val="20"/>
          <w:szCs w:val="20"/>
        </w:rPr>
        <w:t xml:space="preserve">ommonly </w:t>
      </w:r>
      <w:r w:rsidR="00D42CC0">
        <w:rPr>
          <w:rFonts w:ascii="Times New Roman" w:eastAsia="Times New Roman" w:hAnsi="Times New Roman" w:cs="Times New Roman"/>
          <w:b/>
          <w:bCs/>
          <w:color w:val="1F1F1F"/>
          <w:sz w:val="20"/>
          <w:szCs w:val="20"/>
        </w:rPr>
        <w:t>p</w:t>
      </w:r>
      <w:r w:rsidR="00FD2595">
        <w:rPr>
          <w:rFonts w:ascii="Times New Roman" w:eastAsia="Times New Roman" w:hAnsi="Times New Roman" w:cs="Times New Roman"/>
          <w:b/>
          <w:bCs/>
          <w:color w:val="1F1F1F"/>
          <w:sz w:val="20"/>
          <w:szCs w:val="20"/>
        </w:rPr>
        <w:t xml:space="preserve">rescribed </w:t>
      </w:r>
      <w:r w:rsidR="00D42CC0">
        <w:rPr>
          <w:rFonts w:ascii="Times New Roman" w:eastAsia="Times New Roman" w:hAnsi="Times New Roman" w:cs="Times New Roman"/>
          <w:b/>
          <w:bCs/>
          <w:color w:val="1F1F1F"/>
          <w:sz w:val="20"/>
          <w:szCs w:val="20"/>
        </w:rPr>
        <w:t>a</w:t>
      </w:r>
      <w:r w:rsidR="00FD2595">
        <w:rPr>
          <w:rFonts w:ascii="Times New Roman" w:eastAsia="Times New Roman" w:hAnsi="Times New Roman" w:cs="Times New Roman"/>
          <w:b/>
          <w:bCs/>
          <w:color w:val="1F1F1F"/>
          <w:sz w:val="20"/>
          <w:szCs w:val="20"/>
        </w:rPr>
        <w:t>ntibiotics</w:t>
      </w:r>
      <w:r w:rsidRPr="009E7AC0">
        <w:rPr>
          <w:rFonts w:ascii="Times New Roman" w:eastAsia="Times New Roman" w:hAnsi="Times New Roman" w:cs="Times New Roman"/>
          <w:b/>
          <w:bCs/>
          <w:color w:val="1F1F1F"/>
          <w:sz w:val="20"/>
          <w:szCs w:val="20"/>
        </w:rPr>
        <w:t>.</w:t>
      </w:r>
    </w:p>
    <w:tbl>
      <w:tblPr>
        <w:tblStyle w:val="TableGrid"/>
        <w:tblW w:w="9037" w:type="dxa"/>
        <w:tblInd w:w="108" w:type="dxa"/>
        <w:tblLook w:val="04A0" w:firstRow="1" w:lastRow="0" w:firstColumn="1" w:lastColumn="0" w:noHBand="0" w:noVBand="1"/>
      </w:tblPr>
      <w:tblGrid>
        <w:gridCol w:w="1982"/>
        <w:gridCol w:w="3928"/>
        <w:gridCol w:w="3127"/>
      </w:tblGrid>
      <w:tr w:rsidR="003A6C89" w:rsidRPr="003A6C89" w14:paraId="5F0F6E4C" w14:textId="77777777" w:rsidTr="00D44304">
        <w:trPr>
          <w:trHeight w:val="247"/>
        </w:trPr>
        <w:tc>
          <w:tcPr>
            <w:tcW w:w="1982" w:type="dxa"/>
          </w:tcPr>
          <w:p w14:paraId="539B4EBE" w14:textId="77777777" w:rsidR="003A6C89" w:rsidRPr="003A6C89" w:rsidRDefault="003A6C89" w:rsidP="009B3B62">
            <w:pPr>
              <w:spacing w:before="120" w:after="120"/>
              <w:jc w:val="center"/>
              <w:rPr>
                <w:rFonts w:ascii="Times New Roman" w:hAnsi="Times New Roman" w:cs="Times New Roman"/>
                <w:b/>
                <w:bCs/>
                <w:sz w:val="20"/>
                <w:szCs w:val="20"/>
              </w:rPr>
            </w:pPr>
            <w:r w:rsidRPr="003A6C89">
              <w:rPr>
                <w:rFonts w:ascii="Times New Roman" w:hAnsi="Times New Roman" w:cs="Times New Roman"/>
                <w:b/>
                <w:bCs/>
                <w:sz w:val="20"/>
                <w:szCs w:val="20"/>
              </w:rPr>
              <w:t>Antibiotic</w:t>
            </w:r>
          </w:p>
        </w:tc>
        <w:tc>
          <w:tcPr>
            <w:tcW w:w="3928" w:type="dxa"/>
          </w:tcPr>
          <w:p w14:paraId="0828A99E" w14:textId="77777777" w:rsidR="003A6C89" w:rsidRPr="003A6C89" w:rsidRDefault="003A6C89" w:rsidP="009B3B62">
            <w:pPr>
              <w:spacing w:before="120" w:after="120"/>
              <w:jc w:val="center"/>
              <w:rPr>
                <w:rFonts w:ascii="Times New Roman" w:hAnsi="Times New Roman" w:cs="Times New Roman"/>
                <w:b/>
                <w:bCs/>
                <w:sz w:val="20"/>
                <w:szCs w:val="20"/>
              </w:rPr>
            </w:pPr>
            <w:r w:rsidRPr="003A6C89">
              <w:rPr>
                <w:rFonts w:ascii="Times New Roman" w:hAnsi="Times New Roman" w:cs="Times New Roman"/>
                <w:b/>
                <w:bCs/>
                <w:sz w:val="20"/>
                <w:szCs w:val="20"/>
              </w:rPr>
              <w:t>Reason for Optimization</w:t>
            </w:r>
          </w:p>
        </w:tc>
        <w:tc>
          <w:tcPr>
            <w:tcW w:w="3127" w:type="dxa"/>
          </w:tcPr>
          <w:p w14:paraId="1AFFB6AB" w14:textId="77777777" w:rsidR="003A6C89" w:rsidRPr="003A6C89" w:rsidRDefault="003A6C89" w:rsidP="009B3B62">
            <w:pPr>
              <w:spacing w:before="120" w:after="120"/>
              <w:jc w:val="center"/>
              <w:rPr>
                <w:rFonts w:ascii="Times New Roman" w:hAnsi="Times New Roman" w:cs="Times New Roman"/>
                <w:b/>
                <w:bCs/>
                <w:sz w:val="20"/>
                <w:szCs w:val="20"/>
              </w:rPr>
            </w:pPr>
            <w:r w:rsidRPr="003A6C89">
              <w:rPr>
                <w:rFonts w:ascii="Times New Roman" w:hAnsi="Times New Roman" w:cs="Times New Roman"/>
                <w:b/>
                <w:bCs/>
                <w:sz w:val="20"/>
                <w:szCs w:val="20"/>
              </w:rPr>
              <w:t>Optimization Strategy</w:t>
            </w:r>
          </w:p>
        </w:tc>
      </w:tr>
      <w:tr w:rsidR="003A6C89" w:rsidRPr="003A6C89" w14:paraId="26A2773F" w14:textId="77777777" w:rsidTr="00F70D75">
        <w:trPr>
          <w:trHeight w:val="58"/>
        </w:trPr>
        <w:tc>
          <w:tcPr>
            <w:tcW w:w="1982" w:type="dxa"/>
          </w:tcPr>
          <w:p w14:paraId="6E0751F1" w14:textId="53190240" w:rsidR="003A6C89" w:rsidRPr="003A6C89" w:rsidRDefault="003A6C89" w:rsidP="00862874">
            <w:pPr>
              <w:spacing w:before="60"/>
              <w:rPr>
                <w:rFonts w:ascii="Times New Roman" w:hAnsi="Times New Roman" w:cs="Times New Roman"/>
                <w:sz w:val="20"/>
                <w:szCs w:val="20"/>
              </w:rPr>
            </w:pPr>
            <w:r w:rsidRPr="003A6C89">
              <w:rPr>
                <w:rFonts w:ascii="Times New Roman" w:hAnsi="Times New Roman" w:cs="Times New Roman"/>
                <w:sz w:val="20"/>
                <w:szCs w:val="20"/>
              </w:rPr>
              <w:t>Ampicillin-sulbactam</w:t>
            </w:r>
          </w:p>
        </w:tc>
        <w:tc>
          <w:tcPr>
            <w:tcW w:w="3928" w:type="dxa"/>
          </w:tcPr>
          <w:p w14:paraId="29DF7FD1" w14:textId="017832F6" w:rsidR="003A6C89" w:rsidRPr="003A6C89" w:rsidRDefault="003A6C89" w:rsidP="00862874">
            <w:pPr>
              <w:spacing w:before="60"/>
              <w:rPr>
                <w:rFonts w:ascii="Times New Roman" w:hAnsi="Times New Roman" w:cs="Times New Roman"/>
                <w:sz w:val="20"/>
                <w:szCs w:val="20"/>
              </w:rPr>
            </w:pPr>
            <w:r w:rsidRPr="003A6C89">
              <w:rPr>
                <w:rFonts w:ascii="Times New Roman" w:hAnsi="Times New Roman" w:cs="Times New Roman"/>
                <w:sz w:val="20"/>
                <w:szCs w:val="20"/>
              </w:rPr>
              <w:t xml:space="preserve">High-dose regimens are necessary to treat carbapenem-resistant </w:t>
            </w:r>
            <w:r w:rsidRPr="003A6C89">
              <w:rPr>
                <w:rFonts w:ascii="Times New Roman" w:hAnsi="Times New Roman" w:cs="Times New Roman"/>
                <w:i/>
                <w:iCs/>
                <w:sz w:val="20"/>
                <w:szCs w:val="20"/>
              </w:rPr>
              <w:t>Acinetobacter baumannii</w:t>
            </w:r>
            <w:r w:rsidRPr="003A6C89">
              <w:rPr>
                <w:rFonts w:ascii="Times New Roman" w:hAnsi="Times New Roman" w:cs="Times New Roman"/>
                <w:sz w:val="20"/>
                <w:szCs w:val="20"/>
              </w:rPr>
              <w:t xml:space="preserve"> (CRAB) infections effectively.</w:t>
            </w:r>
          </w:p>
        </w:tc>
        <w:tc>
          <w:tcPr>
            <w:tcW w:w="3127" w:type="dxa"/>
          </w:tcPr>
          <w:p w14:paraId="7E3732BD" w14:textId="49E807B2" w:rsidR="00F70D75" w:rsidRPr="003A6C89" w:rsidRDefault="003A6C89" w:rsidP="00F70D75">
            <w:pPr>
              <w:spacing w:before="60" w:after="60"/>
              <w:rPr>
                <w:rFonts w:ascii="Times New Roman" w:hAnsi="Times New Roman" w:cs="Times New Roman"/>
                <w:sz w:val="20"/>
                <w:szCs w:val="20"/>
              </w:rPr>
            </w:pPr>
            <w:r w:rsidRPr="003A6C89">
              <w:rPr>
                <w:rFonts w:ascii="Times New Roman" w:hAnsi="Times New Roman" w:cs="Times New Roman"/>
                <w:sz w:val="20"/>
                <w:szCs w:val="20"/>
              </w:rPr>
              <w:t xml:space="preserve">Administer a </w:t>
            </w:r>
            <w:r w:rsidR="00E03F16" w:rsidRPr="003A6C89">
              <w:rPr>
                <w:rFonts w:ascii="Times New Roman" w:hAnsi="Times New Roman" w:cs="Times New Roman"/>
                <w:sz w:val="20"/>
                <w:szCs w:val="20"/>
              </w:rPr>
              <w:t xml:space="preserve">27 g </w:t>
            </w:r>
            <w:r w:rsidRPr="003A6C89">
              <w:rPr>
                <w:rFonts w:ascii="Times New Roman" w:hAnsi="Times New Roman" w:cs="Times New Roman"/>
                <w:sz w:val="20"/>
                <w:szCs w:val="20"/>
              </w:rPr>
              <w:t>total daily dose (18 g ampicillin, 9 g sulbactam) as extended or continuous infusions, e.g., 9 g IV every 8 hours infused over 4 hours.</w:t>
            </w:r>
          </w:p>
        </w:tc>
      </w:tr>
      <w:tr w:rsidR="003A6C89" w:rsidRPr="003A6C89" w14:paraId="5C3A1173" w14:textId="77777777" w:rsidTr="00D44304">
        <w:trPr>
          <w:trHeight w:val="1499"/>
        </w:trPr>
        <w:tc>
          <w:tcPr>
            <w:tcW w:w="1982" w:type="dxa"/>
          </w:tcPr>
          <w:p w14:paraId="41C565A8" w14:textId="5EFEA257" w:rsidR="003A6C89" w:rsidRPr="003A6C89" w:rsidRDefault="003A6C89" w:rsidP="00991FD3">
            <w:pPr>
              <w:spacing w:before="60" w:after="60"/>
              <w:rPr>
                <w:rFonts w:ascii="Times New Roman" w:hAnsi="Times New Roman" w:cs="Times New Roman"/>
                <w:sz w:val="20"/>
                <w:szCs w:val="20"/>
              </w:rPr>
            </w:pPr>
            <w:r w:rsidRPr="003A6C89">
              <w:rPr>
                <w:rFonts w:ascii="Times New Roman" w:hAnsi="Times New Roman" w:cs="Times New Roman"/>
                <w:sz w:val="20"/>
                <w:szCs w:val="20"/>
              </w:rPr>
              <w:t xml:space="preserve">Non-carbapenem </w:t>
            </w:r>
            <w:r w:rsidR="00EF02EB">
              <w:rPr>
                <w:rFonts w:ascii="Times New Roman" w:hAnsi="Times New Roman" w:cs="Times New Roman"/>
                <w:sz w:val="20"/>
                <w:szCs w:val="20"/>
              </w:rPr>
              <w:t>beta</w:t>
            </w:r>
            <w:r w:rsidRPr="003A6C89">
              <w:rPr>
                <w:rFonts w:ascii="Times New Roman" w:hAnsi="Times New Roman" w:cs="Times New Roman"/>
                <w:sz w:val="20"/>
                <w:szCs w:val="20"/>
              </w:rPr>
              <w:t>-lactam agents (i.e., piperacillin-tazobactam, ceftazidime, cefepime)</w:t>
            </w:r>
          </w:p>
        </w:tc>
        <w:tc>
          <w:tcPr>
            <w:tcW w:w="3928" w:type="dxa"/>
          </w:tcPr>
          <w:p w14:paraId="4CD9B998" w14:textId="0F4B9504" w:rsidR="003A6C89" w:rsidRPr="003A6C89" w:rsidRDefault="003A6C89" w:rsidP="00AD6707">
            <w:pPr>
              <w:spacing w:before="60"/>
              <w:rPr>
                <w:rFonts w:ascii="Times New Roman" w:hAnsi="Times New Roman" w:cs="Times New Roman"/>
                <w:sz w:val="20"/>
                <w:szCs w:val="20"/>
              </w:rPr>
            </w:pPr>
            <w:r w:rsidRPr="003A6C89">
              <w:rPr>
                <w:rFonts w:ascii="Times New Roman" w:hAnsi="Times New Roman" w:cs="Times New Roman"/>
                <w:sz w:val="20"/>
                <w:szCs w:val="20"/>
              </w:rPr>
              <w:t xml:space="preserve">For </w:t>
            </w:r>
            <w:r w:rsidRPr="003A6C89">
              <w:rPr>
                <w:rFonts w:ascii="Times New Roman" w:hAnsi="Times New Roman" w:cs="Times New Roman"/>
                <w:i/>
                <w:iCs/>
                <w:sz w:val="20"/>
                <w:szCs w:val="20"/>
              </w:rPr>
              <w:t>Pseudomonas aeruginosa</w:t>
            </w:r>
            <w:r w:rsidRPr="003A6C89">
              <w:rPr>
                <w:rFonts w:ascii="Times New Roman" w:hAnsi="Times New Roman" w:cs="Times New Roman"/>
                <w:sz w:val="20"/>
                <w:szCs w:val="20"/>
              </w:rPr>
              <w:t xml:space="preserve"> isolates not susceptible to carbapenems but susceptible to traditional </w:t>
            </w:r>
            <w:r w:rsidR="00C40B2F">
              <w:rPr>
                <w:rFonts w:ascii="Times New Roman" w:hAnsi="Times New Roman" w:cs="Times New Roman"/>
                <w:sz w:val="20"/>
                <w:szCs w:val="20"/>
              </w:rPr>
              <w:t>beta</w:t>
            </w:r>
            <w:r w:rsidRPr="003A6C89">
              <w:rPr>
                <w:rFonts w:ascii="Times New Roman" w:hAnsi="Times New Roman" w:cs="Times New Roman"/>
                <w:sz w:val="20"/>
                <w:szCs w:val="20"/>
              </w:rPr>
              <w:t>-lactams, optimized dosing is crucial.</w:t>
            </w:r>
          </w:p>
        </w:tc>
        <w:tc>
          <w:tcPr>
            <w:tcW w:w="3127" w:type="dxa"/>
          </w:tcPr>
          <w:p w14:paraId="57B1D4B5" w14:textId="77777777" w:rsidR="003A6C89" w:rsidRPr="003A6C89" w:rsidRDefault="003A6C89" w:rsidP="00501DAE">
            <w:pPr>
              <w:spacing w:before="60"/>
              <w:rPr>
                <w:rFonts w:ascii="Times New Roman" w:hAnsi="Times New Roman" w:cs="Times New Roman"/>
                <w:sz w:val="20"/>
                <w:szCs w:val="20"/>
              </w:rPr>
            </w:pPr>
            <w:r w:rsidRPr="003A6C89">
              <w:rPr>
                <w:rFonts w:ascii="Times New Roman" w:hAnsi="Times New Roman" w:cs="Times New Roman"/>
                <w:sz w:val="20"/>
                <w:szCs w:val="20"/>
              </w:rPr>
              <w:t>Utilize high-dose extended-infusion therapy to maintain drug concentrations above the minimum inhibitory concentration (MIC) for an extended period.</w:t>
            </w:r>
          </w:p>
        </w:tc>
      </w:tr>
      <w:tr w:rsidR="003A6C89" w:rsidRPr="003A6C89" w14:paraId="5C337093" w14:textId="77777777" w:rsidTr="00D44304">
        <w:trPr>
          <w:trHeight w:val="1499"/>
        </w:trPr>
        <w:tc>
          <w:tcPr>
            <w:tcW w:w="1982" w:type="dxa"/>
          </w:tcPr>
          <w:p w14:paraId="3ABC3F9F" w14:textId="77777777" w:rsidR="003A6C89" w:rsidRPr="003A6C89" w:rsidRDefault="003A6C89" w:rsidP="00991FD3">
            <w:pPr>
              <w:spacing w:before="60" w:after="60"/>
              <w:rPr>
                <w:rFonts w:ascii="Times New Roman" w:hAnsi="Times New Roman" w:cs="Times New Roman"/>
                <w:sz w:val="20"/>
                <w:szCs w:val="20"/>
              </w:rPr>
            </w:pPr>
            <w:r w:rsidRPr="003A6C89">
              <w:rPr>
                <w:rFonts w:ascii="Times New Roman" w:hAnsi="Times New Roman" w:cs="Times New Roman"/>
                <w:sz w:val="20"/>
                <w:szCs w:val="20"/>
              </w:rPr>
              <w:lastRenderedPageBreak/>
              <w:t>Fluoroquinolones</w:t>
            </w:r>
          </w:p>
        </w:tc>
        <w:tc>
          <w:tcPr>
            <w:tcW w:w="3928" w:type="dxa"/>
          </w:tcPr>
          <w:p w14:paraId="62E17E3E" w14:textId="53197AF7" w:rsidR="003A6C89" w:rsidRPr="003A6C89" w:rsidRDefault="003A6C89" w:rsidP="00AD6707">
            <w:pPr>
              <w:spacing w:before="60" w:after="60"/>
              <w:rPr>
                <w:rFonts w:ascii="Times New Roman" w:hAnsi="Times New Roman" w:cs="Times New Roman"/>
                <w:sz w:val="20"/>
                <w:szCs w:val="20"/>
              </w:rPr>
            </w:pPr>
            <w:r w:rsidRPr="003A6C89">
              <w:rPr>
                <w:rFonts w:ascii="Times New Roman" w:hAnsi="Times New Roman" w:cs="Times New Roman"/>
                <w:sz w:val="20"/>
                <w:szCs w:val="20"/>
              </w:rPr>
              <w:t>Risk of resistance development and severe side effects, including tendinitis, tendon rupture, and QT interval prolongation.</w:t>
            </w:r>
          </w:p>
        </w:tc>
        <w:tc>
          <w:tcPr>
            <w:tcW w:w="3127" w:type="dxa"/>
          </w:tcPr>
          <w:p w14:paraId="7FB4F54C" w14:textId="77777777" w:rsidR="003A6C89" w:rsidRPr="003A6C89" w:rsidRDefault="003A6C89" w:rsidP="00501DAE">
            <w:pPr>
              <w:spacing w:before="60" w:after="60"/>
              <w:rPr>
                <w:rFonts w:ascii="Times New Roman" w:hAnsi="Times New Roman" w:cs="Times New Roman"/>
                <w:sz w:val="20"/>
                <w:szCs w:val="20"/>
              </w:rPr>
            </w:pPr>
            <w:r w:rsidRPr="003A6C89">
              <w:rPr>
                <w:rFonts w:ascii="Times New Roman" w:hAnsi="Times New Roman" w:cs="Times New Roman"/>
                <w:sz w:val="20"/>
                <w:szCs w:val="20"/>
              </w:rPr>
              <w:t>Prescribe only when necessary, adjust dosing based on renal function, and monitor for adverse effects. Ensure appropriate duration of therapy to minimize resistance development.</w:t>
            </w:r>
          </w:p>
        </w:tc>
      </w:tr>
      <w:tr w:rsidR="003A6C89" w:rsidRPr="003A6C89" w14:paraId="267D6172" w14:textId="77777777" w:rsidTr="00D44304">
        <w:trPr>
          <w:trHeight w:val="1238"/>
        </w:trPr>
        <w:tc>
          <w:tcPr>
            <w:tcW w:w="1982" w:type="dxa"/>
          </w:tcPr>
          <w:p w14:paraId="3C729CEE" w14:textId="77777777" w:rsidR="003A6C89" w:rsidRPr="003A6C89" w:rsidRDefault="003A6C89" w:rsidP="00991FD3">
            <w:pPr>
              <w:spacing w:before="60" w:after="60"/>
              <w:rPr>
                <w:rFonts w:ascii="Times New Roman" w:hAnsi="Times New Roman" w:cs="Times New Roman"/>
                <w:sz w:val="20"/>
                <w:szCs w:val="20"/>
              </w:rPr>
            </w:pPr>
            <w:r w:rsidRPr="003A6C89">
              <w:rPr>
                <w:rFonts w:ascii="Times New Roman" w:hAnsi="Times New Roman" w:cs="Times New Roman"/>
                <w:sz w:val="20"/>
                <w:szCs w:val="20"/>
              </w:rPr>
              <w:t>Polymyxins</w:t>
            </w:r>
          </w:p>
        </w:tc>
        <w:tc>
          <w:tcPr>
            <w:tcW w:w="3928" w:type="dxa"/>
          </w:tcPr>
          <w:p w14:paraId="13FB3506" w14:textId="77777777" w:rsidR="003A6C89" w:rsidRPr="003A6C89" w:rsidRDefault="003A6C89" w:rsidP="00AD6707">
            <w:pPr>
              <w:spacing w:before="60" w:after="60"/>
              <w:rPr>
                <w:rFonts w:ascii="Times New Roman" w:hAnsi="Times New Roman" w:cs="Times New Roman"/>
                <w:sz w:val="20"/>
                <w:szCs w:val="20"/>
              </w:rPr>
            </w:pPr>
            <w:r w:rsidRPr="003A6C89">
              <w:rPr>
                <w:rFonts w:ascii="Times New Roman" w:hAnsi="Times New Roman" w:cs="Times New Roman"/>
                <w:sz w:val="20"/>
                <w:szCs w:val="20"/>
              </w:rPr>
              <w:t>Due to significant nephrotoxicity and neurotoxicity risks, precise dosing is essential.</w:t>
            </w:r>
            <w:r w:rsidRPr="003A6C89">
              <w:rPr>
                <w:rFonts w:ascii="Times New Roman" w:hAnsi="Times New Roman" w:cs="Times New Roman"/>
                <w:sz w:val="20"/>
                <w:szCs w:val="20"/>
              </w:rPr>
              <w:tab/>
            </w:r>
          </w:p>
        </w:tc>
        <w:tc>
          <w:tcPr>
            <w:tcW w:w="3127" w:type="dxa"/>
          </w:tcPr>
          <w:p w14:paraId="272DE380" w14:textId="77777777" w:rsidR="003A6C89" w:rsidRPr="003A6C89" w:rsidRDefault="003A6C89" w:rsidP="00501DAE">
            <w:pPr>
              <w:spacing w:before="60" w:after="60"/>
              <w:rPr>
                <w:rFonts w:ascii="Times New Roman" w:hAnsi="Times New Roman" w:cs="Times New Roman"/>
                <w:sz w:val="20"/>
                <w:szCs w:val="20"/>
              </w:rPr>
            </w:pPr>
            <w:r w:rsidRPr="003A6C89">
              <w:rPr>
                <w:rFonts w:ascii="Times New Roman" w:hAnsi="Times New Roman" w:cs="Times New Roman"/>
                <w:sz w:val="20"/>
                <w:szCs w:val="20"/>
              </w:rPr>
              <w:t>Administer a loading dose of 2.0–2.5 mg/kg based on total body weight, followed by a maintenance dose of 1.25–1.5 mg/kg every 12 hours, infused over 1 hour.</w:t>
            </w:r>
          </w:p>
        </w:tc>
      </w:tr>
      <w:tr w:rsidR="003A6C89" w:rsidRPr="003A6C89" w14:paraId="74B5997E" w14:textId="77777777" w:rsidTr="007B4224">
        <w:trPr>
          <w:trHeight w:val="1511"/>
        </w:trPr>
        <w:tc>
          <w:tcPr>
            <w:tcW w:w="1982" w:type="dxa"/>
          </w:tcPr>
          <w:p w14:paraId="331011E1" w14:textId="77777777" w:rsidR="003A6C89" w:rsidRPr="003A6C89" w:rsidRDefault="003A6C89" w:rsidP="00991FD3">
            <w:pPr>
              <w:spacing w:before="60" w:after="60"/>
              <w:rPr>
                <w:rFonts w:ascii="Times New Roman" w:hAnsi="Times New Roman" w:cs="Times New Roman"/>
                <w:sz w:val="20"/>
                <w:szCs w:val="20"/>
              </w:rPr>
            </w:pPr>
            <w:r w:rsidRPr="003A6C89">
              <w:rPr>
                <w:rFonts w:ascii="Times New Roman" w:hAnsi="Times New Roman" w:cs="Times New Roman"/>
                <w:sz w:val="20"/>
                <w:szCs w:val="20"/>
              </w:rPr>
              <w:t>Vancomycin</w:t>
            </w:r>
          </w:p>
        </w:tc>
        <w:tc>
          <w:tcPr>
            <w:tcW w:w="3928" w:type="dxa"/>
          </w:tcPr>
          <w:p w14:paraId="0A8AB8D0" w14:textId="138F454D" w:rsidR="003A6C89" w:rsidRPr="003A6C89" w:rsidRDefault="003A6C89" w:rsidP="00AD6707">
            <w:pPr>
              <w:spacing w:before="60" w:after="60"/>
              <w:rPr>
                <w:rFonts w:ascii="Times New Roman" w:hAnsi="Times New Roman" w:cs="Times New Roman"/>
                <w:sz w:val="20"/>
                <w:szCs w:val="20"/>
              </w:rPr>
            </w:pPr>
            <w:r w:rsidRPr="003A6C89">
              <w:rPr>
                <w:rFonts w:ascii="Times New Roman" w:hAnsi="Times New Roman" w:cs="Times New Roman"/>
                <w:sz w:val="20"/>
                <w:szCs w:val="20"/>
              </w:rPr>
              <w:t>Narrow therapeutic window; risk of nephrotoxicity and ototoxicity if not properly dosed.</w:t>
            </w:r>
          </w:p>
        </w:tc>
        <w:tc>
          <w:tcPr>
            <w:tcW w:w="3127" w:type="dxa"/>
          </w:tcPr>
          <w:p w14:paraId="06E0AF66" w14:textId="60E2DC58" w:rsidR="003A6C89" w:rsidRPr="003A6C89" w:rsidRDefault="003A6C89" w:rsidP="00501DAE">
            <w:pPr>
              <w:spacing w:before="60" w:after="60"/>
              <w:rPr>
                <w:rFonts w:ascii="Times New Roman" w:hAnsi="Times New Roman" w:cs="Times New Roman"/>
                <w:sz w:val="20"/>
                <w:szCs w:val="20"/>
              </w:rPr>
            </w:pPr>
            <w:r w:rsidRPr="003A6C89">
              <w:rPr>
                <w:rFonts w:ascii="Times New Roman" w:hAnsi="Times New Roman" w:cs="Times New Roman"/>
                <w:sz w:val="20"/>
                <w:szCs w:val="20"/>
              </w:rPr>
              <w:t xml:space="preserve">Implement </w:t>
            </w:r>
            <w:r w:rsidR="001E2220">
              <w:rPr>
                <w:rFonts w:ascii="Times New Roman" w:hAnsi="Times New Roman" w:cs="Times New Roman"/>
                <w:sz w:val="20"/>
                <w:szCs w:val="20"/>
              </w:rPr>
              <w:t>‘</w:t>
            </w:r>
            <w:r w:rsidR="001E2220" w:rsidRPr="003A6C89">
              <w:rPr>
                <w:rFonts w:ascii="Times New Roman" w:hAnsi="Times New Roman" w:cs="Times New Roman"/>
                <w:sz w:val="20"/>
                <w:szCs w:val="20"/>
              </w:rPr>
              <w:t>area under the curve</w:t>
            </w:r>
            <w:r w:rsidR="001E2220">
              <w:rPr>
                <w:rFonts w:ascii="Times New Roman" w:hAnsi="Times New Roman" w:cs="Times New Roman"/>
                <w:sz w:val="20"/>
                <w:szCs w:val="20"/>
              </w:rPr>
              <w:t>’</w:t>
            </w:r>
            <w:r w:rsidRPr="003A6C89">
              <w:rPr>
                <w:rFonts w:ascii="Times New Roman" w:hAnsi="Times New Roman" w:cs="Times New Roman"/>
                <w:sz w:val="20"/>
                <w:szCs w:val="20"/>
              </w:rPr>
              <w:t xml:space="preserve">-guided dosing and monitoring to adjust dosing to </w:t>
            </w:r>
            <w:r w:rsidR="00EC07E1">
              <w:rPr>
                <w:rFonts w:ascii="Times New Roman" w:hAnsi="Times New Roman" w:cs="Times New Roman"/>
                <w:sz w:val="20"/>
                <w:szCs w:val="20"/>
              </w:rPr>
              <w:t xml:space="preserve">the </w:t>
            </w:r>
            <w:r w:rsidRPr="003A6C89">
              <w:rPr>
                <w:rFonts w:ascii="Times New Roman" w:hAnsi="Times New Roman" w:cs="Times New Roman"/>
                <w:sz w:val="20"/>
                <w:szCs w:val="20"/>
              </w:rPr>
              <w:t>MIC ratio of 400–600 mg</w:t>
            </w:r>
            <w:r w:rsidR="00E53868" w:rsidRPr="00E53868">
              <w:rPr>
                <w:rFonts w:ascii="Times New Roman" w:hAnsi="Times New Roman" w:cs="Times New Roman"/>
                <w:sz w:val="16"/>
                <w:szCs w:val="16"/>
              </w:rPr>
              <w:t>•</w:t>
            </w:r>
            <w:r w:rsidRPr="003A6C89">
              <w:rPr>
                <w:rFonts w:ascii="Times New Roman" w:hAnsi="Times New Roman" w:cs="Times New Roman"/>
                <w:sz w:val="20"/>
                <w:szCs w:val="20"/>
              </w:rPr>
              <w:t>h/L. Utilize</w:t>
            </w:r>
            <w:r w:rsidR="007B4224" w:rsidRPr="007B4224">
              <w:rPr>
                <w:rFonts w:ascii="Times New Roman" w:hAnsi="Times New Roman" w:cs="Times New Roman"/>
                <w:spacing w:val="-20"/>
                <w:sz w:val="20"/>
                <w:szCs w:val="20"/>
              </w:rPr>
              <w:t xml:space="preserve"> </w:t>
            </w:r>
            <w:r w:rsidRPr="003A6C89">
              <w:rPr>
                <w:rFonts w:ascii="Times New Roman" w:hAnsi="Times New Roman" w:cs="Times New Roman"/>
                <w:sz w:val="20"/>
                <w:szCs w:val="20"/>
              </w:rPr>
              <w:t>therapeutic drug monitoring to ensure efficacy and minimize toxicity.</w:t>
            </w:r>
          </w:p>
        </w:tc>
      </w:tr>
    </w:tbl>
    <w:p w14:paraId="0472470C" w14:textId="77777777" w:rsidR="00F065C1" w:rsidRDefault="00F065C1" w:rsidP="00A24356">
      <w:pPr>
        <w:contextualSpacing/>
        <w:rPr>
          <w:rFonts w:ascii="Times New Roman" w:hAnsi="Times New Roman" w:cs="Times New Roman"/>
          <w:sz w:val="20"/>
          <w:szCs w:val="20"/>
        </w:rPr>
      </w:pPr>
    </w:p>
    <w:p w14:paraId="217056AD" w14:textId="7988BF02" w:rsidR="00A24356" w:rsidRPr="003A6C89" w:rsidRDefault="003A6C89" w:rsidP="00FA31AE">
      <w:pPr>
        <w:spacing w:after="240"/>
        <w:jc w:val="both"/>
        <w:rPr>
          <w:rFonts w:ascii="Times New Roman" w:hAnsi="Times New Roman" w:cs="Times New Roman"/>
          <w:sz w:val="20"/>
          <w:szCs w:val="20"/>
        </w:rPr>
      </w:pPr>
      <w:r w:rsidRPr="003A6C89">
        <w:rPr>
          <w:rFonts w:ascii="Times New Roman" w:hAnsi="Times New Roman" w:cs="Times New Roman"/>
          <w:sz w:val="20"/>
          <w:szCs w:val="20"/>
        </w:rPr>
        <w:t>Clinical pharmacologists</w:t>
      </w:r>
      <w:r w:rsidR="00914A2D">
        <w:rPr>
          <w:rFonts w:ascii="Times New Roman" w:hAnsi="Times New Roman" w:cs="Times New Roman"/>
          <w:sz w:val="20"/>
          <w:szCs w:val="20"/>
        </w:rPr>
        <w:t>,</w:t>
      </w:r>
      <w:r w:rsidRPr="003A6C89">
        <w:rPr>
          <w:rFonts w:ascii="Times New Roman" w:hAnsi="Times New Roman" w:cs="Times New Roman"/>
          <w:sz w:val="20"/>
          <w:szCs w:val="20"/>
        </w:rPr>
        <w:t xml:space="preserve"> who excel in combining clinical, microbiological, and pharmacological insights, play an </w:t>
      </w:r>
      <w:r w:rsidR="00102297">
        <w:rPr>
          <w:rFonts w:ascii="Times New Roman" w:hAnsi="Times New Roman" w:cs="Times New Roman"/>
          <w:sz w:val="20"/>
          <w:szCs w:val="20"/>
        </w:rPr>
        <w:t>invaluable</w:t>
      </w:r>
      <w:r w:rsidRPr="003A6C89">
        <w:rPr>
          <w:rFonts w:ascii="Times New Roman" w:hAnsi="Times New Roman" w:cs="Times New Roman"/>
          <w:sz w:val="20"/>
          <w:szCs w:val="20"/>
        </w:rPr>
        <w:t xml:space="preserve"> role in giving dosing advice. </w:t>
      </w:r>
      <w:r w:rsidR="005D37B6">
        <w:rPr>
          <w:rFonts w:ascii="Times New Roman" w:hAnsi="Times New Roman" w:cs="Times New Roman"/>
          <w:sz w:val="20"/>
          <w:szCs w:val="20"/>
        </w:rPr>
        <w:t>It should be noted, however, that</w:t>
      </w:r>
      <w:r w:rsidRPr="003A6C89">
        <w:rPr>
          <w:rFonts w:ascii="Times New Roman" w:hAnsi="Times New Roman" w:cs="Times New Roman"/>
          <w:sz w:val="20"/>
          <w:szCs w:val="20"/>
        </w:rPr>
        <w:t xml:space="preserve"> this </w:t>
      </w:r>
      <w:r w:rsidR="00874B32">
        <w:rPr>
          <w:rFonts w:ascii="Times New Roman" w:hAnsi="Times New Roman" w:cs="Times New Roman"/>
          <w:sz w:val="20"/>
          <w:szCs w:val="20"/>
        </w:rPr>
        <w:t xml:space="preserve">can </w:t>
      </w:r>
      <w:r w:rsidR="007F55B8">
        <w:rPr>
          <w:rFonts w:ascii="Times New Roman" w:hAnsi="Times New Roman" w:cs="Times New Roman"/>
          <w:sz w:val="20"/>
          <w:szCs w:val="20"/>
        </w:rPr>
        <w:t>present</w:t>
      </w:r>
      <w:r w:rsidR="00874B32">
        <w:rPr>
          <w:rFonts w:ascii="Times New Roman" w:hAnsi="Times New Roman" w:cs="Times New Roman"/>
          <w:sz w:val="20"/>
          <w:szCs w:val="20"/>
        </w:rPr>
        <w:t xml:space="preserve"> </w:t>
      </w:r>
      <w:r w:rsidRPr="003A6C89">
        <w:rPr>
          <w:rFonts w:ascii="Times New Roman" w:hAnsi="Times New Roman" w:cs="Times New Roman"/>
          <w:sz w:val="20"/>
          <w:szCs w:val="20"/>
        </w:rPr>
        <w:t>a drawback, as a certain understanding of pharmacokinetics/pharmacodynamics principles is required. Dose optimization is not always feasible for all patient populations, so it may be appropriate to start with high-risk patient groups such as those in the ICU.</w:t>
      </w:r>
    </w:p>
    <w:p w14:paraId="1072F23B" w14:textId="3201E28D" w:rsidR="00A24356" w:rsidRPr="00FA31AE" w:rsidRDefault="003A6C89" w:rsidP="00FA31AE">
      <w:pPr>
        <w:numPr>
          <w:ilvl w:val="0"/>
          <w:numId w:val="4"/>
        </w:numPr>
        <w:spacing w:after="240"/>
        <w:ind w:left="0" w:firstLine="425"/>
        <w:rPr>
          <w:rFonts w:ascii="Times New Roman" w:hAnsi="Times New Roman" w:cs="Times New Roman"/>
          <w:b/>
          <w:bCs/>
          <w:sz w:val="20"/>
          <w:szCs w:val="20"/>
        </w:rPr>
      </w:pPr>
      <w:r w:rsidRPr="003A6C89">
        <w:rPr>
          <w:rFonts w:ascii="Times New Roman" w:hAnsi="Times New Roman" w:cs="Times New Roman"/>
          <w:i/>
          <w:iCs/>
          <w:sz w:val="20"/>
          <w:szCs w:val="20"/>
        </w:rPr>
        <w:t>Duration optimization</w:t>
      </w:r>
    </w:p>
    <w:p w14:paraId="79B39CF3" w14:textId="2002DDAC" w:rsidR="00A24356" w:rsidRPr="003A6C89" w:rsidRDefault="003A6C89" w:rsidP="001D68F1">
      <w:pPr>
        <w:spacing w:after="180"/>
        <w:ind w:firstLine="425"/>
        <w:jc w:val="both"/>
        <w:rPr>
          <w:rFonts w:ascii="Times New Roman" w:hAnsi="Times New Roman" w:cs="Times New Roman"/>
          <w:sz w:val="20"/>
          <w:szCs w:val="20"/>
        </w:rPr>
      </w:pPr>
      <w:r w:rsidRPr="003A6C89">
        <w:rPr>
          <w:rFonts w:ascii="Times New Roman" w:hAnsi="Times New Roman" w:cs="Times New Roman"/>
          <w:sz w:val="20"/>
          <w:szCs w:val="20"/>
        </w:rPr>
        <w:t xml:space="preserve">Selecting the right </w:t>
      </w:r>
      <w:r w:rsidR="00422444">
        <w:rPr>
          <w:rFonts w:ascii="Times New Roman" w:hAnsi="Times New Roman" w:cs="Times New Roman"/>
          <w:sz w:val="20"/>
          <w:szCs w:val="20"/>
        </w:rPr>
        <w:t>duration</w:t>
      </w:r>
      <w:r w:rsidR="00BD062B">
        <w:rPr>
          <w:rFonts w:ascii="Times New Roman" w:hAnsi="Times New Roman" w:cs="Times New Roman"/>
          <w:sz w:val="20"/>
          <w:szCs w:val="20"/>
        </w:rPr>
        <w:t xml:space="preserve"> </w:t>
      </w:r>
      <w:r w:rsidR="001B3F91">
        <w:rPr>
          <w:rFonts w:ascii="Times New Roman" w:hAnsi="Times New Roman" w:cs="Times New Roman"/>
          <w:sz w:val="20"/>
          <w:szCs w:val="20"/>
        </w:rPr>
        <w:t>of</w:t>
      </w:r>
      <w:r w:rsidRPr="003A6C89">
        <w:rPr>
          <w:rFonts w:ascii="Times New Roman" w:hAnsi="Times New Roman" w:cs="Times New Roman"/>
          <w:sz w:val="20"/>
          <w:szCs w:val="20"/>
        </w:rPr>
        <w:t xml:space="preserve"> antimicrobial therapy plays a</w:t>
      </w:r>
      <w:r w:rsidR="001B3F91">
        <w:rPr>
          <w:rFonts w:ascii="Times New Roman" w:hAnsi="Times New Roman" w:cs="Times New Roman"/>
          <w:sz w:val="20"/>
          <w:szCs w:val="20"/>
        </w:rPr>
        <w:t xml:space="preserve"> crucial </w:t>
      </w:r>
      <w:r w:rsidRPr="003A6C89">
        <w:rPr>
          <w:rFonts w:ascii="Times New Roman" w:hAnsi="Times New Roman" w:cs="Times New Roman"/>
          <w:sz w:val="20"/>
          <w:szCs w:val="20"/>
        </w:rPr>
        <w:t xml:space="preserve">role </w:t>
      </w:r>
      <w:r w:rsidR="001B3F91">
        <w:rPr>
          <w:rFonts w:ascii="Times New Roman" w:hAnsi="Times New Roman" w:cs="Times New Roman"/>
          <w:sz w:val="20"/>
          <w:szCs w:val="20"/>
        </w:rPr>
        <w:t>in</w:t>
      </w:r>
      <w:r w:rsidRPr="003A6C89">
        <w:rPr>
          <w:rFonts w:ascii="Times New Roman" w:hAnsi="Times New Roman" w:cs="Times New Roman"/>
          <w:sz w:val="20"/>
          <w:szCs w:val="20"/>
        </w:rPr>
        <w:t xml:space="preserve"> effective infection management and </w:t>
      </w:r>
      <w:r w:rsidR="0032657C">
        <w:rPr>
          <w:rFonts w:ascii="Times New Roman" w:hAnsi="Times New Roman" w:cs="Times New Roman"/>
          <w:sz w:val="20"/>
          <w:szCs w:val="20"/>
        </w:rPr>
        <w:t xml:space="preserve">is </w:t>
      </w:r>
      <w:r w:rsidRPr="003A6C89">
        <w:rPr>
          <w:rFonts w:ascii="Times New Roman" w:hAnsi="Times New Roman" w:cs="Times New Roman"/>
          <w:sz w:val="20"/>
          <w:szCs w:val="20"/>
        </w:rPr>
        <w:t xml:space="preserve">a core component of </w:t>
      </w:r>
      <w:r w:rsidR="008F2DD3">
        <w:rPr>
          <w:rFonts w:ascii="Times New Roman" w:hAnsi="Times New Roman" w:cs="Times New Roman"/>
          <w:sz w:val="20"/>
          <w:szCs w:val="20"/>
        </w:rPr>
        <w:t xml:space="preserve">successful </w:t>
      </w:r>
      <w:r w:rsidR="00131A7D">
        <w:rPr>
          <w:rFonts w:ascii="Times New Roman" w:hAnsi="Times New Roman" w:cs="Times New Roman"/>
          <w:sz w:val="20"/>
          <w:szCs w:val="20"/>
        </w:rPr>
        <w:t>AMS</w:t>
      </w:r>
      <w:r w:rsidRPr="003A6C89">
        <w:rPr>
          <w:rFonts w:ascii="Times New Roman" w:hAnsi="Times New Roman" w:cs="Times New Roman"/>
          <w:sz w:val="20"/>
          <w:szCs w:val="20"/>
        </w:rPr>
        <w:t xml:space="preserve">. Recent evidence supports shorter treatment courses for several common infections, including intra-abdominal infections and pneumonia, </w:t>
      </w:r>
      <w:r w:rsidR="00DE5DB7">
        <w:rPr>
          <w:rFonts w:ascii="Times New Roman" w:hAnsi="Times New Roman" w:cs="Times New Roman"/>
          <w:sz w:val="20"/>
          <w:szCs w:val="20"/>
        </w:rPr>
        <w:t xml:space="preserve">thus </w:t>
      </w:r>
      <w:r w:rsidRPr="003A6C89">
        <w:rPr>
          <w:rFonts w:ascii="Times New Roman" w:hAnsi="Times New Roman" w:cs="Times New Roman"/>
          <w:sz w:val="20"/>
          <w:szCs w:val="20"/>
        </w:rPr>
        <w:t>challenging traditional, longer-duration approaches. Ongoin</w:t>
      </w:r>
      <w:r w:rsidR="006C4A8B">
        <w:rPr>
          <w:rFonts w:ascii="Times New Roman" w:hAnsi="Times New Roman" w:cs="Times New Roman"/>
          <w:sz w:val="20"/>
          <w:szCs w:val="20"/>
        </w:rPr>
        <w:t xml:space="preserve">g </w:t>
      </w:r>
      <w:r w:rsidRPr="003A6C89">
        <w:rPr>
          <w:rFonts w:ascii="Times New Roman" w:hAnsi="Times New Roman" w:cs="Times New Roman"/>
          <w:sz w:val="20"/>
          <w:szCs w:val="20"/>
        </w:rPr>
        <w:t xml:space="preserve">research </w:t>
      </w:r>
      <w:r w:rsidR="0074189C">
        <w:rPr>
          <w:rFonts w:ascii="Times New Roman" w:hAnsi="Times New Roman" w:cs="Times New Roman"/>
          <w:sz w:val="20"/>
          <w:szCs w:val="20"/>
        </w:rPr>
        <w:t>aims</w:t>
      </w:r>
      <w:r w:rsidRPr="003A6C89">
        <w:rPr>
          <w:rFonts w:ascii="Times New Roman" w:hAnsi="Times New Roman" w:cs="Times New Roman"/>
          <w:sz w:val="20"/>
          <w:szCs w:val="20"/>
        </w:rPr>
        <w:t xml:space="preserve"> to refine duration recommendations for other clinical conditions.</w:t>
      </w:r>
    </w:p>
    <w:p w14:paraId="5834620A" w14:textId="185498A1" w:rsidR="00A24356" w:rsidRPr="003A6C89" w:rsidRDefault="003A6C89" w:rsidP="00211799">
      <w:pPr>
        <w:spacing w:after="0"/>
        <w:jc w:val="both"/>
        <w:rPr>
          <w:rFonts w:ascii="Times New Roman" w:hAnsi="Times New Roman" w:cs="Times New Roman"/>
          <w:sz w:val="20"/>
          <w:szCs w:val="20"/>
        </w:rPr>
      </w:pPr>
      <w:r w:rsidRPr="003A6C89">
        <w:rPr>
          <w:rFonts w:ascii="Times New Roman" w:hAnsi="Times New Roman" w:cs="Times New Roman"/>
          <w:sz w:val="20"/>
          <w:szCs w:val="20"/>
        </w:rPr>
        <w:t xml:space="preserve">Various stewardship strategies help </w:t>
      </w:r>
      <w:r w:rsidR="0030682E">
        <w:rPr>
          <w:rFonts w:ascii="Times New Roman" w:hAnsi="Times New Roman" w:cs="Times New Roman"/>
          <w:sz w:val="20"/>
          <w:szCs w:val="20"/>
        </w:rPr>
        <w:t xml:space="preserve">to </w:t>
      </w:r>
      <w:r w:rsidRPr="003A6C89">
        <w:rPr>
          <w:rFonts w:ascii="Times New Roman" w:hAnsi="Times New Roman" w:cs="Times New Roman"/>
          <w:sz w:val="20"/>
          <w:szCs w:val="20"/>
        </w:rPr>
        <w:t xml:space="preserve">optimize therapy duration, such as guideline-based prescribing and audit-and-feedback mechanisms. </w:t>
      </w:r>
      <w:r w:rsidR="00635A1D">
        <w:rPr>
          <w:rFonts w:ascii="Times New Roman" w:hAnsi="Times New Roman" w:cs="Times New Roman"/>
          <w:sz w:val="20"/>
          <w:szCs w:val="20"/>
        </w:rPr>
        <w:t>In d</w:t>
      </w:r>
      <w:r w:rsidRPr="003A6C89">
        <w:rPr>
          <w:rFonts w:ascii="Times New Roman" w:hAnsi="Times New Roman" w:cs="Times New Roman"/>
          <w:sz w:val="20"/>
          <w:szCs w:val="20"/>
        </w:rPr>
        <w:t>etermining the appropriate length of treatment multiple factors</w:t>
      </w:r>
      <w:r w:rsidR="00635A1D">
        <w:rPr>
          <w:rFonts w:ascii="Times New Roman" w:hAnsi="Times New Roman" w:cs="Times New Roman"/>
          <w:sz w:val="20"/>
          <w:szCs w:val="20"/>
        </w:rPr>
        <w:t xml:space="preserve"> need to be </w:t>
      </w:r>
      <w:r w:rsidR="00FA5955">
        <w:rPr>
          <w:rFonts w:ascii="Times New Roman" w:hAnsi="Times New Roman" w:cs="Times New Roman"/>
          <w:sz w:val="20"/>
          <w:szCs w:val="20"/>
        </w:rPr>
        <w:t>consi</w:t>
      </w:r>
      <w:r w:rsidR="00435642">
        <w:rPr>
          <w:rFonts w:ascii="Times New Roman" w:hAnsi="Times New Roman" w:cs="Times New Roman"/>
          <w:sz w:val="20"/>
          <w:szCs w:val="20"/>
        </w:rPr>
        <w:t>dered</w:t>
      </w:r>
      <w:r w:rsidRPr="003A6C89">
        <w:rPr>
          <w:rFonts w:ascii="Times New Roman" w:hAnsi="Times New Roman" w:cs="Times New Roman"/>
          <w:sz w:val="20"/>
          <w:szCs w:val="20"/>
        </w:rPr>
        <w:t xml:space="preserve">, including the </w:t>
      </w:r>
      <w:r w:rsidR="00FA0AF8" w:rsidRPr="003A6C89">
        <w:rPr>
          <w:rFonts w:ascii="Times New Roman" w:hAnsi="Times New Roman" w:cs="Times New Roman"/>
          <w:sz w:val="20"/>
          <w:szCs w:val="20"/>
        </w:rPr>
        <w:t xml:space="preserve">type of </w:t>
      </w:r>
      <w:r w:rsidRPr="003A6C89">
        <w:rPr>
          <w:rFonts w:ascii="Times New Roman" w:hAnsi="Times New Roman" w:cs="Times New Roman"/>
          <w:sz w:val="20"/>
          <w:szCs w:val="20"/>
        </w:rPr>
        <w:t>infection, microbiologic findings, the patient’s clinical response, and whether treatment is given in an inpatient or outpatient setting</w:t>
      </w:r>
      <w:r w:rsidR="000779DC">
        <w:rPr>
          <w:rFonts w:ascii="Times New Roman" w:hAnsi="Times New Roman" w:cs="Times New Roman"/>
          <w:sz w:val="20"/>
          <w:szCs w:val="20"/>
        </w:rPr>
        <w:t xml:space="preserve"> </w:t>
      </w:r>
      <w:r w:rsidR="00CA28CB">
        <w:rPr>
          <w:rFonts w:ascii="Times New Roman" w:hAnsi="Times New Roman" w:cs="Times New Roman"/>
          <w:sz w:val="20"/>
          <w:szCs w:val="20"/>
        </w:rPr>
        <w:t>[15]</w:t>
      </w:r>
      <w:r w:rsidRPr="003A6C89">
        <w:rPr>
          <w:rFonts w:ascii="Times New Roman" w:hAnsi="Times New Roman" w:cs="Times New Roman"/>
          <w:sz w:val="20"/>
          <w:szCs w:val="20"/>
        </w:rPr>
        <w:t>. While an initial estimate of duration is necessary at the start of treatment, ongoing assessment of the patient’s progress ultimately determines the final course length.</w:t>
      </w:r>
    </w:p>
    <w:p w14:paraId="02FF1C00" w14:textId="77777777" w:rsidR="00494F06" w:rsidRDefault="00494F06" w:rsidP="00211799">
      <w:pPr>
        <w:contextualSpacing/>
        <w:rPr>
          <w:rFonts w:ascii="Times New Roman" w:hAnsi="Times New Roman" w:cs="Times New Roman"/>
          <w:sz w:val="20"/>
          <w:szCs w:val="20"/>
        </w:rPr>
      </w:pPr>
    </w:p>
    <w:p w14:paraId="5F1FB17F" w14:textId="59DDF88A" w:rsidR="00A24356" w:rsidRPr="00494F06" w:rsidRDefault="00494F06" w:rsidP="00211799">
      <w:pPr>
        <w:spacing w:before="240" w:after="240"/>
        <w:jc w:val="center"/>
        <w:rPr>
          <w:rFonts w:ascii="Times New Roman" w:eastAsia="Times New Roman" w:hAnsi="Times New Roman" w:cs="Times New Roman"/>
          <w:color w:val="1F1F1F"/>
          <w:sz w:val="20"/>
          <w:szCs w:val="20"/>
        </w:rPr>
      </w:pPr>
      <w:r w:rsidRPr="00EF23F2">
        <w:rPr>
          <w:rFonts w:ascii="Times New Roman" w:eastAsia="Times New Roman" w:hAnsi="Times New Roman" w:cs="Times New Roman"/>
          <w:b/>
          <w:bCs/>
          <w:color w:val="1F1F1F"/>
          <w:sz w:val="20"/>
          <w:szCs w:val="20"/>
          <w:lang w:val="vi-VN"/>
        </w:rPr>
        <w:t xml:space="preserve">Table </w:t>
      </w:r>
      <w:r w:rsidRPr="00EF23F2">
        <w:rPr>
          <w:rFonts w:ascii="Times New Roman" w:eastAsia="Times New Roman" w:hAnsi="Times New Roman" w:cs="Times New Roman"/>
          <w:b/>
          <w:bCs/>
          <w:color w:val="1F1F1F"/>
          <w:sz w:val="20"/>
          <w:szCs w:val="20"/>
        </w:rPr>
        <w:t>5</w:t>
      </w:r>
      <w:r w:rsidRPr="00EF23F2">
        <w:rPr>
          <w:rFonts w:ascii="Times New Roman" w:eastAsia="Times New Roman" w:hAnsi="Times New Roman" w:cs="Times New Roman"/>
          <w:b/>
          <w:bCs/>
          <w:color w:val="1F1F1F"/>
          <w:sz w:val="20"/>
          <w:szCs w:val="20"/>
          <w:lang w:val="vi-VN"/>
        </w:rPr>
        <w:t>:</w:t>
      </w:r>
      <w:r w:rsidRPr="006E49A2">
        <w:rPr>
          <w:rFonts w:ascii="Times New Roman" w:eastAsia="Times New Roman" w:hAnsi="Times New Roman" w:cs="Times New Roman"/>
          <w:b/>
          <w:bCs/>
          <w:color w:val="1F1F1F"/>
          <w:sz w:val="20"/>
          <w:szCs w:val="20"/>
          <w:lang w:val="vi-VN"/>
        </w:rPr>
        <w:t xml:space="preserve"> </w:t>
      </w:r>
      <w:r w:rsidR="006E49A2" w:rsidRPr="006E49A2">
        <w:rPr>
          <w:rFonts w:ascii="Times New Roman" w:hAnsi="Times New Roman" w:cs="Times New Roman"/>
          <w:b/>
          <w:bCs/>
          <w:sz w:val="20"/>
          <w:szCs w:val="20"/>
        </w:rPr>
        <w:t>F</w:t>
      </w:r>
      <w:r w:rsidR="000F1F42" w:rsidRPr="006E49A2">
        <w:rPr>
          <w:rFonts w:ascii="Times New Roman" w:hAnsi="Times New Roman" w:cs="Times New Roman"/>
          <w:b/>
          <w:bCs/>
          <w:sz w:val="20"/>
          <w:szCs w:val="20"/>
        </w:rPr>
        <w:t xml:space="preserve">actors </w:t>
      </w:r>
      <w:r w:rsidR="006E49A2">
        <w:rPr>
          <w:rFonts w:ascii="Times New Roman" w:hAnsi="Times New Roman" w:cs="Times New Roman"/>
          <w:b/>
          <w:bCs/>
          <w:sz w:val="20"/>
          <w:szCs w:val="20"/>
        </w:rPr>
        <w:t>involved in</w:t>
      </w:r>
      <w:r w:rsidR="000F1F42" w:rsidRPr="006E49A2">
        <w:rPr>
          <w:rFonts w:ascii="Times New Roman" w:hAnsi="Times New Roman" w:cs="Times New Roman"/>
          <w:b/>
          <w:bCs/>
          <w:sz w:val="20"/>
          <w:szCs w:val="20"/>
        </w:rPr>
        <w:t xml:space="preserve"> consider</w:t>
      </w:r>
      <w:r w:rsidR="006E49A2">
        <w:rPr>
          <w:rFonts w:ascii="Times New Roman" w:hAnsi="Times New Roman" w:cs="Times New Roman"/>
          <w:b/>
          <w:bCs/>
          <w:sz w:val="20"/>
          <w:szCs w:val="20"/>
        </w:rPr>
        <w:t xml:space="preserve">ations of </w:t>
      </w:r>
      <w:r w:rsidR="000F1F42" w:rsidRPr="006E49A2">
        <w:rPr>
          <w:rFonts w:ascii="Times New Roman" w:hAnsi="Times New Roman" w:cs="Times New Roman"/>
          <w:b/>
          <w:bCs/>
          <w:sz w:val="20"/>
          <w:szCs w:val="20"/>
        </w:rPr>
        <w:t>duration optimization</w:t>
      </w:r>
      <w:r w:rsidRPr="006E49A2">
        <w:rPr>
          <w:rFonts w:ascii="Times New Roman" w:eastAsia="Times New Roman" w:hAnsi="Times New Roman" w:cs="Times New Roman"/>
          <w:b/>
          <w:bCs/>
          <w:color w:val="1F1F1F"/>
          <w:sz w:val="20"/>
          <w:szCs w:val="20"/>
        </w:rPr>
        <w:t>.</w:t>
      </w:r>
    </w:p>
    <w:tbl>
      <w:tblPr>
        <w:tblStyle w:val="TableGrid"/>
        <w:tblW w:w="9072" w:type="dxa"/>
        <w:tblInd w:w="108" w:type="dxa"/>
        <w:tblLook w:val="04A0" w:firstRow="1" w:lastRow="0" w:firstColumn="1" w:lastColumn="0" w:noHBand="0" w:noVBand="1"/>
      </w:tblPr>
      <w:tblGrid>
        <w:gridCol w:w="2603"/>
        <w:gridCol w:w="2161"/>
        <w:gridCol w:w="1866"/>
        <w:gridCol w:w="2442"/>
      </w:tblGrid>
      <w:tr w:rsidR="003A6C89" w:rsidRPr="003A6C89" w14:paraId="44331228" w14:textId="77777777" w:rsidTr="00A24356">
        <w:trPr>
          <w:trHeight w:val="250"/>
        </w:trPr>
        <w:tc>
          <w:tcPr>
            <w:tcW w:w="2603" w:type="dxa"/>
          </w:tcPr>
          <w:p w14:paraId="038988A5" w14:textId="35A68E83" w:rsidR="003A6C89" w:rsidRPr="003A6C89" w:rsidRDefault="003A6C89" w:rsidP="00EE0115">
            <w:pPr>
              <w:spacing w:before="120" w:after="120"/>
              <w:jc w:val="center"/>
              <w:rPr>
                <w:rFonts w:ascii="Times New Roman" w:hAnsi="Times New Roman" w:cs="Times New Roman"/>
                <w:b/>
                <w:bCs/>
                <w:sz w:val="20"/>
                <w:szCs w:val="20"/>
              </w:rPr>
            </w:pPr>
            <w:r w:rsidRPr="003A6C89">
              <w:rPr>
                <w:rFonts w:ascii="Times New Roman" w:hAnsi="Times New Roman" w:cs="Times New Roman"/>
                <w:b/>
                <w:bCs/>
                <w:sz w:val="20"/>
                <w:szCs w:val="20"/>
              </w:rPr>
              <w:t>Syndrome/Infection</w:t>
            </w:r>
          </w:p>
        </w:tc>
        <w:tc>
          <w:tcPr>
            <w:tcW w:w="2161" w:type="dxa"/>
          </w:tcPr>
          <w:p w14:paraId="4E4BDC9C" w14:textId="7E16E6A3" w:rsidR="003A6C89" w:rsidRPr="003A6C89" w:rsidRDefault="003A6C89" w:rsidP="00EE0115">
            <w:pPr>
              <w:spacing w:before="120" w:after="120"/>
              <w:jc w:val="center"/>
              <w:rPr>
                <w:rFonts w:ascii="Times New Roman" w:hAnsi="Times New Roman" w:cs="Times New Roman"/>
                <w:b/>
                <w:bCs/>
                <w:sz w:val="20"/>
                <w:szCs w:val="20"/>
              </w:rPr>
            </w:pPr>
            <w:r w:rsidRPr="003A6C89">
              <w:rPr>
                <w:rFonts w:ascii="Times New Roman" w:hAnsi="Times New Roman" w:cs="Times New Roman"/>
                <w:b/>
                <w:bCs/>
                <w:sz w:val="20"/>
                <w:szCs w:val="20"/>
              </w:rPr>
              <w:t>Antibiotic</w:t>
            </w:r>
            <w:r w:rsidR="00D94782">
              <w:rPr>
                <w:rFonts w:ascii="Times New Roman" w:hAnsi="Times New Roman" w:cs="Times New Roman"/>
                <w:b/>
                <w:bCs/>
                <w:sz w:val="20"/>
                <w:szCs w:val="20"/>
              </w:rPr>
              <w:t>s</w:t>
            </w:r>
          </w:p>
        </w:tc>
        <w:tc>
          <w:tcPr>
            <w:tcW w:w="1866" w:type="dxa"/>
          </w:tcPr>
          <w:p w14:paraId="4F5B2F21" w14:textId="2F11EA17" w:rsidR="003A6C89" w:rsidRPr="003A6C89" w:rsidRDefault="00AA48A9" w:rsidP="00EE0115">
            <w:pPr>
              <w:spacing w:before="120" w:after="120"/>
              <w:jc w:val="center"/>
              <w:rPr>
                <w:rFonts w:ascii="Times New Roman" w:hAnsi="Times New Roman" w:cs="Times New Roman"/>
                <w:b/>
                <w:bCs/>
                <w:sz w:val="20"/>
                <w:szCs w:val="20"/>
              </w:rPr>
            </w:pPr>
            <w:r>
              <w:rPr>
                <w:rFonts w:ascii="Times New Roman" w:hAnsi="Times New Roman" w:cs="Times New Roman"/>
                <w:b/>
                <w:bCs/>
                <w:sz w:val="20"/>
                <w:szCs w:val="20"/>
              </w:rPr>
              <w:t xml:space="preserve">Duration </w:t>
            </w:r>
            <w:r w:rsidR="003A6C89" w:rsidRPr="003A6C89">
              <w:rPr>
                <w:rFonts w:ascii="Times New Roman" w:hAnsi="Times New Roman" w:cs="Times New Roman"/>
                <w:b/>
                <w:bCs/>
                <w:sz w:val="20"/>
                <w:szCs w:val="20"/>
              </w:rPr>
              <w:t>Strategy</w:t>
            </w:r>
          </w:p>
        </w:tc>
        <w:tc>
          <w:tcPr>
            <w:tcW w:w="2442" w:type="dxa"/>
          </w:tcPr>
          <w:p w14:paraId="782BD263" w14:textId="77777777" w:rsidR="003A6C89" w:rsidRPr="003A6C89" w:rsidRDefault="003A6C89" w:rsidP="00EE0115">
            <w:pPr>
              <w:spacing w:before="120" w:after="120"/>
              <w:jc w:val="center"/>
              <w:rPr>
                <w:rFonts w:ascii="Times New Roman" w:hAnsi="Times New Roman" w:cs="Times New Roman"/>
                <w:b/>
                <w:bCs/>
                <w:sz w:val="20"/>
                <w:szCs w:val="20"/>
              </w:rPr>
            </w:pPr>
            <w:r w:rsidRPr="003A6C89">
              <w:rPr>
                <w:rFonts w:ascii="Times New Roman" w:hAnsi="Times New Roman" w:cs="Times New Roman"/>
                <w:b/>
                <w:bCs/>
                <w:sz w:val="20"/>
                <w:szCs w:val="20"/>
              </w:rPr>
              <w:t>Notes</w:t>
            </w:r>
          </w:p>
        </w:tc>
      </w:tr>
      <w:tr w:rsidR="003A6C89" w:rsidRPr="003A6C89" w14:paraId="4E644517" w14:textId="77777777" w:rsidTr="00A24356">
        <w:trPr>
          <w:trHeight w:val="1001"/>
        </w:trPr>
        <w:tc>
          <w:tcPr>
            <w:tcW w:w="2603" w:type="dxa"/>
          </w:tcPr>
          <w:p w14:paraId="764C5B79" w14:textId="1AF13CFF" w:rsidR="003A6C89" w:rsidRPr="003A6C89" w:rsidRDefault="003A6C89" w:rsidP="006B7974">
            <w:pPr>
              <w:spacing w:before="60" w:after="60"/>
              <w:ind w:left="34"/>
              <w:rPr>
                <w:rFonts w:ascii="Times New Roman" w:hAnsi="Times New Roman" w:cs="Times New Roman"/>
                <w:sz w:val="20"/>
                <w:szCs w:val="20"/>
              </w:rPr>
            </w:pPr>
            <w:r w:rsidRPr="003A6C89">
              <w:rPr>
                <w:rFonts w:ascii="Times New Roman" w:hAnsi="Times New Roman" w:cs="Times New Roman"/>
                <w:sz w:val="20"/>
                <w:szCs w:val="20"/>
              </w:rPr>
              <w:t>Community-acquired pneumonia</w:t>
            </w:r>
            <w:r w:rsidR="00E94362">
              <w:rPr>
                <w:rFonts w:ascii="Times New Roman" w:hAnsi="Times New Roman" w:cs="Times New Roman"/>
                <w:sz w:val="20"/>
                <w:szCs w:val="20"/>
              </w:rPr>
              <w:t xml:space="preserve"> (CAP)</w:t>
            </w:r>
          </w:p>
        </w:tc>
        <w:tc>
          <w:tcPr>
            <w:tcW w:w="2161" w:type="dxa"/>
          </w:tcPr>
          <w:p w14:paraId="6A5E3414" w14:textId="0B7B7CED" w:rsidR="003A6C89" w:rsidRPr="003A6C89" w:rsidRDefault="003A6C89" w:rsidP="006B7974">
            <w:pPr>
              <w:spacing w:before="60" w:after="60"/>
              <w:ind w:left="34"/>
              <w:rPr>
                <w:rFonts w:ascii="Times New Roman" w:hAnsi="Times New Roman" w:cs="Times New Roman"/>
                <w:sz w:val="20"/>
                <w:szCs w:val="20"/>
              </w:rPr>
            </w:pPr>
            <w:r w:rsidRPr="003A6C89">
              <w:rPr>
                <w:rFonts w:ascii="Times New Roman" w:hAnsi="Times New Roman" w:cs="Times New Roman"/>
                <w:sz w:val="20"/>
                <w:szCs w:val="20"/>
              </w:rPr>
              <w:t xml:space="preserve">Various </w:t>
            </w:r>
            <w:r w:rsidR="0055673B">
              <w:rPr>
                <w:rFonts w:ascii="Times New Roman" w:hAnsi="Times New Roman" w:cs="Times New Roman"/>
                <w:sz w:val="20"/>
                <w:szCs w:val="20"/>
              </w:rPr>
              <w:t>beta</w:t>
            </w:r>
            <w:r w:rsidRPr="003A6C89">
              <w:rPr>
                <w:rFonts w:ascii="Times New Roman" w:hAnsi="Times New Roman" w:cs="Times New Roman"/>
                <w:sz w:val="20"/>
                <w:szCs w:val="20"/>
              </w:rPr>
              <w:t>-lactams, macrolides, fluoroquinolones</w:t>
            </w:r>
            <w:r w:rsidRPr="003A6C89">
              <w:rPr>
                <w:rFonts w:ascii="Times New Roman" w:hAnsi="Times New Roman" w:cs="Times New Roman"/>
                <w:sz w:val="20"/>
                <w:szCs w:val="20"/>
              </w:rPr>
              <w:tab/>
            </w:r>
          </w:p>
        </w:tc>
        <w:tc>
          <w:tcPr>
            <w:tcW w:w="1866" w:type="dxa"/>
          </w:tcPr>
          <w:p w14:paraId="3B00DEAC" w14:textId="540F2A3E" w:rsidR="003A6C89" w:rsidRPr="003A6C89" w:rsidRDefault="003A6C89" w:rsidP="006B7974">
            <w:pPr>
              <w:spacing w:before="60" w:after="60"/>
              <w:ind w:left="34"/>
              <w:rPr>
                <w:rFonts w:ascii="Times New Roman" w:hAnsi="Times New Roman" w:cs="Times New Roman"/>
                <w:sz w:val="20"/>
                <w:szCs w:val="20"/>
              </w:rPr>
            </w:pPr>
            <w:r w:rsidRPr="003A6C89">
              <w:rPr>
                <w:rFonts w:ascii="Times New Roman" w:hAnsi="Times New Roman" w:cs="Times New Roman"/>
                <w:sz w:val="20"/>
                <w:szCs w:val="20"/>
              </w:rPr>
              <w:t>Minimum 5 days; consider IV</w:t>
            </w:r>
            <w:r w:rsidR="0034766E">
              <w:rPr>
                <w:rFonts w:ascii="Times New Roman" w:hAnsi="Times New Roman" w:cs="Times New Roman"/>
                <w:sz w:val="20"/>
                <w:szCs w:val="20"/>
              </w:rPr>
              <w:t>-</w:t>
            </w:r>
            <w:r w:rsidRPr="003A6C89">
              <w:rPr>
                <w:rFonts w:ascii="Times New Roman" w:hAnsi="Times New Roman" w:cs="Times New Roman"/>
                <w:sz w:val="20"/>
                <w:szCs w:val="20"/>
              </w:rPr>
              <w:t>to</w:t>
            </w:r>
            <w:r w:rsidR="0034766E">
              <w:rPr>
                <w:rFonts w:ascii="Times New Roman" w:hAnsi="Times New Roman" w:cs="Times New Roman"/>
                <w:sz w:val="20"/>
                <w:szCs w:val="20"/>
              </w:rPr>
              <w:t>-oral</w:t>
            </w:r>
            <w:r w:rsidRPr="003A6C89">
              <w:rPr>
                <w:rFonts w:ascii="Times New Roman" w:hAnsi="Times New Roman" w:cs="Times New Roman"/>
                <w:sz w:val="20"/>
                <w:szCs w:val="20"/>
              </w:rPr>
              <w:t xml:space="preserve"> switch</w:t>
            </w:r>
          </w:p>
        </w:tc>
        <w:tc>
          <w:tcPr>
            <w:tcW w:w="2442" w:type="dxa"/>
          </w:tcPr>
          <w:p w14:paraId="2B6B4C8B" w14:textId="7641AB04" w:rsidR="003A6C89" w:rsidRPr="003A6C89" w:rsidRDefault="003A6C89" w:rsidP="006B7974">
            <w:pPr>
              <w:spacing w:before="60" w:after="60"/>
              <w:ind w:left="34"/>
              <w:rPr>
                <w:rFonts w:ascii="Times New Roman" w:hAnsi="Times New Roman" w:cs="Times New Roman"/>
                <w:sz w:val="20"/>
                <w:szCs w:val="20"/>
              </w:rPr>
            </w:pPr>
            <w:r w:rsidRPr="003A6C89">
              <w:rPr>
                <w:rFonts w:ascii="Times New Roman" w:hAnsi="Times New Roman" w:cs="Times New Roman"/>
                <w:sz w:val="20"/>
                <w:szCs w:val="20"/>
              </w:rPr>
              <w:t>Ensure the patient is afebrile for 48-72 hours and stable before discontinuation</w:t>
            </w:r>
          </w:p>
        </w:tc>
      </w:tr>
      <w:tr w:rsidR="003A6C89" w:rsidRPr="003A6C89" w14:paraId="15900D11" w14:textId="77777777" w:rsidTr="00A24356">
        <w:trPr>
          <w:trHeight w:val="1264"/>
        </w:trPr>
        <w:tc>
          <w:tcPr>
            <w:tcW w:w="2603" w:type="dxa"/>
          </w:tcPr>
          <w:p w14:paraId="77BB5FF7" w14:textId="48DA5959" w:rsidR="003A6C89" w:rsidRPr="003A6C89" w:rsidRDefault="003A6C89" w:rsidP="006B7974">
            <w:pPr>
              <w:spacing w:before="60" w:after="60"/>
              <w:ind w:left="34"/>
              <w:rPr>
                <w:rFonts w:ascii="Times New Roman" w:hAnsi="Times New Roman" w:cs="Times New Roman"/>
                <w:sz w:val="20"/>
                <w:szCs w:val="20"/>
              </w:rPr>
            </w:pPr>
            <w:r w:rsidRPr="003A6C89">
              <w:rPr>
                <w:rFonts w:ascii="Times New Roman" w:hAnsi="Times New Roman" w:cs="Times New Roman"/>
                <w:sz w:val="20"/>
                <w:szCs w:val="20"/>
              </w:rPr>
              <w:t>Hospital-acquired pneumonia/ventilator-associated pneumonia</w:t>
            </w:r>
          </w:p>
        </w:tc>
        <w:tc>
          <w:tcPr>
            <w:tcW w:w="2161" w:type="dxa"/>
          </w:tcPr>
          <w:p w14:paraId="6A5D740C" w14:textId="49FFF709" w:rsidR="003A6C89" w:rsidRPr="003A6C89" w:rsidRDefault="003A6C89" w:rsidP="006B7974">
            <w:pPr>
              <w:spacing w:before="60" w:after="60"/>
              <w:ind w:left="34"/>
              <w:rPr>
                <w:rFonts w:ascii="Times New Roman" w:hAnsi="Times New Roman" w:cs="Times New Roman"/>
                <w:sz w:val="20"/>
                <w:szCs w:val="20"/>
              </w:rPr>
            </w:pPr>
            <w:r w:rsidRPr="003A6C89">
              <w:rPr>
                <w:rFonts w:ascii="Times New Roman" w:hAnsi="Times New Roman" w:cs="Times New Roman"/>
                <w:sz w:val="20"/>
                <w:szCs w:val="20"/>
              </w:rPr>
              <w:t xml:space="preserve">Broad-spectrum </w:t>
            </w:r>
            <w:r w:rsidR="0055673B">
              <w:rPr>
                <w:rFonts w:ascii="Times New Roman" w:hAnsi="Times New Roman" w:cs="Times New Roman"/>
                <w:sz w:val="20"/>
                <w:szCs w:val="20"/>
              </w:rPr>
              <w:t>beta</w:t>
            </w:r>
            <w:r w:rsidRPr="003A6C89">
              <w:rPr>
                <w:rFonts w:ascii="Times New Roman" w:hAnsi="Times New Roman" w:cs="Times New Roman"/>
                <w:sz w:val="20"/>
                <w:szCs w:val="20"/>
              </w:rPr>
              <w:t>-lactams (e.g., piperacillin-tazobactam, carbapenems)</w:t>
            </w:r>
          </w:p>
        </w:tc>
        <w:tc>
          <w:tcPr>
            <w:tcW w:w="1866" w:type="dxa"/>
          </w:tcPr>
          <w:p w14:paraId="1E39F12A" w14:textId="77777777" w:rsidR="003A6C89" w:rsidRPr="003A6C89" w:rsidRDefault="003A6C89" w:rsidP="006B7974">
            <w:pPr>
              <w:spacing w:before="60" w:after="60"/>
              <w:ind w:left="34"/>
              <w:rPr>
                <w:rFonts w:ascii="Times New Roman" w:hAnsi="Times New Roman" w:cs="Times New Roman"/>
                <w:sz w:val="20"/>
                <w:szCs w:val="20"/>
              </w:rPr>
            </w:pPr>
            <w:r w:rsidRPr="003A6C89">
              <w:rPr>
                <w:rFonts w:ascii="Times New Roman" w:hAnsi="Times New Roman" w:cs="Times New Roman"/>
                <w:sz w:val="20"/>
                <w:szCs w:val="20"/>
              </w:rPr>
              <w:t>7 days</w:t>
            </w:r>
          </w:p>
        </w:tc>
        <w:tc>
          <w:tcPr>
            <w:tcW w:w="2442" w:type="dxa"/>
          </w:tcPr>
          <w:p w14:paraId="2FE594F3" w14:textId="41DA7EDD" w:rsidR="003A6C89" w:rsidRPr="003A6C89" w:rsidRDefault="003A6C89" w:rsidP="006B7974">
            <w:pPr>
              <w:spacing w:before="60" w:after="60"/>
              <w:ind w:left="34"/>
              <w:rPr>
                <w:rFonts w:ascii="Times New Roman" w:hAnsi="Times New Roman" w:cs="Times New Roman"/>
                <w:sz w:val="20"/>
                <w:szCs w:val="20"/>
              </w:rPr>
            </w:pPr>
            <w:r w:rsidRPr="003A6C89">
              <w:rPr>
                <w:rFonts w:ascii="Times New Roman" w:hAnsi="Times New Roman" w:cs="Times New Roman"/>
                <w:sz w:val="20"/>
                <w:szCs w:val="20"/>
              </w:rPr>
              <w:t>Reduce risk of resistance and toxicity</w:t>
            </w:r>
          </w:p>
        </w:tc>
      </w:tr>
      <w:tr w:rsidR="003A6C89" w:rsidRPr="003A6C89" w14:paraId="666AC09A" w14:textId="77777777" w:rsidTr="00A24356">
        <w:trPr>
          <w:trHeight w:val="750"/>
        </w:trPr>
        <w:tc>
          <w:tcPr>
            <w:tcW w:w="2603" w:type="dxa"/>
          </w:tcPr>
          <w:p w14:paraId="5251F009" w14:textId="504AA446" w:rsidR="003A6C89" w:rsidRPr="003A6C89" w:rsidRDefault="003A6C89" w:rsidP="006B7974">
            <w:pPr>
              <w:spacing w:before="60" w:after="60"/>
              <w:ind w:left="34"/>
              <w:rPr>
                <w:rFonts w:ascii="Times New Roman" w:hAnsi="Times New Roman" w:cs="Times New Roman"/>
                <w:sz w:val="20"/>
                <w:szCs w:val="20"/>
              </w:rPr>
            </w:pPr>
            <w:r w:rsidRPr="003A6C89">
              <w:rPr>
                <w:rFonts w:ascii="Times New Roman" w:hAnsi="Times New Roman" w:cs="Times New Roman"/>
                <w:sz w:val="20"/>
                <w:szCs w:val="20"/>
              </w:rPr>
              <w:lastRenderedPageBreak/>
              <w:t>Acute uncomplicated cystitis</w:t>
            </w:r>
          </w:p>
        </w:tc>
        <w:tc>
          <w:tcPr>
            <w:tcW w:w="2161" w:type="dxa"/>
          </w:tcPr>
          <w:p w14:paraId="2C725F37" w14:textId="243F54AB" w:rsidR="003A6C89" w:rsidRPr="003A6C89" w:rsidRDefault="003A6C89" w:rsidP="006B7974">
            <w:pPr>
              <w:spacing w:before="60" w:after="60"/>
              <w:ind w:left="34"/>
              <w:rPr>
                <w:rFonts w:ascii="Times New Roman" w:hAnsi="Times New Roman" w:cs="Times New Roman"/>
                <w:sz w:val="20"/>
                <w:szCs w:val="20"/>
              </w:rPr>
            </w:pPr>
            <w:r w:rsidRPr="003A6C89">
              <w:rPr>
                <w:rFonts w:ascii="Times New Roman" w:hAnsi="Times New Roman" w:cs="Times New Roman"/>
                <w:sz w:val="20"/>
                <w:szCs w:val="20"/>
              </w:rPr>
              <w:t xml:space="preserve">Nitrofurantoin, </w:t>
            </w:r>
            <w:r w:rsidR="004A7E7B">
              <w:rPr>
                <w:rFonts w:ascii="Times New Roman" w:hAnsi="Times New Roman" w:cs="Times New Roman"/>
                <w:sz w:val="20"/>
                <w:szCs w:val="20"/>
              </w:rPr>
              <w:t>t</w:t>
            </w:r>
            <w:r w:rsidR="00F4558F" w:rsidRPr="00F4558F">
              <w:rPr>
                <w:rFonts w:ascii="Times New Roman" w:hAnsi="Times New Roman" w:cs="Times New Roman"/>
                <w:sz w:val="20"/>
                <w:szCs w:val="20"/>
              </w:rPr>
              <w:t>rimethoprim-sulfamethoxazole</w:t>
            </w:r>
            <w:r w:rsidRPr="003A6C89">
              <w:rPr>
                <w:rFonts w:ascii="Times New Roman" w:hAnsi="Times New Roman" w:cs="Times New Roman"/>
                <w:sz w:val="20"/>
                <w:szCs w:val="20"/>
              </w:rPr>
              <w:t xml:space="preserve">, </w:t>
            </w:r>
            <w:r w:rsidR="0055673B">
              <w:rPr>
                <w:rFonts w:ascii="Times New Roman" w:hAnsi="Times New Roman" w:cs="Times New Roman"/>
                <w:sz w:val="20"/>
                <w:szCs w:val="20"/>
              </w:rPr>
              <w:t>fosfomycin</w:t>
            </w:r>
          </w:p>
        </w:tc>
        <w:tc>
          <w:tcPr>
            <w:tcW w:w="1866" w:type="dxa"/>
          </w:tcPr>
          <w:p w14:paraId="3ABB8192" w14:textId="77777777" w:rsidR="003A6C89" w:rsidRPr="003A6C89" w:rsidRDefault="003A6C89" w:rsidP="006B7974">
            <w:pPr>
              <w:spacing w:before="60" w:after="60"/>
              <w:ind w:left="34"/>
              <w:rPr>
                <w:rFonts w:ascii="Times New Roman" w:hAnsi="Times New Roman" w:cs="Times New Roman"/>
                <w:sz w:val="20"/>
                <w:szCs w:val="20"/>
              </w:rPr>
            </w:pPr>
            <w:r w:rsidRPr="003A6C89">
              <w:rPr>
                <w:rFonts w:ascii="Times New Roman" w:hAnsi="Times New Roman" w:cs="Times New Roman"/>
                <w:sz w:val="20"/>
                <w:szCs w:val="20"/>
              </w:rPr>
              <w:t>3-5 days</w:t>
            </w:r>
          </w:p>
        </w:tc>
        <w:tc>
          <w:tcPr>
            <w:tcW w:w="2442" w:type="dxa"/>
          </w:tcPr>
          <w:p w14:paraId="4666878B" w14:textId="77777777" w:rsidR="003A6C89" w:rsidRPr="003A6C89" w:rsidRDefault="003A6C89" w:rsidP="006B7974">
            <w:pPr>
              <w:spacing w:before="60" w:after="60"/>
              <w:ind w:left="34"/>
              <w:rPr>
                <w:rFonts w:ascii="Times New Roman" w:hAnsi="Times New Roman" w:cs="Times New Roman"/>
                <w:sz w:val="20"/>
                <w:szCs w:val="20"/>
              </w:rPr>
            </w:pPr>
            <w:r w:rsidRPr="003A6C89">
              <w:rPr>
                <w:rFonts w:ascii="Times New Roman" w:hAnsi="Times New Roman" w:cs="Times New Roman"/>
                <w:sz w:val="20"/>
                <w:szCs w:val="20"/>
              </w:rPr>
              <w:t>Prevent unnecessary exposure and resistance</w:t>
            </w:r>
          </w:p>
        </w:tc>
      </w:tr>
      <w:tr w:rsidR="003A6C89" w:rsidRPr="003A6C89" w14:paraId="4B780B8C" w14:textId="77777777" w:rsidTr="00A24356">
        <w:trPr>
          <w:trHeight w:val="763"/>
        </w:trPr>
        <w:tc>
          <w:tcPr>
            <w:tcW w:w="2603" w:type="dxa"/>
          </w:tcPr>
          <w:p w14:paraId="286BBD5F" w14:textId="77777777" w:rsidR="003A6C89" w:rsidRPr="003A6C89" w:rsidRDefault="003A6C89" w:rsidP="006B7974">
            <w:pPr>
              <w:spacing w:before="60" w:after="60"/>
              <w:ind w:left="34"/>
              <w:rPr>
                <w:rFonts w:ascii="Times New Roman" w:hAnsi="Times New Roman" w:cs="Times New Roman"/>
                <w:sz w:val="20"/>
                <w:szCs w:val="20"/>
              </w:rPr>
            </w:pPr>
            <w:r w:rsidRPr="003A6C89">
              <w:rPr>
                <w:rFonts w:ascii="Times New Roman" w:hAnsi="Times New Roman" w:cs="Times New Roman"/>
                <w:sz w:val="20"/>
                <w:szCs w:val="20"/>
              </w:rPr>
              <w:t>Complicated pyelonephritis</w:t>
            </w:r>
          </w:p>
        </w:tc>
        <w:tc>
          <w:tcPr>
            <w:tcW w:w="2161" w:type="dxa"/>
          </w:tcPr>
          <w:p w14:paraId="484CAECB" w14:textId="6BB199F5" w:rsidR="003A6C89" w:rsidRPr="003A6C89" w:rsidRDefault="003A6C89" w:rsidP="006B7974">
            <w:pPr>
              <w:spacing w:before="60" w:after="60"/>
              <w:ind w:left="34"/>
              <w:rPr>
                <w:rFonts w:ascii="Times New Roman" w:hAnsi="Times New Roman" w:cs="Times New Roman"/>
                <w:sz w:val="20"/>
                <w:szCs w:val="20"/>
              </w:rPr>
            </w:pPr>
            <w:r w:rsidRPr="003A6C89">
              <w:rPr>
                <w:rFonts w:ascii="Times New Roman" w:hAnsi="Times New Roman" w:cs="Times New Roman"/>
                <w:sz w:val="20"/>
                <w:szCs w:val="20"/>
              </w:rPr>
              <w:t>Fluoroquinolones, beta-lactams</w:t>
            </w:r>
          </w:p>
        </w:tc>
        <w:tc>
          <w:tcPr>
            <w:tcW w:w="1866" w:type="dxa"/>
          </w:tcPr>
          <w:p w14:paraId="40DA6DF3" w14:textId="4D8BEC22" w:rsidR="003A6C89" w:rsidRPr="003A6C89" w:rsidRDefault="003A6C89" w:rsidP="006B7974">
            <w:pPr>
              <w:spacing w:before="60" w:after="60"/>
              <w:ind w:left="34"/>
              <w:rPr>
                <w:rFonts w:ascii="Times New Roman" w:hAnsi="Times New Roman" w:cs="Times New Roman"/>
                <w:sz w:val="20"/>
                <w:szCs w:val="20"/>
              </w:rPr>
            </w:pPr>
            <w:r w:rsidRPr="003A6C89">
              <w:rPr>
                <w:rFonts w:ascii="Times New Roman" w:hAnsi="Times New Roman" w:cs="Times New Roman"/>
                <w:sz w:val="20"/>
                <w:szCs w:val="20"/>
              </w:rPr>
              <w:t>5-7 days (up to 14 days if response</w:t>
            </w:r>
            <w:r w:rsidR="00257DE9">
              <w:rPr>
                <w:rFonts w:ascii="Times New Roman" w:hAnsi="Times New Roman" w:cs="Times New Roman"/>
                <w:sz w:val="20"/>
                <w:szCs w:val="20"/>
              </w:rPr>
              <w:t xml:space="preserve"> is slow</w:t>
            </w:r>
            <w:r w:rsidRPr="003A6C89">
              <w:rPr>
                <w:rFonts w:ascii="Times New Roman" w:hAnsi="Times New Roman" w:cs="Times New Roman"/>
                <w:sz w:val="20"/>
                <w:szCs w:val="20"/>
              </w:rPr>
              <w:t>)</w:t>
            </w:r>
          </w:p>
        </w:tc>
        <w:tc>
          <w:tcPr>
            <w:tcW w:w="2442" w:type="dxa"/>
          </w:tcPr>
          <w:p w14:paraId="16B8D2B4" w14:textId="2A955DA5" w:rsidR="003A6C89" w:rsidRPr="003A6C89" w:rsidRDefault="003A6C89" w:rsidP="006B7974">
            <w:pPr>
              <w:spacing w:before="60" w:after="60"/>
              <w:ind w:left="34"/>
              <w:rPr>
                <w:rFonts w:ascii="Times New Roman" w:hAnsi="Times New Roman" w:cs="Times New Roman"/>
                <w:sz w:val="20"/>
                <w:szCs w:val="20"/>
              </w:rPr>
            </w:pPr>
            <w:r w:rsidRPr="003A6C89">
              <w:rPr>
                <w:rFonts w:ascii="Times New Roman" w:hAnsi="Times New Roman" w:cs="Times New Roman"/>
                <w:sz w:val="20"/>
                <w:szCs w:val="20"/>
              </w:rPr>
              <w:t xml:space="preserve">Tailor </w:t>
            </w:r>
            <w:r w:rsidR="007D44E7">
              <w:rPr>
                <w:rFonts w:ascii="Times New Roman" w:hAnsi="Times New Roman" w:cs="Times New Roman"/>
                <w:sz w:val="20"/>
                <w:szCs w:val="20"/>
              </w:rPr>
              <w:t xml:space="preserve">to the patient </w:t>
            </w:r>
            <w:r w:rsidRPr="003A6C89">
              <w:rPr>
                <w:rFonts w:ascii="Times New Roman" w:hAnsi="Times New Roman" w:cs="Times New Roman"/>
                <w:sz w:val="20"/>
                <w:szCs w:val="20"/>
              </w:rPr>
              <w:t>based on clinical response</w:t>
            </w:r>
          </w:p>
        </w:tc>
      </w:tr>
      <w:tr w:rsidR="003A6C89" w:rsidRPr="003A6C89" w14:paraId="0BDAAAC9" w14:textId="77777777" w:rsidTr="00A24356">
        <w:trPr>
          <w:trHeight w:val="750"/>
        </w:trPr>
        <w:tc>
          <w:tcPr>
            <w:tcW w:w="2603" w:type="dxa"/>
          </w:tcPr>
          <w:p w14:paraId="575FD0A0" w14:textId="176C2FD0" w:rsidR="003A6C89" w:rsidRPr="003A6C89" w:rsidRDefault="003A6C89" w:rsidP="006B7974">
            <w:pPr>
              <w:spacing w:before="60" w:after="60"/>
              <w:ind w:left="34"/>
              <w:rPr>
                <w:rFonts w:ascii="Times New Roman" w:hAnsi="Times New Roman" w:cs="Times New Roman"/>
                <w:sz w:val="20"/>
                <w:szCs w:val="20"/>
              </w:rPr>
            </w:pPr>
            <w:r w:rsidRPr="003A6C89">
              <w:rPr>
                <w:rFonts w:ascii="Times New Roman" w:hAnsi="Times New Roman" w:cs="Times New Roman"/>
                <w:sz w:val="20"/>
                <w:szCs w:val="20"/>
              </w:rPr>
              <w:t>Cellulitis/abscesses</w:t>
            </w:r>
          </w:p>
        </w:tc>
        <w:tc>
          <w:tcPr>
            <w:tcW w:w="2161" w:type="dxa"/>
          </w:tcPr>
          <w:p w14:paraId="11D37101" w14:textId="0026C7DB" w:rsidR="003A6C89" w:rsidRPr="003A6C89" w:rsidRDefault="00C21EC4" w:rsidP="006B7974">
            <w:pPr>
              <w:spacing w:before="60" w:after="60"/>
              <w:ind w:left="34"/>
              <w:rPr>
                <w:rFonts w:ascii="Times New Roman" w:hAnsi="Times New Roman" w:cs="Times New Roman"/>
                <w:sz w:val="20"/>
                <w:szCs w:val="20"/>
              </w:rPr>
            </w:pPr>
            <w:r w:rsidRPr="003A6C89">
              <w:rPr>
                <w:rFonts w:ascii="Times New Roman" w:hAnsi="Times New Roman" w:cs="Times New Roman"/>
                <w:sz w:val="20"/>
                <w:szCs w:val="20"/>
              </w:rPr>
              <w:t>B</w:t>
            </w:r>
            <w:r>
              <w:rPr>
                <w:rFonts w:ascii="Times New Roman" w:hAnsi="Times New Roman" w:cs="Times New Roman"/>
                <w:sz w:val="20"/>
                <w:szCs w:val="20"/>
              </w:rPr>
              <w:t>eta</w:t>
            </w:r>
            <w:r w:rsidR="003A6C89" w:rsidRPr="003A6C89">
              <w:rPr>
                <w:rFonts w:ascii="Times New Roman" w:hAnsi="Times New Roman" w:cs="Times New Roman"/>
                <w:sz w:val="20"/>
                <w:szCs w:val="20"/>
              </w:rPr>
              <w:t>-lactams, clindamycin</w:t>
            </w:r>
          </w:p>
        </w:tc>
        <w:tc>
          <w:tcPr>
            <w:tcW w:w="1866" w:type="dxa"/>
          </w:tcPr>
          <w:p w14:paraId="77A2F5E6" w14:textId="77777777" w:rsidR="003A6C89" w:rsidRPr="003A6C89" w:rsidRDefault="003A6C89" w:rsidP="006B7974">
            <w:pPr>
              <w:spacing w:before="60" w:after="60"/>
              <w:ind w:left="34"/>
              <w:rPr>
                <w:rFonts w:ascii="Times New Roman" w:hAnsi="Times New Roman" w:cs="Times New Roman"/>
                <w:sz w:val="20"/>
                <w:szCs w:val="20"/>
              </w:rPr>
            </w:pPr>
            <w:r w:rsidRPr="003A6C89">
              <w:rPr>
                <w:rFonts w:ascii="Times New Roman" w:hAnsi="Times New Roman" w:cs="Times New Roman"/>
                <w:sz w:val="20"/>
                <w:szCs w:val="20"/>
              </w:rPr>
              <w:t>5 days, extend if there is no improvement</w:t>
            </w:r>
          </w:p>
        </w:tc>
        <w:tc>
          <w:tcPr>
            <w:tcW w:w="2442" w:type="dxa"/>
          </w:tcPr>
          <w:p w14:paraId="41C05DC8" w14:textId="4D987ACA" w:rsidR="003A6C89" w:rsidRPr="003A6C89" w:rsidRDefault="003A6C89" w:rsidP="006B7974">
            <w:pPr>
              <w:spacing w:before="60" w:after="60"/>
              <w:ind w:left="34"/>
              <w:rPr>
                <w:rFonts w:ascii="Times New Roman" w:hAnsi="Times New Roman" w:cs="Times New Roman"/>
                <w:sz w:val="20"/>
                <w:szCs w:val="20"/>
              </w:rPr>
            </w:pPr>
            <w:r w:rsidRPr="003A6C89">
              <w:rPr>
                <w:rFonts w:ascii="Times New Roman" w:hAnsi="Times New Roman" w:cs="Times New Roman"/>
                <w:sz w:val="20"/>
                <w:szCs w:val="20"/>
              </w:rPr>
              <w:t>Avoid overtreatment; for abscesses</w:t>
            </w:r>
            <w:r w:rsidR="00857CF3">
              <w:rPr>
                <w:rFonts w:ascii="Times New Roman" w:hAnsi="Times New Roman" w:cs="Times New Roman"/>
                <w:sz w:val="20"/>
                <w:szCs w:val="20"/>
              </w:rPr>
              <w:t>,</w:t>
            </w:r>
            <w:r w:rsidRPr="003A6C89">
              <w:rPr>
                <w:rFonts w:ascii="Times New Roman" w:hAnsi="Times New Roman" w:cs="Times New Roman"/>
                <w:sz w:val="20"/>
                <w:szCs w:val="20"/>
              </w:rPr>
              <w:t xml:space="preserve"> </w:t>
            </w:r>
            <w:r w:rsidR="00857CF3" w:rsidRPr="003A6C89">
              <w:rPr>
                <w:rFonts w:ascii="Times New Roman" w:hAnsi="Times New Roman" w:cs="Times New Roman"/>
                <w:sz w:val="20"/>
                <w:szCs w:val="20"/>
              </w:rPr>
              <w:t xml:space="preserve">drainage </w:t>
            </w:r>
            <w:r w:rsidRPr="003A6C89">
              <w:rPr>
                <w:rFonts w:ascii="Times New Roman" w:hAnsi="Times New Roman" w:cs="Times New Roman"/>
                <w:sz w:val="20"/>
                <w:szCs w:val="20"/>
              </w:rPr>
              <w:t>is preferred</w:t>
            </w:r>
          </w:p>
        </w:tc>
      </w:tr>
      <w:tr w:rsidR="003A6C89" w:rsidRPr="003A6C89" w14:paraId="01BE7E7F" w14:textId="77777777" w:rsidTr="000C1D9C">
        <w:trPr>
          <w:trHeight w:val="708"/>
        </w:trPr>
        <w:tc>
          <w:tcPr>
            <w:tcW w:w="2603" w:type="dxa"/>
          </w:tcPr>
          <w:p w14:paraId="5ED68E6D" w14:textId="77777777" w:rsidR="003A6C89" w:rsidRPr="003A6C89" w:rsidRDefault="003A6C89" w:rsidP="006B7974">
            <w:pPr>
              <w:spacing w:before="60" w:after="60"/>
              <w:ind w:left="34"/>
              <w:rPr>
                <w:rFonts w:ascii="Times New Roman" w:hAnsi="Times New Roman" w:cs="Times New Roman"/>
                <w:sz w:val="20"/>
                <w:szCs w:val="20"/>
              </w:rPr>
            </w:pPr>
            <w:r w:rsidRPr="003A6C89">
              <w:rPr>
                <w:rFonts w:ascii="Times New Roman" w:hAnsi="Times New Roman" w:cs="Times New Roman"/>
                <w:sz w:val="20"/>
                <w:szCs w:val="20"/>
              </w:rPr>
              <w:t>Osteomyelitis (</w:t>
            </w:r>
            <w:r w:rsidRPr="003A6C89">
              <w:rPr>
                <w:rFonts w:ascii="Times New Roman" w:hAnsi="Times New Roman" w:cs="Times New Roman"/>
                <w:i/>
                <w:iCs/>
                <w:sz w:val="20"/>
                <w:szCs w:val="20"/>
              </w:rPr>
              <w:t>S. aureus</w:t>
            </w:r>
            <w:r w:rsidRPr="003A6C89">
              <w:rPr>
                <w:rFonts w:ascii="Times New Roman" w:hAnsi="Times New Roman" w:cs="Times New Roman"/>
                <w:sz w:val="20"/>
                <w:szCs w:val="20"/>
              </w:rPr>
              <w:t>)</w:t>
            </w:r>
          </w:p>
        </w:tc>
        <w:tc>
          <w:tcPr>
            <w:tcW w:w="2161" w:type="dxa"/>
          </w:tcPr>
          <w:p w14:paraId="6822C848" w14:textId="082AF2F8" w:rsidR="003A6C89" w:rsidRPr="003A6C89" w:rsidRDefault="003A6C89" w:rsidP="006B7974">
            <w:pPr>
              <w:spacing w:before="60" w:after="60"/>
              <w:ind w:left="34"/>
              <w:rPr>
                <w:rFonts w:ascii="Times New Roman" w:hAnsi="Times New Roman" w:cs="Times New Roman"/>
                <w:sz w:val="20"/>
                <w:szCs w:val="20"/>
              </w:rPr>
            </w:pPr>
            <w:r w:rsidRPr="003A6C89">
              <w:rPr>
                <w:rFonts w:ascii="Times New Roman" w:hAnsi="Times New Roman" w:cs="Times New Roman"/>
                <w:sz w:val="20"/>
                <w:szCs w:val="20"/>
              </w:rPr>
              <w:t>Vancomycin, beta-lactams</w:t>
            </w:r>
          </w:p>
        </w:tc>
        <w:tc>
          <w:tcPr>
            <w:tcW w:w="1866" w:type="dxa"/>
          </w:tcPr>
          <w:p w14:paraId="196A6673" w14:textId="77777777" w:rsidR="003A6C89" w:rsidRPr="003A6C89" w:rsidRDefault="003A6C89" w:rsidP="006B7974">
            <w:pPr>
              <w:spacing w:before="60" w:after="60"/>
              <w:ind w:left="34"/>
              <w:rPr>
                <w:rFonts w:ascii="Times New Roman" w:hAnsi="Times New Roman" w:cs="Times New Roman"/>
                <w:sz w:val="20"/>
                <w:szCs w:val="20"/>
              </w:rPr>
            </w:pPr>
            <w:r w:rsidRPr="003A6C89">
              <w:rPr>
                <w:rFonts w:ascii="Times New Roman" w:hAnsi="Times New Roman" w:cs="Times New Roman"/>
                <w:sz w:val="20"/>
                <w:szCs w:val="20"/>
              </w:rPr>
              <w:t>6 weeks, longer if chronic infection</w:t>
            </w:r>
          </w:p>
        </w:tc>
        <w:tc>
          <w:tcPr>
            <w:tcW w:w="2442" w:type="dxa"/>
          </w:tcPr>
          <w:p w14:paraId="21E8F9A9" w14:textId="63F7939F" w:rsidR="003A6C89" w:rsidRPr="003A6C89" w:rsidRDefault="003A6C89" w:rsidP="006B7974">
            <w:pPr>
              <w:spacing w:before="60" w:after="60"/>
              <w:ind w:left="34"/>
              <w:rPr>
                <w:rFonts w:ascii="Times New Roman" w:hAnsi="Times New Roman" w:cs="Times New Roman"/>
                <w:sz w:val="20"/>
                <w:szCs w:val="20"/>
              </w:rPr>
            </w:pPr>
            <w:r w:rsidRPr="003A6C89">
              <w:rPr>
                <w:rFonts w:ascii="Times New Roman" w:hAnsi="Times New Roman" w:cs="Times New Roman"/>
                <w:sz w:val="20"/>
                <w:szCs w:val="20"/>
              </w:rPr>
              <w:t>Reduce excessive treatment while ensuring bacterial clearance</w:t>
            </w:r>
          </w:p>
        </w:tc>
      </w:tr>
      <w:tr w:rsidR="003A6C89" w:rsidRPr="003A6C89" w14:paraId="44E2175C" w14:textId="77777777" w:rsidTr="009703E3">
        <w:trPr>
          <w:trHeight w:val="592"/>
        </w:trPr>
        <w:tc>
          <w:tcPr>
            <w:tcW w:w="2603" w:type="dxa"/>
          </w:tcPr>
          <w:p w14:paraId="04078729" w14:textId="2C72EFF1" w:rsidR="003A6C89" w:rsidRPr="003A6C89" w:rsidRDefault="003A6C89" w:rsidP="006B7974">
            <w:pPr>
              <w:spacing w:before="60" w:after="60"/>
              <w:ind w:left="34"/>
              <w:rPr>
                <w:rFonts w:ascii="Times New Roman" w:hAnsi="Times New Roman" w:cs="Times New Roman"/>
                <w:sz w:val="20"/>
                <w:szCs w:val="20"/>
              </w:rPr>
            </w:pPr>
            <w:r w:rsidRPr="003A6C89">
              <w:rPr>
                <w:rFonts w:ascii="Times New Roman" w:hAnsi="Times New Roman" w:cs="Times New Roman"/>
                <w:sz w:val="20"/>
                <w:szCs w:val="20"/>
              </w:rPr>
              <w:t>Septic arthritis (non-hardware)</w:t>
            </w:r>
          </w:p>
        </w:tc>
        <w:tc>
          <w:tcPr>
            <w:tcW w:w="2161" w:type="dxa"/>
          </w:tcPr>
          <w:p w14:paraId="2FD8EC24" w14:textId="0F220EE3" w:rsidR="003A6C89" w:rsidRPr="003A6C89" w:rsidRDefault="003A6C89" w:rsidP="006B7974">
            <w:pPr>
              <w:spacing w:before="60" w:after="60"/>
              <w:ind w:left="34"/>
              <w:rPr>
                <w:rFonts w:ascii="Times New Roman" w:hAnsi="Times New Roman" w:cs="Times New Roman"/>
                <w:sz w:val="20"/>
                <w:szCs w:val="20"/>
              </w:rPr>
            </w:pPr>
            <w:r w:rsidRPr="003A6C89">
              <w:rPr>
                <w:rFonts w:ascii="Times New Roman" w:hAnsi="Times New Roman" w:cs="Times New Roman"/>
                <w:sz w:val="20"/>
                <w:szCs w:val="20"/>
              </w:rPr>
              <w:t>Ceftriaxone, vancomyci</w:t>
            </w:r>
            <w:r w:rsidR="00AB3989">
              <w:rPr>
                <w:rFonts w:ascii="Times New Roman" w:hAnsi="Times New Roman" w:cs="Times New Roman"/>
                <w:sz w:val="20"/>
                <w:szCs w:val="20"/>
              </w:rPr>
              <w:t>n</w:t>
            </w:r>
          </w:p>
        </w:tc>
        <w:tc>
          <w:tcPr>
            <w:tcW w:w="1866" w:type="dxa"/>
          </w:tcPr>
          <w:p w14:paraId="2FE7ED0C" w14:textId="77777777" w:rsidR="003A6C89" w:rsidRPr="003A6C89" w:rsidRDefault="003A6C89" w:rsidP="006B7974">
            <w:pPr>
              <w:spacing w:before="60" w:after="60"/>
              <w:ind w:left="34"/>
              <w:rPr>
                <w:rFonts w:ascii="Times New Roman" w:hAnsi="Times New Roman" w:cs="Times New Roman"/>
                <w:sz w:val="20"/>
                <w:szCs w:val="20"/>
              </w:rPr>
            </w:pPr>
            <w:r w:rsidRPr="003A6C89">
              <w:rPr>
                <w:rFonts w:ascii="Times New Roman" w:hAnsi="Times New Roman" w:cs="Times New Roman"/>
                <w:sz w:val="20"/>
                <w:szCs w:val="20"/>
              </w:rPr>
              <w:t>3 weeks, consider oral step-down</w:t>
            </w:r>
          </w:p>
        </w:tc>
        <w:tc>
          <w:tcPr>
            <w:tcW w:w="2442" w:type="dxa"/>
          </w:tcPr>
          <w:p w14:paraId="6F7DB6FE" w14:textId="57E34CA5" w:rsidR="003A6C89" w:rsidRPr="003A6C89" w:rsidRDefault="003A6C89" w:rsidP="006B7974">
            <w:pPr>
              <w:spacing w:before="60" w:after="60"/>
              <w:ind w:left="34"/>
              <w:rPr>
                <w:rFonts w:ascii="Times New Roman" w:hAnsi="Times New Roman" w:cs="Times New Roman"/>
                <w:sz w:val="20"/>
                <w:szCs w:val="20"/>
              </w:rPr>
            </w:pPr>
            <w:r w:rsidRPr="003A6C89">
              <w:rPr>
                <w:rFonts w:ascii="Times New Roman" w:hAnsi="Times New Roman" w:cs="Times New Roman"/>
                <w:sz w:val="20"/>
                <w:szCs w:val="20"/>
              </w:rPr>
              <w:t>Prevent extended therapy while ensuring resolution</w:t>
            </w:r>
          </w:p>
        </w:tc>
      </w:tr>
      <w:tr w:rsidR="003A6C89" w:rsidRPr="003A6C89" w14:paraId="1884365F" w14:textId="77777777" w:rsidTr="00A24356">
        <w:trPr>
          <w:trHeight w:val="750"/>
        </w:trPr>
        <w:tc>
          <w:tcPr>
            <w:tcW w:w="2603" w:type="dxa"/>
          </w:tcPr>
          <w:p w14:paraId="30A70801" w14:textId="506BBEED" w:rsidR="003A6C89" w:rsidRPr="003A6C89" w:rsidRDefault="003A6C89" w:rsidP="006B7974">
            <w:pPr>
              <w:spacing w:before="60" w:after="60"/>
              <w:ind w:left="34"/>
              <w:rPr>
                <w:rFonts w:ascii="Times New Roman" w:hAnsi="Times New Roman" w:cs="Times New Roman"/>
                <w:sz w:val="20"/>
                <w:szCs w:val="20"/>
              </w:rPr>
            </w:pPr>
            <w:r w:rsidRPr="003A6C89">
              <w:rPr>
                <w:rFonts w:ascii="Times New Roman" w:hAnsi="Times New Roman" w:cs="Times New Roman"/>
                <w:sz w:val="20"/>
                <w:szCs w:val="20"/>
              </w:rPr>
              <w:t>Diabetic foot infections (soft tissue only)</w:t>
            </w:r>
          </w:p>
        </w:tc>
        <w:tc>
          <w:tcPr>
            <w:tcW w:w="2161" w:type="dxa"/>
          </w:tcPr>
          <w:p w14:paraId="12EAD134" w14:textId="063A6B8E" w:rsidR="003A6C89" w:rsidRPr="003A6C89" w:rsidRDefault="00C21EC4" w:rsidP="006B7974">
            <w:pPr>
              <w:spacing w:before="60" w:after="60"/>
              <w:ind w:left="34"/>
              <w:rPr>
                <w:rFonts w:ascii="Times New Roman" w:hAnsi="Times New Roman" w:cs="Times New Roman"/>
                <w:sz w:val="20"/>
                <w:szCs w:val="20"/>
              </w:rPr>
            </w:pPr>
            <w:r w:rsidRPr="003A6C89">
              <w:rPr>
                <w:rFonts w:ascii="Times New Roman" w:hAnsi="Times New Roman" w:cs="Times New Roman"/>
                <w:sz w:val="20"/>
                <w:szCs w:val="20"/>
              </w:rPr>
              <w:t>B</w:t>
            </w:r>
            <w:r>
              <w:rPr>
                <w:rFonts w:ascii="Times New Roman" w:hAnsi="Times New Roman" w:cs="Times New Roman"/>
                <w:sz w:val="20"/>
                <w:szCs w:val="20"/>
              </w:rPr>
              <w:t>eta</w:t>
            </w:r>
            <w:r w:rsidR="003A6C89" w:rsidRPr="003A6C89">
              <w:rPr>
                <w:rFonts w:ascii="Times New Roman" w:hAnsi="Times New Roman" w:cs="Times New Roman"/>
                <w:sz w:val="20"/>
                <w:szCs w:val="20"/>
              </w:rPr>
              <w:t>-lactams, vancomycin, fluoroquinolones</w:t>
            </w:r>
          </w:p>
        </w:tc>
        <w:tc>
          <w:tcPr>
            <w:tcW w:w="1866" w:type="dxa"/>
          </w:tcPr>
          <w:p w14:paraId="55686C44" w14:textId="77777777" w:rsidR="003A6C89" w:rsidRPr="003A6C89" w:rsidRDefault="003A6C89" w:rsidP="006B7974">
            <w:pPr>
              <w:spacing w:before="60" w:after="60"/>
              <w:ind w:left="34"/>
              <w:rPr>
                <w:rFonts w:ascii="Times New Roman" w:hAnsi="Times New Roman" w:cs="Times New Roman"/>
                <w:sz w:val="20"/>
                <w:szCs w:val="20"/>
              </w:rPr>
            </w:pPr>
            <w:r w:rsidRPr="003A6C89">
              <w:rPr>
                <w:rFonts w:ascii="Times New Roman" w:hAnsi="Times New Roman" w:cs="Times New Roman"/>
                <w:sz w:val="20"/>
                <w:szCs w:val="20"/>
              </w:rPr>
              <w:t>1-2 weeks, assess need for de-escalation</w:t>
            </w:r>
          </w:p>
        </w:tc>
        <w:tc>
          <w:tcPr>
            <w:tcW w:w="2442" w:type="dxa"/>
          </w:tcPr>
          <w:p w14:paraId="220E4545" w14:textId="10320EE8" w:rsidR="003A6C89" w:rsidRPr="003A6C89" w:rsidRDefault="003A6C89" w:rsidP="006B7974">
            <w:pPr>
              <w:spacing w:before="60" w:after="60"/>
              <w:ind w:left="34"/>
              <w:rPr>
                <w:rFonts w:ascii="Times New Roman" w:hAnsi="Times New Roman" w:cs="Times New Roman"/>
                <w:sz w:val="20"/>
                <w:szCs w:val="20"/>
              </w:rPr>
            </w:pPr>
            <w:r w:rsidRPr="003A6C89">
              <w:rPr>
                <w:rFonts w:ascii="Times New Roman" w:hAnsi="Times New Roman" w:cs="Times New Roman"/>
                <w:sz w:val="20"/>
                <w:szCs w:val="20"/>
              </w:rPr>
              <w:t>Avoid prolonged therapy if the infection resolves</w:t>
            </w:r>
          </w:p>
        </w:tc>
      </w:tr>
    </w:tbl>
    <w:p w14:paraId="2EB046A6" w14:textId="77777777" w:rsidR="00A24356" w:rsidRDefault="00A24356" w:rsidP="00F1335E">
      <w:pPr>
        <w:contextualSpacing/>
        <w:rPr>
          <w:rFonts w:ascii="Times New Roman" w:hAnsi="Times New Roman" w:cs="Times New Roman"/>
          <w:sz w:val="20"/>
          <w:szCs w:val="20"/>
        </w:rPr>
      </w:pPr>
    </w:p>
    <w:p w14:paraId="12EE995D" w14:textId="4B84C3E4" w:rsidR="00A24356" w:rsidRPr="003A6C89" w:rsidRDefault="003A6C89" w:rsidP="001D68F1">
      <w:pPr>
        <w:spacing w:after="180"/>
        <w:jc w:val="both"/>
        <w:rPr>
          <w:rFonts w:ascii="Times New Roman" w:hAnsi="Times New Roman" w:cs="Times New Roman"/>
          <w:sz w:val="20"/>
          <w:szCs w:val="20"/>
        </w:rPr>
      </w:pPr>
      <w:r w:rsidRPr="003A6C89">
        <w:rPr>
          <w:rFonts w:ascii="Times New Roman" w:hAnsi="Times New Roman" w:cs="Times New Roman"/>
          <w:sz w:val="20"/>
          <w:szCs w:val="20"/>
        </w:rPr>
        <w:t xml:space="preserve">Under-treating an infection by shortening therapy risks incomplete resolution, while unnecessarily prolonged treatment increases the likelihood of </w:t>
      </w:r>
      <w:r w:rsidR="002D5CB6">
        <w:rPr>
          <w:rFonts w:ascii="Times New Roman" w:hAnsi="Times New Roman" w:cs="Times New Roman"/>
          <w:sz w:val="20"/>
          <w:szCs w:val="20"/>
        </w:rPr>
        <w:t>AMR</w:t>
      </w:r>
      <w:r w:rsidRPr="003A6C89">
        <w:rPr>
          <w:rFonts w:ascii="Times New Roman" w:hAnsi="Times New Roman" w:cs="Times New Roman"/>
          <w:sz w:val="20"/>
          <w:szCs w:val="20"/>
        </w:rPr>
        <w:t xml:space="preserve"> development and adverse effects. Duration optimization is a common </w:t>
      </w:r>
      <w:r w:rsidR="00DA68C7">
        <w:rPr>
          <w:rFonts w:ascii="Times New Roman" w:hAnsi="Times New Roman" w:cs="Times New Roman"/>
          <w:sz w:val="20"/>
          <w:szCs w:val="20"/>
        </w:rPr>
        <w:t>AMS</w:t>
      </w:r>
      <w:r w:rsidRPr="003A6C89">
        <w:rPr>
          <w:rFonts w:ascii="Times New Roman" w:hAnsi="Times New Roman" w:cs="Times New Roman"/>
          <w:sz w:val="20"/>
          <w:szCs w:val="20"/>
        </w:rPr>
        <w:t xml:space="preserve"> strategy, reinforcing the principle that effective antimicrobial use </w:t>
      </w:r>
      <w:r w:rsidR="00493419">
        <w:rPr>
          <w:rFonts w:ascii="Times New Roman" w:hAnsi="Times New Roman" w:cs="Times New Roman"/>
          <w:sz w:val="20"/>
          <w:szCs w:val="20"/>
        </w:rPr>
        <w:t>involves</w:t>
      </w:r>
      <w:r w:rsidRPr="003A6C89">
        <w:rPr>
          <w:rFonts w:ascii="Times New Roman" w:hAnsi="Times New Roman" w:cs="Times New Roman"/>
          <w:sz w:val="20"/>
          <w:szCs w:val="20"/>
        </w:rPr>
        <w:t xml:space="preserve"> prescribing “the right drug at the right dose for the right duration”</w:t>
      </w:r>
      <w:r w:rsidR="00324A0D">
        <w:rPr>
          <w:rFonts w:ascii="Times New Roman" w:hAnsi="Times New Roman" w:cs="Times New Roman"/>
          <w:sz w:val="20"/>
          <w:szCs w:val="20"/>
        </w:rPr>
        <w:t>.</w:t>
      </w:r>
      <w:r w:rsidRPr="003A6C89">
        <w:rPr>
          <w:rFonts w:ascii="Times New Roman" w:hAnsi="Times New Roman" w:cs="Times New Roman"/>
          <w:sz w:val="20"/>
          <w:szCs w:val="20"/>
        </w:rPr>
        <w:t xml:space="preserve"> Clinical considerations such as patient age, renal function, infection site and severity, pathogen</w:t>
      </w:r>
      <w:r w:rsidR="007B0F88">
        <w:rPr>
          <w:rFonts w:ascii="Times New Roman" w:hAnsi="Times New Roman" w:cs="Times New Roman"/>
          <w:sz w:val="20"/>
          <w:szCs w:val="20"/>
        </w:rPr>
        <w:t xml:space="preserve"> identity</w:t>
      </w:r>
      <w:r w:rsidRPr="003A6C89">
        <w:rPr>
          <w:rFonts w:ascii="Times New Roman" w:hAnsi="Times New Roman" w:cs="Times New Roman"/>
          <w:sz w:val="20"/>
          <w:szCs w:val="20"/>
        </w:rPr>
        <w:t>, and drug administration method all play a role in tailoring the appropriate treatment length.</w:t>
      </w:r>
    </w:p>
    <w:p w14:paraId="157A5A68" w14:textId="3AEF64DC" w:rsidR="00A24356" w:rsidRPr="003A6C89" w:rsidRDefault="003A6C89" w:rsidP="001D68F1">
      <w:pPr>
        <w:spacing w:after="180"/>
        <w:jc w:val="both"/>
        <w:rPr>
          <w:rFonts w:ascii="Times New Roman" w:hAnsi="Times New Roman" w:cs="Times New Roman"/>
          <w:sz w:val="20"/>
          <w:szCs w:val="20"/>
        </w:rPr>
      </w:pPr>
      <w:r w:rsidRPr="003A6C89">
        <w:rPr>
          <w:rFonts w:ascii="Times New Roman" w:hAnsi="Times New Roman" w:cs="Times New Roman"/>
          <w:sz w:val="20"/>
          <w:szCs w:val="20"/>
        </w:rPr>
        <w:t xml:space="preserve">Several targeted strategies can be used to integrate therapy duration into clinical practice. Incorporating duration guidelines into clinical protocols is often </w:t>
      </w:r>
      <w:r w:rsidR="004B0F1D">
        <w:rPr>
          <w:rFonts w:ascii="Times New Roman" w:hAnsi="Times New Roman" w:cs="Times New Roman"/>
          <w:sz w:val="20"/>
          <w:szCs w:val="20"/>
        </w:rPr>
        <w:t>done</w:t>
      </w:r>
      <w:r w:rsidRPr="003A6C89">
        <w:rPr>
          <w:rFonts w:ascii="Times New Roman" w:hAnsi="Times New Roman" w:cs="Times New Roman"/>
          <w:sz w:val="20"/>
          <w:szCs w:val="20"/>
        </w:rPr>
        <w:t xml:space="preserve"> to ensure </w:t>
      </w:r>
      <w:r w:rsidR="00704E3D">
        <w:rPr>
          <w:rFonts w:ascii="Times New Roman" w:hAnsi="Times New Roman" w:cs="Times New Roman"/>
          <w:sz w:val="20"/>
          <w:szCs w:val="20"/>
        </w:rPr>
        <w:t xml:space="preserve">that this </w:t>
      </w:r>
      <w:r w:rsidR="00657D4A">
        <w:rPr>
          <w:rFonts w:ascii="Times New Roman" w:hAnsi="Times New Roman" w:cs="Times New Roman"/>
          <w:sz w:val="20"/>
          <w:szCs w:val="20"/>
        </w:rPr>
        <w:t xml:space="preserve">is </w:t>
      </w:r>
      <w:r w:rsidRPr="003A6C89">
        <w:rPr>
          <w:rFonts w:ascii="Times New Roman" w:hAnsi="Times New Roman" w:cs="Times New Roman"/>
          <w:sz w:val="20"/>
          <w:szCs w:val="20"/>
        </w:rPr>
        <w:t xml:space="preserve">a standard part of treatment decision-making. However, this approach is </w:t>
      </w:r>
      <w:r w:rsidR="00482CA1">
        <w:rPr>
          <w:rFonts w:ascii="Times New Roman" w:hAnsi="Times New Roman" w:cs="Times New Roman"/>
          <w:sz w:val="20"/>
          <w:szCs w:val="20"/>
        </w:rPr>
        <w:t>rather</w:t>
      </w:r>
      <w:r w:rsidRPr="003A6C89">
        <w:rPr>
          <w:rFonts w:ascii="Times New Roman" w:hAnsi="Times New Roman" w:cs="Times New Roman"/>
          <w:sz w:val="20"/>
          <w:szCs w:val="20"/>
        </w:rPr>
        <w:t xml:space="preserve"> mechanical and difficult to put into practice. Audit and feedback interventions should specifically address therapy duration, helping to reinforce appropriate prescribing habits. Embedding a designated field for expected treatment duration in prescription order forms</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whether paper or electronic</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ensures that duration is considered at the time of prescribing.</w:t>
      </w:r>
    </w:p>
    <w:p w14:paraId="4F10E647" w14:textId="352A3DB4" w:rsidR="003A6C89" w:rsidRPr="003A6C89" w:rsidRDefault="00023043" w:rsidP="00FA31AE">
      <w:pPr>
        <w:spacing w:after="360"/>
        <w:jc w:val="both"/>
        <w:rPr>
          <w:rFonts w:ascii="Times New Roman" w:hAnsi="Times New Roman" w:cs="Times New Roman"/>
          <w:sz w:val="20"/>
          <w:szCs w:val="20"/>
        </w:rPr>
      </w:pPr>
      <w:r>
        <w:rPr>
          <w:rFonts w:ascii="Times New Roman" w:hAnsi="Times New Roman" w:cs="Times New Roman"/>
          <w:sz w:val="20"/>
          <w:szCs w:val="20"/>
        </w:rPr>
        <w:t>Discussion of o</w:t>
      </w:r>
      <w:r w:rsidR="003A6C89" w:rsidRPr="003A6C89">
        <w:rPr>
          <w:rFonts w:ascii="Times New Roman" w:hAnsi="Times New Roman" w:cs="Times New Roman"/>
          <w:sz w:val="20"/>
          <w:szCs w:val="20"/>
        </w:rPr>
        <w:t xml:space="preserve">ptimal duration can be </w:t>
      </w:r>
      <w:r>
        <w:rPr>
          <w:rFonts w:ascii="Times New Roman" w:hAnsi="Times New Roman" w:cs="Times New Roman"/>
          <w:sz w:val="20"/>
          <w:szCs w:val="20"/>
        </w:rPr>
        <w:t xml:space="preserve">included in </w:t>
      </w:r>
      <w:r w:rsidR="003A6C89" w:rsidRPr="003A6C89">
        <w:rPr>
          <w:rFonts w:ascii="Times New Roman" w:hAnsi="Times New Roman" w:cs="Times New Roman"/>
          <w:sz w:val="20"/>
          <w:szCs w:val="20"/>
        </w:rPr>
        <w:t>clinical training, providing case</w:t>
      </w:r>
      <w:r w:rsidR="00F35D71">
        <w:rPr>
          <w:rFonts w:ascii="Times New Roman" w:hAnsi="Times New Roman" w:cs="Times New Roman"/>
          <w:sz w:val="20"/>
          <w:szCs w:val="20"/>
        </w:rPr>
        <w:t>-based</w:t>
      </w:r>
      <w:r w:rsidR="003A6C89" w:rsidRPr="003A6C89">
        <w:rPr>
          <w:rFonts w:ascii="Times New Roman" w:hAnsi="Times New Roman" w:cs="Times New Roman"/>
          <w:sz w:val="20"/>
          <w:szCs w:val="20"/>
        </w:rPr>
        <w:t xml:space="preserve"> evidence so that everyday prescribers understand its importance</w:t>
      </w:r>
      <w:r w:rsidR="007C62A9" w:rsidRPr="007C62A9">
        <w:rPr>
          <w:rFonts w:ascii="Times New Roman" w:hAnsi="Times New Roman" w:cs="Times New Roman"/>
          <w:sz w:val="20"/>
          <w:szCs w:val="20"/>
        </w:rPr>
        <w:t xml:space="preserve"> </w:t>
      </w:r>
      <w:r w:rsidR="007C62A9">
        <w:rPr>
          <w:rFonts w:ascii="Times New Roman" w:hAnsi="Times New Roman" w:cs="Times New Roman"/>
          <w:sz w:val="20"/>
          <w:szCs w:val="20"/>
        </w:rPr>
        <w:t xml:space="preserve">and </w:t>
      </w:r>
      <w:r w:rsidR="007C62A9" w:rsidRPr="003A6C89">
        <w:rPr>
          <w:rFonts w:ascii="Times New Roman" w:hAnsi="Times New Roman" w:cs="Times New Roman"/>
          <w:sz w:val="20"/>
          <w:szCs w:val="20"/>
        </w:rPr>
        <w:t xml:space="preserve">know how to </w:t>
      </w:r>
      <w:r w:rsidR="007C62A9">
        <w:rPr>
          <w:rFonts w:ascii="Times New Roman" w:hAnsi="Times New Roman" w:cs="Times New Roman"/>
          <w:sz w:val="20"/>
          <w:szCs w:val="20"/>
        </w:rPr>
        <w:t>consider it</w:t>
      </w:r>
      <w:r w:rsidR="003A6C89" w:rsidRPr="003A6C89">
        <w:rPr>
          <w:rFonts w:ascii="Times New Roman" w:hAnsi="Times New Roman" w:cs="Times New Roman"/>
          <w:sz w:val="20"/>
          <w:szCs w:val="20"/>
        </w:rPr>
        <w:t>. Additionally, when available, procalcitonin testing can support informed decision-making regarding the discontinuation of antibacterial therapy, helping to minimize unnecessary antibiotic use.</w:t>
      </w:r>
    </w:p>
    <w:p w14:paraId="0D00B4EF" w14:textId="18DE10E4" w:rsidR="00A24356" w:rsidRPr="00454626" w:rsidRDefault="003A6C89" w:rsidP="00454626">
      <w:pPr>
        <w:numPr>
          <w:ilvl w:val="0"/>
          <w:numId w:val="5"/>
        </w:numPr>
        <w:spacing w:after="240"/>
        <w:ind w:left="0" w:firstLine="425"/>
        <w:jc w:val="center"/>
        <w:rPr>
          <w:rFonts w:ascii="Times New Roman" w:hAnsi="Times New Roman" w:cs="Times New Roman"/>
          <w:b/>
          <w:bCs/>
          <w:sz w:val="20"/>
          <w:szCs w:val="20"/>
        </w:rPr>
      </w:pPr>
      <w:r w:rsidRPr="00AB1B2A">
        <w:rPr>
          <w:rFonts w:ascii="Times New Roman" w:hAnsi="Times New Roman" w:cs="Times New Roman"/>
          <w:b/>
          <w:bCs/>
          <w:sz w:val="20"/>
          <w:szCs w:val="20"/>
        </w:rPr>
        <w:t>Monitor</w:t>
      </w:r>
      <w:r w:rsidR="00F065C1" w:rsidRPr="00AB1B2A">
        <w:rPr>
          <w:rFonts w:ascii="Times New Roman" w:hAnsi="Times New Roman" w:cs="Times New Roman"/>
          <w:b/>
          <w:bCs/>
          <w:sz w:val="20"/>
          <w:szCs w:val="20"/>
        </w:rPr>
        <w:t>ing</w:t>
      </w:r>
      <w:r w:rsidRPr="003A6C89">
        <w:rPr>
          <w:rFonts w:ascii="Times New Roman" w:hAnsi="Times New Roman" w:cs="Times New Roman"/>
          <w:b/>
          <w:bCs/>
          <w:sz w:val="20"/>
          <w:szCs w:val="20"/>
        </w:rPr>
        <w:t xml:space="preserve"> and </w:t>
      </w:r>
      <w:r w:rsidR="009D0127">
        <w:rPr>
          <w:rFonts w:ascii="Times New Roman" w:hAnsi="Times New Roman" w:cs="Times New Roman"/>
          <w:b/>
          <w:bCs/>
          <w:sz w:val="20"/>
          <w:szCs w:val="20"/>
        </w:rPr>
        <w:t>E</w:t>
      </w:r>
      <w:r w:rsidRPr="003A6C89">
        <w:rPr>
          <w:rFonts w:ascii="Times New Roman" w:hAnsi="Times New Roman" w:cs="Times New Roman"/>
          <w:b/>
          <w:bCs/>
          <w:sz w:val="20"/>
          <w:szCs w:val="20"/>
        </w:rPr>
        <w:t>valuat</w:t>
      </w:r>
      <w:r w:rsidR="00F065C1">
        <w:rPr>
          <w:rFonts w:ascii="Times New Roman" w:hAnsi="Times New Roman" w:cs="Times New Roman"/>
          <w:b/>
          <w:bCs/>
          <w:sz w:val="20"/>
          <w:szCs w:val="20"/>
        </w:rPr>
        <w:t>ion of</w:t>
      </w:r>
      <w:r w:rsidRPr="003A6C89">
        <w:rPr>
          <w:rFonts w:ascii="Times New Roman" w:hAnsi="Times New Roman" w:cs="Times New Roman"/>
          <w:b/>
          <w:bCs/>
          <w:sz w:val="20"/>
          <w:szCs w:val="20"/>
        </w:rPr>
        <w:t xml:space="preserve"> AMS </w:t>
      </w:r>
      <w:r w:rsidR="009D0127">
        <w:rPr>
          <w:rFonts w:ascii="Times New Roman" w:hAnsi="Times New Roman" w:cs="Times New Roman"/>
          <w:b/>
          <w:bCs/>
          <w:sz w:val="20"/>
          <w:szCs w:val="20"/>
        </w:rPr>
        <w:t>I</w:t>
      </w:r>
      <w:r w:rsidRPr="003A6C89">
        <w:rPr>
          <w:rFonts w:ascii="Times New Roman" w:hAnsi="Times New Roman" w:cs="Times New Roman"/>
          <w:b/>
          <w:bCs/>
          <w:sz w:val="20"/>
          <w:szCs w:val="20"/>
        </w:rPr>
        <w:t>nterventions</w:t>
      </w:r>
    </w:p>
    <w:p w14:paraId="35F28172" w14:textId="148C2A69" w:rsidR="00A24356" w:rsidRPr="00454626" w:rsidRDefault="003A6C89" w:rsidP="00454626">
      <w:pPr>
        <w:numPr>
          <w:ilvl w:val="0"/>
          <w:numId w:val="12"/>
        </w:numPr>
        <w:spacing w:after="120"/>
        <w:ind w:left="0" w:firstLine="425"/>
        <w:rPr>
          <w:rFonts w:ascii="Times New Roman" w:hAnsi="Times New Roman" w:cs="Times New Roman"/>
          <w:i/>
          <w:iCs/>
          <w:sz w:val="20"/>
          <w:szCs w:val="20"/>
        </w:rPr>
      </w:pPr>
      <w:r w:rsidRPr="003A6C89">
        <w:rPr>
          <w:rFonts w:ascii="Times New Roman" w:hAnsi="Times New Roman" w:cs="Times New Roman"/>
          <w:i/>
          <w:iCs/>
          <w:sz w:val="20"/>
          <w:szCs w:val="20"/>
        </w:rPr>
        <w:t xml:space="preserve">Introduction to indicators in </w:t>
      </w:r>
      <w:r w:rsidR="00BB085C">
        <w:rPr>
          <w:rFonts w:ascii="Times New Roman" w:hAnsi="Times New Roman" w:cs="Times New Roman"/>
          <w:i/>
          <w:iCs/>
          <w:sz w:val="20"/>
          <w:szCs w:val="20"/>
        </w:rPr>
        <w:t>ASP</w:t>
      </w:r>
      <w:r w:rsidRPr="003A6C89">
        <w:rPr>
          <w:rFonts w:ascii="Times New Roman" w:hAnsi="Times New Roman" w:cs="Times New Roman"/>
          <w:i/>
          <w:iCs/>
          <w:sz w:val="20"/>
          <w:szCs w:val="20"/>
        </w:rPr>
        <w:t>s</w:t>
      </w:r>
    </w:p>
    <w:p w14:paraId="0B06206D" w14:textId="2C705712" w:rsidR="00A24356" w:rsidRPr="003A6C89" w:rsidRDefault="00CA56FB" w:rsidP="001D68F1">
      <w:pPr>
        <w:spacing w:after="180"/>
        <w:ind w:firstLine="425"/>
        <w:jc w:val="both"/>
        <w:rPr>
          <w:rFonts w:ascii="Times New Roman" w:hAnsi="Times New Roman" w:cs="Times New Roman"/>
          <w:sz w:val="20"/>
          <w:szCs w:val="20"/>
        </w:rPr>
      </w:pPr>
      <w:r>
        <w:rPr>
          <w:rFonts w:ascii="Times New Roman" w:hAnsi="Times New Roman" w:cs="Times New Roman"/>
          <w:sz w:val="20"/>
          <w:szCs w:val="20"/>
        </w:rPr>
        <w:t>The goal of attaining c</w:t>
      </w:r>
      <w:r w:rsidR="003A6C89" w:rsidRPr="003A6C89">
        <w:rPr>
          <w:rFonts w:ascii="Times New Roman" w:hAnsi="Times New Roman" w:cs="Times New Roman"/>
          <w:sz w:val="20"/>
          <w:szCs w:val="20"/>
        </w:rPr>
        <w:t xml:space="preserve">lear, measurable indicators </w:t>
      </w:r>
      <w:r w:rsidR="007C63C3">
        <w:rPr>
          <w:rFonts w:ascii="Times New Roman" w:hAnsi="Times New Roman" w:cs="Times New Roman"/>
          <w:sz w:val="20"/>
          <w:szCs w:val="20"/>
        </w:rPr>
        <w:t xml:space="preserve">for </w:t>
      </w:r>
      <w:r w:rsidR="00F308F5">
        <w:rPr>
          <w:rFonts w:ascii="Times New Roman" w:hAnsi="Times New Roman" w:cs="Times New Roman"/>
          <w:sz w:val="20"/>
          <w:szCs w:val="20"/>
        </w:rPr>
        <w:t xml:space="preserve">when </w:t>
      </w:r>
      <w:r w:rsidR="007C63C3">
        <w:rPr>
          <w:rFonts w:ascii="Times New Roman" w:hAnsi="Times New Roman" w:cs="Times New Roman"/>
          <w:sz w:val="20"/>
          <w:szCs w:val="20"/>
        </w:rPr>
        <w:t>AMS intervention</w:t>
      </w:r>
      <w:r w:rsidR="00F308F5">
        <w:rPr>
          <w:rFonts w:ascii="Times New Roman" w:hAnsi="Times New Roman" w:cs="Times New Roman"/>
          <w:sz w:val="20"/>
          <w:szCs w:val="20"/>
        </w:rPr>
        <w:t>s are needed</w:t>
      </w:r>
      <w:r w:rsidR="007C63C3">
        <w:rPr>
          <w:rFonts w:ascii="Times New Roman" w:hAnsi="Times New Roman" w:cs="Times New Roman"/>
          <w:sz w:val="20"/>
          <w:szCs w:val="20"/>
        </w:rPr>
        <w:t xml:space="preserve"> </w:t>
      </w:r>
      <w:r w:rsidR="00840247">
        <w:rPr>
          <w:rFonts w:ascii="Times New Roman" w:hAnsi="Times New Roman" w:cs="Times New Roman"/>
          <w:sz w:val="20"/>
          <w:szCs w:val="20"/>
        </w:rPr>
        <w:t>provide</w:t>
      </w:r>
      <w:r>
        <w:rPr>
          <w:rFonts w:ascii="Times New Roman" w:hAnsi="Times New Roman" w:cs="Times New Roman"/>
          <w:sz w:val="20"/>
          <w:szCs w:val="20"/>
        </w:rPr>
        <w:t>s</w:t>
      </w:r>
      <w:r w:rsidR="00840247">
        <w:rPr>
          <w:rFonts w:ascii="Times New Roman" w:hAnsi="Times New Roman" w:cs="Times New Roman"/>
          <w:sz w:val="20"/>
          <w:szCs w:val="20"/>
        </w:rPr>
        <w:t xml:space="preserve"> the </w:t>
      </w:r>
      <w:r w:rsidR="00F37DCC">
        <w:rPr>
          <w:rFonts w:ascii="Times New Roman" w:hAnsi="Times New Roman" w:cs="Times New Roman"/>
          <w:sz w:val="20"/>
          <w:szCs w:val="20"/>
        </w:rPr>
        <w:t>rationale</w:t>
      </w:r>
      <w:r w:rsidR="003A6C89" w:rsidRPr="003A6C89">
        <w:rPr>
          <w:rFonts w:ascii="Times New Roman" w:hAnsi="Times New Roman" w:cs="Times New Roman"/>
          <w:sz w:val="20"/>
          <w:szCs w:val="20"/>
        </w:rPr>
        <w:t xml:space="preserve"> to assess </w:t>
      </w:r>
      <w:r w:rsidR="00840247">
        <w:rPr>
          <w:rFonts w:ascii="Times New Roman" w:hAnsi="Times New Roman" w:cs="Times New Roman"/>
          <w:sz w:val="20"/>
          <w:szCs w:val="20"/>
        </w:rPr>
        <w:t xml:space="preserve">an </w:t>
      </w:r>
      <w:r w:rsidR="00BB085C">
        <w:rPr>
          <w:rFonts w:ascii="Times New Roman" w:hAnsi="Times New Roman" w:cs="Times New Roman"/>
          <w:sz w:val="20"/>
          <w:szCs w:val="20"/>
        </w:rPr>
        <w:t>ASP</w:t>
      </w:r>
      <w:r w:rsidR="00840247">
        <w:rPr>
          <w:rFonts w:ascii="Times New Roman" w:hAnsi="Times New Roman" w:cs="Times New Roman"/>
          <w:sz w:val="20"/>
          <w:szCs w:val="20"/>
        </w:rPr>
        <w:t>’s</w:t>
      </w:r>
      <w:r w:rsidR="003A6C89" w:rsidRPr="003A6C89">
        <w:rPr>
          <w:rFonts w:ascii="Times New Roman" w:hAnsi="Times New Roman" w:cs="Times New Roman"/>
          <w:sz w:val="20"/>
          <w:szCs w:val="20"/>
        </w:rPr>
        <w:t xml:space="preserve"> impact and </w:t>
      </w:r>
      <w:r w:rsidR="00840247">
        <w:rPr>
          <w:rFonts w:ascii="Times New Roman" w:hAnsi="Times New Roman" w:cs="Times New Roman"/>
          <w:sz w:val="20"/>
          <w:szCs w:val="20"/>
        </w:rPr>
        <w:t xml:space="preserve">to </w:t>
      </w:r>
      <w:r w:rsidR="007043AA">
        <w:rPr>
          <w:rFonts w:ascii="Times New Roman" w:hAnsi="Times New Roman" w:cs="Times New Roman"/>
          <w:sz w:val="20"/>
          <w:szCs w:val="20"/>
        </w:rPr>
        <w:t xml:space="preserve">continuously </w:t>
      </w:r>
      <w:r w:rsidR="000A7E7F">
        <w:rPr>
          <w:rFonts w:ascii="Times New Roman" w:hAnsi="Times New Roman" w:cs="Times New Roman"/>
          <w:sz w:val="20"/>
          <w:szCs w:val="20"/>
        </w:rPr>
        <w:t>introduce</w:t>
      </w:r>
      <w:r w:rsidR="00D21396">
        <w:rPr>
          <w:rFonts w:ascii="Times New Roman" w:hAnsi="Times New Roman" w:cs="Times New Roman"/>
          <w:sz w:val="20"/>
          <w:szCs w:val="20"/>
        </w:rPr>
        <w:t xml:space="preserve"> </w:t>
      </w:r>
      <w:r w:rsidR="003A6C89" w:rsidRPr="003A6C89">
        <w:rPr>
          <w:rFonts w:ascii="Times New Roman" w:hAnsi="Times New Roman" w:cs="Times New Roman"/>
          <w:sz w:val="20"/>
          <w:szCs w:val="20"/>
        </w:rPr>
        <w:t>improvements</w:t>
      </w:r>
      <w:r w:rsidR="00B14E7E">
        <w:rPr>
          <w:rFonts w:ascii="Times New Roman" w:hAnsi="Times New Roman" w:cs="Times New Roman"/>
          <w:sz w:val="20"/>
          <w:szCs w:val="20"/>
        </w:rPr>
        <w:t xml:space="preserve">. </w:t>
      </w:r>
      <w:r w:rsidR="00945B33">
        <w:rPr>
          <w:rFonts w:ascii="Times New Roman" w:hAnsi="Times New Roman" w:cs="Times New Roman"/>
          <w:sz w:val="20"/>
          <w:szCs w:val="20"/>
        </w:rPr>
        <w:t>With this</w:t>
      </w:r>
      <w:r w:rsidR="003A6C89" w:rsidRPr="003A6C89">
        <w:rPr>
          <w:rFonts w:ascii="Times New Roman" w:hAnsi="Times New Roman" w:cs="Times New Roman"/>
          <w:sz w:val="20"/>
          <w:szCs w:val="20"/>
        </w:rPr>
        <w:t xml:space="preserve"> </w:t>
      </w:r>
      <w:r w:rsidR="0064291C">
        <w:rPr>
          <w:rFonts w:ascii="Times New Roman" w:hAnsi="Times New Roman" w:cs="Times New Roman"/>
          <w:sz w:val="20"/>
          <w:szCs w:val="20"/>
        </w:rPr>
        <w:t xml:space="preserve">objective </w:t>
      </w:r>
      <w:r w:rsidR="00945B33">
        <w:rPr>
          <w:rFonts w:ascii="Times New Roman" w:hAnsi="Times New Roman" w:cs="Times New Roman"/>
          <w:sz w:val="20"/>
          <w:szCs w:val="20"/>
        </w:rPr>
        <w:t xml:space="preserve">in mind, </w:t>
      </w:r>
      <w:r w:rsidR="003A6C89" w:rsidRPr="003A6C89">
        <w:rPr>
          <w:rFonts w:ascii="Times New Roman" w:hAnsi="Times New Roman" w:cs="Times New Roman"/>
          <w:sz w:val="20"/>
          <w:szCs w:val="20"/>
        </w:rPr>
        <w:t xml:space="preserve">AMS teams </w:t>
      </w:r>
      <w:r w:rsidR="00945B33">
        <w:rPr>
          <w:rFonts w:ascii="Times New Roman" w:hAnsi="Times New Roman" w:cs="Times New Roman"/>
          <w:sz w:val="20"/>
          <w:szCs w:val="20"/>
        </w:rPr>
        <w:t xml:space="preserve">seek to </w:t>
      </w:r>
      <w:r w:rsidR="003A6C89" w:rsidRPr="003A6C89">
        <w:rPr>
          <w:rFonts w:ascii="Times New Roman" w:hAnsi="Times New Roman" w:cs="Times New Roman"/>
          <w:sz w:val="20"/>
          <w:szCs w:val="20"/>
        </w:rPr>
        <w:t xml:space="preserve">identify prescribing issues, evaluate the success of interventions, and allocate resources efficiently. While qualitative improvements can be made without data, structured monitoring ensures long-term sustainability and accountability. Since no single metric can fully capture antibiotic use and its effects, </w:t>
      </w:r>
      <w:r w:rsidR="00BB085C">
        <w:rPr>
          <w:rFonts w:ascii="Times New Roman" w:hAnsi="Times New Roman" w:cs="Times New Roman"/>
          <w:sz w:val="20"/>
          <w:szCs w:val="20"/>
        </w:rPr>
        <w:t>ASP</w:t>
      </w:r>
      <w:r w:rsidR="003A6C89" w:rsidRPr="003A6C89">
        <w:rPr>
          <w:rFonts w:ascii="Times New Roman" w:hAnsi="Times New Roman" w:cs="Times New Roman"/>
          <w:sz w:val="20"/>
          <w:szCs w:val="20"/>
        </w:rPr>
        <w:t xml:space="preserve">s track multiple types of indicator </w:t>
      </w:r>
      <w:r w:rsidR="00BA5616">
        <w:rPr>
          <w:rFonts w:ascii="Times New Roman" w:hAnsi="Times New Roman" w:cs="Times New Roman"/>
          <w:sz w:val="20"/>
          <w:szCs w:val="20"/>
        </w:rPr>
        <w:t xml:space="preserve">in order </w:t>
      </w:r>
      <w:r w:rsidR="003A6C89" w:rsidRPr="003A6C89">
        <w:rPr>
          <w:rFonts w:ascii="Times New Roman" w:hAnsi="Times New Roman" w:cs="Times New Roman"/>
          <w:sz w:val="20"/>
          <w:szCs w:val="20"/>
        </w:rPr>
        <w:t>to g</w:t>
      </w:r>
      <w:r w:rsidR="00BA5616">
        <w:rPr>
          <w:rFonts w:ascii="Times New Roman" w:hAnsi="Times New Roman" w:cs="Times New Roman"/>
          <w:sz w:val="20"/>
          <w:szCs w:val="20"/>
        </w:rPr>
        <w:t xml:space="preserve">ain </w:t>
      </w:r>
      <w:r w:rsidR="003A6C89" w:rsidRPr="003A6C89">
        <w:rPr>
          <w:rFonts w:ascii="Times New Roman" w:hAnsi="Times New Roman" w:cs="Times New Roman"/>
          <w:sz w:val="20"/>
          <w:szCs w:val="20"/>
        </w:rPr>
        <w:t xml:space="preserve">a comprehensive </w:t>
      </w:r>
      <w:r w:rsidR="00BA5616">
        <w:rPr>
          <w:rFonts w:ascii="Times New Roman" w:hAnsi="Times New Roman" w:cs="Times New Roman"/>
          <w:sz w:val="20"/>
          <w:szCs w:val="20"/>
        </w:rPr>
        <w:t>overview</w:t>
      </w:r>
      <w:r w:rsidR="003A6C89" w:rsidRPr="003A6C89">
        <w:rPr>
          <w:rFonts w:ascii="Times New Roman" w:hAnsi="Times New Roman" w:cs="Times New Roman"/>
          <w:sz w:val="20"/>
          <w:szCs w:val="20"/>
        </w:rPr>
        <w:t xml:space="preserve">. These generally fall into three categories: structural indicators, which assess </w:t>
      </w:r>
      <w:r w:rsidR="00BB085C">
        <w:rPr>
          <w:rFonts w:ascii="Times New Roman" w:hAnsi="Times New Roman" w:cs="Times New Roman"/>
          <w:sz w:val="20"/>
          <w:szCs w:val="20"/>
        </w:rPr>
        <w:t>ASP</w:t>
      </w:r>
      <w:r w:rsidR="003A6C89" w:rsidRPr="003A6C89">
        <w:rPr>
          <w:rFonts w:ascii="Times New Roman" w:hAnsi="Times New Roman" w:cs="Times New Roman"/>
          <w:sz w:val="20"/>
          <w:szCs w:val="20"/>
        </w:rPr>
        <w:t xml:space="preserve"> infrastructure, leadership commitment, and policies; process indicators, which measure how well AMS activities are being implemented; and outcome indicators, which evaluate the direct impact of AMS efforts on antibiotic consumption, </w:t>
      </w:r>
      <w:r w:rsidR="00A2626E">
        <w:rPr>
          <w:rFonts w:ascii="Times New Roman" w:hAnsi="Times New Roman" w:cs="Times New Roman"/>
          <w:sz w:val="20"/>
          <w:szCs w:val="20"/>
        </w:rPr>
        <w:t>AMR</w:t>
      </w:r>
      <w:r w:rsidR="003A6C89" w:rsidRPr="003A6C89">
        <w:rPr>
          <w:rFonts w:ascii="Times New Roman" w:hAnsi="Times New Roman" w:cs="Times New Roman"/>
          <w:sz w:val="20"/>
          <w:szCs w:val="20"/>
        </w:rPr>
        <w:t xml:space="preserve"> patterns, and patient outcomes. </w:t>
      </w:r>
      <w:r w:rsidR="003A6C89" w:rsidRPr="003A6C89">
        <w:rPr>
          <w:rFonts w:ascii="Times New Roman" w:hAnsi="Times New Roman" w:cs="Times New Roman"/>
          <w:sz w:val="20"/>
          <w:szCs w:val="20"/>
        </w:rPr>
        <w:lastRenderedPageBreak/>
        <w:t xml:space="preserve">Choosing the right indicators, tailored to an institution’s specific needs and capabilities, helps AMS teams </w:t>
      </w:r>
      <w:r w:rsidR="00FC4984">
        <w:rPr>
          <w:rFonts w:ascii="Times New Roman" w:hAnsi="Times New Roman" w:cs="Times New Roman"/>
          <w:sz w:val="20"/>
          <w:szCs w:val="20"/>
        </w:rPr>
        <w:t xml:space="preserve">to </w:t>
      </w:r>
      <w:r w:rsidR="003A6C89" w:rsidRPr="003A6C89">
        <w:rPr>
          <w:rFonts w:ascii="Times New Roman" w:hAnsi="Times New Roman" w:cs="Times New Roman"/>
          <w:sz w:val="20"/>
          <w:szCs w:val="20"/>
        </w:rPr>
        <w:t>continuously refine their strategies and improve patient care.</w:t>
      </w:r>
    </w:p>
    <w:p w14:paraId="512D51E7" w14:textId="3A780DF3" w:rsidR="00A24356" w:rsidRPr="003A6C89" w:rsidRDefault="003A6C89" w:rsidP="001D68F1">
      <w:pPr>
        <w:spacing w:after="180"/>
        <w:jc w:val="both"/>
        <w:rPr>
          <w:rFonts w:ascii="Times New Roman" w:hAnsi="Times New Roman" w:cs="Times New Roman"/>
          <w:sz w:val="20"/>
          <w:szCs w:val="20"/>
        </w:rPr>
      </w:pPr>
      <w:r w:rsidRPr="003A6C89">
        <w:rPr>
          <w:rFonts w:ascii="Times New Roman" w:hAnsi="Times New Roman" w:cs="Times New Roman"/>
          <w:sz w:val="20"/>
          <w:szCs w:val="20"/>
        </w:rPr>
        <w:t xml:space="preserve">Structural measures evaluate the capacity, systems, and processes within a healthcare facility or organization to support effective AMS implementation. At both national and facility levels, core elements serve as foundational structures that enable the successful development and execution of </w:t>
      </w:r>
      <w:r w:rsidR="00BB085C" w:rsidRPr="00997DFB">
        <w:rPr>
          <w:rFonts w:ascii="Times New Roman" w:hAnsi="Times New Roman" w:cs="Times New Roman"/>
          <w:sz w:val="20"/>
          <w:szCs w:val="20"/>
        </w:rPr>
        <w:t>ASP</w:t>
      </w:r>
      <w:r w:rsidRPr="00997DFB">
        <w:rPr>
          <w:rFonts w:ascii="Times New Roman" w:hAnsi="Times New Roman" w:cs="Times New Roman"/>
          <w:sz w:val="20"/>
          <w:szCs w:val="20"/>
        </w:rPr>
        <w:t>s.</w:t>
      </w:r>
      <w:r w:rsidRPr="003A6C89">
        <w:rPr>
          <w:rFonts w:ascii="Times New Roman" w:hAnsi="Times New Roman" w:cs="Times New Roman"/>
          <w:sz w:val="20"/>
          <w:szCs w:val="20"/>
        </w:rPr>
        <w:t xml:space="preserve"> These elements </w:t>
      </w:r>
      <w:r w:rsidR="00B55DE4">
        <w:rPr>
          <w:rFonts w:ascii="Times New Roman" w:hAnsi="Times New Roman" w:cs="Times New Roman"/>
          <w:sz w:val="20"/>
          <w:szCs w:val="20"/>
        </w:rPr>
        <w:t>serve</w:t>
      </w:r>
      <w:r w:rsidRPr="003A6C89">
        <w:rPr>
          <w:rFonts w:ascii="Times New Roman" w:hAnsi="Times New Roman" w:cs="Times New Roman"/>
          <w:sz w:val="20"/>
          <w:szCs w:val="20"/>
        </w:rPr>
        <w:t xml:space="preserve"> </w:t>
      </w:r>
      <w:r w:rsidR="00FC4984">
        <w:rPr>
          <w:rFonts w:ascii="Times New Roman" w:hAnsi="Times New Roman" w:cs="Times New Roman"/>
          <w:sz w:val="20"/>
          <w:szCs w:val="20"/>
        </w:rPr>
        <w:t xml:space="preserve">to </w:t>
      </w:r>
      <w:r w:rsidRPr="003A6C89">
        <w:rPr>
          <w:rFonts w:ascii="Times New Roman" w:hAnsi="Times New Roman" w:cs="Times New Roman"/>
          <w:sz w:val="20"/>
          <w:szCs w:val="20"/>
        </w:rPr>
        <w:t>ensure that facilities have the necessary leadership, policies, and resources in place to drive stewardship efforts forward.</w:t>
      </w:r>
    </w:p>
    <w:p w14:paraId="2700BD53" w14:textId="67632CA1" w:rsidR="00A24356" w:rsidRPr="003A6C89" w:rsidRDefault="003A6C89" w:rsidP="001D68F1">
      <w:pPr>
        <w:spacing w:after="180"/>
        <w:jc w:val="both"/>
        <w:rPr>
          <w:rFonts w:ascii="Times New Roman" w:hAnsi="Times New Roman" w:cs="Times New Roman"/>
          <w:sz w:val="20"/>
          <w:szCs w:val="20"/>
        </w:rPr>
      </w:pPr>
      <w:r w:rsidRPr="003A6C89">
        <w:rPr>
          <w:rFonts w:ascii="Times New Roman" w:hAnsi="Times New Roman" w:cs="Times New Roman"/>
          <w:sz w:val="20"/>
          <w:szCs w:val="20"/>
        </w:rPr>
        <w:t>Process indicators focus</w:t>
      </w:r>
      <w:r w:rsidR="00BF0A85">
        <w:rPr>
          <w:rFonts w:ascii="Times New Roman" w:hAnsi="Times New Roman" w:cs="Times New Roman"/>
          <w:sz w:val="20"/>
          <w:szCs w:val="20"/>
        </w:rPr>
        <w:t xml:space="preserve"> </w:t>
      </w:r>
      <w:r w:rsidRPr="003A6C89">
        <w:rPr>
          <w:rFonts w:ascii="Times New Roman" w:hAnsi="Times New Roman" w:cs="Times New Roman"/>
          <w:sz w:val="20"/>
          <w:szCs w:val="20"/>
        </w:rPr>
        <w:t>on</w:t>
      </w:r>
      <w:r w:rsidR="004302D2">
        <w:rPr>
          <w:rFonts w:ascii="Times New Roman" w:hAnsi="Times New Roman" w:cs="Times New Roman"/>
          <w:sz w:val="20"/>
          <w:szCs w:val="20"/>
        </w:rPr>
        <w:t xml:space="preserve"> </w:t>
      </w:r>
      <w:r w:rsidRPr="003A6C89">
        <w:rPr>
          <w:rFonts w:ascii="Times New Roman" w:hAnsi="Times New Roman" w:cs="Times New Roman"/>
          <w:sz w:val="20"/>
          <w:szCs w:val="20"/>
        </w:rPr>
        <w:t xml:space="preserve">how AMS interventions are implemented and integrated into daily clinical workflows. These measures track prescriber behaviors, adherence to antibiotic guidelines, and the execution of AMS strategies </w:t>
      </w:r>
      <w:r w:rsidR="00C35067">
        <w:rPr>
          <w:rFonts w:ascii="Times New Roman" w:hAnsi="Times New Roman" w:cs="Times New Roman"/>
          <w:sz w:val="20"/>
          <w:szCs w:val="20"/>
        </w:rPr>
        <w:t>such as</w:t>
      </w:r>
      <w:r w:rsidRPr="003A6C89">
        <w:rPr>
          <w:rFonts w:ascii="Times New Roman" w:hAnsi="Times New Roman" w:cs="Times New Roman"/>
          <w:sz w:val="20"/>
          <w:szCs w:val="20"/>
        </w:rPr>
        <w:t xml:space="preserve"> </w:t>
      </w:r>
      <w:r w:rsidR="001B540E">
        <w:rPr>
          <w:rFonts w:ascii="Times New Roman" w:hAnsi="Times New Roman" w:cs="Times New Roman"/>
          <w:sz w:val="20"/>
          <w:szCs w:val="20"/>
        </w:rPr>
        <w:t>PAF</w:t>
      </w:r>
      <w:r w:rsidRPr="003A6C89">
        <w:rPr>
          <w:rFonts w:ascii="Times New Roman" w:hAnsi="Times New Roman" w:cs="Times New Roman"/>
          <w:sz w:val="20"/>
          <w:szCs w:val="20"/>
        </w:rPr>
        <w:t xml:space="preserve">, antibiotic timeouts, and formulary restrictions. For example, AMS teams may monitor how frequently prescribers reassess antibiotic therapy, how often guideline-recommended antibiotics are used, or </w:t>
      </w:r>
      <w:r w:rsidR="00BE708E">
        <w:rPr>
          <w:rFonts w:ascii="Times New Roman" w:hAnsi="Times New Roman" w:cs="Times New Roman"/>
          <w:sz w:val="20"/>
          <w:szCs w:val="20"/>
        </w:rPr>
        <w:t>if</w:t>
      </w:r>
      <w:r w:rsidRPr="003A6C89">
        <w:rPr>
          <w:rFonts w:ascii="Times New Roman" w:hAnsi="Times New Roman" w:cs="Times New Roman"/>
          <w:sz w:val="20"/>
          <w:szCs w:val="20"/>
        </w:rPr>
        <w:t xml:space="preserve"> </w:t>
      </w:r>
      <w:r w:rsidR="004B3DE8">
        <w:rPr>
          <w:rFonts w:ascii="Times New Roman" w:hAnsi="Times New Roman" w:cs="Times New Roman"/>
          <w:sz w:val="20"/>
          <w:szCs w:val="20"/>
        </w:rPr>
        <w:t>physician</w:t>
      </w:r>
      <w:r w:rsidRPr="003A6C89">
        <w:rPr>
          <w:rFonts w:ascii="Times New Roman" w:hAnsi="Times New Roman" w:cs="Times New Roman"/>
          <w:sz w:val="20"/>
          <w:szCs w:val="20"/>
        </w:rPr>
        <w:t xml:space="preserve">s document clear justifications for their prescriptions. Process indicators are critical because they provide real-time feedback on AMS activities, showing whether stewardship interventions are being followed consistently or if adjustments are needed. Since successful </w:t>
      </w:r>
      <w:r w:rsidR="00BB085C">
        <w:rPr>
          <w:rFonts w:ascii="Times New Roman" w:hAnsi="Times New Roman" w:cs="Times New Roman"/>
          <w:sz w:val="20"/>
          <w:szCs w:val="20"/>
        </w:rPr>
        <w:t>ASP</w:t>
      </w:r>
      <w:r w:rsidRPr="003A6C89">
        <w:rPr>
          <w:rFonts w:ascii="Times New Roman" w:hAnsi="Times New Roman" w:cs="Times New Roman"/>
          <w:sz w:val="20"/>
          <w:szCs w:val="20"/>
        </w:rPr>
        <w:t xml:space="preserve">s rely on strong </w:t>
      </w:r>
      <w:r w:rsidR="004B3DE8">
        <w:rPr>
          <w:rFonts w:ascii="Times New Roman" w:hAnsi="Times New Roman" w:cs="Times New Roman"/>
          <w:sz w:val="20"/>
          <w:szCs w:val="20"/>
        </w:rPr>
        <w:t>physician</w:t>
      </w:r>
      <w:r w:rsidRPr="003A6C89">
        <w:rPr>
          <w:rFonts w:ascii="Times New Roman" w:hAnsi="Times New Roman" w:cs="Times New Roman"/>
          <w:sz w:val="20"/>
          <w:szCs w:val="20"/>
        </w:rPr>
        <w:t xml:space="preserve"> engagement, tracking process measures ensures that stewardship efforts are influencing prescribing decisions in a meaningful way.</w:t>
      </w:r>
    </w:p>
    <w:p w14:paraId="3F0045B0" w14:textId="14E21D64" w:rsidR="002D2C17" w:rsidRPr="00454626" w:rsidRDefault="003A6C89" w:rsidP="00454626">
      <w:pPr>
        <w:spacing w:after="240"/>
        <w:jc w:val="both"/>
        <w:rPr>
          <w:rFonts w:ascii="Times New Roman" w:hAnsi="Times New Roman" w:cs="Times New Roman"/>
          <w:sz w:val="20"/>
          <w:szCs w:val="20"/>
        </w:rPr>
      </w:pPr>
      <w:r w:rsidRPr="003A6C89">
        <w:rPr>
          <w:rFonts w:ascii="Times New Roman" w:hAnsi="Times New Roman" w:cs="Times New Roman"/>
          <w:sz w:val="20"/>
          <w:szCs w:val="20"/>
        </w:rPr>
        <w:t xml:space="preserve">Outcome indicators assess the overall impact of AMS interventions on antimicrobial use, </w:t>
      </w:r>
      <w:r w:rsidR="008D3F5D">
        <w:rPr>
          <w:rFonts w:ascii="Times New Roman" w:hAnsi="Times New Roman" w:cs="Times New Roman"/>
          <w:sz w:val="20"/>
          <w:szCs w:val="20"/>
        </w:rPr>
        <w:t>AMR</w:t>
      </w:r>
      <w:r w:rsidRPr="003A6C89">
        <w:rPr>
          <w:rFonts w:ascii="Times New Roman" w:hAnsi="Times New Roman" w:cs="Times New Roman"/>
          <w:sz w:val="20"/>
          <w:szCs w:val="20"/>
        </w:rPr>
        <w:t xml:space="preserve"> trends, and patient health outcomes. One of the main goals of AMS is reducing unnecessary antibiotic use, especially broad-spectrum agents, without compromising patient safety. </w:t>
      </w:r>
      <w:r w:rsidR="00383B52">
        <w:rPr>
          <w:rFonts w:ascii="Times New Roman" w:hAnsi="Times New Roman" w:cs="Times New Roman"/>
          <w:sz w:val="20"/>
          <w:szCs w:val="20"/>
        </w:rPr>
        <w:t>In order t</w:t>
      </w:r>
      <w:r w:rsidRPr="003A6C89">
        <w:rPr>
          <w:rFonts w:ascii="Times New Roman" w:hAnsi="Times New Roman" w:cs="Times New Roman"/>
          <w:sz w:val="20"/>
          <w:szCs w:val="20"/>
        </w:rPr>
        <w:t xml:space="preserve">o measure this, </w:t>
      </w:r>
      <w:r w:rsidR="00BB085C">
        <w:rPr>
          <w:rFonts w:ascii="Times New Roman" w:hAnsi="Times New Roman" w:cs="Times New Roman"/>
          <w:sz w:val="20"/>
          <w:szCs w:val="20"/>
        </w:rPr>
        <w:t>ASP</w:t>
      </w:r>
      <w:r w:rsidRPr="003A6C89">
        <w:rPr>
          <w:rFonts w:ascii="Times New Roman" w:hAnsi="Times New Roman" w:cs="Times New Roman"/>
          <w:sz w:val="20"/>
          <w:szCs w:val="20"/>
        </w:rPr>
        <w:t xml:space="preserve">s track total AMC, defined daily dose (DDD), and the proportion of prescriptions that shift from broad-spectrum to narrower, targeted therapies. </w:t>
      </w:r>
      <w:r w:rsidR="00656675">
        <w:rPr>
          <w:rFonts w:ascii="Times New Roman" w:hAnsi="Times New Roman" w:cs="Times New Roman"/>
          <w:sz w:val="20"/>
          <w:szCs w:val="20"/>
        </w:rPr>
        <w:t>Yet,</w:t>
      </w:r>
      <w:r w:rsidRPr="003A6C89">
        <w:rPr>
          <w:rFonts w:ascii="Times New Roman" w:hAnsi="Times New Roman" w:cs="Times New Roman"/>
          <w:sz w:val="20"/>
          <w:szCs w:val="20"/>
        </w:rPr>
        <w:t xml:space="preserve"> </w:t>
      </w:r>
      <w:r w:rsidR="00241D35">
        <w:rPr>
          <w:rFonts w:ascii="Times New Roman" w:hAnsi="Times New Roman" w:cs="Times New Roman"/>
          <w:sz w:val="20"/>
          <w:szCs w:val="20"/>
        </w:rPr>
        <w:t xml:space="preserve">the role of </w:t>
      </w:r>
      <w:r w:rsidRPr="003A6C89">
        <w:rPr>
          <w:rFonts w:ascii="Times New Roman" w:hAnsi="Times New Roman" w:cs="Times New Roman"/>
          <w:sz w:val="20"/>
          <w:szCs w:val="20"/>
        </w:rPr>
        <w:t xml:space="preserve">AMS </w:t>
      </w:r>
      <w:r w:rsidR="005375BF">
        <w:rPr>
          <w:rFonts w:ascii="Times New Roman" w:hAnsi="Times New Roman" w:cs="Times New Roman"/>
          <w:sz w:val="20"/>
          <w:szCs w:val="20"/>
        </w:rPr>
        <w:t>is not</w:t>
      </w:r>
      <w:r w:rsidRPr="003A6C89">
        <w:rPr>
          <w:rFonts w:ascii="Times New Roman" w:hAnsi="Times New Roman" w:cs="Times New Roman"/>
          <w:sz w:val="20"/>
          <w:szCs w:val="20"/>
        </w:rPr>
        <w:t xml:space="preserve"> just about reducing antibiotic use</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it</w:t>
      </w:r>
      <w:r w:rsidR="0010482E">
        <w:rPr>
          <w:rFonts w:ascii="Times New Roman" w:hAnsi="Times New Roman" w:cs="Times New Roman"/>
          <w:sz w:val="20"/>
          <w:szCs w:val="20"/>
        </w:rPr>
        <w:t xml:space="preserve"> i</w:t>
      </w:r>
      <w:r w:rsidRPr="003A6C89">
        <w:rPr>
          <w:rFonts w:ascii="Times New Roman" w:hAnsi="Times New Roman" w:cs="Times New Roman"/>
          <w:sz w:val="20"/>
          <w:szCs w:val="20"/>
        </w:rPr>
        <w:t>s also about improving patient outcomes. That</w:t>
      </w:r>
      <w:r w:rsidR="0010482E">
        <w:rPr>
          <w:rFonts w:ascii="Times New Roman" w:hAnsi="Times New Roman" w:cs="Times New Roman"/>
          <w:sz w:val="20"/>
          <w:szCs w:val="20"/>
        </w:rPr>
        <w:t xml:space="preserve"> i</w:t>
      </w:r>
      <w:r w:rsidR="00630D75">
        <w:rPr>
          <w:rFonts w:ascii="Times New Roman" w:hAnsi="Times New Roman" w:cs="Times New Roman"/>
          <w:sz w:val="20"/>
          <w:szCs w:val="20"/>
        </w:rPr>
        <w:t>s</w:t>
      </w:r>
      <w:r w:rsidRPr="003A6C89">
        <w:rPr>
          <w:rFonts w:ascii="Times New Roman" w:hAnsi="Times New Roman" w:cs="Times New Roman"/>
          <w:sz w:val="20"/>
          <w:szCs w:val="20"/>
        </w:rPr>
        <w:t xml:space="preserve"> why AMS teams also monitor </w:t>
      </w:r>
      <w:r w:rsidR="00EB2945">
        <w:rPr>
          <w:rFonts w:ascii="Times New Roman" w:hAnsi="Times New Roman" w:cs="Times New Roman"/>
          <w:sz w:val="20"/>
          <w:szCs w:val="20"/>
        </w:rPr>
        <w:t>AMR</w:t>
      </w:r>
      <w:r w:rsidRPr="003A6C89">
        <w:rPr>
          <w:rFonts w:ascii="Times New Roman" w:hAnsi="Times New Roman" w:cs="Times New Roman"/>
          <w:sz w:val="20"/>
          <w:szCs w:val="20"/>
        </w:rPr>
        <w:t xml:space="preserve"> rates, CDI rates, hospital readmission rates, and length of stay to ensure that efforts to optimize prescribing </w:t>
      </w:r>
      <w:r w:rsidR="00120AED">
        <w:rPr>
          <w:rFonts w:ascii="Times New Roman" w:hAnsi="Times New Roman" w:cs="Times New Roman"/>
          <w:sz w:val="20"/>
          <w:szCs w:val="20"/>
        </w:rPr>
        <w:t>do not</w:t>
      </w:r>
      <w:r w:rsidRPr="003A6C89">
        <w:rPr>
          <w:rFonts w:ascii="Times New Roman" w:hAnsi="Times New Roman" w:cs="Times New Roman"/>
          <w:sz w:val="20"/>
          <w:szCs w:val="20"/>
        </w:rPr>
        <w:t xml:space="preserve"> lead to unintended harm. By tracking both antibiotic consumption and patient safety outcomes, </w:t>
      </w:r>
      <w:r w:rsidR="00BB085C">
        <w:rPr>
          <w:rFonts w:ascii="Times New Roman" w:hAnsi="Times New Roman" w:cs="Times New Roman"/>
          <w:sz w:val="20"/>
          <w:szCs w:val="20"/>
        </w:rPr>
        <w:t>ASP</w:t>
      </w:r>
      <w:r w:rsidRPr="003A6C89">
        <w:rPr>
          <w:rFonts w:ascii="Times New Roman" w:hAnsi="Times New Roman" w:cs="Times New Roman"/>
          <w:sz w:val="20"/>
          <w:szCs w:val="20"/>
        </w:rPr>
        <w:t>s can demonstrate their effectiveness and make a strong case for continued support and investment.</w:t>
      </w:r>
    </w:p>
    <w:p w14:paraId="7115B9CE" w14:textId="199BD69D" w:rsidR="002D2C17" w:rsidRPr="00454626" w:rsidRDefault="003A6C89" w:rsidP="00454626">
      <w:pPr>
        <w:numPr>
          <w:ilvl w:val="0"/>
          <w:numId w:val="12"/>
        </w:numPr>
        <w:spacing w:after="120"/>
        <w:ind w:left="0" w:firstLine="425"/>
        <w:rPr>
          <w:rFonts w:ascii="Times New Roman" w:hAnsi="Times New Roman" w:cs="Times New Roman"/>
          <w:i/>
          <w:iCs/>
          <w:sz w:val="20"/>
          <w:szCs w:val="20"/>
        </w:rPr>
      </w:pPr>
      <w:r w:rsidRPr="003A6C89">
        <w:rPr>
          <w:rFonts w:ascii="Times New Roman" w:hAnsi="Times New Roman" w:cs="Times New Roman"/>
          <w:i/>
          <w:iCs/>
          <w:sz w:val="20"/>
          <w:szCs w:val="20"/>
        </w:rPr>
        <w:t>Process measures in AMS</w:t>
      </w:r>
    </w:p>
    <w:p w14:paraId="571A9C9F" w14:textId="32A81821" w:rsidR="002D2C17" w:rsidRPr="003A6C89" w:rsidRDefault="003A6C89" w:rsidP="00AD5CED">
      <w:pPr>
        <w:spacing w:after="180"/>
        <w:ind w:firstLine="425"/>
        <w:jc w:val="both"/>
        <w:rPr>
          <w:rFonts w:ascii="Times New Roman" w:hAnsi="Times New Roman" w:cs="Times New Roman"/>
          <w:sz w:val="20"/>
          <w:szCs w:val="20"/>
        </w:rPr>
      </w:pPr>
      <w:r w:rsidRPr="003A6C89">
        <w:rPr>
          <w:rFonts w:ascii="Times New Roman" w:hAnsi="Times New Roman" w:cs="Times New Roman"/>
          <w:sz w:val="20"/>
          <w:szCs w:val="20"/>
        </w:rPr>
        <w:t>Process indicators are essential for measuring how well AMS interventions are being implemented and whether</w:t>
      </w:r>
      <w:r w:rsidR="005D0EBC">
        <w:rPr>
          <w:rFonts w:ascii="Times New Roman" w:hAnsi="Times New Roman" w:cs="Times New Roman"/>
          <w:sz w:val="20"/>
          <w:szCs w:val="20"/>
        </w:rPr>
        <w:t>, and to what extent,</w:t>
      </w:r>
      <w:r w:rsidRPr="003A6C89">
        <w:rPr>
          <w:rFonts w:ascii="Times New Roman" w:hAnsi="Times New Roman" w:cs="Times New Roman"/>
          <w:sz w:val="20"/>
          <w:szCs w:val="20"/>
        </w:rPr>
        <w:t xml:space="preserve"> they are leading to meaningful improvements in antibiotic prescribing and use. These indicators act as proxy measures, </w:t>
      </w:r>
      <w:r w:rsidR="00EE4226">
        <w:rPr>
          <w:rFonts w:ascii="Times New Roman" w:hAnsi="Times New Roman" w:cs="Times New Roman"/>
          <w:sz w:val="20"/>
          <w:szCs w:val="20"/>
        </w:rPr>
        <w:t>enabling</w:t>
      </w:r>
      <w:r w:rsidRPr="003A6C89">
        <w:rPr>
          <w:rFonts w:ascii="Times New Roman" w:hAnsi="Times New Roman" w:cs="Times New Roman"/>
          <w:sz w:val="20"/>
          <w:szCs w:val="20"/>
        </w:rPr>
        <w:t xml:space="preserve"> AMS teams </w:t>
      </w:r>
      <w:r w:rsidR="00FC4984">
        <w:rPr>
          <w:rFonts w:ascii="Times New Roman" w:hAnsi="Times New Roman" w:cs="Times New Roman"/>
          <w:sz w:val="20"/>
          <w:szCs w:val="20"/>
        </w:rPr>
        <w:t xml:space="preserve">to </w:t>
      </w:r>
      <w:r w:rsidRPr="003A6C89">
        <w:rPr>
          <w:rFonts w:ascii="Times New Roman" w:hAnsi="Times New Roman" w:cs="Times New Roman"/>
          <w:sz w:val="20"/>
          <w:szCs w:val="20"/>
        </w:rPr>
        <w:t xml:space="preserve">track </w:t>
      </w:r>
      <w:r w:rsidR="001E5F77">
        <w:rPr>
          <w:rFonts w:ascii="Times New Roman" w:hAnsi="Times New Roman" w:cs="Times New Roman"/>
          <w:sz w:val="20"/>
          <w:szCs w:val="20"/>
        </w:rPr>
        <w:t>if</w:t>
      </w:r>
      <w:r w:rsidRPr="003A6C89">
        <w:rPr>
          <w:rFonts w:ascii="Times New Roman" w:hAnsi="Times New Roman" w:cs="Times New Roman"/>
          <w:sz w:val="20"/>
          <w:szCs w:val="20"/>
        </w:rPr>
        <w:t xml:space="preserve"> prescribing behaviors are moving in the right direction and where further education, policy adjustments, or targeted interventions may be necessary</w:t>
      </w:r>
      <w:r w:rsidR="003F7F37">
        <w:rPr>
          <w:rFonts w:ascii="Times New Roman" w:hAnsi="Times New Roman" w:cs="Times New Roman"/>
          <w:sz w:val="20"/>
          <w:szCs w:val="20"/>
        </w:rPr>
        <w:t xml:space="preserve"> [5]</w:t>
      </w:r>
      <w:r w:rsidRPr="003A6C89">
        <w:rPr>
          <w:rFonts w:ascii="Times New Roman" w:hAnsi="Times New Roman" w:cs="Times New Roman"/>
          <w:sz w:val="20"/>
          <w:szCs w:val="20"/>
        </w:rPr>
        <w:t xml:space="preserve">. Since the goal of AMS is to optimize antibiotic use while maintaining patient safety, process indicators provide valuable insights into how frequently antibiotic use is reviewed, how well </w:t>
      </w:r>
      <w:r w:rsidR="004B3DE8">
        <w:rPr>
          <w:rFonts w:ascii="Times New Roman" w:hAnsi="Times New Roman" w:cs="Times New Roman"/>
          <w:sz w:val="20"/>
          <w:szCs w:val="20"/>
        </w:rPr>
        <w:t>physician</w:t>
      </w:r>
      <w:r w:rsidRPr="003A6C89">
        <w:rPr>
          <w:rFonts w:ascii="Times New Roman" w:hAnsi="Times New Roman" w:cs="Times New Roman"/>
          <w:sz w:val="20"/>
          <w:szCs w:val="20"/>
        </w:rPr>
        <w:t xml:space="preserve">s adhere to treatment guidelines, and whether stewardship strategies are making an impact. By selecting indicators that align with specific AMS interventions, hospitals can ensure </w:t>
      </w:r>
      <w:r w:rsidR="00376631">
        <w:rPr>
          <w:rFonts w:ascii="Times New Roman" w:hAnsi="Times New Roman" w:cs="Times New Roman"/>
          <w:sz w:val="20"/>
          <w:szCs w:val="20"/>
        </w:rPr>
        <w:t xml:space="preserve">that </w:t>
      </w:r>
      <w:r w:rsidRPr="003A6C89">
        <w:rPr>
          <w:rFonts w:ascii="Times New Roman" w:hAnsi="Times New Roman" w:cs="Times New Roman"/>
          <w:sz w:val="20"/>
          <w:szCs w:val="20"/>
        </w:rPr>
        <w:t>their efforts are data-driven and focused on</w:t>
      </w:r>
      <w:r w:rsidR="00B774BC">
        <w:rPr>
          <w:rFonts w:ascii="Times New Roman" w:hAnsi="Times New Roman" w:cs="Times New Roman"/>
          <w:sz w:val="20"/>
          <w:szCs w:val="20"/>
        </w:rPr>
        <w:t xml:space="preserve"> </w:t>
      </w:r>
      <w:r w:rsidRPr="003A6C89">
        <w:rPr>
          <w:rFonts w:ascii="Times New Roman" w:hAnsi="Times New Roman" w:cs="Times New Roman"/>
          <w:sz w:val="20"/>
          <w:szCs w:val="20"/>
        </w:rPr>
        <w:t>areas with the greatest potential for improvement.</w:t>
      </w:r>
    </w:p>
    <w:p w14:paraId="6E342FBA" w14:textId="6714CC45" w:rsidR="002D2C17" w:rsidRPr="003A6C89" w:rsidRDefault="00BB085C" w:rsidP="001D68F1">
      <w:pPr>
        <w:spacing w:after="180"/>
        <w:jc w:val="both"/>
        <w:rPr>
          <w:rFonts w:ascii="Times New Roman" w:hAnsi="Times New Roman" w:cs="Times New Roman"/>
          <w:sz w:val="20"/>
          <w:szCs w:val="20"/>
        </w:rPr>
      </w:pPr>
      <w:r>
        <w:rPr>
          <w:rFonts w:ascii="Times New Roman" w:hAnsi="Times New Roman" w:cs="Times New Roman"/>
          <w:sz w:val="20"/>
          <w:szCs w:val="20"/>
        </w:rPr>
        <w:t>ASP</w:t>
      </w:r>
      <w:r w:rsidR="003A6C89" w:rsidRPr="003A6C89">
        <w:rPr>
          <w:rFonts w:ascii="Times New Roman" w:hAnsi="Times New Roman" w:cs="Times New Roman"/>
          <w:sz w:val="20"/>
          <w:szCs w:val="20"/>
        </w:rPr>
        <w:t xml:space="preserve">s use process indicators to assess key aspects of antibiotic prescribing and stewardship efforts. For example, to </w:t>
      </w:r>
      <w:r w:rsidR="008C109F">
        <w:rPr>
          <w:rFonts w:ascii="Times New Roman" w:hAnsi="Times New Roman" w:cs="Times New Roman"/>
          <w:sz w:val="20"/>
          <w:szCs w:val="20"/>
        </w:rPr>
        <w:t>identi</w:t>
      </w:r>
      <w:r w:rsidR="003F61F8">
        <w:rPr>
          <w:rFonts w:ascii="Times New Roman" w:hAnsi="Times New Roman" w:cs="Times New Roman"/>
          <w:sz w:val="20"/>
          <w:szCs w:val="20"/>
        </w:rPr>
        <w:t>f</w:t>
      </w:r>
      <w:r w:rsidR="008C109F">
        <w:rPr>
          <w:rFonts w:ascii="Times New Roman" w:hAnsi="Times New Roman" w:cs="Times New Roman"/>
          <w:sz w:val="20"/>
          <w:szCs w:val="20"/>
        </w:rPr>
        <w:t>y</w:t>
      </w:r>
      <w:r w:rsidR="003A6C89" w:rsidRPr="003A6C89">
        <w:rPr>
          <w:rFonts w:ascii="Times New Roman" w:hAnsi="Times New Roman" w:cs="Times New Roman"/>
          <w:sz w:val="20"/>
          <w:szCs w:val="20"/>
        </w:rPr>
        <w:t xml:space="preserve"> the frequency </w:t>
      </w:r>
      <w:r w:rsidR="00443A4E">
        <w:rPr>
          <w:rFonts w:ascii="Times New Roman" w:hAnsi="Times New Roman" w:cs="Times New Roman"/>
          <w:sz w:val="20"/>
          <w:szCs w:val="20"/>
        </w:rPr>
        <w:t>with which</w:t>
      </w:r>
      <w:r w:rsidR="003A6C89" w:rsidRPr="003A6C89">
        <w:rPr>
          <w:rFonts w:ascii="Times New Roman" w:hAnsi="Times New Roman" w:cs="Times New Roman"/>
          <w:sz w:val="20"/>
          <w:szCs w:val="20"/>
        </w:rPr>
        <w:t xml:space="preserve"> antibiotic prescribing is reassessed and whether adjustments are being made when needed, </w:t>
      </w:r>
      <w:r w:rsidR="00D21AE2">
        <w:rPr>
          <w:rFonts w:ascii="Times New Roman" w:hAnsi="Times New Roman" w:cs="Times New Roman"/>
          <w:sz w:val="20"/>
          <w:szCs w:val="20"/>
        </w:rPr>
        <w:t xml:space="preserve">an </w:t>
      </w:r>
      <w:r w:rsidR="003A6C89" w:rsidRPr="003A6C89">
        <w:rPr>
          <w:rFonts w:ascii="Times New Roman" w:hAnsi="Times New Roman" w:cs="Times New Roman"/>
          <w:sz w:val="20"/>
          <w:szCs w:val="20"/>
        </w:rPr>
        <w:t>AMS team can track medical chart reviews. Monitoring adherence to facility-specific treatment guidelines help</w:t>
      </w:r>
      <w:r w:rsidR="00EC7E8F">
        <w:rPr>
          <w:rFonts w:ascii="Times New Roman" w:hAnsi="Times New Roman" w:cs="Times New Roman"/>
          <w:sz w:val="20"/>
          <w:szCs w:val="20"/>
        </w:rPr>
        <w:t xml:space="preserve"> </w:t>
      </w:r>
      <w:r w:rsidR="00FC4984">
        <w:rPr>
          <w:rFonts w:ascii="Times New Roman" w:hAnsi="Times New Roman" w:cs="Times New Roman"/>
          <w:sz w:val="20"/>
          <w:szCs w:val="20"/>
        </w:rPr>
        <w:t xml:space="preserve">to </w:t>
      </w:r>
      <w:r w:rsidR="003A6C89" w:rsidRPr="003A6C89">
        <w:rPr>
          <w:rFonts w:ascii="Times New Roman" w:hAnsi="Times New Roman" w:cs="Times New Roman"/>
          <w:sz w:val="20"/>
          <w:szCs w:val="20"/>
        </w:rPr>
        <w:t xml:space="preserve">ensure that prescribers follow evidence-based recommendations for common infections. </w:t>
      </w:r>
      <w:r w:rsidR="007731F3">
        <w:rPr>
          <w:rFonts w:ascii="Times New Roman" w:hAnsi="Times New Roman" w:cs="Times New Roman"/>
          <w:sz w:val="20"/>
          <w:szCs w:val="20"/>
        </w:rPr>
        <w:t>Moreover</w:t>
      </w:r>
      <w:r w:rsidR="003A6C89" w:rsidRPr="003A6C89">
        <w:rPr>
          <w:rFonts w:ascii="Times New Roman" w:hAnsi="Times New Roman" w:cs="Times New Roman"/>
          <w:sz w:val="20"/>
          <w:szCs w:val="20"/>
        </w:rPr>
        <w:t xml:space="preserve">, analyzing the acceptance rate of </w:t>
      </w:r>
      <w:r w:rsidR="001B540E">
        <w:rPr>
          <w:rFonts w:ascii="Times New Roman" w:hAnsi="Times New Roman" w:cs="Times New Roman"/>
          <w:sz w:val="20"/>
          <w:szCs w:val="20"/>
        </w:rPr>
        <w:t>PAF</w:t>
      </w:r>
      <w:r w:rsidR="003A6C89" w:rsidRPr="003A6C89">
        <w:rPr>
          <w:rFonts w:ascii="Times New Roman" w:hAnsi="Times New Roman" w:cs="Times New Roman"/>
          <w:sz w:val="20"/>
          <w:szCs w:val="20"/>
        </w:rPr>
        <w:t xml:space="preserve"> recommendations helps </w:t>
      </w:r>
      <w:r w:rsidR="00FC4984">
        <w:rPr>
          <w:rFonts w:ascii="Times New Roman" w:hAnsi="Times New Roman" w:cs="Times New Roman"/>
          <w:sz w:val="20"/>
          <w:szCs w:val="20"/>
        </w:rPr>
        <w:t xml:space="preserve">to </w:t>
      </w:r>
      <w:r w:rsidR="003A6C89" w:rsidRPr="003A6C89">
        <w:rPr>
          <w:rFonts w:ascii="Times New Roman" w:hAnsi="Times New Roman" w:cs="Times New Roman"/>
          <w:sz w:val="20"/>
          <w:szCs w:val="20"/>
        </w:rPr>
        <w:t xml:space="preserve">identify areas where </w:t>
      </w:r>
      <w:r w:rsidR="004B3DE8">
        <w:rPr>
          <w:rFonts w:ascii="Times New Roman" w:hAnsi="Times New Roman" w:cs="Times New Roman"/>
          <w:sz w:val="20"/>
          <w:szCs w:val="20"/>
        </w:rPr>
        <w:t>physician</w:t>
      </w:r>
      <w:r w:rsidR="003A6C89" w:rsidRPr="003A6C89">
        <w:rPr>
          <w:rFonts w:ascii="Times New Roman" w:hAnsi="Times New Roman" w:cs="Times New Roman"/>
          <w:sz w:val="20"/>
          <w:szCs w:val="20"/>
        </w:rPr>
        <w:t>s may need additional support or education. Preauthorization interventions can also be evaluated by monitoring restricted antibiotic requests to ensure that necessary treatments are not being delayed while still maintaining appropriate oversight.</w:t>
      </w:r>
    </w:p>
    <w:p w14:paraId="7DD64D18" w14:textId="269D9718" w:rsidR="00A70D2C" w:rsidRDefault="003A6C89" w:rsidP="00211799">
      <w:pPr>
        <w:spacing w:after="0"/>
        <w:jc w:val="both"/>
        <w:rPr>
          <w:rFonts w:ascii="Times New Roman" w:hAnsi="Times New Roman" w:cs="Times New Roman"/>
          <w:sz w:val="20"/>
          <w:szCs w:val="20"/>
        </w:rPr>
      </w:pPr>
      <w:r w:rsidRPr="003A6C89">
        <w:rPr>
          <w:rFonts w:ascii="Times New Roman" w:hAnsi="Times New Roman" w:cs="Times New Roman"/>
          <w:sz w:val="20"/>
          <w:szCs w:val="20"/>
        </w:rPr>
        <w:t xml:space="preserve">There are several priority process indicators. Monitoring how often antibiotic timeouts are performed ensures that </w:t>
      </w:r>
      <w:r w:rsidR="004B3DE8">
        <w:rPr>
          <w:rFonts w:ascii="Times New Roman" w:hAnsi="Times New Roman" w:cs="Times New Roman"/>
          <w:sz w:val="20"/>
          <w:szCs w:val="20"/>
        </w:rPr>
        <w:t>physician</w:t>
      </w:r>
      <w:r w:rsidRPr="003A6C89">
        <w:rPr>
          <w:rFonts w:ascii="Times New Roman" w:hAnsi="Times New Roman" w:cs="Times New Roman"/>
          <w:sz w:val="20"/>
          <w:szCs w:val="20"/>
        </w:rPr>
        <w:t xml:space="preserve">s regularly reassess ongoing therapy and adjust it based on patient progress. Conducting medication use evaluations for specific antibiotics or infections can help </w:t>
      </w:r>
      <w:r w:rsidR="00FC4984">
        <w:rPr>
          <w:rFonts w:ascii="Times New Roman" w:hAnsi="Times New Roman" w:cs="Times New Roman"/>
          <w:sz w:val="20"/>
          <w:szCs w:val="20"/>
        </w:rPr>
        <w:t xml:space="preserve">to </w:t>
      </w:r>
      <w:r w:rsidRPr="003A6C89">
        <w:rPr>
          <w:rFonts w:ascii="Times New Roman" w:hAnsi="Times New Roman" w:cs="Times New Roman"/>
          <w:sz w:val="20"/>
          <w:szCs w:val="20"/>
        </w:rPr>
        <w:t xml:space="preserve">identify overuse, inappropriate combinations, or prolonged therapy durations. Another key measure is tracking </w:t>
      </w:r>
      <w:r w:rsidR="005345BB">
        <w:rPr>
          <w:rFonts w:ascii="Times New Roman" w:hAnsi="Times New Roman" w:cs="Times New Roman"/>
          <w:sz w:val="20"/>
          <w:szCs w:val="20"/>
        </w:rPr>
        <w:t>IV</w:t>
      </w:r>
      <w:r w:rsidRPr="003A6C89">
        <w:rPr>
          <w:rFonts w:ascii="Times New Roman" w:hAnsi="Times New Roman" w:cs="Times New Roman"/>
          <w:sz w:val="20"/>
          <w:szCs w:val="20"/>
        </w:rPr>
        <w:t xml:space="preserve">-to-oral conversions, which highlights missed opportunities to switch patients from </w:t>
      </w:r>
      <w:r w:rsidR="005345BB">
        <w:rPr>
          <w:rFonts w:ascii="Times New Roman" w:hAnsi="Times New Roman" w:cs="Times New Roman"/>
          <w:sz w:val="20"/>
          <w:szCs w:val="20"/>
        </w:rPr>
        <w:t>IV</w:t>
      </w:r>
      <w:r w:rsidRPr="003A6C89">
        <w:rPr>
          <w:rFonts w:ascii="Times New Roman" w:hAnsi="Times New Roman" w:cs="Times New Roman"/>
          <w:sz w:val="20"/>
          <w:szCs w:val="20"/>
        </w:rPr>
        <w:t xml:space="preserve"> to oral therapy, </w:t>
      </w:r>
      <w:r w:rsidR="00D307C5">
        <w:rPr>
          <w:rFonts w:ascii="Times New Roman" w:hAnsi="Times New Roman" w:cs="Times New Roman"/>
          <w:sz w:val="20"/>
          <w:szCs w:val="20"/>
        </w:rPr>
        <w:t xml:space="preserve">thus </w:t>
      </w:r>
      <w:r w:rsidRPr="003A6C89">
        <w:rPr>
          <w:rFonts w:ascii="Times New Roman" w:hAnsi="Times New Roman" w:cs="Times New Roman"/>
          <w:sz w:val="20"/>
          <w:szCs w:val="20"/>
        </w:rPr>
        <w:t xml:space="preserve">reducing hospital stays and costs. </w:t>
      </w:r>
      <w:r w:rsidR="00D96DA2">
        <w:rPr>
          <w:rFonts w:ascii="Times New Roman" w:hAnsi="Times New Roman" w:cs="Times New Roman"/>
          <w:sz w:val="20"/>
          <w:szCs w:val="20"/>
        </w:rPr>
        <w:lastRenderedPageBreak/>
        <w:t>Furthermore</w:t>
      </w:r>
      <w:r w:rsidRPr="003A6C89">
        <w:rPr>
          <w:rFonts w:ascii="Times New Roman" w:hAnsi="Times New Roman" w:cs="Times New Roman"/>
          <w:sz w:val="20"/>
          <w:szCs w:val="20"/>
        </w:rPr>
        <w:t>, AMS teams should assess how often duplicate therapy occurs, such as prescribing two antibiotics with overlapping coverage, and ensure that patients discharged from the hospital are given the correct antibiotic at the right dose and duration.</w:t>
      </w:r>
    </w:p>
    <w:p w14:paraId="395C2B19" w14:textId="77777777" w:rsidR="00211799" w:rsidRDefault="00211799" w:rsidP="00211799">
      <w:pPr>
        <w:contextualSpacing/>
        <w:rPr>
          <w:rFonts w:ascii="Times New Roman" w:hAnsi="Times New Roman" w:cs="Times New Roman"/>
          <w:sz w:val="20"/>
          <w:szCs w:val="20"/>
        </w:rPr>
      </w:pPr>
    </w:p>
    <w:p w14:paraId="0668B3D6" w14:textId="3161C40D" w:rsidR="002D2C17" w:rsidRPr="00784579" w:rsidRDefault="00BA029F" w:rsidP="00211799">
      <w:pPr>
        <w:spacing w:before="240" w:after="240"/>
        <w:jc w:val="center"/>
        <w:rPr>
          <w:rFonts w:ascii="Times New Roman" w:eastAsia="Times New Roman" w:hAnsi="Times New Roman" w:cs="Times New Roman"/>
          <w:color w:val="1F1F1F"/>
          <w:sz w:val="20"/>
          <w:szCs w:val="20"/>
        </w:rPr>
      </w:pPr>
      <w:r w:rsidRPr="00C918C1">
        <w:rPr>
          <w:rFonts w:ascii="Times New Roman" w:eastAsia="Times New Roman" w:hAnsi="Times New Roman" w:cs="Times New Roman"/>
          <w:b/>
          <w:bCs/>
          <w:color w:val="1F1F1F"/>
          <w:sz w:val="20"/>
          <w:szCs w:val="20"/>
          <w:lang w:val="vi-VN"/>
        </w:rPr>
        <w:t xml:space="preserve">Table </w:t>
      </w:r>
      <w:r w:rsidRPr="00C918C1">
        <w:rPr>
          <w:rFonts w:ascii="Times New Roman" w:eastAsia="Times New Roman" w:hAnsi="Times New Roman" w:cs="Times New Roman"/>
          <w:b/>
          <w:bCs/>
          <w:color w:val="1F1F1F"/>
          <w:sz w:val="20"/>
          <w:szCs w:val="20"/>
        </w:rPr>
        <w:t>6</w:t>
      </w:r>
      <w:r w:rsidRPr="00C918C1">
        <w:rPr>
          <w:rFonts w:ascii="Times New Roman" w:eastAsia="Times New Roman" w:hAnsi="Times New Roman" w:cs="Times New Roman"/>
          <w:b/>
          <w:bCs/>
          <w:color w:val="1F1F1F"/>
          <w:sz w:val="20"/>
          <w:szCs w:val="20"/>
          <w:lang w:val="vi-VN"/>
        </w:rPr>
        <w:t>:</w:t>
      </w:r>
      <w:r w:rsidRPr="009E7AC0">
        <w:rPr>
          <w:rFonts w:ascii="Times New Roman" w:eastAsia="Times New Roman" w:hAnsi="Times New Roman" w:cs="Times New Roman"/>
          <w:b/>
          <w:bCs/>
          <w:color w:val="1F1F1F"/>
          <w:sz w:val="20"/>
          <w:szCs w:val="20"/>
          <w:lang w:val="vi-VN"/>
        </w:rPr>
        <w:t xml:space="preserve"> </w:t>
      </w:r>
      <w:r w:rsidR="00784579" w:rsidRPr="001D32D0">
        <w:rPr>
          <w:rFonts w:ascii="Times New Roman" w:hAnsi="Times New Roman" w:cs="Times New Roman"/>
          <w:b/>
          <w:bCs/>
          <w:sz w:val="20"/>
          <w:szCs w:val="20"/>
        </w:rPr>
        <w:t>Selected process indicator</w:t>
      </w:r>
      <w:r w:rsidR="001D32D0" w:rsidRPr="001D32D0">
        <w:rPr>
          <w:rFonts w:ascii="Times New Roman" w:hAnsi="Times New Roman" w:cs="Times New Roman"/>
          <w:b/>
          <w:bCs/>
          <w:sz w:val="20"/>
          <w:szCs w:val="20"/>
        </w:rPr>
        <w:t>s related to antibiotics use</w:t>
      </w:r>
      <w:r w:rsidR="00784579" w:rsidRPr="001D32D0">
        <w:rPr>
          <w:rFonts w:ascii="Times New Roman" w:hAnsi="Times New Roman" w:cs="Times New Roman"/>
          <w:b/>
          <w:bCs/>
          <w:sz w:val="20"/>
          <w:szCs w:val="20"/>
        </w:rPr>
        <w:t>.</w:t>
      </w:r>
    </w:p>
    <w:tbl>
      <w:tblPr>
        <w:tblStyle w:val="TableGrid"/>
        <w:tblW w:w="0" w:type="auto"/>
        <w:tblInd w:w="108" w:type="dxa"/>
        <w:tblLook w:val="04A0" w:firstRow="1" w:lastRow="0" w:firstColumn="1" w:lastColumn="0" w:noHBand="0" w:noVBand="1"/>
      </w:tblPr>
      <w:tblGrid>
        <w:gridCol w:w="3969"/>
        <w:gridCol w:w="5103"/>
      </w:tblGrid>
      <w:tr w:rsidR="003A6C89" w:rsidRPr="003A6C89" w14:paraId="6754A78A" w14:textId="77777777" w:rsidTr="00697399">
        <w:tc>
          <w:tcPr>
            <w:tcW w:w="3969" w:type="dxa"/>
          </w:tcPr>
          <w:p w14:paraId="66F27677" w14:textId="77777777" w:rsidR="003A6C89" w:rsidRPr="003A6C89" w:rsidRDefault="003A6C89" w:rsidP="00E05388">
            <w:pPr>
              <w:spacing w:before="120" w:after="120"/>
              <w:jc w:val="center"/>
              <w:rPr>
                <w:rFonts w:ascii="Times New Roman" w:hAnsi="Times New Roman" w:cs="Times New Roman"/>
                <w:b/>
                <w:bCs/>
                <w:sz w:val="20"/>
                <w:szCs w:val="20"/>
              </w:rPr>
            </w:pPr>
            <w:r w:rsidRPr="003A6C89">
              <w:rPr>
                <w:rFonts w:ascii="Times New Roman" w:hAnsi="Times New Roman" w:cs="Times New Roman"/>
                <w:b/>
                <w:bCs/>
                <w:sz w:val="20"/>
                <w:szCs w:val="20"/>
              </w:rPr>
              <w:t>Indicator</w:t>
            </w:r>
          </w:p>
        </w:tc>
        <w:tc>
          <w:tcPr>
            <w:tcW w:w="5103" w:type="dxa"/>
          </w:tcPr>
          <w:p w14:paraId="7EB7AC29" w14:textId="77777777" w:rsidR="003A6C89" w:rsidRPr="003A6C89" w:rsidRDefault="003A6C89" w:rsidP="00E05388">
            <w:pPr>
              <w:spacing w:before="120" w:after="120"/>
              <w:jc w:val="center"/>
              <w:rPr>
                <w:rFonts w:ascii="Times New Roman" w:hAnsi="Times New Roman" w:cs="Times New Roman"/>
                <w:b/>
                <w:bCs/>
                <w:sz w:val="20"/>
                <w:szCs w:val="20"/>
              </w:rPr>
            </w:pPr>
            <w:r w:rsidRPr="003A6C89">
              <w:rPr>
                <w:rFonts w:ascii="Times New Roman" w:hAnsi="Times New Roman" w:cs="Times New Roman"/>
                <w:b/>
                <w:bCs/>
                <w:sz w:val="20"/>
                <w:szCs w:val="20"/>
              </w:rPr>
              <w:t>Formula</w:t>
            </w:r>
          </w:p>
        </w:tc>
      </w:tr>
      <w:tr w:rsidR="003A6C89" w:rsidRPr="003A6C89" w14:paraId="7634446A" w14:textId="77777777" w:rsidTr="00697399">
        <w:tc>
          <w:tcPr>
            <w:tcW w:w="3969" w:type="dxa"/>
          </w:tcPr>
          <w:p w14:paraId="35AC42B5" w14:textId="15156AA0" w:rsidR="003A6C89" w:rsidRPr="003A6C89" w:rsidRDefault="003A6C89" w:rsidP="002F25E5">
            <w:pPr>
              <w:spacing w:before="60" w:after="60"/>
              <w:rPr>
                <w:rFonts w:ascii="Times New Roman" w:hAnsi="Times New Roman" w:cs="Times New Roman"/>
                <w:sz w:val="20"/>
                <w:szCs w:val="20"/>
              </w:rPr>
            </w:pPr>
            <w:r w:rsidRPr="003A6C89">
              <w:rPr>
                <w:rFonts w:ascii="Times New Roman" w:hAnsi="Times New Roman" w:cs="Times New Roman"/>
                <w:sz w:val="20"/>
                <w:szCs w:val="20"/>
              </w:rPr>
              <w:t>Documented indication for antibiotic use</w:t>
            </w:r>
          </w:p>
        </w:tc>
        <w:tc>
          <w:tcPr>
            <w:tcW w:w="5103" w:type="dxa"/>
          </w:tcPr>
          <w:p w14:paraId="2C87F0F9" w14:textId="77777777" w:rsidR="003A6C89" w:rsidRPr="003A6C89" w:rsidRDefault="003A6C89" w:rsidP="002F25E5">
            <w:pPr>
              <w:spacing w:before="60" w:after="60"/>
              <w:rPr>
                <w:rFonts w:ascii="Times New Roman" w:hAnsi="Times New Roman" w:cs="Times New Roman"/>
                <w:sz w:val="20"/>
                <w:szCs w:val="20"/>
              </w:rPr>
            </w:pPr>
            <w:r w:rsidRPr="003A6C89">
              <w:rPr>
                <w:rFonts w:ascii="Times New Roman" w:hAnsi="Times New Roman" w:cs="Times New Roman"/>
                <w:sz w:val="20"/>
                <w:szCs w:val="20"/>
              </w:rPr>
              <w:t>(number of patients with a written indication for antibiotic treatment) / (total number of patients treated with antibiotic(s))</w:t>
            </w:r>
          </w:p>
        </w:tc>
      </w:tr>
      <w:tr w:rsidR="003A6C89" w:rsidRPr="003A6C89" w14:paraId="455CA39E" w14:textId="77777777" w:rsidTr="00697399">
        <w:tc>
          <w:tcPr>
            <w:tcW w:w="3969" w:type="dxa"/>
          </w:tcPr>
          <w:p w14:paraId="4E318D0B" w14:textId="71A82ABA" w:rsidR="003A6C89" w:rsidRPr="003A6C89" w:rsidRDefault="003A6C89" w:rsidP="002F25E5">
            <w:pPr>
              <w:spacing w:before="60" w:after="60"/>
              <w:rPr>
                <w:rFonts w:ascii="Times New Roman" w:hAnsi="Times New Roman" w:cs="Times New Roman"/>
                <w:sz w:val="20"/>
                <w:szCs w:val="20"/>
              </w:rPr>
            </w:pPr>
            <w:r w:rsidRPr="003A6C89">
              <w:rPr>
                <w:rFonts w:ascii="Times New Roman" w:hAnsi="Times New Roman" w:cs="Times New Roman"/>
                <w:sz w:val="20"/>
                <w:szCs w:val="20"/>
              </w:rPr>
              <w:t>Stop/review date documentation</w:t>
            </w:r>
          </w:p>
        </w:tc>
        <w:tc>
          <w:tcPr>
            <w:tcW w:w="5103" w:type="dxa"/>
          </w:tcPr>
          <w:p w14:paraId="5DFCC69F" w14:textId="77777777" w:rsidR="003A6C89" w:rsidRPr="003A6C89" w:rsidRDefault="003A6C89" w:rsidP="002F25E5">
            <w:pPr>
              <w:spacing w:before="60" w:after="60"/>
              <w:rPr>
                <w:rFonts w:ascii="Times New Roman" w:hAnsi="Times New Roman" w:cs="Times New Roman"/>
                <w:sz w:val="20"/>
                <w:szCs w:val="20"/>
              </w:rPr>
            </w:pPr>
            <w:r w:rsidRPr="003A6C89">
              <w:rPr>
                <w:rFonts w:ascii="Times New Roman" w:hAnsi="Times New Roman" w:cs="Times New Roman"/>
                <w:sz w:val="20"/>
                <w:szCs w:val="20"/>
              </w:rPr>
              <w:t>(number of patients with a written stop/review date for antibiotic treatment) / (total number of patients treated with antibiotic(s))</w:t>
            </w:r>
          </w:p>
        </w:tc>
      </w:tr>
      <w:tr w:rsidR="003A6C89" w:rsidRPr="003A6C89" w14:paraId="63601B4D" w14:textId="77777777" w:rsidTr="00697399">
        <w:tc>
          <w:tcPr>
            <w:tcW w:w="3969" w:type="dxa"/>
          </w:tcPr>
          <w:p w14:paraId="0DFDC6C8" w14:textId="5B7C2106" w:rsidR="003A6C89" w:rsidRPr="003A6C89" w:rsidRDefault="003A6C89" w:rsidP="002F25E5">
            <w:pPr>
              <w:spacing w:before="60" w:after="60"/>
              <w:rPr>
                <w:rFonts w:ascii="Times New Roman" w:hAnsi="Times New Roman" w:cs="Times New Roman"/>
                <w:sz w:val="20"/>
                <w:szCs w:val="20"/>
              </w:rPr>
            </w:pPr>
            <w:r w:rsidRPr="003A6C89">
              <w:rPr>
                <w:rFonts w:ascii="Times New Roman" w:hAnsi="Times New Roman" w:cs="Times New Roman"/>
                <w:sz w:val="20"/>
                <w:szCs w:val="20"/>
              </w:rPr>
              <w:t>Compliance with clinical treatment guidelines</w:t>
            </w:r>
          </w:p>
        </w:tc>
        <w:tc>
          <w:tcPr>
            <w:tcW w:w="5103" w:type="dxa"/>
          </w:tcPr>
          <w:p w14:paraId="5BBFAD16" w14:textId="77777777" w:rsidR="003A6C89" w:rsidRPr="003A6C89" w:rsidRDefault="003A6C89" w:rsidP="002F25E5">
            <w:pPr>
              <w:spacing w:before="60" w:after="60"/>
              <w:rPr>
                <w:rFonts w:ascii="Times New Roman" w:hAnsi="Times New Roman" w:cs="Times New Roman"/>
                <w:sz w:val="20"/>
                <w:szCs w:val="20"/>
              </w:rPr>
            </w:pPr>
            <w:r w:rsidRPr="003A6C89">
              <w:rPr>
                <w:rFonts w:ascii="Times New Roman" w:hAnsi="Times New Roman" w:cs="Times New Roman"/>
                <w:sz w:val="20"/>
                <w:szCs w:val="20"/>
              </w:rPr>
              <w:t>(number of patients with an indication receiving empirical treatment with antibiotic(s) according to clinical guidelines) / (total number of patients with this indication)</w:t>
            </w:r>
          </w:p>
        </w:tc>
      </w:tr>
      <w:tr w:rsidR="003A6C89" w:rsidRPr="003A6C89" w14:paraId="30F9AAE3" w14:textId="77777777" w:rsidTr="00697399">
        <w:tc>
          <w:tcPr>
            <w:tcW w:w="3969" w:type="dxa"/>
          </w:tcPr>
          <w:p w14:paraId="790451E7" w14:textId="440BBBF8" w:rsidR="003A6C89" w:rsidRPr="003A6C89" w:rsidRDefault="003A6C89" w:rsidP="002F25E5">
            <w:pPr>
              <w:spacing w:before="60" w:after="60"/>
              <w:rPr>
                <w:rFonts w:ascii="Times New Roman" w:hAnsi="Times New Roman" w:cs="Times New Roman"/>
                <w:sz w:val="20"/>
                <w:szCs w:val="20"/>
              </w:rPr>
            </w:pPr>
            <w:r w:rsidRPr="003A6C89">
              <w:rPr>
                <w:rFonts w:ascii="Times New Roman" w:hAnsi="Times New Roman" w:cs="Times New Roman"/>
                <w:sz w:val="20"/>
                <w:szCs w:val="20"/>
              </w:rPr>
              <w:t>Length of therapy by indication</w:t>
            </w:r>
          </w:p>
        </w:tc>
        <w:tc>
          <w:tcPr>
            <w:tcW w:w="5103" w:type="dxa"/>
          </w:tcPr>
          <w:p w14:paraId="35C71191" w14:textId="77777777" w:rsidR="003A6C89" w:rsidRPr="003A6C89" w:rsidRDefault="003A6C89" w:rsidP="002F25E5">
            <w:pPr>
              <w:spacing w:before="60" w:after="60"/>
              <w:rPr>
                <w:rFonts w:ascii="Times New Roman" w:hAnsi="Times New Roman" w:cs="Times New Roman"/>
                <w:sz w:val="20"/>
                <w:szCs w:val="20"/>
              </w:rPr>
            </w:pPr>
            <w:r w:rsidRPr="003A6C89">
              <w:rPr>
                <w:rFonts w:ascii="Times New Roman" w:hAnsi="Times New Roman" w:cs="Times New Roman"/>
                <w:sz w:val="20"/>
                <w:szCs w:val="20"/>
              </w:rPr>
              <w:t>(total number of days of antibiotic treatment for a specific indication) / (total number of patients treated with antibiotic(s) for that indication)</w:t>
            </w:r>
          </w:p>
        </w:tc>
      </w:tr>
      <w:tr w:rsidR="003A6C89" w:rsidRPr="003A6C89" w14:paraId="36028605" w14:textId="77777777" w:rsidTr="00697399">
        <w:tc>
          <w:tcPr>
            <w:tcW w:w="3969" w:type="dxa"/>
          </w:tcPr>
          <w:p w14:paraId="751D9DAE" w14:textId="1136FC4D" w:rsidR="003A6C89" w:rsidRPr="003A6C89" w:rsidRDefault="003A6C89" w:rsidP="002F25E5">
            <w:pPr>
              <w:spacing w:before="60" w:after="60"/>
              <w:rPr>
                <w:rFonts w:ascii="Times New Roman" w:hAnsi="Times New Roman" w:cs="Times New Roman"/>
                <w:sz w:val="20"/>
                <w:szCs w:val="20"/>
              </w:rPr>
            </w:pPr>
            <w:r w:rsidRPr="003A6C89">
              <w:rPr>
                <w:rFonts w:ascii="Times New Roman" w:hAnsi="Times New Roman" w:cs="Times New Roman"/>
                <w:sz w:val="20"/>
                <w:szCs w:val="20"/>
              </w:rPr>
              <w:t>48-hour review</w:t>
            </w:r>
          </w:p>
        </w:tc>
        <w:tc>
          <w:tcPr>
            <w:tcW w:w="5103" w:type="dxa"/>
          </w:tcPr>
          <w:p w14:paraId="0C37068A" w14:textId="18CF1A51" w:rsidR="003A6C89" w:rsidRPr="003A6C89" w:rsidRDefault="003A6C89" w:rsidP="002F25E5">
            <w:pPr>
              <w:spacing w:before="60" w:after="60"/>
              <w:rPr>
                <w:rFonts w:ascii="Times New Roman" w:hAnsi="Times New Roman" w:cs="Times New Roman"/>
                <w:sz w:val="20"/>
                <w:szCs w:val="20"/>
              </w:rPr>
            </w:pPr>
            <w:r w:rsidRPr="003A6C89">
              <w:rPr>
                <w:rFonts w:ascii="Times New Roman" w:hAnsi="Times New Roman" w:cs="Times New Roman"/>
                <w:sz w:val="20"/>
                <w:szCs w:val="20"/>
              </w:rPr>
              <w:t>(number of patients where a 48-hour review is performed) / (total number of patients treated with antibiotic(s) hospitalized &gt;</w:t>
            </w:r>
            <w:r w:rsidR="009F6A7D">
              <w:rPr>
                <w:rFonts w:ascii="Times New Roman" w:hAnsi="Times New Roman" w:cs="Times New Roman"/>
                <w:sz w:val="20"/>
                <w:szCs w:val="20"/>
              </w:rPr>
              <w:t xml:space="preserve"> </w:t>
            </w:r>
            <w:r w:rsidRPr="003A6C89">
              <w:rPr>
                <w:rFonts w:ascii="Times New Roman" w:hAnsi="Times New Roman" w:cs="Times New Roman"/>
                <w:sz w:val="20"/>
                <w:szCs w:val="20"/>
              </w:rPr>
              <w:t>48 hours)</w:t>
            </w:r>
          </w:p>
        </w:tc>
      </w:tr>
      <w:tr w:rsidR="003A6C89" w:rsidRPr="003A6C89" w14:paraId="6BD7CFB1" w14:textId="77777777" w:rsidTr="00697399">
        <w:tc>
          <w:tcPr>
            <w:tcW w:w="3969" w:type="dxa"/>
          </w:tcPr>
          <w:p w14:paraId="19DC35E6" w14:textId="0579DC56" w:rsidR="003A6C89" w:rsidRPr="003A6C89" w:rsidRDefault="003A6C89" w:rsidP="002F25E5">
            <w:pPr>
              <w:spacing w:before="60" w:after="60"/>
              <w:rPr>
                <w:rFonts w:ascii="Times New Roman" w:hAnsi="Times New Roman" w:cs="Times New Roman"/>
                <w:sz w:val="20"/>
                <w:szCs w:val="20"/>
              </w:rPr>
            </w:pPr>
            <w:r w:rsidRPr="003A6C89">
              <w:rPr>
                <w:rFonts w:ascii="Times New Roman" w:hAnsi="Times New Roman" w:cs="Times New Roman"/>
                <w:sz w:val="20"/>
                <w:szCs w:val="20"/>
              </w:rPr>
              <w:t>De-escalation rate</w:t>
            </w:r>
          </w:p>
        </w:tc>
        <w:tc>
          <w:tcPr>
            <w:tcW w:w="5103" w:type="dxa"/>
          </w:tcPr>
          <w:p w14:paraId="300C885B" w14:textId="77777777" w:rsidR="003A6C89" w:rsidRPr="003A6C89" w:rsidRDefault="003A6C89" w:rsidP="002F25E5">
            <w:pPr>
              <w:spacing w:before="60" w:after="60"/>
              <w:rPr>
                <w:rFonts w:ascii="Times New Roman" w:hAnsi="Times New Roman" w:cs="Times New Roman"/>
                <w:sz w:val="20"/>
                <w:szCs w:val="20"/>
              </w:rPr>
            </w:pPr>
            <w:r w:rsidRPr="003A6C89">
              <w:rPr>
                <w:rFonts w:ascii="Times New Roman" w:hAnsi="Times New Roman" w:cs="Times New Roman"/>
                <w:sz w:val="20"/>
                <w:szCs w:val="20"/>
              </w:rPr>
              <w:t>(number of patients where a de-escalation from the initial therapy is performed) / (total number of indicated empirical treatments)</w:t>
            </w:r>
          </w:p>
        </w:tc>
      </w:tr>
      <w:tr w:rsidR="003A6C89" w:rsidRPr="003A6C89" w14:paraId="68709A94" w14:textId="77777777" w:rsidTr="00697399">
        <w:tc>
          <w:tcPr>
            <w:tcW w:w="3969" w:type="dxa"/>
          </w:tcPr>
          <w:p w14:paraId="5147A1D3" w14:textId="2F0671DC" w:rsidR="003A6C89" w:rsidRPr="003A6C89" w:rsidRDefault="003A6C89" w:rsidP="002F25E5">
            <w:pPr>
              <w:spacing w:before="60" w:after="60"/>
              <w:rPr>
                <w:rFonts w:ascii="Times New Roman" w:hAnsi="Times New Roman" w:cs="Times New Roman"/>
                <w:sz w:val="20"/>
                <w:szCs w:val="20"/>
              </w:rPr>
            </w:pPr>
            <w:r w:rsidRPr="003A6C89">
              <w:rPr>
                <w:rFonts w:ascii="Times New Roman" w:hAnsi="Times New Roman" w:cs="Times New Roman"/>
                <w:sz w:val="20"/>
                <w:szCs w:val="20"/>
              </w:rPr>
              <w:t>I</w:t>
            </w:r>
            <w:r w:rsidR="00DC4751">
              <w:rPr>
                <w:rFonts w:ascii="Times New Roman" w:hAnsi="Times New Roman" w:cs="Times New Roman"/>
                <w:sz w:val="20"/>
                <w:szCs w:val="20"/>
              </w:rPr>
              <w:t>V</w:t>
            </w:r>
            <w:r w:rsidRPr="003A6C89">
              <w:rPr>
                <w:rFonts w:ascii="Times New Roman" w:hAnsi="Times New Roman" w:cs="Times New Roman"/>
                <w:sz w:val="20"/>
                <w:szCs w:val="20"/>
              </w:rPr>
              <w:t>-to-oral switch</w:t>
            </w:r>
          </w:p>
        </w:tc>
        <w:tc>
          <w:tcPr>
            <w:tcW w:w="5103" w:type="dxa"/>
          </w:tcPr>
          <w:p w14:paraId="4418047A" w14:textId="77777777" w:rsidR="003A6C89" w:rsidRPr="003A6C89" w:rsidRDefault="003A6C89" w:rsidP="002F25E5">
            <w:pPr>
              <w:spacing w:before="60" w:after="60"/>
              <w:rPr>
                <w:rFonts w:ascii="Times New Roman" w:hAnsi="Times New Roman" w:cs="Times New Roman"/>
                <w:sz w:val="20"/>
                <w:szCs w:val="20"/>
              </w:rPr>
            </w:pPr>
            <w:r w:rsidRPr="003A6C89">
              <w:rPr>
                <w:rFonts w:ascii="Times New Roman" w:hAnsi="Times New Roman" w:cs="Times New Roman"/>
                <w:sz w:val="20"/>
                <w:szCs w:val="20"/>
              </w:rPr>
              <w:t>(number of regimens switched to oral route) / (total number of regimens that can be switched to oral route based on predefined criteria)</w:t>
            </w:r>
          </w:p>
        </w:tc>
      </w:tr>
      <w:tr w:rsidR="003A6C89" w:rsidRPr="003A6C89" w14:paraId="4811AE5D" w14:textId="77777777" w:rsidTr="00697399">
        <w:tc>
          <w:tcPr>
            <w:tcW w:w="3969" w:type="dxa"/>
          </w:tcPr>
          <w:p w14:paraId="42E70CF0" w14:textId="254ADB9E" w:rsidR="003A6C89" w:rsidRPr="003A6C89" w:rsidRDefault="003A6C89" w:rsidP="002F25E5">
            <w:pPr>
              <w:spacing w:before="60" w:after="60"/>
              <w:rPr>
                <w:rFonts w:ascii="Times New Roman" w:hAnsi="Times New Roman" w:cs="Times New Roman"/>
                <w:sz w:val="20"/>
                <w:szCs w:val="20"/>
              </w:rPr>
            </w:pPr>
            <w:r w:rsidRPr="003A6C89">
              <w:rPr>
                <w:rFonts w:ascii="Times New Roman" w:hAnsi="Times New Roman" w:cs="Times New Roman"/>
                <w:sz w:val="20"/>
                <w:szCs w:val="20"/>
              </w:rPr>
              <w:t>Compliance with surgical prophylaxis guidelines</w:t>
            </w:r>
          </w:p>
        </w:tc>
        <w:tc>
          <w:tcPr>
            <w:tcW w:w="5103" w:type="dxa"/>
          </w:tcPr>
          <w:p w14:paraId="34E81F9E" w14:textId="77777777" w:rsidR="003A6C89" w:rsidRPr="003A6C89" w:rsidRDefault="003A6C89" w:rsidP="002F25E5">
            <w:pPr>
              <w:spacing w:before="60" w:after="60"/>
              <w:rPr>
                <w:rFonts w:ascii="Times New Roman" w:hAnsi="Times New Roman" w:cs="Times New Roman"/>
                <w:sz w:val="20"/>
                <w:szCs w:val="20"/>
              </w:rPr>
            </w:pPr>
            <w:r w:rsidRPr="003A6C89">
              <w:rPr>
                <w:rFonts w:ascii="Times New Roman" w:hAnsi="Times New Roman" w:cs="Times New Roman"/>
                <w:sz w:val="20"/>
                <w:szCs w:val="20"/>
              </w:rPr>
              <w:t>(number of patients receiving surgical antibiotic prophylaxis according to guidelines) / (total number of surgical patients receiving antibiotic prophylaxis)</w:t>
            </w:r>
          </w:p>
        </w:tc>
      </w:tr>
      <w:tr w:rsidR="003A6C89" w:rsidRPr="003A6C89" w14:paraId="65E84B5C" w14:textId="77777777" w:rsidTr="00697399">
        <w:tc>
          <w:tcPr>
            <w:tcW w:w="3969" w:type="dxa"/>
          </w:tcPr>
          <w:p w14:paraId="695B07F0" w14:textId="43D7F5F2" w:rsidR="003A6C89" w:rsidRPr="003A6C89" w:rsidRDefault="003A6C89" w:rsidP="002F25E5">
            <w:pPr>
              <w:spacing w:before="60" w:after="60"/>
              <w:rPr>
                <w:rFonts w:ascii="Times New Roman" w:hAnsi="Times New Roman" w:cs="Times New Roman"/>
                <w:sz w:val="20"/>
                <w:szCs w:val="20"/>
              </w:rPr>
            </w:pPr>
            <w:r w:rsidRPr="003A6C89">
              <w:rPr>
                <w:rFonts w:ascii="Times New Roman" w:hAnsi="Times New Roman" w:cs="Times New Roman"/>
                <w:sz w:val="20"/>
                <w:szCs w:val="20"/>
              </w:rPr>
              <w:t>Surgical prophylaxis within the previous 60 minutes</w:t>
            </w:r>
          </w:p>
        </w:tc>
        <w:tc>
          <w:tcPr>
            <w:tcW w:w="5103" w:type="dxa"/>
          </w:tcPr>
          <w:p w14:paraId="644C8071" w14:textId="77777777" w:rsidR="003A6C89" w:rsidRPr="003A6C89" w:rsidRDefault="003A6C89" w:rsidP="002F25E5">
            <w:pPr>
              <w:spacing w:before="60" w:after="60"/>
              <w:rPr>
                <w:rFonts w:ascii="Times New Roman" w:hAnsi="Times New Roman" w:cs="Times New Roman"/>
                <w:sz w:val="20"/>
                <w:szCs w:val="20"/>
              </w:rPr>
            </w:pPr>
            <w:r w:rsidRPr="003A6C89">
              <w:rPr>
                <w:rFonts w:ascii="Times New Roman" w:hAnsi="Times New Roman" w:cs="Times New Roman"/>
                <w:sz w:val="20"/>
                <w:szCs w:val="20"/>
              </w:rPr>
              <w:t>(surgeries with prophylaxis administered within 60 minutes prior to surgery) / (total number of surgeries that require prophylaxis)</w:t>
            </w:r>
          </w:p>
        </w:tc>
      </w:tr>
      <w:tr w:rsidR="003A6C89" w:rsidRPr="003A6C89" w14:paraId="7D6B1EBE" w14:textId="77777777" w:rsidTr="00697399">
        <w:tc>
          <w:tcPr>
            <w:tcW w:w="3969" w:type="dxa"/>
          </w:tcPr>
          <w:p w14:paraId="1BA0003C" w14:textId="4F030B92" w:rsidR="003A6C89" w:rsidRPr="003A6C89" w:rsidRDefault="003A6C89" w:rsidP="002F25E5">
            <w:pPr>
              <w:spacing w:before="60" w:after="60"/>
              <w:rPr>
                <w:rFonts w:ascii="Times New Roman" w:hAnsi="Times New Roman" w:cs="Times New Roman"/>
                <w:sz w:val="20"/>
                <w:szCs w:val="20"/>
              </w:rPr>
            </w:pPr>
            <w:r w:rsidRPr="003A6C89">
              <w:rPr>
                <w:rFonts w:ascii="Times New Roman" w:hAnsi="Times New Roman" w:cs="Times New Roman"/>
                <w:sz w:val="20"/>
                <w:szCs w:val="20"/>
              </w:rPr>
              <w:t>Surgical prophylaxis stopped within 24 hours after surgery</w:t>
            </w:r>
          </w:p>
        </w:tc>
        <w:tc>
          <w:tcPr>
            <w:tcW w:w="5103" w:type="dxa"/>
          </w:tcPr>
          <w:p w14:paraId="6435C248" w14:textId="392BAB00" w:rsidR="003A6C89" w:rsidRPr="003A6C89" w:rsidRDefault="003A6C89" w:rsidP="002F25E5">
            <w:pPr>
              <w:spacing w:before="60" w:after="60"/>
              <w:rPr>
                <w:rFonts w:ascii="Times New Roman" w:hAnsi="Times New Roman" w:cs="Times New Roman"/>
                <w:sz w:val="20"/>
                <w:szCs w:val="20"/>
              </w:rPr>
            </w:pPr>
            <w:r w:rsidRPr="003A6C89">
              <w:rPr>
                <w:rFonts w:ascii="Times New Roman" w:hAnsi="Times New Roman" w:cs="Times New Roman"/>
                <w:sz w:val="20"/>
                <w:szCs w:val="20"/>
              </w:rPr>
              <w:t>(surgeries with prophylaxis stopped within 24 hours after surgery)</w:t>
            </w:r>
            <w:r w:rsidRPr="00F31540">
              <w:rPr>
                <w:rFonts w:ascii="Times New Roman" w:hAnsi="Times New Roman" w:cs="Times New Roman"/>
                <w:spacing w:val="-20"/>
                <w:sz w:val="20"/>
                <w:szCs w:val="20"/>
              </w:rPr>
              <w:t xml:space="preserve"> </w:t>
            </w:r>
            <w:r w:rsidRPr="003A6C89">
              <w:rPr>
                <w:rFonts w:ascii="Times New Roman" w:hAnsi="Times New Roman" w:cs="Times New Roman"/>
                <w:sz w:val="20"/>
                <w:szCs w:val="20"/>
              </w:rPr>
              <w:t>/</w:t>
            </w:r>
            <w:r w:rsidR="00F31540" w:rsidRPr="00F31540">
              <w:rPr>
                <w:rFonts w:ascii="Times New Roman" w:hAnsi="Times New Roman" w:cs="Times New Roman"/>
                <w:spacing w:val="-20"/>
                <w:sz w:val="20"/>
                <w:szCs w:val="20"/>
              </w:rPr>
              <w:t xml:space="preserve"> </w:t>
            </w:r>
            <w:r w:rsidRPr="003A6C89">
              <w:rPr>
                <w:rFonts w:ascii="Times New Roman" w:hAnsi="Times New Roman" w:cs="Times New Roman"/>
                <w:sz w:val="20"/>
                <w:szCs w:val="20"/>
              </w:rPr>
              <w:t>(total number of surgeries that require prophylaxis)</w:t>
            </w:r>
          </w:p>
        </w:tc>
      </w:tr>
    </w:tbl>
    <w:p w14:paraId="11875005" w14:textId="77777777" w:rsidR="003A6C89" w:rsidRPr="003A6C89" w:rsidRDefault="003A6C89" w:rsidP="002F25E5">
      <w:pPr>
        <w:spacing w:before="60" w:after="60"/>
        <w:ind w:firstLine="425"/>
        <w:rPr>
          <w:rFonts w:ascii="Times New Roman" w:hAnsi="Times New Roman" w:cs="Times New Roman"/>
          <w:b/>
          <w:bCs/>
          <w:sz w:val="20"/>
          <w:szCs w:val="20"/>
        </w:rPr>
      </w:pPr>
    </w:p>
    <w:p w14:paraId="5707E1BB" w14:textId="130CD947" w:rsidR="002D2C17" w:rsidRPr="00547DE8" w:rsidRDefault="003A6C89" w:rsidP="00547DE8">
      <w:pPr>
        <w:numPr>
          <w:ilvl w:val="0"/>
          <w:numId w:val="12"/>
        </w:numPr>
        <w:spacing w:after="120"/>
        <w:ind w:left="0" w:firstLine="425"/>
        <w:rPr>
          <w:rFonts w:ascii="Times New Roman" w:hAnsi="Times New Roman" w:cs="Times New Roman"/>
          <w:i/>
          <w:iCs/>
          <w:sz w:val="20"/>
          <w:szCs w:val="20"/>
        </w:rPr>
      </w:pPr>
      <w:r w:rsidRPr="003A6C89">
        <w:rPr>
          <w:rFonts w:ascii="Times New Roman" w:hAnsi="Times New Roman" w:cs="Times New Roman"/>
          <w:i/>
          <w:iCs/>
          <w:sz w:val="20"/>
          <w:szCs w:val="20"/>
        </w:rPr>
        <w:t>Outcome measures in AMS</w:t>
      </w:r>
    </w:p>
    <w:p w14:paraId="46DC2B9C" w14:textId="4786E7D3" w:rsidR="003A6C89" w:rsidRDefault="003A6C89" w:rsidP="002D2C17">
      <w:pPr>
        <w:ind w:firstLine="426"/>
        <w:contextualSpacing/>
        <w:jc w:val="both"/>
        <w:rPr>
          <w:rFonts w:ascii="Times New Roman" w:hAnsi="Times New Roman" w:cs="Times New Roman"/>
          <w:sz w:val="20"/>
          <w:szCs w:val="20"/>
        </w:rPr>
      </w:pPr>
      <w:r w:rsidRPr="003A6C89">
        <w:rPr>
          <w:rFonts w:ascii="Times New Roman" w:hAnsi="Times New Roman" w:cs="Times New Roman"/>
          <w:sz w:val="20"/>
          <w:szCs w:val="20"/>
        </w:rPr>
        <w:t xml:space="preserve">A key goal of </w:t>
      </w:r>
      <w:r w:rsidR="00BB085C" w:rsidRPr="00C62DFB">
        <w:rPr>
          <w:rFonts w:ascii="Times New Roman" w:hAnsi="Times New Roman" w:cs="Times New Roman"/>
          <w:sz w:val="20"/>
          <w:szCs w:val="20"/>
        </w:rPr>
        <w:t>ASP</w:t>
      </w:r>
      <w:r w:rsidRPr="00C62DFB">
        <w:rPr>
          <w:rFonts w:ascii="Times New Roman" w:hAnsi="Times New Roman" w:cs="Times New Roman"/>
          <w:sz w:val="20"/>
          <w:szCs w:val="20"/>
        </w:rPr>
        <w:t>s</w:t>
      </w:r>
      <w:r w:rsidRPr="003A6C89">
        <w:rPr>
          <w:rFonts w:ascii="Times New Roman" w:hAnsi="Times New Roman" w:cs="Times New Roman"/>
          <w:sz w:val="20"/>
          <w:szCs w:val="20"/>
        </w:rPr>
        <w:t xml:space="preserve"> is to reduce overall AMC and decrease the use of broad-spectrum antibiotics without compromising patient safety. However, simply lowering antibiotic use is not </w:t>
      </w:r>
      <w:r w:rsidR="00365A75">
        <w:rPr>
          <w:rFonts w:ascii="Times New Roman" w:hAnsi="Times New Roman" w:cs="Times New Roman"/>
          <w:sz w:val="20"/>
          <w:szCs w:val="20"/>
        </w:rPr>
        <w:t>sufficient</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w:t>
      </w:r>
      <w:r w:rsidR="00940DFC">
        <w:rPr>
          <w:rFonts w:ascii="Times New Roman" w:hAnsi="Times New Roman" w:cs="Times New Roman"/>
          <w:sz w:val="20"/>
          <w:szCs w:val="20"/>
        </w:rPr>
        <w:t xml:space="preserve"> </w:t>
      </w:r>
      <w:r w:rsidR="00BB085C" w:rsidRPr="00C62DFB">
        <w:rPr>
          <w:rFonts w:ascii="Times New Roman" w:hAnsi="Times New Roman" w:cs="Times New Roman"/>
          <w:sz w:val="20"/>
          <w:szCs w:val="20"/>
        </w:rPr>
        <w:t>ASP</w:t>
      </w:r>
      <w:r w:rsidRPr="00C62DFB">
        <w:rPr>
          <w:rFonts w:ascii="Times New Roman" w:hAnsi="Times New Roman" w:cs="Times New Roman"/>
          <w:sz w:val="20"/>
          <w:szCs w:val="20"/>
        </w:rPr>
        <w:t>s</w:t>
      </w:r>
      <w:r w:rsidRPr="003A6C89">
        <w:rPr>
          <w:rFonts w:ascii="Times New Roman" w:hAnsi="Times New Roman" w:cs="Times New Roman"/>
          <w:sz w:val="20"/>
          <w:szCs w:val="20"/>
        </w:rPr>
        <w:t xml:space="preserve"> must also ensure that reductions do not lead to unintended negative outcomes, such as increased mortality, longer hospital stays, or higher rates of </w:t>
      </w:r>
      <w:r w:rsidR="00E45318" w:rsidRPr="003A6C89">
        <w:rPr>
          <w:rFonts w:ascii="Times New Roman" w:hAnsi="Times New Roman" w:cs="Times New Roman"/>
          <w:sz w:val="20"/>
          <w:szCs w:val="20"/>
        </w:rPr>
        <w:t>recurrence of infection</w:t>
      </w:r>
      <w:r w:rsidRPr="003A6C89">
        <w:rPr>
          <w:rFonts w:ascii="Times New Roman" w:hAnsi="Times New Roman" w:cs="Times New Roman"/>
          <w:sz w:val="20"/>
          <w:szCs w:val="20"/>
        </w:rPr>
        <w:t xml:space="preserve">. </w:t>
      </w:r>
      <w:r w:rsidR="00CD6CD9">
        <w:rPr>
          <w:rFonts w:ascii="Times New Roman" w:hAnsi="Times New Roman" w:cs="Times New Roman"/>
          <w:sz w:val="20"/>
          <w:szCs w:val="20"/>
        </w:rPr>
        <w:t>In order to</w:t>
      </w:r>
      <w:r w:rsidRPr="003A6C89">
        <w:rPr>
          <w:rFonts w:ascii="Times New Roman" w:hAnsi="Times New Roman" w:cs="Times New Roman"/>
          <w:sz w:val="20"/>
          <w:szCs w:val="20"/>
        </w:rPr>
        <w:t xml:space="preserve"> measure the effectiveness and safety of AMS interventions, outcome indicators must be tracked. These indicators help </w:t>
      </w:r>
      <w:r w:rsidR="00FC4984">
        <w:rPr>
          <w:rFonts w:ascii="Times New Roman" w:hAnsi="Times New Roman" w:cs="Times New Roman"/>
          <w:sz w:val="20"/>
          <w:szCs w:val="20"/>
        </w:rPr>
        <w:t xml:space="preserve">to </w:t>
      </w:r>
      <w:r w:rsidRPr="003A6C89">
        <w:rPr>
          <w:rFonts w:ascii="Times New Roman" w:hAnsi="Times New Roman" w:cs="Times New Roman"/>
          <w:sz w:val="20"/>
          <w:szCs w:val="20"/>
        </w:rPr>
        <w:t xml:space="preserve">evaluate changes in antibiotic use, </w:t>
      </w:r>
      <w:r w:rsidR="00634154">
        <w:rPr>
          <w:rFonts w:ascii="Times New Roman" w:hAnsi="Times New Roman" w:cs="Times New Roman"/>
          <w:sz w:val="20"/>
          <w:szCs w:val="20"/>
        </w:rPr>
        <w:t>AMR</w:t>
      </w:r>
      <w:r w:rsidRPr="003A6C89">
        <w:rPr>
          <w:rFonts w:ascii="Times New Roman" w:hAnsi="Times New Roman" w:cs="Times New Roman"/>
          <w:sz w:val="20"/>
          <w:szCs w:val="20"/>
        </w:rPr>
        <w:t xml:space="preserve"> patterns, infection rates, and financial impact, </w:t>
      </w:r>
      <w:r w:rsidR="00E64320">
        <w:rPr>
          <w:rFonts w:ascii="Times New Roman" w:hAnsi="Times New Roman" w:cs="Times New Roman"/>
          <w:sz w:val="20"/>
          <w:szCs w:val="20"/>
        </w:rPr>
        <w:t xml:space="preserve">thereby </w:t>
      </w:r>
      <w:r w:rsidRPr="003A6C89">
        <w:rPr>
          <w:rFonts w:ascii="Times New Roman" w:hAnsi="Times New Roman" w:cs="Times New Roman"/>
          <w:sz w:val="20"/>
          <w:szCs w:val="20"/>
        </w:rPr>
        <w:t>providing a clear picture of how stewardship efforts influence both hospital operations and patient health.</w:t>
      </w:r>
    </w:p>
    <w:p w14:paraId="53DFADE3" w14:textId="77777777" w:rsidR="0031515E" w:rsidRPr="003A6C89" w:rsidRDefault="0031515E" w:rsidP="002D2C17">
      <w:pPr>
        <w:ind w:firstLine="426"/>
        <w:contextualSpacing/>
        <w:jc w:val="both"/>
        <w:rPr>
          <w:rFonts w:ascii="Times New Roman" w:hAnsi="Times New Roman" w:cs="Times New Roman"/>
          <w:sz w:val="20"/>
          <w:szCs w:val="20"/>
        </w:rPr>
      </w:pPr>
    </w:p>
    <w:p w14:paraId="12A3247D" w14:textId="1FB5C86E" w:rsidR="002D2C17" w:rsidRPr="00547DE8" w:rsidRDefault="003A6C89" w:rsidP="00547DE8">
      <w:pPr>
        <w:numPr>
          <w:ilvl w:val="0"/>
          <w:numId w:val="13"/>
        </w:numPr>
        <w:spacing w:after="120"/>
        <w:ind w:left="0" w:firstLine="425"/>
        <w:rPr>
          <w:rFonts w:ascii="Times New Roman" w:hAnsi="Times New Roman" w:cs="Times New Roman"/>
          <w:sz w:val="20"/>
          <w:szCs w:val="20"/>
        </w:rPr>
      </w:pPr>
      <w:r w:rsidRPr="003A6C89">
        <w:rPr>
          <w:rFonts w:ascii="Times New Roman" w:hAnsi="Times New Roman" w:cs="Times New Roman"/>
          <w:sz w:val="20"/>
          <w:szCs w:val="20"/>
        </w:rPr>
        <w:lastRenderedPageBreak/>
        <w:t>Measuring antibiotic use and its impact</w:t>
      </w:r>
    </w:p>
    <w:p w14:paraId="0BF2A7B2" w14:textId="2A9CC8F1" w:rsidR="003A6C89" w:rsidRPr="003A6C89" w:rsidRDefault="003A6C89" w:rsidP="001D68F1">
      <w:pPr>
        <w:spacing w:after="180"/>
        <w:ind w:firstLine="425"/>
        <w:jc w:val="both"/>
        <w:rPr>
          <w:rFonts w:ascii="Times New Roman" w:hAnsi="Times New Roman" w:cs="Times New Roman"/>
          <w:sz w:val="20"/>
          <w:szCs w:val="20"/>
        </w:rPr>
      </w:pPr>
      <w:r w:rsidRPr="003A6C89">
        <w:rPr>
          <w:rFonts w:ascii="Times New Roman" w:hAnsi="Times New Roman" w:cs="Times New Roman"/>
          <w:sz w:val="20"/>
          <w:szCs w:val="20"/>
        </w:rPr>
        <w:t xml:space="preserve">Accurately measuring antibiotic use is a fundamental aspect of </w:t>
      </w:r>
      <w:r w:rsidR="00122919">
        <w:rPr>
          <w:rFonts w:ascii="Times New Roman" w:hAnsi="Times New Roman" w:cs="Times New Roman"/>
          <w:sz w:val="20"/>
          <w:szCs w:val="20"/>
        </w:rPr>
        <w:t xml:space="preserve">an </w:t>
      </w:r>
      <w:r w:rsidR="00BB085C">
        <w:rPr>
          <w:rFonts w:ascii="Times New Roman" w:hAnsi="Times New Roman" w:cs="Times New Roman"/>
          <w:sz w:val="20"/>
          <w:szCs w:val="20"/>
        </w:rPr>
        <w:t>ASP</w:t>
      </w:r>
      <w:r w:rsidRPr="003A6C89">
        <w:rPr>
          <w:rFonts w:ascii="Times New Roman" w:hAnsi="Times New Roman" w:cs="Times New Roman"/>
          <w:sz w:val="20"/>
          <w:szCs w:val="20"/>
        </w:rPr>
        <w:t xml:space="preserve">, as it provides the necessary data to monitor prescribing trends, identify areas for improvement, and assess the impact of stewardship interventions. Different metrics are used to quantify antibiotic consumption, each with its own advantages and limitations. The two most commonly used standardized measures are DDD per 100(0) patient-days and </w:t>
      </w:r>
      <w:r w:rsidR="000A618B">
        <w:rPr>
          <w:rFonts w:ascii="Times New Roman" w:hAnsi="Times New Roman" w:cs="Times New Roman"/>
          <w:sz w:val="20"/>
          <w:szCs w:val="20"/>
        </w:rPr>
        <w:t>d</w:t>
      </w:r>
      <w:r w:rsidRPr="003A6C89">
        <w:rPr>
          <w:rFonts w:ascii="Times New Roman" w:hAnsi="Times New Roman" w:cs="Times New Roman"/>
          <w:sz w:val="20"/>
          <w:szCs w:val="20"/>
        </w:rPr>
        <w:t xml:space="preserve">ays of </w:t>
      </w:r>
      <w:r w:rsidR="000A618B">
        <w:rPr>
          <w:rFonts w:ascii="Times New Roman" w:hAnsi="Times New Roman" w:cs="Times New Roman"/>
          <w:sz w:val="20"/>
          <w:szCs w:val="20"/>
        </w:rPr>
        <w:t>t</w:t>
      </w:r>
      <w:r w:rsidRPr="003A6C89">
        <w:rPr>
          <w:rFonts w:ascii="Times New Roman" w:hAnsi="Times New Roman" w:cs="Times New Roman"/>
          <w:sz w:val="20"/>
          <w:szCs w:val="20"/>
        </w:rPr>
        <w:t xml:space="preserve">herapy (DOT) per 1000 patient-days, both of which help AMS teams </w:t>
      </w:r>
      <w:r w:rsidR="00FC4984">
        <w:rPr>
          <w:rFonts w:ascii="Times New Roman" w:hAnsi="Times New Roman" w:cs="Times New Roman"/>
          <w:sz w:val="20"/>
          <w:szCs w:val="20"/>
        </w:rPr>
        <w:t xml:space="preserve">to </w:t>
      </w:r>
      <w:r w:rsidRPr="003A6C89">
        <w:rPr>
          <w:rFonts w:ascii="Times New Roman" w:hAnsi="Times New Roman" w:cs="Times New Roman"/>
          <w:sz w:val="20"/>
          <w:szCs w:val="20"/>
        </w:rPr>
        <w:t>track antimicrobial use over time and benchmark against institutional or national standards.</w:t>
      </w:r>
    </w:p>
    <w:p w14:paraId="7718158D" w14:textId="33EB9541" w:rsidR="003A6C89" w:rsidRPr="003A6C89" w:rsidRDefault="003A6C89" w:rsidP="00AD5CED">
      <w:pPr>
        <w:spacing w:after="180"/>
        <w:jc w:val="both"/>
        <w:rPr>
          <w:rFonts w:ascii="Times New Roman" w:hAnsi="Times New Roman" w:cs="Times New Roman"/>
          <w:sz w:val="20"/>
          <w:szCs w:val="20"/>
        </w:rPr>
      </w:pPr>
      <w:r w:rsidRPr="003A6C89">
        <w:rPr>
          <w:rFonts w:ascii="Times New Roman" w:hAnsi="Times New Roman" w:cs="Times New Roman"/>
          <w:sz w:val="20"/>
          <w:szCs w:val="20"/>
        </w:rPr>
        <w:t>DDD per 100(0) patient-days is one of the most frequently used metrics because it relies on aggregated pharmacy data rather than individual patient-level records. It is calculated using the total DDD of an antibiotic agent dispensed, purchased, or consumed within a specific time period, divided by the total number of patient-days in that period, then multiplied by 100(0) to standardize the measure. This indicator is widely applicable as it does not require electronic prescribing systems or individual patient data. However, the accuracy of DDD measurements can vary depending on data sources</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 xml:space="preserve">for example, pharmacy dispensing data may overestimate actual antibiotic administration compared to electronic </w:t>
      </w:r>
      <w:r w:rsidR="000D2685">
        <w:rPr>
          <w:rFonts w:ascii="Times New Roman" w:hAnsi="Times New Roman" w:cs="Times New Roman"/>
          <w:sz w:val="20"/>
          <w:szCs w:val="20"/>
        </w:rPr>
        <w:t>prescribing</w:t>
      </w:r>
      <w:r w:rsidRPr="003A6C89">
        <w:rPr>
          <w:rFonts w:ascii="Times New Roman" w:hAnsi="Times New Roman" w:cs="Times New Roman"/>
          <w:sz w:val="20"/>
          <w:szCs w:val="20"/>
        </w:rPr>
        <w:t xml:space="preserve"> records or nursing chart documentation. </w:t>
      </w:r>
      <w:r w:rsidR="00E11321">
        <w:rPr>
          <w:rFonts w:ascii="Times New Roman" w:hAnsi="Times New Roman" w:cs="Times New Roman"/>
          <w:sz w:val="20"/>
          <w:szCs w:val="20"/>
        </w:rPr>
        <w:t>Also</w:t>
      </w:r>
      <w:r w:rsidRPr="003A6C89">
        <w:rPr>
          <w:rFonts w:ascii="Times New Roman" w:hAnsi="Times New Roman" w:cs="Times New Roman"/>
          <w:sz w:val="20"/>
          <w:szCs w:val="20"/>
        </w:rPr>
        <w:t xml:space="preserve">, different facilities may include different antibiotic classes in their calculations, </w:t>
      </w:r>
      <w:r w:rsidR="00EF2C45">
        <w:rPr>
          <w:rFonts w:ascii="Times New Roman" w:hAnsi="Times New Roman" w:cs="Times New Roman"/>
          <w:sz w:val="20"/>
          <w:szCs w:val="20"/>
        </w:rPr>
        <w:t xml:space="preserve">making </w:t>
      </w:r>
      <w:r w:rsidRPr="003A6C89">
        <w:rPr>
          <w:rFonts w:ascii="Times New Roman" w:hAnsi="Times New Roman" w:cs="Times New Roman"/>
          <w:sz w:val="20"/>
          <w:szCs w:val="20"/>
        </w:rPr>
        <w:t>comparison</w:t>
      </w:r>
      <w:r w:rsidR="00EF2C45">
        <w:rPr>
          <w:rFonts w:ascii="Times New Roman" w:hAnsi="Times New Roman" w:cs="Times New Roman"/>
          <w:sz w:val="20"/>
          <w:szCs w:val="20"/>
        </w:rPr>
        <w:t>s</w:t>
      </w:r>
      <w:r w:rsidRPr="003A6C89">
        <w:rPr>
          <w:rFonts w:ascii="Times New Roman" w:hAnsi="Times New Roman" w:cs="Times New Roman"/>
          <w:sz w:val="20"/>
          <w:szCs w:val="20"/>
        </w:rPr>
        <w:t xml:space="preserve"> difficult. </w:t>
      </w:r>
      <w:r w:rsidR="002A127D">
        <w:rPr>
          <w:rFonts w:ascii="Times New Roman" w:hAnsi="Times New Roman" w:cs="Times New Roman"/>
          <w:sz w:val="20"/>
          <w:szCs w:val="20"/>
        </w:rPr>
        <w:t xml:space="preserve">Alternatively, </w:t>
      </w:r>
      <w:r w:rsidRPr="003A6C89">
        <w:rPr>
          <w:rFonts w:ascii="Times New Roman" w:hAnsi="Times New Roman" w:cs="Times New Roman"/>
          <w:sz w:val="20"/>
          <w:szCs w:val="20"/>
        </w:rPr>
        <w:t>DDD can be calculated per admission, which provides a different perspective by considering total hospital admissions rather than patient-days</w:t>
      </w:r>
      <w:r w:rsidR="00C57271">
        <w:rPr>
          <w:rFonts w:ascii="Times New Roman" w:hAnsi="Times New Roman" w:cs="Times New Roman"/>
          <w:sz w:val="20"/>
          <w:szCs w:val="20"/>
        </w:rPr>
        <w:t xml:space="preserve">. This </w:t>
      </w:r>
      <w:r w:rsidR="002B151B">
        <w:rPr>
          <w:rFonts w:ascii="Times New Roman" w:hAnsi="Times New Roman" w:cs="Times New Roman"/>
          <w:sz w:val="20"/>
          <w:szCs w:val="20"/>
        </w:rPr>
        <w:t xml:space="preserve">enables </w:t>
      </w:r>
      <w:r w:rsidRPr="003A6C89">
        <w:rPr>
          <w:rFonts w:ascii="Times New Roman" w:hAnsi="Times New Roman" w:cs="Times New Roman"/>
          <w:sz w:val="20"/>
          <w:szCs w:val="20"/>
        </w:rPr>
        <w:t>adjust</w:t>
      </w:r>
      <w:r w:rsidR="002B151B">
        <w:rPr>
          <w:rFonts w:ascii="Times New Roman" w:hAnsi="Times New Roman" w:cs="Times New Roman"/>
          <w:sz w:val="20"/>
          <w:szCs w:val="20"/>
        </w:rPr>
        <w:t>ment</w:t>
      </w:r>
      <w:r w:rsidRPr="003A6C89">
        <w:rPr>
          <w:rFonts w:ascii="Times New Roman" w:hAnsi="Times New Roman" w:cs="Times New Roman"/>
          <w:sz w:val="20"/>
          <w:szCs w:val="20"/>
        </w:rPr>
        <w:t xml:space="preserve"> for variations in length of stay. DDD per admission measures total antibiotic consumption per hospitalized patient, calculated as total DDD used divided by total hospital admissions. Unlike DDD per 100(0) patient-days, which adjusts for hospital stay duration, DDD per admission provides insight into antibiotic exposure per patient, regardless of length of stay. This metric is often used </w:t>
      </w:r>
      <w:r w:rsidR="005C02E5">
        <w:rPr>
          <w:rFonts w:ascii="Times New Roman" w:hAnsi="Times New Roman" w:cs="Times New Roman"/>
          <w:sz w:val="20"/>
          <w:szCs w:val="20"/>
        </w:rPr>
        <w:t>to</w:t>
      </w:r>
      <w:r w:rsidRPr="003A6C89">
        <w:rPr>
          <w:rFonts w:ascii="Times New Roman" w:hAnsi="Times New Roman" w:cs="Times New Roman"/>
          <w:sz w:val="20"/>
          <w:szCs w:val="20"/>
        </w:rPr>
        <w:t xml:space="preserve"> compar</w:t>
      </w:r>
      <w:r w:rsidR="005C02E5">
        <w:rPr>
          <w:rFonts w:ascii="Times New Roman" w:hAnsi="Times New Roman" w:cs="Times New Roman"/>
          <w:sz w:val="20"/>
          <w:szCs w:val="20"/>
        </w:rPr>
        <w:t>e</w:t>
      </w:r>
      <w:r w:rsidRPr="003A6C89">
        <w:rPr>
          <w:rFonts w:ascii="Times New Roman" w:hAnsi="Times New Roman" w:cs="Times New Roman"/>
          <w:sz w:val="20"/>
          <w:szCs w:val="20"/>
        </w:rPr>
        <w:t xml:space="preserve"> antibiotic use across hospital units with different patient turnover rates, such as short-stay surgical units v</w:t>
      </w:r>
      <w:r w:rsidR="00186D39">
        <w:rPr>
          <w:rFonts w:ascii="Times New Roman" w:hAnsi="Times New Roman" w:cs="Times New Roman"/>
          <w:sz w:val="20"/>
          <w:szCs w:val="20"/>
        </w:rPr>
        <w:t>ersus</w:t>
      </w:r>
      <w:r w:rsidRPr="003A6C89">
        <w:rPr>
          <w:rFonts w:ascii="Times New Roman" w:hAnsi="Times New Roman" w:cs="Times New Roman"/>
          <w:sz w:val="20"/>
          <w:szCs w:val="20"/>
        </w:rPr>
        <w:t xml:space="preserve"> ICUs. However, it does not account for treatment duration or dose adjustments based on individual patient factors. </w:t>
      </w:r>
    </w:p>
    <w:p w14:paraId="71FFC3C5" w14:textId="5A36E539" w:rsidR="003A6C89" w:rsidRPr="003A6C89" w:rsidRDefault="003A6C89" w:rsidP="001D68F1">
      <w:pPr>
        <w:spacing w:after="180"/>
        <w:jc w:val="both"/>
        <w:rPr>
          <w:rFonts w:ascii="Times New Roman" w:hAnsi="Times New Roman" w:cs="Times New Roman"/>
          <w:sz w:val="20"/>
          <w:szCs w:val="20"/>
        </w:rPr>
      </w:pPr>
      <w:r w:rsidRPr="003A6C89">
        <w:rPr>
          <w:rFonts w:ascii="Times New Roman" w:hAnsi="Times New Roman" w:cs="Times New Roman"/>
          <w:sz w:val="20"/>
          <w:szCs w:val="20"/>
        </w:rPr>
        <w:t xml:space="preserve">While DDD per 100(0) patient-days is widely used, DOT per 1000 patient-days is often considered a more clinically relevant measure as it captures the number of days </w:t>
      </w:r>
      <w:r w:rsidR="008E47D0">
        <w:rPr>
          <w:rFonts w:ascii="Times New Roman" w:hAnsi="Times New Roman" w:cs="Times New Roman"/>
          <w:sz w:val="20"/>
          <w:szCs w:val="20"/>
        </w:rPr>
        <w:t xml:space="preserve">that </w:t>
      </w:r>
      <w:r w:rsidRPr="003A6C89">
        <w:rPr>
          <w:rFonts w:ascii="Times New Roman" w:hAnsi="Times New Roman" w:cs="Times New Roman"/>
          <w:sz w:val="20"/>
          <w:szCs w:val="20"/>
        </w:rPr>
        <w:t>a patient actually receives an antibiotic, regardless of the dose. DOT is calculated by counting the total number of days of therapy for a specific antibiotic agent within a given period, divided by total patient-days, then multiplied by 1000 to standardize the result. Unlike DDD, which assumes an average standard dose per day, DOT accounts for dose variability and allows for a more accurate evaluation of treatment duration and redundant therapy. However, the major limitation of DOT is that it requires individual patient-level data (electronic prescribing records, nursing chart documentation, or administrative data from electronic drug administration systems).</w:t>
      </w:r>
      <w:r w:rsidR="004C6DD9">
        <w:rPr>
          <w:rFonts w:ascii="Times New Roman" w:hAnsi="Times New Roman" w:cs="Times New Roman"/>
          <w:sz w:val="20"/>
          <w:szCs w:val="20"/>
        </w:rPr>
        <w:t xml:space="preserve"> </w:t>
      </w:r>
      <w:r w:rsidRPr="003A6C89">
        <w:rPr>
          <w:rFonts w:ascii="Times New Roman" w:hAnsi="Times New Roman" w:cs="Times New Roman"/>
          <w:sz w:val="20"/>
          <w:szCs w:val="20"/>
        </w:rPr>
        <w:t>This makes it more resource-intensive compared to DDD, which can be derived from aggregated pharmacy purchasing or dispensing data.</w:t>
      </w:r>
    </w:p>
    <w:p w14:paraId="7C065F03" w14:textId="7889C758" w:rsidR="003A6C89" w:rsidRPr="003A6C89" w:rsidRDefault="005E105B" w:rsidP="00AD5CED">
      <w:pPr>
        <w:spacing w:after="240"/>
        <w:jc w:val="both"/>
        <w:rPr>
          <w:rFonts w:ascii="Times New Roman" w:hAnsi="Times New Roman" w:cs="Times New Roman"/>
          <w:sz w:val="20"/>
          <w:szCs w:val="20"/>
        </w:rPr>
      </w:pPr>
      <w:r>
        <w:rPr>
          <w:rFonts w:ascii="Times New Roman" w:hAnsi="Times New Roman" w:cs="Times New Roman"/>
          <w:sz w:val="20"/>
          <w:szCs w:val="20"/>
        </w:rPr>
        <w:t>Each of</w:t>
      </w:r>
      <w:r w:rsidR="003A6C89" w:rsidRPr="003A6C89">
        <w:rPr>
          <w:rFonts w:ascii="Times New Roman" w:hAnsi="Times New Roman" w:cs="Times New Roman"/>
          <w:sz w:val="20"/>
          <w:szCs w:val="20"/>
        </w:rPr>
        <w:t xml:space="preserve"> DDD and DOT ha</w:t>
      </w:r>
      <w:r>
        <w:rPr>
          <w:rFonts w:ascii="Times New Roman" w:hAnsi="Times New Roman" w:cs="Times New Roman"/>
          <w:sz w:val="20"/>
          <w:szCs w:val="20"/>
        </w:rPr>
        <w:t>s its</w:t>
      </w:r>
      <w:r w:rsidR="003A6C89" w:rsidRPr="003A6C89">
        <w:rPr>
          <w:rFonts w:ascii="Times New Roman" w:hAnsi="Times New Roman" w:cs="Times New Roman"/>
          <w:sz w:val="20"/>
          <w:szCs w:val="20"/>
        </w:rPr>
        <w:t xml:space="preserve"> place in AMS monitoring, and many programs use both metrics together to gain a more comprehensive understanding of antibiotic use patterns. While DDD is easier to calculate and useful for broad consumption trends, DOT is more precise in evaluating treatment duration and assessing inappropriate or prolonged antibiotic use. </w:t>
      </w:r>
      <w:r w:rsidR="00BB085C">
        <w:rPr>
          <w:rFonts w:ascii="Times New Roman" w:hAnsi="Times New Roman" w:cs="Times New Roman"/>
          <w:sz w:val="20"/>
          <w:szCs w:val="20"/>
        </w:rPr>
        <w:t>ASP</w:t>
      </w:r>
      <w:r w:rsidR="003A6C89" w:rsidRPr="003A6C89">
        <w:rPr>
          <w:rFonts w:ascii="Times New Roman" w:hAnsi="Times New Roman" w:cs="Times New Roman"/>
          <w:sz w:val="20"/>
          <w:szCs w:val="20"/>
        </w:rPr>
        <w:t>s may categorize antibiotic consumption based on the AWaRe classification</w:t>
      </w:r>
      <w:r w:rsidR="00720A6C">
        <w:rPr>
          <w:rFonts w:ascii="Times New Roman" w:hAnsi="Times New Roman" w:cs="Times New Roman"/>
          <w:sz w:val="20"/>
          <w:szCs w:val="20"/>
        </w:rPr>
        <w:t xml:space="preserve"> [10],</w:t>
      </w:r>
      <w:r w:rsidR="003A6C89" w:rsidRPr="003A6C89">
        <w:rPr>
          <w:rFonts w:ascii="Times New Roman" w:hAnsi="Times New Roman" w:cs="Times New Roman"/>
          <w:sz w:val="20"/>
          <w:szCs w:val="20"/>
        </w:rPr>
        <w:t xml:space="preserve"> or other relevant groupings, ensuring</w:t>
      </w:r>
      <w:r w:rsidR="00EA14D7">
        <w:rPr>
          <w:rFonts w:ascii="Times New Roman" w:hAnsi="Times New Roman" w:cs="Times New Roman"/>
          <w:sz w:val="20"/>
          <w:szCs w:val="20"/>
        </w:rPr>
        <w:t xml:space="preserve"> </w:t>
      </w:r>
      <w:r w:rsidR="003A6C89" w:rsidRPr="003A6C89">
        <w:rPr>
          <w:rFonts w:ascii="Times New Roman" w:hAnsi="Times New Roman" w:cs="Times New Roman"/>
          <w:sz w:val="20"/>
          <w:szCs w:val="20"/>
        </w:rPr>
        <w:t xml:space="preserve">that monitoring efforts align with global and national </w:t>
      </w:r>
      <w:r w:rsidR="00EA14D7">
        <w:rPr>
          <w:rFonts w:ascii="Times New Roman" w:hAnsi="Times New Roman" w:cs="Times New Roman"/>
          <w:sz w:val="20"/>
          <w:szCs w:val="20"/>
        </w:rPr>
        <w:t>AMS</w:t>
      </w:r>
      <w:r w:rsidR="003A6C89" w:rsidRPr="003A6C89">
        <w:rPr>
          <w:rFonts w:ascii="Times New Roman" w:hAnsi="Times New Roman" w:cs="Times New Roman"/>
          <w:sz w:val="20"/>
          <w:szCs w:val="20"/>
        </w:rPr>
        <w:t xml:space="preserve"> priorities.</w:t>
      </w:r>
    </w:p>
    <w:p w14:paraId="4DBE6368" w14:textId="055AE21F" w:rsidR="002D2C17" w:rsidRPr="00547DE8" w:rsidRDefault="003A6C89" w:rsidP="00547DE8">
      <w:pPr>
        <w:numPr>
          <w:ilvl w:val="0"/>
          <w:numId w:val="13"/>
        </w:numPr>
        <w:spacing w:after="120"/>
        <w:ind w:left="0" w:firstLine="425"/>
        <w:rPr>
          <w:rFonts w:ascii="Times New Roman" w:hAnsi="Times New Roman" w:cs="Times New Roman"/>
          <w:sz w:val="20"/>
          <w:szCs w:val="20"/>
        </w:rPr>
      </w:pPr>
      <w:r w:rsidRPr="00722DAF">
        <w:rPr>
          <w:rFonts w:ascii="Times New Roman" w:hAnsi="Times New Roman" w:cs="Times New Roman"/>
          <w:sz w:val="20"/>
          <w:szCs w:val="20"/>
        </w:rPr>
        <w:t>Outcome</w:t>
      </w:r>
      <w:r w:rsidRPr="003A6C89">
        <w:rPr>
          <w:rFonts w:ascii="Times New Roman" w:hAnsi="Times New Roman" w:cs="Times New Roman"/>
          <w:sz w:val="20"/>
          <w:szCs w:val="20"/>
        </w:rPr>
        <w:t xml:space="preserve"> measures for AMS effectiveness</w:t>
      </w:r>
    </w:p>
    <w:p w14:paraId="172EED6A" w14:textId="518DDFA7" w:rsidR="002D2C17" w:rsidRDefault="003A6C89" w:rsidP="00AD5CED">
      <w:pPr>
        <w:spacing w:after="180"/>
        <w:ind w:firstLine="425"/>
        <w:jc w:val="both"/>
        <w:rPr>
          <w:rFonts w:ascii="Times New Roman" w:hAnsi="Times New Roman" w:cs="Times New Roman"/>
          <w:sz w:val="20"/>
          <w:szCs w:val="20"/>
        </w:rPr>
      </w:pPr>
      <w:r w:rsidRPr="003A6C89">
        <w:rPr>
          <w:rFonts w:ascii="Times New Roman" w:hAnsi="Times New Roman" w:cs="Times New Roman"/>
          <w:sz w:val="20"/>
          <w:szCs w:val="20"/>
        </w:rPr>
        <w:t xml:space="preserve">Tracking outcome measures is essential in </w:t>
      </w:r>
      <w:r w:rsidR="00BB085C">
        <w:rPr>
          <w:rFonts w:ascii="Times New Roman" w:hAnsi="Times New Roman" w:cs="Times New Roman"/>
          <w:sz w:val="20"/>
          <w:szCs w:val="20"/>
        </w:rPr>
        <w:t>ASP</w:t>
      </w:r>
      <w:r w:rsidRPr="003A6C89">
        <w:rPr>
          <w:rFonts w:ascii="Times New Roman" w:hAnsi="Times New Roman" w:cs="Times New Roman"/>
          <w:sz w:val="20"/>
          <w:szCs w:val="20"/>
        </w:rPr>
        <w:t xml:space="preserve">s </w:t>
      </w:r>
      <w:r w:rsidR="00B22F2E">
        <w:rPr>
          <w:rFonts w:ascii="Times New Roman" w:hAnsi="Times New Roman" w:cs="Times New Roman"/>
          <w:sz w:val="20"/>
          <w:szCs w:val="20"/>
        </w:rPr>
        <w:t xml:space="preserve">in order </w:t>
      </w:r>
      <w:r w:rsidRPr="003A6C89">
        <w:rPr>
          <w:rFonts w:ascii="Times New Roman" w:hAnsi="Times New Roman" w:cs="Times New Roman"/>
          <w:sz w:val="20"/>
          <w:szCs w:val="20"/>
        </w:rPr>
        <w:t xml:space="preserve">to ensure that efforts to reduce antibiotic use and </w:t>
      </w:r>
      <w:r w:rsidR="004C53FC">
        <w:rPr>
          <w:rFonts w:ascii="Times New Roman" w:hAnsi="Times New Roman" w:cs="Times New Roman"/>
          <w:sz w:val="20"/>
          <w:szCs w:val="20"/>
        </w:rPr>
        <w:t>AMR</w:t>
      </w:r>
      <w:r w:rsidRPr="003A6C89">
        <w:rPr>
          <w:rFonts w:ascii="Times New Roman" w:hAnsi="Times New Roman" w:cs="Times New Roman"/>
          <w:sz w:val="20"/>
          <w:szCs w:val="20"/>
        </w:rPr>
        <w:t xml:space="preserve"> do not negatively impact patient safety. One of the most critical indicators is CDI rates, as inappropriate antibiotic use is a major driver of CDI cases. </w:t>
      </w:r>
      <w:r w:rsidR="000F7DFB">
        <w:rPr>
          <w:rFonts w:ascii="Times New Roman" w:hAnsi="Times New Roman" w:cs="Times New Roman"/>
          <w:sz w:val="20"/>
          <w:szCs w:val="20"/>
        </w:rPr>
        <w:t>AMS</w:t>
      </w:r>
      <w:r w:rsidRPr="003A6C89">
        <w:rPr>
          <w:rFonts w:ascii="Times New Roman" w:hAnsi="Times New Roman" w:cs="Times New Roman"/>
          <w:sz w:val="20"/>
          <w:szCs w:val="20"/>
        </w:rPr>
        <w:t xml:space="preserve"> teams </w:t>
      </w:r>
      <w:r w:rsidR="0012029E">
        <w:rPr>
          <w:rFonts w:ascii="Times New Roman" w:hAnsi="Times New Roman" w:cs="Times New Roman"/>
          <w:sz w:val="20"/>
          <w:szCs w:val="20"/>
        </w:rPr>
        <w:t xml:space="preserve">should </w:t>
      </w:r>
      <w:r w:rsidRPr="003A6C89">
        <w:rPr>
          <w:rFonts w:ascii="Times New Roman" w:hAnsi="Times New Roman" w:cs="Times New Roman"/>
          <w:sz w:val="20"/>
          <w:szCs w:val="20"/>
        </w:rPr>
        <w:t>focus on reducing broad-spectrum antibiotic exposure</w:t>
      </w:r>
      <w:r w:rsidR="0012029E">
        <w:rPr>
          <w:rFonts w:ascii="Times New Roman" w:hAnsi="Times New Roman" w:cs="Times New Roman"/>
          <w:sz w:val="20"/>
          <w:szCs w:val="20"/>
        </w:rPr>
        <w:t>, optimizing treatment duration,</w:t>
      </w:r>
      <w:r w:rsidRPr="003A6C89">
        <w:rPr>
          <w:rFonts w:ascii="Times New Roman" w:hAnsi="Times New Roman" w:cs="Times New Roman"/>
          <w:sz w:val="20"/>
          <w:szCs w:val="20"/>
        </w:rPr>
        <w:t xml:space="preserve"> and limiting </w:t>
      </w:r>
      <w:r w:rsidR="0012029E">
        <w:rPr>
          <w:rFonts w:ascii="Times New Roman" w:hAnsi="Times New Roman" w:cs="Times New Roman"/>
          <w:sz w:val="20"/>
          <w:szCs w:val="20"/>
        </w:rPr>
        <w:t xml:space="preserve">use of </w:t>
      </w:r>
      <w:r w:rsidRPr="003A6C89">
        <w:rPr>
          <w:rFonts w:ascii="Times New Roman" w:hAnsi="Times New Roman" w:cs="Times New Roman"/>
          <w:sz w:val="20"/>
          <w:szCs w:val="20"/>
        </w:rPr>
        <w:t xml:space="preserve">high-risk antibiotics like fluoroquinolones and cephalosporins </w:t>
      </w:r>
      <w:r w:rsidR="0012029E">
        <w:rPr>
          <w:rFonts w:ascii="Times New Roman" w:hAnsi="Times New Roman" w:cs="Times New Roman"/>
          <w:sz w:val="20"/>
          <w:szCs w:val="20"/>
        </w:rPr>
        <w:t xml:space="preserve">as a way </w:t>
      </w:r>
      <w:r w:rsidRPr="003A6C89">
        <w:rPr>
          <w:rFonts w:ascii="Times New Roman" w:hAnsi="Times New Roman" w:cs="Times New Roman"/>
          <w:sz w:val="20"/>
          <w:szCs w:val="20"/>
        </w:rPr>
        <w:t xml:space="preserve">to prevent CDI. Many hospitals </w:t>
      </w:r>
      <w:r w:rsidR="00082B82">
        <w:rPr>
          <w:rFonts w:ascii="Times New Roman" w:hAnsi="Times New Roman" w:cs="Times New Roman"/>
          <w:sz w:val="20"/>
          <w:szCs w:val="20"/>
        </w:rPr>
        <w:t xml:space="preserve">in HICs </w:t>
      </w:r>
      <w:r w:rsidRPr="003A6C89">
        <w:rPr>
          <w:rFonts w:ascii="Times New Roman" w:hAnsi="Times New Roman" w:cs="Times New Roman"/>
          <w:sz w:val="20"/>
          <w:szCs w:val="20"/>
        </w:rPr>
        <w:t>already report CDI rates to the</w:t>
      </w:r>
      <w:r w:rsidR="00015E28">
        <w:rPr>
          <w:rFonts w:ascii="Times New Roman" w:hAnsi="Times New Roman" w:cs="Times New Roman"/>
          <w:sz w:val="20"/>
          <w:szCs w:val="20"/>
        </w:rPr>
        <w:t>ir</w:t>
      </w:r>
      <w:r w:rsidRPr="003A6C89">
        <w:rPr>
          <w:rFonts w:ascii="Times New Roman" w:hAnsi="Times New Roman" w:cs="Times New Roman"/>
          <w:sz w:val="20"/>
          <w:szCs w:val="20"/>
        </w:rPr>
        <w:t xml:space="preserve"> </w:t>
      </w:r>
      <w:r w:rsidR="005450A6">
        <w:rPr>
          <w:rFonts w:ascii="Times New Roman" w:hAnsi="Times New Roman" w:cs="Times New Roman"/>
          <w:sz w:val="20"/>
          <w:szCs w:val="20"/>
        </w:rPr>
        <w:t xml:space="preserve">national </w:t>
      </w:r>
      <w:r w:rsidR="005450A6" w:rsidRPr="005450A6">
        <w:rPr>
          <w:rFonts w:ascii="Times New Roman" w:hAnsi="Times New Roman" w:cs="Times New Roman"/>
          <w:sz w:val="20"/>
          <w:szCs w:val="20"/>
        </w:rPr>
        <w:t>healthcare-associated infection tracking system</w:t>
      </w:r>
      <w:r w:rsidR="005450A6">
        <w:rPr>
          <w:rFonts w:ascii="Times New Roman" w:hAnsi="Times New Roman" w:cs="Times New Roman"/>
          <w:sz w:val="20"/>
          <w:szCs w:val="20"/>
        </w:rPr>
        <w:t>, such as the US</w:t>
      </w:r>
      <w:r w:rsidR="005450A6" w:rsidRPr="005450A6">
        <w:rPr>
          <w:rFonts w:ascii="Times New Roman" w:hAnsi="Times New Roman" w:cs="Times New Roman"/>
          <w:sz w:val="20"/>
          <w:szCs w:val="20"/>
        </w:rPr>
        <w:t xml:space="preserve"> </w:t>
      </w:r>
      <w:r w:rsidRPr="003A6C89">
        <w:rPr>
          <w:rFonts w:ascii="Times New Roman" w:hAnsi="Times New Roman" w:cs="Times New Roman"/>
          <w:sz w:val="20"/>
          <w:szCs w:val="20"/>
        </w:rPr>
        <w:t>National Healthcare Safety Network (NHSN)</w:t>
      </w:r>
      <w:r w:rsidR="005450A6">
        <w:rPr>
          <w:rFonts w:ascii="Times New Roman" w:hAnsi="Times New Roman" w:cs="Times New Roman"/>
          <w:sz w:val="20"/>
          <w:szCs w:val="20"/>
        </w:rPr>
        <w:t>,</w:t>
      </w:r>
      <w:r w:rsidRPr="003A6C89">
        <w:rPr>
          <w:rFonts w:ascii="Times New Roman" w:hAnsi="Times New Roman" w:cs="Times New Roman"/>
          <w:sz w:val="20"/>
          <w:szCs w:val="20"/>
        </w:rPr>
        <w:t xml:space="preserve"> as part of regulatory and reimbursement programs, making this a key metric to assess AMS impact. Since CDI prevention inv</w:t>
      </w:r>
      <w:r w:rsidR="00794D3C">
        <w:rPr>
          <w:rFonts w:ascii="Times New Roman" w:hAnsi="Times New Roman" w:cs="Times New Roman"/>
          <w:sz w:val="20"/>
          <w:szCs w:val="20"/>
        </w:rPr>
        <w:t>olves stewardship, microbiology,</w:t>
      </w:r>
      <w:r w:rsidRPr="00794D3C">
        <w:rPr>
          <w:rFonts w:ascii="Times New Roman" w:hAnsi="Times New Roman" w:cs="Times New Roman"/>
          <w:spacing w:val="-20"/>
          <w:sz w:val="20"/>
          <w:szCs w:val="20"/>
        </w:rPr>
        <w:t xml:space="preserve"> </w:t>
      </w:r>
      <w:r w:rsidRPr="003A6C89">
        <w:rPr>
          <w:rFonts w:ascii="Times New Roman" w:hAnsi="Times New Roman" w:cs="Times New Roman"/>
          <w:sz w:val="20"/>
          <w:szCs w:val="20"/>
        </w:rPr>
        <w:t xml:space="preserve">and infection control teams working </w:t>
      </w:r>
      <w:r w:rsidR="00794D3C">
        <w:rPr>
          <w:rFonts w:ascii="Times New Roman" w:hAnsi="Times New Roman" w:cs="Times New Roman"/>
          <w:sz w:val="20"/>
          <w:szCs w:val="20"/>
        </w:rPr>
        <w:t xml:space="preserve">closely </w:t>
      </w:r>
      <w:r w:rsidRPr="003A6C89">
        <w:rPr>
          <w:rFonts w:ascii="Times New Roman" w:hAnsi="Times New Roman" w:cs="Times New Roman"/>
          <w:sz w:val="20"/>
          <w:szCs w:val="20"/>
        </w:rPr>
        <w:t xml:space="preserve">together, monitoring CDI trends can help </w:t>
      </w:r>
      <w:r w:rsidR="00FC4984">
        <w:rPr>
          <w:rFonts w:ascii="Times New Roman" w:hAnsi="Times New Roman" w:cs="Times New Roman"/>
          <w:sz w:val="20"/>
          <w:szCs w:val="20"/>
        </w:rPr>
        <w:t xml:space="preserve">to </w:t>
      </w:r>
      <w:r w:rsidRPr="003A6C89">
        <w:rPr>
          <w:rFonts w:ascii="Times New Roman" w:hAnsi="Times New Roman" w:cs="Times New Roman"/>
          <w:sz w:val="20"/>
          <w:szCs w:val="20"/>
        </w:rPr>
        <w:t>fine-tune antibiotic prescribi</w:t>
      </w:r>
      <w:r w:rsidR="00794D3C">
        <w:rPr>
          <w:rFonts w:ascii="Times New Roman" w:hAnsi="Times New Roman" w:cs="Times New Roman"/>
          <w:sz w:val="20"/>
          <w:szCs w:val="20"/>
        </w:rPr>
        <w:t xml:space="preserve">ng, an important consequence of which is to </w:t>
      </w:r>
      <w:r w:rsidRPr="003A6C89">
        <w:rPr>
          <w:rFonts w:ascii="Times New Roman" w:hAnsi="Times New Roman" w:cs="Times New Roman"/>
          <w:sz w:val="20"/>
          <w:szCs w:val="20"/>
        </w:rPr>
        <w:t>reduce hospital-associated infections.</w:t>
      </w:r>
    </w:p>
    <w:p w14:paraId="02BCA18B" w14:textId="0372ACAB" w:rsidR="002D2C17" w:rsidRDefault="003A6C89" w:rsidP="00AD5CED">
      <w:pPr>
        <w:spacing w:after="180"/>
        <w:jc w:val="both"/>
        <w:rPr>
          <w:rFonts w:ascii="Times New Roman" w:hAnsi="Times New Roman" w:cs="Times New Roman"/>
          <w:sz w:val="20"/>
          <w:szCs w:val="20"/>
        </w:rPr>
      </w:pPr>
      <w:r w:rsidRPr="003A6C89">
        <w:rPr>
          <w:rFonts w:ascii="Times New Roman" w:hAnsi="Times New Roman" w:cs="Times New Roman"/>
          <w:sz w:val="20"/>
          <w:szCs w:val="20"/>
        </w:rPr>
        <w:lastRenderedPageBreak/>
        <w:t xml:space="preserve">Another major focus of AMS is </w:t>
      </w:r>
      <w:r w:rsidR="00156944">
        <w:rPr>
          <w:rFonts w:ascii="Times New Roman" w:hAnsi="Times New Roman" w:cs="Times New Roman"/>
          <w:sz w:val="20"/>
          <w:szCs w:val="20"/>
        </w:rPr>
        <w:t>to reduce</w:t>
      </w:r>
      <w:r w:rsidRPr="003A6C89">
        <w:rPr>
          <w:rFonts w:ascii="Times New Roman" w:hAnsi="Times New Roman" w:cs="Times New Roman"/>
          <w:sz w:val="20"/>
          <w:szCs w:val="20"/>
        </w:rPr>
        <w:t xml:space="preserve"> AMR by improving prescribing practices and minimizing unnecess</w:t>
      </w:r>
      <w:r w:rsidR="005E13E8">
        <w:rPr>
          <w:rFonts w:ascii="Times New Roman" w:hAnsi="Times New Roman" w:cs="Times New Roman"/>
          <w:sz w:val="20"/>
          <w:szCs w:val="20"/>
        </w:rPr>
        <w:t>ary antibiotic exposure. Yet</w:t>
      </w:r>
      <w:r w:rsidRPr="003A6C89">
        <w:rPr>
          <w:rFonts w:ascii="Times New Roman" w:hAnsi="Times New Roman" w:cs="Times New Roman"/>
          <w:sz w:val="20"/>
          <w:szCs w:val="20"/>
        </w:rPr>
        <w:t xml:space="preserve">, </w:t>
      </w:r>
      <w:r w:rsidR="00B83250">
        <w:rPr>
          <w:rFonts w:ascii="Times New Roman" w:hAnsi="Times New Roman" w:cs="Times New Roman"/>
          <w:sz w:val="20"/>
          <w:szCs w:val="20"/>
        </w:rPr>
        <w:t xml:space="preserve">the causes of </w:t>
      </w:r>
      <w:r w:rsidRPr="003A6C89">
        <w:rPr>
          <w:rFonts w:ascii="Times New Roman" w:hAnsi="Times New Roman" w:cs="Times New Roman"/>
          <w:sz w:val="20"/>
          <w:szCs w:val="20"/>
        </w:rPr>
        <w:t xml:space="preserve">AMR </w:t>
      </w:r>
      <w:r w:rsidR="00B83250">
        <w:rPr>
          <w:rFonts w:ascii="Times New Roman" w:hAnsi="Times New Roman" w:cs="Times New Roman"/>
          <w:sz w:val="20"/>
          <w:szCs w:val="20"/>
        </w:rPr>
        <w:t>are</w:t>
      </w:r>
      <w:r w:rsidRPr="003A6C89">
        <w:rPr>
          <w:rFonts w:ascii="Times New Roman" w:hAnsi="Times New Roman" w:cs="Times New Roman"/>
          <w:sz w:val="20"/>
          <w:szCs w:val="20"/>
        </w:rPr>
        <w:t xml:space="preserve"> multi-factorial, and its relationship with </w:t>
      </w:r>
      <w:r w:rsidR="00B83250">
        <w:rPr>
          <w:rFonts w:ascii="Times New Roman" w:hAnsi="Times New Roman" w:cs="Times New Roman"/>
          <w:sz w:val="20"/>
          <w:szCs w:val="20"/>
        </w:rPr>
        <w:t>AMS</w:t>
      </w:r>
      <w:r w:rsidRPr="003A6C89">
        <w:rPr>
          <w:rFonts w:ascii="Times New Roman" w:hAnsi="Times New Roman" w:cs="Times New Roman"/>
          <w:sz w:val="20"/>
          <w:szCs w:val="20"/>
        </w:rPr>
        <w:t xml:space="preserve"> interventions is complex. The most effective way to measure AMS impact on resistance is by tracking hospital-acquired resistant infections, particularly those that develop after admission, when patients are under the influence of hospital AMS policies. </w:t>
      </w:r>
      <w:r w:rsidR="00DF497C">
        <w:rPr>
          <w:rFonts w:ascii="Times New Roman" w:hAnsi="Times New Roman" w:cs="Times New Roman"/>
          <w:sz w:val="20"/>
          <w:szCs w:val="20"/>
        </w:rPr>
        <w:t>In the USA</w:t>
      </w:r>
      <w:r w:rsidR="00B70FD6">
        <w:rPr>
          <w:rFonts w:ascii="Times New Roman" w:hAnsi="Times New Roman" w:cs="Times New Roman"/>
          <w:sz w:val="20"/>
          <w:szCs w:val="20"/>
        </w:rPr>
        <w:t>, for instance, m</w:t>
      </w:r>
      <w:r w:rsidRPr="003A6C89">
        <w:rPr>
          <w:rFonts w:ascii="Times New Roman" w:hAnsi="Times New Roman" w:cs="Times New Roman"/>
          <w:sz w:val="20"/>
          <w:szCs w:val="20"/>
        </w:rPr>
        <w:t xml:space="preserve">any hospitals report AMR data through the </w:t>
      </w:r>
      <w:r w:rsidR="006279AD" w:rsidRPr="003A6C89">
        <w:rPr>
          <w:rFonts w:ascii="Times New Roman" w:hAnsi="Times New Roman" w:cs="Times New Roman"/>
          <w:sz w:val="20"/>
          <w:szCs w:val="20"/>
        </w:rPr>
        <w:t>NHSN</w:t>
      </w:r>
      <w:r w:rsidRPr="0089412C">
        <w:rPr>
          <w:rFonts w:ascii="Times New Roman" w:hAnsi="Times New Roman" w:cs="Times New Roman"/>
          <w:sz w:val="20"/>
          <w:szCs w:val="20"/>
        </w:rPr>
        <w:t xml:space="preserve"> Antimicrobial Resistance (AR) Option</w:t>
      </w:r>
      <w:r w:rsidRPr="003A6C89">
        <w:rPr>
          <w:rFonts w:ascii="Times New Roman" w:hAnsi="Times New Roman" w:cs="Times New Roman"/>
          <w:sz w:val="20"/>
          <w:szCs w:val="20"/>
        </w:rPr>
        <w:t xml:space="preserve">, which provides valuable benchmarking. Additionally, monitoring patient-level </w:t>
      </w:r>
      <w:r w:rsidR="00DF497C">
        <w:rPr>
          <w:rFonts w:ascii="Times New Roman" w:hAnsi="Times New Roman" w:cs="Times New Roman"/>
          <w:sz w:val="20"/>
          <w:szCs w:val="20"/>
        </w:rPr>
        <w:t>AMR</w:t>
      </w:r>
      <w:r w:rsidRPr="003A6C89">
        <w:rPr>
          <w:rFonts w:ascii="Times New Roman" w:hAnsi="Times New Roman" w:cs="Times New Roman"/>
          <w:sz w:val="20"/>
          <w:szCs w:val="20"/>
        </w:rPr>
        <w:t xml:space="preserve"> trends, such as the percentage of patients developing resistant superinfections, helps AMS teams </w:t>
      </w:r>
      <w:r w:rsidR="00FC4984">
        <w:rPr>
          <w:rFonts w:ascii="Times New Roman" w:hAnsi="Times New Roman" w:cs="Times New Roman"/>
          <w:sz w:val="20"/>
          <w:szCs w:val="20"/>
        </w:rPr>
        <w:t xml:space="preserve">to </w:t>
      </w:r>
      <w:r w:rsidRPr="003A6C89">
        <w:rPr>
          <w:rFonts w:ascii="Times New Roman" w:hAnsi="Times New Roman" w:cs="Times New Roman"/>
          <w:sz w:val="20"/>
          <w:szCs w:val="20"/>
        </w:rPr>
        <w:t xml:space="preserve">assess whether interventions are successfully slowing the spread of </w:t>
      </w:r>
      <w:r w:rsidR="00D33BEB">
        <w:rPr>
          <w:rFonts w:ascii="Times New Roman" w:hAnsi="Times New Roman" w:cs="Times New Roman"/>
          <w:sz w:val="20"/>
          <w:szCs w:val="20"/>
        </w:rPr>
        <w:t>multidrug-resistant</w:t>
      </w:r>
      <w:r w:rsidRPr="003A6C89">
        <w:rPr>
          <w:rFonts w:ascii="Times New Roman" w:hAnsi="Times New Roman" w:cs="Times New Roman"/>
          <w:sz w:val="20"/>
          <w:szCs w:val="20"/>
        </w:rPr>
        <w:t xml:space="preserve"> pathogens.</w:t>
      </w:r>
    </w:p>
    <w:p w14:paraId="3E60A34B" w14:textId="78E43B2F" w:rsidR="003A6C89" w:rsidRPr="003A6C89" w:rsidRDefault="003A6C89" w:rsidP="00547DE8">
      <w:pPr>
        <w:spacing w:after="360"/>
        <w:jc w:val="both"/>
        <w:rPr>
          <w:rFonts w:ascii="Times New Roman" w:hAnsi="Times New Roman" w:cs="Times New Roman"/>
          <w:sz w:val="20"/>
          <w:szCs w:val="20"/>
        </w:rPr>
      </w:pPr>
      <w:r w:rsidRPr="003A6C89">
        <w:rPr>
          <w:rFonts w:ascii="Times New Roman" w:hAnsi="Times New Roman" w:cs="Times New Roman"/>
          <w:sz w:val="20"/>
          <w:szCs w:val="20"/>
        </w:rPr>
        <w:t xml:space="preserve">Patient outcomes are indicators of the effectiveness of the </w:t>
      </w:r>
      <w:r w:rsidR="00BB085C">
        <w:rPr>
          <w:rFonts w:ascii="Times New Roman" w:hAnsi="Times New Roman" w:cs="Times New Roman"/>
          <w:sz w:val="20"/>
          <w:szCs w:val="20"/>
        </w:rPr>
        <w:t>ASP</w:t>
      </w:r>
      <w:r w:rsidR="00D03250">
        <w:rPr>
          <w:rFonts w:ascii="Times New Roman" w:hAnsi="Times New Roman" w:cs="Times New Roman"/>
          <w:sz w:val="20"/>
          <w:szCs w:val="20"/>
        </w:rPr>
        <w:t>,</w:t>
      </w:r>
      <w:r w:rsidRPr="003A6C89">
        <w:rPr>
          <w:rFonts w:ascii="Times New Roman" w:hAnsi="Times New Roman" w:cs="Times New Roman"/>
          <w:sz w:val="20"/>
          <w:szCs w:val="20"/>
        </w:rPr>
        <w:t xml:space="preserve"> </w:t>
      </w:r>
      <w:r w:rsidR="00D03250">
        <w:rPr>
          <w:rFonts w:ascii="Times New Roman" w:hAnsi="Times New Roman" w:cs="Times New Roman"/>
          <w:sz w:val="20"/>
          <w:szCs w:val="20"/>
        </w:rPr>
        <w:t>ensuring</w:t>
      </w:r>
      <w:r w:rsidRPr="003A6C89">
        <w:rPr>
          <w:rFonts w:ascii="Times New Roman" w:hAnsi="Times New Roman" w:cs="Times New Roman"/>
          <w:sz w:val="20"/>
          <w:szCs w:val="20"/>
        </w:rPr>
        <w:t xml:space="preserve"> that </w:t>
      </w:r>
      <w:r w:rsidR="00D03250">
        <w:rPr>
          <w:rFonts w:ascii="Times New Roman" w:hAnsi="Times New Roman" w:cs="Times New Roman"/>
          <w:sz w:val="20"/>
          <w:szCs w:val="20"/>
        </w:rPr>
        <w:t>measures to</w:t>
      </w:r>
      <w:r w:rsidRPr="003A6C89">
        <w:rPr>
          <w:rFonts w:ascii="Times New Roman" w:hAnsi="Times New Roman" w:cs="Times New Roman"/>
          <w:sz w:val="20"/>
          <w:szCs w:val="20"/>
        </w:rPr>
        <w:t xml:space="preserve"> reduce antibiotic use do not lead to unintended harm. Key clinical indicators include in-hospital mortality, infection-specific mortality, length of </w:t>
      </w:r>
      <w:r w:rsidR="0091572A">
        <w:rPr>
          <w:rFonts w:ascii="Times New Roman" w:hAnsi="Times New Roman" w:cs="Times New Roman"/>
          <w:sz w:val="20"/>
          <w:szCs w:val="20"/>
        </w:rPr>
        <w:t xml:space="preserve">patient in-hospital </w:t>
      </w:r>
      <w:r w:rsidRPr="003A6C89">
        <w:rPr>
          <w:rFonts w:ascii="Times New Roman" w:hAnsi="Times New Roman" w:cs="Times New Roman"/>
          <w:sz w:val="20"/>
          <w:szCs w:val="20"/>
        </w:rPr>
        <w:t>st</w:t>
      </w:r>
      <w:r w:rsidR="0091572A">
        <w:rPr>
          <w:rFonts w:ascii="Times New Roman" w:hAnsi="Times New Roman" w:cs="Times New Roman"/>
          <w:sz w:val="20"/>
          <w:szCs w:val="20"/>
        </w:rPr>
        <w:t>ay, and 30-day readmission rate</w:t>
      </w:r>
      <w:r w:rsidRPr="003A6C89">
        <w:rPr>
          <w:rFonts w:ascii="Times New Roman" w:hAnsi="Times New Roman" w:cs="Times New Roman"/>
          <w:sz w:val="20"/>
          <w:szCs w:val="20"/>
        </w:rPr>
        <w:t xml:space="preserve">. Mortality tracking </w:t>
      </w:r>
      <w:r w:rsidR="0091572A">
        <w:rPr>
          <w:rFonts w:ascii="Times New Roman" w:hAnsi="Times New Roman" w:cs="Times New Roman"/>
          <w:sz w:val="20"/>
          <w:szCs w:val="20"/>
        </w:rPr>
        <w:t>data help</w:t>
      </w:r>
      <w:r w:rsidRPr="003A6C89">
        <w:rPr>
          <w:rFonts w:ascii="Times New Roman" w:hAnsi="Times New Roman" w:cs="Times New Roman"/>
          <w:sz w:val="20"/>
          <w:szCs w:val="20"/>
        </w:rPr>
        <w:t xml:space="preserve"> </w:t>
      </w:r>
      <w:r w:rsidR="00FC4984">
        <w:rPr>
          <w:rFonts w:ascii="Times New Roman" w:hAnsi="Times New Roman" w:cs="Times New Roman"/>
          <w:sz w:val="20"/>
          <w:szCs w:val="20"/>
        </w:rPr>
        <w:t xml:space="preserve">to </w:t>
      </w:r>
      <w:r w:rsidRPr="003A6C89">
        <w:rPr>
          <w:rFonts w:ascii="Times New Roman" w:hAnsi="Times New Roman" w:cs="Times New Roman"/>
          <w:sz w:val="20"/>
          <w:szCs w:val="20"/>
        </w:rPr>
        <w:t xml:space="preserve">confirm that AMS interventions do not compromise survival, while </w:t>
      </w:r>
      <w:r w:rsidR="001D1670" w:rsidRPr="003A6C89">
        <w:rPr>
          <w:rFonts w:ascii="Times New Roman" w:hAnsi="Times New Roman" w:cs="Times New Roman"/>
          <w:sz w:val="20"/>
          <w:szCs w:val="20"/>
        </w:rPr>
        <w:t>length of stay</w:t>
      </w:r>
      <w:r w:rsidRPr="003A6C89">
        <w:rPr>
          <w:rFonts w:ascii="Times New Roman" w:hAnsi="Times New Roman" w:cs="Times New Roman"/>
          <w:sz w:val="20"/>
          <w:szCs w:val="20"/>
        </w:rPr>
        <w:t xml:space="preserve"> monitoring ensures that stewardship strategies do not inadvertently prolong hospitalizations. Readmission rates within 30 days serve as a critical checkpoint, as they indicate whether shortened antibiotic courses or de-escalation strategies are leading to infection recurrence.</w:t>
      </w:r>
    </w:p>
    <w:p w14:paraId="1C6545B2" w14:textId="77777777" w:rsidR="003A6C89" w:rsidRDefault="003A6C89" w:rsidP="003A6C89">
      <w:pPr>
        <w:numPr>
          <w:ilvl w:val="0"/>
          <w:numId w:val="5"/>
        </w:numPr>
        <w:ind w:left="0" w:firstLine="426"/>
        <w:contextualSpacing/>
        <w:jc w:val="center"/>
        <w:rPr>
          <w:rFonts w:ascii="Times New Roman" w:hAnsi="Times New Roman" w:cs="Times New Roman"/>
          <w:b/>
          <w:bCs/>
          <w:sz w:val="20"/>
          <w:szCs w:val="20"/>
        </w:rPr>
      </w:pPr>
      <w:r w:rsidRPr="009B6CBC">
        <w:rPr>
          <w:rFonts w:ascii="Times New Roman" w:hAnsi="Times New Roman" w:cs="Times New Roman"/>
          <w:b/>
          <w:bCs/>
          <w:sz w:val="20"/>
          <w:szCs w:val="20"/>
        </w:rPr>
        <w:t>Education</w:t>
      </w:r>
      <w:r w:rsidRPr="003A6C89">
        <w:rPr>
          <w:rFonts w:ascii="Times New Roman" w:hAnsi="Times New Roman" w:cs="Times New Roman"/>
          <w:b/>
          <w:bCs/>
          <w:sz w:val="20"/>
          <w:szCs w:val="20"/>
        </w:rPr>
        <w:t xml:space="preserve"> and Training</w:t>
      </w:r>
    </w:p>
    <w:p w14:paraId="12406CC9" w14:textId="77777777" w:rsidR="002D2C17" w:rsidRPr="003A6C89" w:rsidRDefault="002D2C17" w:rsidP="002D2C17">
      <w:pPr>
        <w:ind w:left="426"/>
        <w:contextualSpacing/>
        <w:rPr>
          <w:rFonts w:ascii="Times New Roman" w:hAnsi="Times New Roman" w:cs="Times New Roman"/>
          <w:b/>
          <w:bCs/>
          <w:sz w:val="20"/>
          <w:szCs w:val="20"/>
        </w:rPr>
      </w:pPr>
    </w:p>
    <w:p w14:paraId="5CE7663C" w14:textId="2893D09B" w:rsidR="002D2C17" w:rsidRPr="00547DE8" w:rsidRDefault="003A6C89" w:rsidP="00547DE8">
      <w:pPr>
        <w:numPr>
          <w:ilvl w:val="0"/>
          <w:numId w:val="14"/>
        </w:numPr>
        <w:spacing w:after="120"/>
        <w:ind w:left="0" w:firstLine="425"/>
        <w:rPr>
          <w:rFonts w:ascii="Times New Roman" w:hAnsi="Times New Roman" w:cs="Times New Roman"/>
          <w:i/>
          <w:iCs/>
          <w:sz w:val="20"/>
          <w:szCs w:val="20"/>
        </w:rPr>
      </w:pPr>
      <w:r w:rsidRPr="003A6C89">
        <w:rPr>
          <w:rFonts w:ascii="Times New Roman" w:hAnsi="Times New Roman" w:cs="Times New Roman"/>
          <w:i/>
          <w:iCs/>
          <w:sz w:val="20"/>
          <w:szCs w:val="20"/>
        </w:rPr>
        <w:t>Introduction</w:t>
      </w:r>
    </w:p>
    <w:p w14:paraId="4F8694A6" w14:textId="6676F714" w:rsidR="002D2C17" w:rsidRPr="003A6C89" w:rsidRDefault="003A6C89" w:rsidP="0087664B">
      <w:pPr>
        <w:spacing w:after="240"/>
        <w:ind w:firstLine="425"/>
        <w:jc w:val="both"/>
        <w:rPr>
          <w:rFonts w:ascii="Times New Roman" w:hAnsi="Times New Roman" w:cs="Times New Roman"/>
          <w:sz w:val="20"/>
          <w:szCs w:val="20"/>
        </w:rPr>
      </w:pPr>
      <w:r w:rsidRPr="003A6C89">
        <w:rPr>
          <w:rFonts w:ascii="Times New Roman" w:hAnsi="Times New Roman" w:cs="Times New Roman"/>
          <w:sz w:val="20"/>
          <w:szCs w:val="20"/>
        </w:rPr>
        <w:t xml:space="preserve">Education is essential for improving hospital antibiotic use, but </w:t>
      </w:r>
      <w:r w:rsidR="00F81B35">
        <w:rPr>
          <w:rFonts w:ascii="Times New Roman" w:hAnsi="Times New Roman" w:cs="Times New Roman"/>
          <w:sz w:val="20"/>
          <w:szCs w:val="20"/>
        </w:rPr>
        <w:t>on its own</w:t>
      </w:r>
      <w:r w:rsidRPr="003A6C89">
        <w:rPr>
          <w:rFonts w:ascii="Times New Roman" w:hAnsi="Times New Roman" w:cs="Times New Roman"/>
          <w:sz w:val="20"/>
          <w:szCs w:val="20"/>
        </w:rPr>
        <w:t xml:space="preserve"> it is not </w:t>
      </w:r>
      <w:r w:rsidR="00F81B35">
        <w:rPr>
          <w:rFonts w:ascii="Times New Roman" w:hAnsi="Times New Roman" w:cs="Times New Roman"/>
          <w:sz w:val="20"/>
          <w:szCs w:val="20"/>
        </w:rPr>
        <w:t>sufficient</w:t>
      </w:r>
      <w:r w:rsidRPr="003A6C89">
        <w:rPr>
          <w:rFonts w:ascii="Times New Roman" w:hAnsi="Times New Roman" w:cs="Times New Roman"/>
          <w:sz w:val="20"/>
          <w:szCs w:val="20"/>
        </w:rPr>
        <w:t xml:space="preserve"> to drive AMS success. It must be integrated with real-time feedback, policy enforcement, and outcome measurement. Effective methods include didactic sessions, electronic messaging, posters, newsletters, and case-based discussions, </w:t>
      </w:r>
      <w:r w:rsidR="00986814">
        <w:rPr>
          <w:rFonts w:ascii="Times New Roman" w:hAnsi="Times New Roman" w:cs="Times New Roman"/>
          <w:sz w:val="20"/>
          <w:szCs w:val="20"/>
        </w:rPr>
        <w:t>the</w:t>
      </w:r>
      <w:r w:rsidRPr="003A6C89">
        <w:rPr>
          <w:rFonts w:ascii="Times New Roman" w:hAnsi="Times New Roman" w:cs="Times New Roman"/>
          <w:sz w:val="20"/>
          <w:szCs w:val="20"/>
        </w:rPr>
        <w:t xml:space="preserve"> most impactful </w:t>
      </w:r>
      <w:r w:rsidR="00986814">
        <w:rPr>
          <w:rFonts w:ascii="Times New Roman" w:hAnsi="Times New Roman" w:cs="Times New Roman"/>
          <w:sz w:val="20"/>
          <w:szCs w:val="20"/>
        </w:rPr>
        <w:t>of which involve</w:t>
      </w:r>
      <w:r w:rsidRPr="003A6C89">
        <w:rPr>
          <w:rFonts w:ascii="Times New Roman" w:hAnsi="Times New Roman" w:cs="Times New Roman"/>
          <w:sz w:val="20"/>
          <w:szCs w:val="20"/>
        </w:rPr>
        <w:t xml:space="preserve"> direct engagement, such as </w:t>
      </w:r>
      <w:r w:rsidR="00B63BE8">
        <w:rPr>
          <w:rFonts w:ascii="Times New Roman" w:hAnsi="Times New Roman" w:cs="Times New Roman"/>
          <w:sz w:val="20"/>
          <w:szCs w:val="20"/>
        </w:rPr>
        <w:t>PAF</w:t>
      </w:r>
      <w:r w:rsidRPr="003A6C89">
        <w:rPr>
          <w:rFonts w:ascii="Times New Roman" w:hAnsi="Times New Roman" w:cs="Times New Roman"/>
          <w:sz w:val="20"/>
          <w:szCs w:val="20"/>
        </w:rPr>
        <w:t xml:space="preserve"> and preauthorization. Training should help hospitalists, nurses, and pharmacists </w:t>
      </w:r>
      <w:r w:rsidR="004B0C73">
        <w:rPr>
          <w:rFonts w:ascii="Times New Roman" w:hAnsi="Times New Roman" w:cs="Times New Roman"/>
          <w:sz w:val="20"/>
          <w:szCs w:val="20"/>
        </w:rPr>
        <w:t xml:space="preserve">to </w:t>
      </w:r>
      <w:r w:rsidRPr="003A6C89">
        <w:rPr>
          <w:rFonts w:ascii="Times New Roman" w:hAnsi="Times New Roman" w:cs="Times New Roman"/>
          <w:sz w:val="20"/>
          <w:szCs w:val="20"/>
        </w:rPr>
        <w:t xml:space="preserve">receive targeted </w:t>
      </w:r>
      <w:r w:rsidR="00312F48">
        <w:rPr>
          <w:rFonts w:ascii="Times New Roman" w:hAnsi="Times New Roman" w:cs="Times New Roman"/>
          <w:sz w:val="20"/>
          <w:szCs w:val="20"/>
        </w:rPr>
        <w:t xml:space="preserve">information </w:t>
      </w:r>
      <w:r w:rsidRPr="003A6C89">
        <w:rPr>
          <w:rFonts w:ascii="Times New Roman" w:hAnsi="Times New Roman" w:cs="Times New Roman"/>
          <w:sz w:val="20"/>
          <w:szCs w:val="20"/>
        </w:rPr>
        <w:t>relevant to their responsibilities. Patient education is equally important</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patients should understand why they are receiving antibiotics, potential side effects, and when to seek medical attention. When combined with other AMS strategies, education reinforces responsible antibiotic use and improves patient safety.</w:t>
      </w:r>
    </w:p>
    <w:p w14:paraId="4BC986A9" w14:textId="4AE79D12" w:rsidR="002D2C17" w:rsidRPr="00547DE8" w:rsidRDefault="003A6C89" w:rsidP="0087664B">
      <w:pPr>
        <w:numPr>
          <w:ilvl w:val="0"/>
          <w:numId w:val="14"/>
        </w:numPr>
        <w:spacing w:after="120"/>
        <w:ind w:left="0" w:firstLine="425"/>
        <w:rPr>
          <w:rFonts w:ascii="Times New Roman" w:hAnsi="Times New Roman" w:cs="Times New Roman"/>
          <w:i/>
          <w:iCs/>
          <w:sz w:val="20"/>
          <w:szCs w:val="20"/>
        </w:rPr>
      </w:pPr>
      <w:r w:rsidRPr="003A6C89">
        <w:rPr>
          <w:rFonts w:ascii="Times New Roman" w:hAnsi="Times New Roman" w:cs="Times New Roman"/>
          <w:i/>
          <w:iCs/>
          <w:sz w:val="20"/>
          <w:szCs w:val="20"/>
        </w:rPr>
        <w:t>Healthcare worker education</w:t>
      </w:r>
    </w:p>
    <w:p w14:paraId="67DB46AC" w14:textId="79C142ED" w:rsidR="002D2C17" w:rsidRPr="003A6C89" w:rsidRDefault="004B3DE8" w:rsidP="0087664B">
      <w:pPr>
        <w:spacing w:after="180"/>
        <w:ind w:firstLine="425"/>
        <w:jc w:val="both"/>
        <w:rPr>
          <w:rFonts w:ascii="Times New Roman" w:hAnsi="Times New Roman" w:cs="Times New Roman"/>
          <w:sz w:val="20"/>
          <w:szCs w:val="20"/>
        </w:rPr>
      </w:pPr>
      <w:r>
        <w:rPr>
          <w:rFonts w:ascii="Times New Roman" w:hAnsi="Times New Roman" w:cs="Times New Roman"/>
          <w:sz w:val="20"/>
          <w:szCs w:val="20"/>
        </w:rPr>
        <w:t>Physician</w:t>
      </w:r>
      <w:r w:rsidR="003A6C89" w:rsidRPr="003A6C89">
        <w:rPr>
          <w:rFonts w:ascii="Times New Roman" w:hAnsi="Times New Roman" w:cs="Times New Roman"/>
          <w:sz w:val="20"/>
          <w:szCs w:val="20"/>
        </w:rPr>
        <w:t xml:space="preserve"> education should be integrated at multiple levels, from pre-service training in medical curricula and textbooks to mandatory or voluntary in-service training through continuing medical education programs. AMS-linked infection prevention and control training should also be incorporated into both formal and on-the-job learning, reinforcing the connection between antibiotic stewardship and hospital infection control practices.</w:t>
      </w:r>
    </w:p>
    <w:p w14:paraId="5D010914" w14:textId="77360873" w:rsidR="002D2C17" w:rsidRPr="003A6C89" w:rsidRDefault="003A6C89" w:rsidP="00AD5CED">
      <w:pPr>
        <w:spacing w:after="180"/>
        <w:jc w:val="both"/>
        <w:rPr>
          <w:rFonts w:ascii="Times New Roman" w:hAnsi="Times New Roman" w:cs="Times New Roman"/>
          <w:sz w:val="20"/>
          <w:szCs w:val="20"/>
        </w:rPr>
      </w:pPr>
      <w:r w:rsidRPr="003A6C89">
        <w:rPr>
          <w:rFonts w:ascii="Times New Roman" w:hAnsi="Times New Roman" w:cs="Times New Roman"/>
          <w:sz w:val="20"/>
          <w:szCs w:val="20"/>
        </w:rPr>
        <w:t xml:space="preserve">A variety of educational approaches can be used to support </w:t>
      </w:r>
      <w:r w:rsidR="004B3DE8">
        <w:rPr>
          <w:rFonts w:ascii="Times New Roman" w:hAnsi="Times New Roman" w:cs="Times New Roman"/>
          <w:sz w:val="20"/>
          <w:szCs w:val="20"/>
        </w:rPr>
        <w:t>physician</w:t>
      </w:r>
      <w:r w:rsidRPr="003A6C89">
        <w:rPr>
          <w:rFonts w:ascii="Times New Roman" w:hAnsi="Times New Roman" w:cs="Times New Roman"/>
          <w:sz w:val="20"/>
          <w:szCs w:val="20"/>
        </w:rPr>
        <w:t xml:space="preserve"> learning. Face-to-face workshops provide structured training aligned with AMS competencies. Blended learning combines classroom in</w:t>
      </w:r>
      <w:r w:rsidR="00146FAF">
        <w:rPr>
          <w:rFonts w:ascii="Times New Roman" w:hAnsi="Times New Roman" w:cs="Times New Roman"/>
          <w:sz w:val="20"/>
          <w:szCs w:val="20"/>
        </w:rPr>
        <w:t xml:space="preserve">struction with online modules, enabling </w:t>
      </w:r>
      <w:r w:rsidRPr="003A6C89">
        <w:rPr>
          <w:rFonts w:ascii="Times New Roman" w:hAnsi="Times New Roman" w:cs="Times New Roman"/>
          <w:sz w:val="20"/>
          <w:szCs w:val="20"/>
        </w:rPr>
        <w:t>more flexible</w:t>
      </w:r>
      <w:r w:rsidR="00146FAF">
        <w:rPr>
          <w:rFonts w:ascii="Times New Roman" w:hAnsi="Times New Roman" w:cs="Times New Roman"/>
          <w:sz w:val="20"/>
          <w:szCs w:val="20"/>
        </w:rPr>
        <w:t xml:space="preserve"> engagement of learners to fit around their busy healthcare workload</w:t>
      </w:r>
      <w:r w:rsidRPr="003A6C89">
        <w:rPr>
          <w:rFonts w:ascii="Times New Roman" w:hAnsi="Times New Roman" w:cs="Times New Roman"/>
          <w:sz w:val="20"/>
          <w:szCs w:val="20"/>
        </w:rPr>
        <w:t>. E</w:t>
      </w:r>
      <w:r w:rsidR="00454E62">
        <w:rPr>
          <w:rFonts w:ascii="Times New Roman" w:hAnsi="Times New Roman" w:cs="Times New Roman"/>
          <w:sz w:val="20"/>
          <w:szCs w:val="20"/>
        </w:rPr>
        <w:t xml:space="preserve">lectronic </w:t>
      </w:r>
      <w:r w:rsidRPr="003A6C89">
        <w:rPr>
          <w:rFonts w:ascii="Times New Roman" w:hAnsi="Times New Roman" w:cs="Times New Roman"/>
          <w:sz w:val="20"/>
          <w:szCs w:val="20"/>
        </w:rPr>
        <w:t xml:space="preserve">learning platforms offer another scalable solution, enabling access to local, national, and international AMS resources. However, interactive, case-based learning to apply knowledge in real-world scenarios is often the most impactful. Practical training at AMS centers of excellence and mentorship programs can further enhance learning by exposing </w:t>
      </w:r>
      <w:r w:rsidR="004B3DE8">
        <w:rPr>
          <w:rFonts w:ascii="Times New Roman" w:hAnsi="Times New Roman" w:cs="Times New Roman"/>
          <w:sz w:val="20"/>
          <w:szCs w:val="20"/>
        </w:rPr>
        <w:t>physician</w:t>
      </w:r>
      <w:r w:rsidRPr="003A6C89">
        <w:rPr>
          <w:rFonts w:ascii="Times New Roman" w:hAnsi="Times New Roman" w:cs="Times New Roman"/>
          <w:sz w:val="20"/>
          <w:szCs w:val="20"/>
        </w:rPr>
        <w:t>s to successful stewardship models in different healthcare settings.</w:t>
      </w:r>
    </w:p>
    <w:p w14:paraId="4EC21256" w14:textId="2473C29C" w:rsidR="002D2C17" w:rsidRPr="003A6C89" w:rsidRDefault="003A6C89" w:rsidP="0087664B">
      <w:pPr>
        <w:spacing w:after="240"/>
        <w:jc w:val="both"/>
        <w:rPr>
          <w:rFonts w:ascii="Times New Roman" w:hAnsi="Times New Roman" w:cs="Times New Roman"/>
          <w:sz w:val="20"/>
          <w:szCs w:val="20"/>
        </w:rPr>
      </w:pPr>
      <w:r w:rsidRPr="003A6C89">
        <w:rPr>
          <w:rFonts w:ascii="Times New Roman" w:hAnsi="Times New Roman" w:cs="Times New Roman"/>
          <w:sz w:val="20"/>
          <w:szCs w:val="20"/>
        </w:rPr>
        <w:t xml:space="preserve">On-the-job training remains one of the most valuable and sustainable methods of </w:t>
      </w:r>
      <w:r w:rsidR="004B3DE8">
        <w:rPr>
          <w:rFonts w:ascii="Times New Roman" w:hAnsi="Times New Roman" w:cs="Times New Roman"/>
          <w:sz w:val="20"/>
          <w:szCs w:val="20"/>
        </w:rPr>
        <w:t>physician</w:t>
      </w:r>
      <w:r w:rsidRPr="003A6C89">
        <w:rPr>
          <w:rFonts w:ascii="Times New Roman" w:hAnsi="Times New Roman" w:cs="Times New Roman"/>
          <w:sz w:val="20"/>
          <w:szCs w:val="20"/>
        </w:rPr>
        <w:t xml:space="preserve"> education. Daily </w:t>
      </w:r>
      <w:r w:rsidR="00FF4DCD">
        <w:rPr>
          <w:rFonts w:ascii="Times New Roman" w:hAnsi="Times New Roman" w:cs="Times New Roman"/>
          <w:sz w:val="20"/>
          <w:szCs w:val="20"/>
        </w:rPr>
        <w:t>ward</w:t>
      </w:r>
      <w:r w:rsidRPr="003A6C89">
        <w:rPr>
          <w:rFonts w:ascii="Times New Roman" w:hAnsi="Times New Roman" w:cs="Times New Roman"/>
          <w:sz w:val="20"/>
          <w:szCs w:val="20"/>
        </w:rPr>
        <w:t xml:space="preserve"> rounds with AMS teams provide real-time learning opportunities, allowing providers to discuss antibiotic decisions, review cases, and refine prescribing practices. For example, an AMS team may encounter a sepsis patient </w:t>
      </w:r>
      <w:r w:rsidR="001D1A29">
        <w:rPr>
          <w:rFonts w:ascii="Times New Roman" w:hAnsi="Times New Roman" w:cs="Times New Roman"/>
          <w:sz w:val="20"/>
          <w:szCs w:val="20"/>
        </w:rPr>
        <w:t xml:space="preserve">placed </w:t>
      </w:r>
      <w:r w:rsidRPr="003A6C89">
        <w:rPr>
          <w:rFonts w:ascii="Times New Roman" w:hAnsi="Times New Roman" w:cs="Times New Roman"/>
          <w:sz w:val="20"/>
          <w:szCs w:val="20"/>
        </w:rPr>
        <w:t xml:space="preserve">on broad-spectrum antibiotics (piperacillin/tazobactam) despite culture results showing susceptibility to amoxicillin. A brief discussion with attending physicians and nurses can highlight the rationale for guideline-based empirical therapy, the risks of broad-spectrum antibiotic overuse, and the benefits of de-escalation and </w:t>
      </w:r>
      <w:r w:rsidR="005345BB">
        <w:rPr>
          <w:rFonts w:ascii="Times New Roman" w:hAnsi="Times New Roman" w:cs="Times New Roman"/>
          <w:sz w:val="20"/>
          <w:szCs w:val="20"/>
        </w:rPr>
        <w:t>IV</w:t>
      </w:r>
      <w:r w:rsidRPr="003A6C89">
        <w:rPr>
          <w:rFonts w:ascii="Times New Roman" w:hAnsi="Times New Roman" w:cs="Times New Roman"/>
          <w:sz w:val="20"/>
          <w:szCs w:val="20"/>
        </w:rPr>
        <w:t xml:space="preserve">-to-oral switching. These case-based discussions during ward rounds promote collaborative learning and reinforce AMS principles in real-time clinical decision-making. By integrating structured training, </w:t>
      </w:r>
      <w:r w:rsidRPr="003A6C89">
        <w:rPr>
          <w:rFonts w:ascii="Times New Roman" w:hAnsi="Times New Roman" w:cs="Times New Roman"/>
          <w:sz w:val="20"/>
          <w:szCs w:val="20"/>
        </w:rPr>
        <w:lastRenderedPageBreak/>
        <w:t xml:space="preserve">hands-on learning, and digital resources, </w:t>
      </w:r>
      <w:r w:rsidR="00BB085C">
        <w:rPr>
          <w:rFonts w:ascii="Times New Roman" w:hAnsi="Times New Roman" w:cs="Times New Roman"/>
          <w:sz w:val="20"/>
          <w:szCs w:val="20"/>
        </w:rPr>
        <w:t>ASP</w:t>
      </w:r>
      <w:r w:rsidRPr="003A6C89">
        <w:rPr>
          <w:rFonts w:ascii="Times New Roman" w:hAnsi="Times New Roman" w:cs="Times New Roman"/>
          <w:sz w:val="20"/>
          <w:szCs w:val="20"/>
        </w:rPr>
        <w:t xml:space="preserve">s can </w:t>
      </w:r>
      <w:r w:rsidR="00E46123">
        <w:rPr>
          <w:rFonts w:ascii="Times New Roman" w:hAnsi="Times New Roman" w:cs="Times New Roman"/>
          <w:sz w:val="20"/>
          <w:szCs w:val="20"/>
        </w:rPr>
        <w:t xml:space="preserve">facilitate the </w:t>
      </w:r>
      <w:r w:rsidRPr="003A6C89">
        <w:rPr>
          <w:rFonts w:ascii="Times New Roman" w:hAnsi="Times New Roman" w:cs="Times New Roman"/>
          <w:sz w:val="20"/>
          <w:szCs w:val="20"/>
        </w:rPr>
        <w:t>build</w:t>
      </w:r>
      <w:r w:rsidR="00E46123">
        <w:rPr>
          <w:rFonts w:ascii="Times New Roman" w:hAnsi="Times New Roman" w:cs="Times New Roman"/>
          <w:sz w:val="20"/>
          <w:szCs w:val="20"/>
        </w:rPr>
        <w:t>ing of</w:t>
      </w:r>
      <w:r w:rsidRPr="003A6C89">
        <w:rPr>
          <w:rFonts w:ascii="Times New Roman" w:hAnsi="Times New Roman" w:cs="Times New Roman"/>
          <w:sz w:val="20"/>
          <w:szCs w:val="20"/>
        </w:rPr>
        <w:t xml:space="preserve"> a well-educated workforce </w:t>
      </w:r>
      <w:r w:rsidR="0091581F">
        <w:rPr>
          <w:rFonts w:ascii="Times New Roman" w:hAnsi="Times New Roman" w:cs="Times New Roman"/>
          <w:sz w:val="20"/>
          <w:szCs w:val="20"/>
        </w:rPr>
        <w:t xml:space="preserve">that is </w:t>
      </w:r>
      <w:r w:rsidRPr="003A6C89">
        <w:rPr>
          <w:rFonts w:ascii="Times New Roman" w:hAnsi="Times New Roman" w:cs="Times New Roman"/>
          <w:sz w:val="20"/>
          <w:szCs w:val="20"/>
        </w:rPr>
        <w:t xml:space="preserve">equipped to drive effective </w:t>
      </w:r>
      <w:r w:rsidR="008D6DE1">
        <w:rPr>
          <w:rFonts w:ascii="Times New Roman" w:hAnsi="Times New Roman" w:cs="Times New Roman"/>
          <w:sz w:val="20"/>
          <w:szCs w:val="20"/>
        </w:rPr>
        <w:t>AMS</w:t>
      </w:r>
      <w:r w:rsidRPr="003A6C89">
        <w:rPr>
          <w:rFonts w:ascii="Times New Roman" w:hAnsi="Times New Roman" w:cs="Times New Roman"/>
          <w:sz w:val="20"/>
          <w:szCs w:val="20"/>
        </w:rPr>
        <w:t xml:space="preserve"> in hospitals.</w:t>
      </w:r>
    </w:p>
    <w:p w14:paraId="104D1EA6" w14:textId="49253773" w:rsidR="002D2C17" w:rsidRPr="0087664B" w:rsidRDefault="003A6C89" w:rsidP="0087664B">
      <w:pPr>
        <w:numPr>
          <w:ilvl w:val="0"/>
          <w:numId w:val="14"/>
        </w:numPr>
        <w:spacing w:after="120"/>
        <w:ind w:left="0" w:firstLine="425"/>
        <w:rPr>
          <w:rFonts w:ascii="Times New Roman" w:hAnsi="Times New Roman" w:cs="Times New Roman"/>
          <w:i/>
          <w:iCs/>
          <w:sz w:val="20"/>
          <w:szCs w:val="20"/>
        </w:rPr>
      </w:pPr>
      <w:r w:rsidRPr="003A6C89">
        <w:rPr>
          <w:rFonts w:ascii="Times New Roman" w:hAnsi="Times New Roman" w:cs="Times New Roman"/>
          <w:i/>
          <w:iCs/>
          <w:sz w:val="20"/>
          <w:szCs w:val="20"/>
        </w:rPr>
        <w:t>Patient education</w:t>
      </w:r>
    </w:p>
    <w:p w14:paraId="2C553CCD" w14:textId="0C005BF2" w:rsidR="002D2C17" w:rsidRPr="003A6C89" w:rsidRDefault="003A6C89" w:rsidP="001D68F1">
      <w:pPr>
        <w:spacing w:after="180"/>
        <w:ind w:firstLine="426"/>
        <w:jc w:val="both"/>
        <w:rPr>
          <w:rFonts w:ascii="Times New Roman" w:hAnsi="Times New Roman" w:cs="Times New Roman"/>
          <w:sz w:val="20"/>
          <w:szCs w:val="20"/>
        </w:rPr>
      </w:pPr>
      <w:r w:rsidRPr="003A6C89">
        <w:rPr>
          <w:rFonts w:ascii="Times New Roman" w:hAnsi="Times New Roman" w:cs="Times New Roman"/>
          <w:sz w:val="20"/>
          <w:szCs w:val="20"/>
        </w:rPr>
        <w:t xml:space="preserve">Educating patients and the broader community about AMS is essential </w:t>
      </w:r>
      <w:r w:rsidR="00B75ADE">
        <w:rPr>
          <w:rFonts w:ascii="Times New Roman" w:hAnsi="Times New Roman" w:cs="Times New Roman"/>
          <w:sz w:val="20"/>
          <w:szCs w:val="20"/>
        </w:rPr>
        <w:t>to</w:t>
      </w:r>
      <w:r w:rsidRPr="003A6C89">
        <w:rPr>
          <w:rFonts w:ascii="Times New Roman" w:hAnsi="Times New Roman" w:cs="Times New Roman"/>
          <w:sz w:val="20"/>
          <w:szCs w:val="20"/>
        </w:rPr>
        <w:t xml:space="preserve"> reducing inappropriate antibiotic use and raising awareness </w:t>
      </w:r>
      <w:r w:rsidR="00F3760A">
        <w:rPr>
          <w:rFonts w:ascii="Times New Roman" w:hAnsi="Times New Roman" w:cs="Times New Roman"/>
          <w:sz w:val="20"/>
          <w:szCs w:val="20"/>
        </w:rPr>
        <w:t>of</w:t>
      </w:r>
      <w:r w:rsidRPr="003A6C89">
        <w:rPr>
          <w:rFonts w:ascii="Times New Roman" w:hAnsi="Times New Roman" w:cs="Times New Roman"/>
          <w:sz w:val="20"/>
          <w:szCs w:val="20"/>
        </w:rPr>
        <w:t xml:space="preserve"> AMR. </w:t>
      </w:r>
      <w:r w:rsidR="00C747CA">
        <w:rPr>
          <w:rFonts w:ascii="Times New Roman" w:hAnsi="Times New Roman" w:cs="Times New Roman"/>
          <w:sz w:val="20"/>
          <w:szCs w:val="20"/>
        </w:rPr>
        <w:t xml:space="preserve">As is </w:t>
      </w:r>
      <w:r w:rsidR="00634B35">
        <w:rPr>
          <w:rFonts w:ascii="Times New Roman" w:hAnsi="Times New Roman" w:cs="Times New Roman"/>
          <w:sz w:val="20"/>
          <w:szCs w:val="20"/>
        </w:rPr>
        <w:t xml:space="preserve">entirely </w:t>
      </w:r>
      <w:r w:rsidR="00C747CA">
        <w:rPr>
          <w:rFonts w:ascii="Times New Roman" w:hAnsi="Times New Roman" w:cs="Times New Roman"/>
          <w:sz w:val="20"/>
          <w:szCs w:val="20"/>
        </w:rPr>
        <w:t>reasonable</w:t>
      </w:r>
      <w:r w:rsidR="00F9614D">
        <w:rPr>
          <w:rFonts w:ascii="Times New Roman" w:hAnsi="Times New Roman" w:cs="Times New Roman"/>
          <w:sz w:val="20"/>
          <w:szCs w:val="20"/>
        </w:rPr>
        <w:t>, m</w:t>
      </w:r>
      <w:r w:rsidRPr="003A6C89">
        <w:rPr>
          <w:rFonts w:ascii="Times New Roman" w:hAnsi="Times New Roman" w:cs="Times New Roman"/>
          <w:sz w:val="20"/>
          <w:szCs w:val="20"/>
        </w:rPr>
        <w:t xml:space="preserve">any patients do not understand </w:t>
      </w:r>
      <w:r w:rsidR="00F9614D">
        <w:rPr>
          <w:rFonts w:ascii="Times New Roman" w:hAnsi="Times New Roman" w:cs="Times New Roman"/>
          <w:sz w:val="20"/>
          <w:szCs w:val="20"/>
        </w:rPr>
        <w:t>against wh</w:t>
      </w:r>
      <w:r w:rsidR="00C747CA">
        <w:rPr>
          <w:rFonts w:ascii="Times New Roman" w:hAnsi="Times New Roman" w:cs="Times New Roman"/>
          <w:sz w:val="20"/>
          <w:szCs w:val="20"/>
        </w:rPr>
        <w:t>ich</w:t>
      </w:r>
      <w:r w:rsidR="00F9614D">
        <w:rPr>
          <w:rFonts w:ascii="Times New Roman" w:hAnsi="Times New Roman" w:cs="Times New Roman"/>
          <w:sz w:val="20"/>
          <w:szCs w:val="20"/>
        </w:rPr>
        <w:t xml:space="preserve"> pathogens </w:t>
      </w:r>
      <w:r w:rsidR="00C747CA">
        <w:rPr>
          <w:rFonts w:ascii="Times New Roman" w:hAnsi="Times New Roman" w:cs="Times New Roman"/>
          <w:sz w:val="20"/>
          <w:szCs w:val="20"/>
        </w:rPr>
        <w:t xml:space="preserve">and under what circumstances </w:t>
      </w:r>
      <w:r w:rsidRPr="003A6C89">
        <w:rPr>
          <w:rFonts w:ascii="Times New Roman" w:hAnsi="Times New Roman" w:cs="Times New Roman"/>
          <w:sz w:val="20"/>
          <w:szCs w:val="20"/>
        </w:rPr>
        <w:t xml:space="preserve">antibiotics are </w:t>
      </w:r>
      <w:r w:rsidR="00F9614D">
        <w:rPr>
          <w:rFonts w:ascii="Times New Roman" w:hAnsi="Times New Roman" w:cs="Times New Roman"/>
          <w:sz w:val="20"/>
          <w:szCs w:val="20"/>
        </w:rPr>
        <w:t>effective</w:t>
      </w:r>
      <w:r w:rsidRPr="003A6C89">
        <w:rPr>
          <w:rFonts w:ascii="Times New Roman" w:hAnsi="Times New Roman" w:cs="Times New Roman"/>
          <w:sz w:val="20"/>
          <w:szCs w:val="20"/>
        </w:rPr>
        <w:t xml:space="preserve">, </w:t>
      </w:r>
      <w:r w:rsidR="00634B35">
        <w:rPr>
          <w:rFonts w:ascii="Times New Roman" w:hAnsi="Times New Roman" w:cs="Times New Roman"/>
          <w:sz w:val="20"/>
          <w:szCs w:val="20"/>
        </w:rPr>
        <w:t>such that they often expect</w:t>
      </w:r>
      <w:r w:rsidRPr="003A6C89">
        <w:rPr>
          <w:rFonts w:ascii="Times New Roman" w:hAnsi="Times New Roman" w:cs="Times New Roman"/>
          <w:sz w:val="20"/>
          <w:szCs w:val="20"/>
        </w:rPr>
        <w:t xml:space="preserve"> </w:t>
      </w:r>
      <w:r w:rsidR="00634B35">
        <w:rPr>
          <w:rFonts w:ascii="Times New Roman" w:hAnsi="Times New Roman" w:cs="Times New Roman"/>
          <w:sz w:val="20"/>
          <w:szCs w:val="20"/>
        </w:rPr>
        <w:t>to receive or request</w:t>
      </w:r>
      <w:r w:rsidRPr="003A6C89">
        <w:rPr>
          <w:rFonts w:ascii="Times New Roman" w:hAnsi="Times New Roman" w:cs="Times New Roman"/>
          <w:sz w:val="20"/>
          <w:szCs w:val="20"/>
        </w:rPr>
        <w:t xml:space="preserve"> antibiotics for viral infections </w:t>
      </w:r>
      <w:r w:rsidR="00634B35">
        <w:rPr>
          <w:rFonts w:ascii="Times New Roman" w:hAnsi="Times New Roman" w:cs="Times New Roman"/>
          <w:sz w:val="20"/>
          <w:szCs w:val="20"/>
        </w:rPr>
        <w:t>like</w:t>
      </w:r>
      <w:r w:rsidRPr="003A6C89">
        <w:rPr>
          <w:rFonts w:ascii="Times New Roman" w:hAnsi="Times New Roman" w:cs="Times New Roman"/>
          <w:sz w:val="20"/>
          <w:szCs w:val="20"/>
        </w:rPr>
        <w:t xml:space="preserve"> the common cold or </w:t>
      </w:r>
      <w:r w:rsidR="000C6965">
        <w:rPr>
          <w:rFonts w:ascii="Times New Roman" w:hAnsi="Times New Roman" w:cs="Times New Roman"/>
          <w:sz w:val="20"/>
          <w:szCs w:val="20"/>
        </w:rPr>
        <w:t>in</w:t>
      </w:r>
      <w:r w:rsidRPr="003A6C89">
        <w:rPr>
          <w:rFonts w:ascii="Times New Roman" w:hAnsi="Times New Roman" w:cs="Times New Roman"/>
          <w:sz w:val="20"/>
          <w:szCs w:val="20"/>
        </w:rPr>
        <w:t>flu</w:t>
      </w:r>
      <w:r w:rsidR="000C6965">
        <w:rPr>
          <w:rFonts w:ascii="Times New Roman" w:hAnsi="Times New Roman" w:cs="Times New Roman"/>
          <w:sz w:val="20"/>
          <w:szCs w:val="20"/>
        </w:rPr>
        <w:t>enza</w:t>
      </w:r>
      <w:r w:rsidRPr="003A6C89">
        <w:rPr>
          <w:rFonts w:ascii="Times New Roman" w:hAnsi="Times New Roman" w:cs="Times New Roman"/>
          <w:sz w:val="20"/>
          <w:szCs w:val="20"/>
        </w:rPr>
        <w:t xml:space="preserve">. Public education campaigns, patient-centered discussions, and community outreach programs can help </w:t>
      </w:r>
      <w:r w:rsidR="004B0C73">
        <w:rPr>
          <w:rFonts w:ascii="Times New Roman" w:hAnsi="Times New Roman" w:cs="Times New Roman"/>
          <w:sz w:val="20"/>
          <w:szCs w:val="20"/>
        </w:rPr>
        <w:t xml:space="preserve">to </w:t>
      </w:r>
      <w:r w:rsidRPr="003A6C89">
        <w:rPr>
          <w:rFonts w:ascii="Times New Roman" w:hAnsi="Times New Roman" w:cs="Times New Roman"/>
          <w:sz w:val="20"/>
          <w:szCs w:val="20"/>
        </w:rPr>
        <w:t xml:space="preserve">correct misconceptions and empower individuals to make informed decisions about antibiotic use. When patients understand the risks of unnecessary antibiotic use, including side effects, </w:t>
      </w:r>
      <w:r w:rsidR="0094183D">
        <w:rPr>
          <w:rFonts w:ascii="Times New Roman" w:hAnsi="Times New Roman" w:cs="Times New Roman"/>
          <w:sz w:val="20"/>
          <w:szCs w:val="20"/>
        </w:rPr>
        <w:t>AMR</w:t>
      </w:r>
      <w:r w:rsidRPr="003A6C89">
        <w:rPr>
          <w:rFonts w:ascii="Times New Roman" w:hAnsi="Times New Roman" w:cs="Times New Roman"/>
          <w:sz w:val="20"/>
          <w:szCs w:val="20"/>
        </w:rPr>
        <w:t xml:space="preserve"> development, and the disruption of normal gut microbiota, they are more likely to follow proper antibiotic guidelines and avoid demanding antibiotics when they are not needed.</w:t>
      </w:r>
    </w:p>
    <w:p w14:paraId="2C4F88C9" w14:textId="7F213DE0" w:rsidR="002D2C17" w:rsidRPr="003A6C89" w:rsidRDefault="003A6C89" w:rsidP="001D68F1">
      <w:pPr>
        <w:spacing w:after="180"/>
        <w:jc w:val="both"/>
        <w:rPr>
          <w:rFonts w:ascii="Times New Roman" w:hAnsi="Times New Roman" w:cs="Times New Roman"/>
          <w:sz w:val="20"/>
          <w:szCs w:val="20"/>
        </w:rPr>
      </w:pPr>
      <w:r w:rsidRPr="003A6C89">
        <w:rPr>
          <w:rFonts w:ascii="Times New Roman" w:hAnsi="Times New Roman" w:cs="Times New Roman"/>
          <w:sz w:val="20"/>
          <w:szCs w:val="20"/>
        </w:rPr>
        <w:t xml:space="preserve">In-hospital patient education should be </w:t>
      </w:r>
      <w:r w:rsidR="009D18C3">
        <w:rPr>
          <w:rFonts w:ascii="Times New Roman" w:hAnsi="Times New Roman" w:cs="Times New Roman"/>
          <w:sz w:val="20"/>
          <w:szCs w:val="20"/>
        </w:rPr>
        <w:t xml:space="preserve">integrated as </w:t>
      </w:r>
      <w:r w:rsidRPr="003A6C89">
        <w:rPr>
          <w:rFonts w:ascii="Times New Roman" w:hAnsi="Times New Roman" w:cs="Times New Roman"/>
          <w:sz w:val="20"/>
          <w:szCs w:val="20"/>
        </w:rPr>
        <w:t xml:space="preserve">a routine </w:t>
      </w:r>
      <w:r w:rsidR="001E0084">
        <w:rPr>
          <w:rFonts w:ascii="Times New Roman" w:hAnsi="Times New Roman" w:cs="Times New Roman"/>
          <w:sz w:val="20"/>
          <w:szCs w:val="20"/>
        </w:rPr>
        <w:t xml:space="preserve">aspect </w:t>
      </w:r>
      <w:r w:rsidRPr="003A6C89">
        <w:rPr>
          <w:rFonts w:ascii="Times New Roman" w:hAnsi="Times New Roman" w:cs="Times New Roman"/>
          <w:sz w:val="20"/>
          <w:szCs w:val="20"/>
        </w:rPr>
        <w:t xml:space="preserve">of clinical care. Patients should know why they are receiving antibiotics, how to take them correctly, and what </w:t>
      </w:r>
      <w:r w:rsidR="00145E96">
        <w:rPr>
          <w:rFonts w:ascii="Times New Roman" w:hAnsi="Times New Roman" w:cs="Times New Roman"/>
          <w:sz w:val="20"/>
          <w:szCs w:val="20"/>
        </w:rPr>
        <w:t xml:space="preserve">are the </w:t>
      </w:r>
      <w:r w:rsidRPr="003A6C89">
        <w:rPr>
          <w:rFonts w:ascii="Times New Roman" w:hAnsi="Times New Roman" w:cs="Times New Roman"/>
          <w:sz w:val="20"/>
          <w:szCs w:val="20"/>
        </w:rPr>
        <w:t xml:space="preserve">potential side effects. Nurses often provide real-time guidance on antibiotic indications, duration, and possible adverse effects. Patients should be advised not to share antibiotics, avoid leftover medications, and complete the prescribed course unless instructed otherwise by their provider. Additionally, patients should be warned of possible delayed antibiotic reactions that may occur even after completing therapy. </w:t>
      </w:r>
    </w:p>
    <w:p w14:paraId="1D2D0468" w14:textId="19DA554B" w:rsidR="002D2C17" w:rsidRPr="003A6C89" w:rsidRDefault="003A6C89" w:rsidP="0087664B">
      <w:pPr>
        <w:spacing w:after="240"/>
        <w:jc w:val="both"/>
        <w:rPr>
          <w:rFonts w:ascii="Times New Roman" w:hAnsi="Times New Roman" w:cs="Times New Roman"/>
          <w:sz w:val="20"/>
          <w:szCs w:val="20"/>
        </w:rPr>
      </w:pPr>
      <w:r w:rsidRPr="003A6C89">
        <w:rPr>
          <w:rFonts w:ascii="Times New Roman" w:hAnsi="Times New Roman" w:cs="Times New Roman"/>
          <w:sz w:val="20"/>
          <w:szCs w:val="20"/>
        </w:rPr>
        <w:t xml:space="preserve">Beyond </w:t>
      </w:r>
      <w:r w:rsidR="005C69E4" w:rsidRPr="003A6C89">
        <w:rPr>
          <w:rFonts w:ascii="Times New Roman" w:hAnsi="Times New Roman" w:cs="Times New Roman"/>
          <w:sz w:val="20"/>
          <w:szCs w:val="20"/>
        </w:rPr>
        <w:t xml:space="preserve">education </w:t>
      </w:r>
      <w:r w:rsidR="005C69E4">
        <w:rPr>
          <w:rFonts w:ascii="Times New Roman" w:hAnsi="Times New Roman" w:cs="Times New Roman"/>
          <w:sz w:val="20"/>
          <w:szCs w:val="20"/>
        </w:rPr>
        <w:t xml:space="preserve">of </w:t>
      </w:r>
      <w:r w:rsidRPr="003A6C89">
        <w:rPr>
          <w:rFonts w:ascii="Times New Roman" w:hAnsi="Times New Roman" w:cs="Times New Roman"/>
          <w:sz w:val="20"/>
          <w:szCs w:val="20"/>
        </w:rPr>
        <w:t>individual patient</w:t>
      </w:r>
      <w:r w:rsidR="005C69E4">
        <w:rPr>
          <w:rFonts w:ascii="Times New Roman" w:hAnsi="Times New Roman" w:cs="Times New Roman"/>
          <w:sz w:val="20"/>
          <w:szCs w:val="20"/>
        </w:rPr>
        <w:t>s</w:t>
      </w:r>
      <w:r w:rsidRPr="003A6C89">
        <w:rPr>
          <w:rFonts w:ascii="Times New Roman" w:hAnsi="Times New Roman" w:cs="Times New Roman"/>
          <w:sz w:val="20"/>
          <w:szCs w:val="20"/>
        </w:rPr>
        <w:t xml:space="preserve">, community-wide awareness campaigns are critical in changing public perceptions and behaviors regarding antibiotic use. Government agencies, healthcare institutions, and AMS organizations can </w:t>
      </w:r>
      <w:r w:rsidR="00913447">
        <w:rPr>
          <w:rFonts w:ascii="Times New Roman" w:hAnsi="Times New Roman" w:cs="Times New Roman"/>
          <w:sz w:val="20"/>
          <w:szCs w:val="20"/>
        </w:rPr>
        <w:t xml:space="preserve">seek to </w:t>
      </w:r>
      <w:r w:rsidRPr="003A6C89">
        <w:rPr>
          <w:rFonts w:ascii="Times New Roman" w:hAnsi="Times New Roman" w:cs="Times New Roman"/>
          <w:sz w:val="20"/>
          <w:szCs w:val="20"/>
        </w:rPr>
        <w:t xml:space="preserve">collaborate on media campaigns, school-based education programs, and pharmacist-led counseling initiatives. Messaging should focus on simple, actionable points, such as “Not all infections need antibiotics”, “Antibiotics </w:t>
      </w:r>
      <w:r w:rsidR="00120AED">
        <w:rPr>
          <w:rFonts w:ascii="Times New Roman" w:hAnsi="Times New Roman" w:cs="Times New Roman"/>
          <w:sz w:val="20"/>
          <w:szCs w:val="20"/>
        </w:rPr>
        <w:t>do not</w:t>
      </w:r>
      <w:r w:rsidRPr="003A6C89">
        <w:rPr>
          <w:rFonts w:ascii="Times New Roman" w:hAnsi="Times New Roman" w:cs="Times New Roman"/>
          <w:sz w:val="20"/>
          <w:szCs w:val="20"/>
        </w:rPr>
        <w:t xml:space="preserve"> work for colds or flu”, and “Misusing antibiotics leads to resistance”. By integrating AMS principles into public</w:t>
      </w:r>
      <w:r w:rsidR="00641265">
        <w:rPr>
          <w:rFonts w:ascii="Times New Roman" w:hAnsi="Times New Roman" w:cs="Times New Roman"/>
          <w:sz w:val="20"/>
          <w:szCs w:val="20"/>
        </w:rPr>
        <w:t xml:space="preserve"> health initiatives, community members</w:t>
      </w:r>
      <w:r w:rsidRPr="003A6C89">
        <w:rPr>
          <w:rFonts w:ascii="Times New Roman" w:hAnsi="Times New Roman" w:cs="Times New Roman"/>
          <w:sz w:val="20"/>
          <w:szCs w:val="20"/>
        </w:rPr>
        <w:t xml:space="preserve"> can become active participants in combating </w:t>
      </w:r>
      <w:r w:rsidR="00DD0877">
        <w:rPr>
          <w:rFonts w:ascii="Times New Roman" w:hAnsi="Times New Roman" w:cs="Times New Roman"/>
          <w:sz w:val="20"/>
          <w:szCs w:val="20"/>
        </w:rPr>
        <w:t>AMR</w:t>
      </w:r>
      <w:r w:rsidRPr="003A6C89">
        <w:rPr>
          <w:rFonts w:ascii="Times New Roman" w:hAnsi="Times New Roman" w:cs="Times New Roman"/>
          <w:sz w:val="20"/>
          <w:szCs w:val="20"/>
        </w:rPr>
        <w:t xml:space="preserve">, reinforcing responsible antibiotic use across healthcare settings and </w:t>
      </w:r>
      <w:r w:rsidR="00CF757F">
        <w:rPr>
          <w:rFonts w:ascii="Times New Roman" w:hAnsi="Times New Roman" w:cs="Times New Roman"/>
          <w:sz w:val="20"/>
          <w:szCs w:val="20"/>
        </w:rPr>
        <w:t xml:space="preserve">in </w:t>
      </w:r>
      <w:r w:rsidRPr="003A6C89">
        <w:rPr>
          <w:rFonts w:ascii="Times New Roman" w:hAnsi="Times New Roman" w:cs="Times New Roman"/>
          <w:sz w:val="20"/>
          <w:szCs w:val="20"/>
        </w:rPr>
        <w:t>everyday life.</w:t>
      </w:r>
    </w:p>
    <w:p w14:paraId="62A383B7" w14:textId="6D805D08" w:rsidR="00E44D42" w:rsidRPr="006D60F9" w:rsidRDefault="003A6C89" w:rsidP="006D60F9">
      <w:pPr>
        <w:numPr>
          <w:ilvl w:val="0"/>
          <w:numId w:val="14"/>
        </w:numPr>
        <w:spacing w:after="120"/>
        <w:ind w:left="0" w:firstLine="425"/>
        <w:rPr>
          <w:rFonts w:ascii="Times New Roman" w:hAnsi="Times New Roman" w:cs="Times New Roman"/>
          <w:i/>
          <w:iCs/>
          <w:sz w:val="20"/>
          <w:szCs w:val="20"/>
        </w:rPr>
      </w:pPr>
      <w:r w:rsidRPr="003A6C89">
        <w:rPr>
          <w:rFonts w:ascii="Times New Roman" w:hAnsi="Times New Roman" w:cs="Times New Roman"/>
          <w:i/>
          <w:iCs/>
          <w:sz w:val="20"/>
          <w:szCs w:val="20"/>
        </w:rPr>
        <w:t xml:space="preserve">Training content for </w:t>
      </w:r>
      <w:r w:rsidR="004B3DE8">
        <w:rPr>
          <w:rFonts w:ascii="Times New Roman" w:hAnsi="Times New Roman" w:cs="Times New Roman"/>
          <w:i/>
          <w:iCs/>
          <w:sz w:val="20"/>
          <w:szCs w:val="20"/>
        </w:rPr>
        <w:t>physician</w:t>
      </w:r>
      <w:r w:rsidRPr="003A6C89">
        <w:rPr>
          <w:rFonts w:ascii="Times New Roman" w:hAnsi="Times New Roman" w:cs="Times New Roman"/>
          <w:i/>
          <w:iCs/>
          <w:sz w:val="20"/>
          <w:szCs w:val="20"/>
        </w:rPr>
        <w:t>s</w:t>
      </w:r>
    </w:p>
    <w:p w14:paraId="5E47F5A5" w14:textId="33482E35" w:rsidR="00E44D42" w:rsidRPr="006D60F9" w:rsidRDefault="003A6C89" w:rsidP="006D60F9">
      <w:pPr>
        <w:numPr>
          <w:ilvl w:val="0"/>
          <w:numId w:val="15"/>
        </w:numPr>
        <w:spacing w:after="120"/>
        <w:ind w:left="0" w:firstLine="425"/>
        <w:rPr>
          <w:rFonts w:ascii="Times New Roman" w:hAnsi="Times New Roman" w:cs="Times New Roman"/>
          <w:sz w:val="20"/>
          <w:szCs w:val="20"/>
        </w:rPr>
      </w:pPr>
      <w:r w:rsidRPr="003A6C89">
        <w:rPr>
          <w:rFonts w:ascii="Times New Roman" w:hAnsi="Times New Roman" w:cs="Times New Roman"/>
          <w:sz w:val="20"/>
          <w:szCs w:val="20"/>
        </w:rPr>
        <w:t>Antibiotic</w:t>
      </w:r>
      <w:r w:rsidR="00BB0388">
        <w:rPr>
          <w:rFonts w:ascii="Times New Roman" w:hAnsi="Times New Roman" w:cs="Times New Roman"/>
          <w:sz w:val="20"/>
          <w:szCs w:val="20"/>
        </w:rPr>
        <w:t>s</w:t>
      </w:r>
    </w:p>
    <w:p w14:paraId="7D99079A" w14:textId="7672FDB8" w:rsidR="00E44D42" w:rsidRPr="006D60F9" w:rsidRDefault="003A6C89" w:rsidP="0087664B">
      <w:pPr>
        <w:numPr>
          <w:ilvl w:val="0"/>
          <w:numId w:val="16"/>
        </w:numPr>
        <w:spacing w:after="180"/>
        <w:ind w:left="709" w:hanging="284"/>
        <w:jc w:val="both"/>
        <w:rPr>
          <w:rFonts w:ascii="Times New Roman" w:hAnsi="Times New Roman" w:cs="Times New Roman"/>
          <w:sz w:val="20"/>
          <w:szCs w:val="20"/>
        </w:rPr>
      </w:pPr>
      <w:r w:rsidRPr="003A6C89">
        <w:rPr>
          <w:rFonts w:ascii="Times New Roman" w:hAnsi="Times New Roman" w:cs="Times New Roman"/>
          <w:sz w:val="20"/>
          <w:szCs w:val="20"/>
        </w:rPr>
        <w:t xml:space="preserve">Understanding different antibiotic classes, for example, </w:t>
      </w:r>
      <w:r w:rsidR="00F43D68">
        <w:rPr>
          <w:rFonts w:ascii="Times New Roman" w:hAnsi="Times New Roman" w:cs="Times New Roman"/>
          <w:sz w:val="20"/>
          <w:szCs w:val="20"/>
        </w:rPr>
        <w:t>the</w:t>
      </w:r>
      <w:r w:rsidR="00454E52">
        <w:rPr>
          <w:rFonts w:ascii="Times New Roman" w:hAnsi="Times New Roman" w:cs="Times New Roman"/>
          <w:sz w:val="20"/>
          <w:szCs w:val="20"/>
        </w:rPr>
        <w:t xml:space="preserve"> </w:t>
      </w:r>
      <w:r w:rsidRPr="003A6C89">
        <w:rPr>
          <w:rFonts w:ascii="Times New Roman" w:hAnsi="Times New Roman" w:cs="Times New Roman"/>
          <w:sz w:val="20"/>
          <w:szCs w:val="20"/>
        </w:rPr>
        <w:t xml:space="preserve">spectrum of activity and mechanism of action of commonly prescribed antibiotics. </w:t>
      </w:r>
      <w:r w:rsidR="00E9103B">
        <w:rPr>
          <w:rFonts w:ascii="Times New Roman" w:hAnsi="Times New Roman" w:cs="Times New Roman"/>
          <w:sz w:val="20"/>
          <w:szCs w:val="20"/>
        </w:rPr>
        <w:t>Appreciating</w:t>
      </w:r>
      <w:r w:rsidRPr="003A6C89">
        <w:rPr>
          <w:rFonts w:ascii="Times New Roman" w:hAnsi="Times New Roman" w:cs="Times New Roman"/>
          <w:sz w:val="20"/>
          <w:szCs w:val="20"/>
        </w:rPr>
        <w:t xml:space="preserve"> the clinical relevance of different antibiotic classes allows for appropriate selection based on infection type, severity, and suspected pathogens. This knowledge helps </w:t>
      </w:r>
      <w:r w:rsidR="004B0C73">
        <w:rPr>
          <w:rFonts w:ascii="Times New Roman" w:hAnsi="Times New Roman" w:cs="Times New Roman"/>
          <w:sz w:val="20"/>
          <w:szCs w:val="20"/>
        </w:rPr>
        <w:t xml:space="preserve">to </w:t>
      </w:r>
      <w:r w:rsidRPr="003A6C89">
        <w:rPr>
          <w:rFonts w:ascii="Times New Roman" w:hAnsi="Times New Roman" w:cs="Times New Roman"/>
          <w:sz w:val="20"/>
          <w:szCs w:val="20"/>
        </w:rPr>
        <w:t xml:space="preserve">prevent inappropriate prescribing, unnecessary broad-spectrum antibiotic use, and the development of </w:t>
      </w:r>
      <w:r w:rsidR="00A830D2">
        <w:rPr>
          <w:rFonts w:ascii="Times New Roman" w:hAnsi="Times New Roman" w:cs="Times New Roman"/>
          <w:sz w:val="20"/>
          <w:szCs w:val="20"/>
        </w:rPr>
        <w:t>AMR</w:t>
      </w:r>
      <w:r w:rsidRPr="003A6C89">
        <w:rPr>
          <w:rFonts w:ascii="Times New Roman" w:hAnsi="Times New Roman" w:cs="Times New Roman"/>
          <w:sz w:val="20"/>
          <w:szCs w:val="20"/>
        </w:rPr>
        <w:t>.</w:t>
      </w:r>
    </w:p>
    <w:p w14:paraId="1F07AE21" w14:textId="39AF6A74" w:rsidR="00E44D42" w:rsidRPr="006D60F9" w:rsidRDefault="003A6C89" w:rsidP="0087664B">
      <w:pPr>
        <w:numPr>
          <w:ilvl w:val="0"/>
          <w:numId w:val="16"/>
        </w:numPr>
        <w:spacing w:after="180"/>
        <w:ind w:left="709" w:hanging="284"/>
        <w:jc w:val="both"/>
        <w:rPr>
          <w:rFonts w:ascii="Times New Roman" w:hAnsi="Times New Roman" w:cs="Times New Roman"/>
          <w:sz w:val="20"/>
          <w:szCs w:val="20"/>
        </w:rPr>
      </w:pPr>
      <w:r w:rsidRPr="003A6C89">
        <w:rPr>
          <w:rFonts w:ascii="Times New Roman" w:hAnsi="Times New Roman" w:cs="Times New Roman"/>
          <w:sz w:val="20"/>
          <w:szCs w:val="20"/>
        </w:rPr>
        <w:t xml:space="preserve">Pharmacokinetics, pharmacodynamics, and patient-specific considerations for antibiotic selection, dosing, and administration, especially </w:t>
      </w:r>
      <w:r w:rsidR="003049EB">
        <w:rPr>
          <w:rFonts w:ascii="Times New Roman" w:hAnsi="Times New Roman" w:cs="Times New Roman"/>
          <w:sz w:val="20"/>
          <w:szCs w:val="20"/>
        </w:rPr>
        <w:t>relating to</w:t>
      </w:r>
      <w:r w:rsidRPr="003A6C89">
        <w:rPr>
          <w:rFonts w:ascii="Times New Roman" w:hAnsi="Times New Roman" w:cs="Times New Roman"/>
          <w:sz w:val="20"/>
          <w:szCs w:val="20"/>
        </w:rPr>
        <w:t xml:space="preserve"> special patient populations (pediatrics, pregnant or breastfeeding women, individuals with renal impairment, and obese patients). A strong understanding of drug absorption, distribution, metabolism, and excretion is critical </w:t>
      </w:r>
      <w:r w:rsidR="008F1E36">
        <w:rPr>
          <w:rFonts w:ascii="Times New Roman" w:hAnsi="Times New Roman" w:cs="Times New Roman"/>
          <w:sz w:val="20"/>
          <w:szCs w:val="20"/>
        </w:rPr>
        <w:t>to</w:t>
      </w:r>
      <w:r w:rsidRPr="003A6C89">
        <w:rPr>
          <w:rFonts w:ascii="Times New Roman" w:hAnsi="Times New Roman" w:cs="Times New Roman"/>
          <w:sz w:val="20"/>
          <w:szCs w:val="20"/>
        </w:rPr>
        <w:t xml:space="preserve"> preventing under- or over</w:t>
      </w:r>
      <w:r w:rsidR="008F1E36">
        <w:rPr>
          <w:rFonts w:ascii="Times New Roman" w:hAnsi="Times New Roman" w:cs="Times New Roman"/>
          <w:sz w:val="20"/>
          <w:szCs w:val="20"/>
        </w:rPr>
        <w:t>-</w:t>
      </w:r>
      <w:r w:rsidRPr="003A6C89">
        <w:rPr>
          <w:rFonts w:ascii="Times New Roman" w:hAnsi="Times New Roman" w:cs="Times New Roman"/>
          <w:sz w:val="20"/>
          <w:szCs w:val="20"/>
        </w:rPr>
        <w:t>dosing and optimizing patient outcomes.</w:t>
      </w:r>
    </w:p>
    <w:p w14:paraId="69C2730E" w14:textId="4E69B851" w:rsidR="00E44D42" w:rsidRPr="006D60F9" w:rsidRDefault="003A6C89" w:rsidP="0087664B">
      <w:pPr>
        <w:numPr>
          <w:ilvl w:val="0"/>
          <w:numId w:val="16"/>
        </w:numPr>
        <w:spacing w:after="180"/>
        <w:ind w:left="709" w:hanging="284"/>
        <w:jc w:val="both"/>
        <w:rPr>
          <w:rFonts w:ascii="Times New Roman" w:hAnsi="Times New Roman" w:cs="Times New Roman"/>
          <w:sz w:val="20"/>
          <w:szCs w:val="20"/>
        </w:rPr>
      </w:pPr>
      <w:r w:rsidRPr="003A6C89">
        <w:rPr>
          <w:rFonts w:ascii="Times New Roman" w:hAnsi="Times New Roman" w:cs="Times New Roman"/>
          <w:sz w:val="20"/>
          <w:szCs w:val="20"/>
        </w:rPr>
        <w:t xml:space="preserve">Principles of antibiotic prescribing: prophylactic, empirical, and definitive therapy. </w:t>
      </w:r>
      <w:r w:rsidR="004B3DE8">
        <w:rPr>
          <w:rFonts w:ascii="Times New Roman" w:hAnsi="Times New Roman" w:cs="Times New Roman"/>
          <w:sz w:val="20"/>
          <w:szCs w:val="20"/>
        </w:rPr>
        <w:t>Physician</w:t>
      </w:r>
      <w:r w:rsidRPr="003A6C89">
        <w:rPr>
          <w:rFonts w:ascii="Times New Roman" w:hAnsi="Times New Roman" w:cs="Times New Roman"/>
          <w:sz w:val="20"/>
          <w:szCs w:val="20"/>
        </w:rPr>
        <w:t xml:space="preserve">s should know when antibiotics are necessary (e.g., bacterial infections) and when they are not (e.g., viral infections, bacterial colonization). They must recognize that some infections, such as abscesses or foreign body infections, may not require antibiotic therapy and instead benefit from surgical intervention. When prescribing, </w:t>
      </w:r>
      <w:r w:rsidR="004B3DE8">
        <w:rPr>
          <w:rFonts w:ascii="Times New Roman" w:hAnsi="Times New Roman" w:cs="Times New Roman"/>
          <w:sz w:val="20"/>
          <w:szCs w:val="20"/>
        </w:rPr>
        <w:t>physician</w:t>
      </w:r>
      <w:r w:rsidRPr="003A6C89">
        <w:rPr>
          <w:rFonts w:ascii="Times New Roman" w:hAnsi="Times New Roman" w:cs="Times New Roman"/>
          <w:sz w:val="20"/>
          <w:szCs w:val="20"/>
        </w:rPr>
        <w:t>s must assess infection severity, site, probable causative bacteria, and local antibiotic susceptibility patterns to choose the most appropriate antibiotic, dose, duration, and administration route.</w:t>
      </w:r>
    </w:p>
    <w:p w14:paraId="10B56163" w14:textId="4A2742E9" w:rsidR="00E44D42" w:rsidRPr="006D60F9" w:rsidRDefault="003A6C89" w:rsidP="0087664B">
      <w:pPr>
        <w:numPr>
          <w:ilvl w:val="0"/>
          <w:numId w:val="16"/>
        </w:numPr>
        <w:spacing w:after="180"/>
        <w:ind w:left="709" w:hanging="284"/>
        <w:jc w:val="both"/>
        <w:rPr>
          <w:rFonts w:ascii="Times New Roman" w:hAnsi="Times New Roman" w:cs="Times New Roman"/>
          <w:sz w:val="20"/>
          <w:szCs w:val="20"/>
        </w:rPr>
      </w:pPr>
      <w:r w:rsidRPr="003A6C89">
        <w:rPr>
          <w:rFonts w:ascii="Times New Roman" w:hAnsi="Times New Roman" w:cs="Times New Roman"/>
          <w:sz w:val="20"/>
          <w:szCs w:val="20"/>
        </w:rPr>
        <w:t xml:space="preserve">Documentation and communication in antibiotic use: all antibiotic prescriptions should include agent, dose, route, indication, duration, and review dates, recorded in medical records and transfer notes. </w:t>
      </w:r>
      <w:r w:rsidR="00B65854">
        <w:rPr>
          <w:rFonts w:ascii="Times New Roman" w:hAnsi="Times New Roman" w:cs="Times New Roman"/>
          <w:sz w:val="20"/>
          <w:szCs w:val="20"/>
        </w:rPr>
        <w:lastRenderedPageBreak/>
        <w:t>P</w:t>
      </w:r>
      <w:r w:rsidR="004B3DE8">
        <w:rPr>
          <w:rFonts w:ascii="Times New Roman" w:hAnsi="Times New Roman" w:cs="Times New Roman"/>
          <w:sz w:val="20"/>
          <w:szCs w:val="20"/>
        </w:rPr>
        <w:t>hysician</w:t>
      </w:r>
      <w:r w:rsidRPr="003A6C89">
        <w:rPr>
          <w:rFonts w:ascii="Times New Roman" w:hAnsi="Times New Roman" w:cs="Times New Roman"/>
          <w:sz w:val="20"/>
          <w:szCs w:val="20"/>
        </w:rPr>
        <w:t xml:space="preserve">s should be skilled in patient communication to help them understand why an antibiotic is or </w:t>
      </w:r>
      <w:r w:rsidR="005375BF">
        <w:rPr>
          <w:rFonts w:ascii="Times New Roman" w:hAnsi="Times New Roman" w:cs="Times New Roman"/>
          <w:sz w:val="20"/>
          <w:szCs w:val="20"/>
        </w:rPr>
        <w:t>is not</w:t>
      </w:r>
      <w:r w:rsidRPr="003A6C89">
        <w:rPr>
          <w:rFonts w:ascii="Times New Roman" w:hAnsi="Times New Roman" w:cs="Times New Roman"/>
          <w:sz w:val="20"/>
          <w:szCs w:val="20"/>
        </w:rPr>
        <w:t xml:space="preserve"> needed, how </w:t>
      </w:r>
      <w:r w:rsidR="0091306E">
        <w:rPr>
          <w:rFonts w:ascii="Times New Roman" w:hAnsi="Times New Roman" w:cs="Times New Roman"/>
          <w:sz w:val="20"/>
          <w:szCs w:val="20"/>
        </w:rPr>
        <w:t xml:space="preserve">it is </w:t>
      </w:r>
      <w:r w:rsidR="0090518B">
        <w:rPr>
          <w:rFonts w:ascii="Times New Roman" w:hAnsi="Times New Roman" w:cs="Times New Roman"/>
          <w:sz w:val="20"/>
          <w:szCs w:val="20"/>
        </w:rPr>
        <w:t>taken</w:t>
      </w:r>
      <w:r w:rsidRPr="003A6C89">
        <w:rPr>
          <w:rFonts w:ascii="Times New Roman" w:hAnsi="Times New Roman" w:cs="Times New Roman"/>
          <w:sz w:val="20"/>
          <w:szCs w:val="20"/>
        </w:rPr>
        <w:t xml:space="preserve"> correctly, and potential side effects. Educating patients on safe antibiotic use, adherence, and expectations helps </w:t>
      </w:r>
      <w:r w:rsidR="004B27A3">
        <w:rPr>
          <w:rFonts w:ascii="Times New Roman" w:hAnsi="Times New Roman" w:cs="Times New Roman"/>
          <w:sz w:val="20"/>
          <w:szCs w:val="20"/>
        </w:rPr>
        <w:t xml:space="preserve">to </w:t>
      </w:r>
      <w:r w:rsidRPr="003A6C89">
        <w:rPr>
          <w:rFonts w:ascii="Times New Roman" w:hAnsi="Times New Roman" w:cs="Times New Roman"/>
          <w:sz w:val="20"/>
          <w:szCs w:val="20"/>
        </w:rPr>
        <w:t>prevent misuse and supports better health outcomes.</w:t>
      </w:r>
    </w:p>
    <w:p w14:paraId="7401461D" w14:textId="189689DE" w:rsidR="00E44D42" w:rsidRPr="006D60F9" w:rsidRDefault="003A6C89" w:rsidP="006D60F9">
      <w:pPr>
        <w:numPr>
          <w:ilvl w:val="0"/>
          <w:numId w:val="16"/>
        </w:numPr>
        <w:spacing w:after="240"/>
        <w:ind w:left="709" w:hanging="284"/>
        <w:jc w:val="both"/>
        <w:rPr>
          <w:rFonts w:ascii="Times New Roman" w:hAnsi="Times New Roman" w:cs="Times New Roman"/>
          <w:sz w:val="20"/>
          <w:szCs w:val="20"/>
        </w:rPr>
      </w:pPr>
      <w:r w:rsidRPr="003A6C89">
        <w:rPr>
          <w:rFonts w:ascii="Times New Roman" w:hAnsi="Times New Roman" w:cs="Times New Roman"/>
          <w:sz w:val="20"/>
          <w:szCs w:val="20"/>
        </w:rPr>
        <w:t xml:space="preserve">Managing antibiotic allergies, cross-reactions, and adverse effects. </w:t>
      </w:r>
      <w:r w:rsidR="003E39CC">
        <w:rPr>
          <w:rFonts w:ascii="Times New Roman" w:hAnsi="Times New Roman" w:cs="Times New Roman"/>
          <w:sz w:val="20"/>
          <w:szCs w:val="20"/>
        </w:rPr>
        <w:t>Awareness of, and distinguishing between,</w:t>
      </w:r>
      <w:r w:rsidRPr="003A6C89">
        <w:rPr>
          <w:rFonts w:ascii="Times New Roman" w:hAnsi="Times New Roman" w:cs="Times New Roman"/>
          <w:sz w:val="20"/>
          <w:szCs w:val="20"/>
        </w:rPr>
        <w:t xml:space="preserve"> the different types of allergic reactions</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 xml:space="preserve">such as immediate hypersensitivity, severe adverse reactions (e.g., </w:t>
      </w:r>
      <w:r w:rsidR="007D7F15">
        <w:rPr>
          <w:rFonts w:ascii="Times New Roman" w:hAnsi="Times New Roman" w:cs="Times New Roman"/>
          <w:sz w:val="20"/>
          <w:szCs w:val="20"/>
        </w:rPr>
        <w:t>S</w:t>
      </w:r>
      <w:r w:rsidRPr="003A6C89">
        <w:rPr>
          <w:rFonts w:ascii="Times New Roman" w:hAnsi="Times New Roman" w:cs="Times New Roman"/>
          <w:sz w:val="20"/>
          <w:szCs w:val="20"/>
        </w:rPr>
        <w:t>tevens-</w:t>
      </w:r>
      <w:r w:rsidR="007D7F15">
        <w:rPr>
          <w:rFonts w:ascii="Times New Roman" w:hAnsi="Times New Roman" w:cs="Times New Roman"/>
          <w:sz w:val="20"/>
          <w:szCs w:val="20"/>
        </w:rPr>
        <w:t>J</w:t>
      </w:r>
      <w:r w:rsidRPr="003A6C89">
        <w:rPr>
          <w:rFonts w:ascii="Times New Roman" w:hAnsi="Times New Roman" w:cs="Times New Roman"/>
          <w:sz w:val="20"/>
          <w:szCs w:val="20"/>
        </w:rPr>
        <w:t>ohnson syndrome), and beta-lactam cross-reactions</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 xml:space="preserve">is essential for safe prescribing. </w:t>
      </w:r>
      <w:r w:rsidR="003E39CC">
        <w:rPr>
          <w:rFonts w:ascii="Times New Roman" w:hAnsi="Times New Roman" w:cs="Times New Roman"/>
          <w:sz w:val="20"/>
          <w:szCs w:val="20"/>
        </w:rPr>
        <w:t>Monitoring for side effects like CDI</w:t>
      </w:r>
      <w:r w:rsidRPr="003A6C89">
        <w:rPr>
          <w:rFonts w:ascii="Times New Roman" w:hAnsi="Times New Roman" w:cs="Times New Roman"/>
          <w:sz w:val="20"/>
          <w:szCs w:val="20"/>
        </w:rPr>
        <w:t xml:space="preserve">, </w:t>
      </w:r>
      <w:r w:rsidRPr="00965FBA">
        <w:rPr>
          <w:rFonts w:ascii="Times New Roman" w:hAnsi="Times New Roman" w:cs="Times New Roman"/>
          <w:i/>
          <w:iCs/>
          <w:sz w:val="20"/>
          <w:szCs w:val="20"/>
        </w:rPr>
        <w:t>Candida</w:t>
      </w:r>
      <w:r w:rsidRPr="003A6C89">
        <w:rPr>
          <w:rFonts w:ascii="Times New Roman" w:hAnsi="Times New Roman" w:cs="Times New Roman"/>
          <w:sz w:val="20"/>
          <w:szCs w:val="20"/>
        </w:rPr>
        <w:t xml:space="preserve"> superinfections, and microbiota disruption </w:t>
      </w:r>
      <w:r w:rsidR="003E39CC">
        <w:rPr>
          <w:rFonts w:ascii="Times New Roman" w:hAnsi="Times New Roman" w:cs="Times New Roman"/>
          <w:sz w:val="20"/>
          <w:szCs w:val="20"/>
        </w:rPr>
        <w:t>is important</w:t>
      </w:r>
      <w:r w:rsidRPr="003A6C89">
        <w:rPr>
          <w:rFonts w:ascii="Times New Roman" w:hAnsi="Times New Roman" w:cs="Times New Roman"/>
          <w:sz w:val="20"/>
          <w:szCs w:val="20"/>
        </w:rPr>
        <w:t xml:space="preserve"> </w:t>
      </w:r>
      <w:r w:rsidR="004B27A3">
        <w:rPr>
          <w:rFonts w:ascii="Times New Roman" w:hAnsi="Times New Roman" w:cs="Times New Roman"/>
          <w:sz w:val="20"/>
          <w:szCs w:val="20"/>
        </w:rPr>
        <w:t xml:space="preserve">to </w:t>
      </w:r>
      <w:r w:rsidRPr="003A6C89">
        <w:rPr>
          <w:rFonts w:ascii="Times New Roman" w:hAnsi="Times New Roman" w:cs="Times New Roman"/>
          <w:sz w:val="20"/>
          <w:szCs w:val="20"/>
        </w:rPr>
        <w:t xml:space="preserve">prevent </w:t>
      </w:r>
      <w:r w:rsidR="003E39CC">
        <w:rPr>
          <w:rFonts w:ascii="Times New Roman" w:hAnsi="Times New Roman" w:cs="Times New Roman"/>
          <w:sz w:val="20"/>
          <w:szCs w:val="20"/>
        </w:rPr>
        <w:t xml:space="preserve">possible </w:t>
      </w:r>
      <w:r w:rsidRPr="003A6C89">
        <w:rPr>
          <w:rFonts w:ascii="Times New Roman" w:hAnsi="Times New Roman" w:cs="Times New Roman"/>
          <w:sz w:val="20"/>
          <w:szCs w:val="20"/>
        </w:rPr>
        <w:t>complications. When adverse effects occur, proper documentation in patient records, timely reporting, and appropriate intervention are necessary to protect patient safety and guide future prescribing decisions.</w:t>
      </w:r>
    </w:p>
    <w:p w14:paraId="69DC546C" w14:textId="0A5AFF27" w:rsidR="00E44D42" w:rsidRPr="006D60F9" w:rsidRDefault="003A6C89" w:rsidP="006D60F9">
      <w:pPr>
        <w:numPr>
          <w:ilvl w:val="0"/>
          <w:numId w:val="15"/>
        </w:numPr>
        <w:spacing w:after="120"/>
        <w:ind w:left="0" w:firstLine="425"/>
        <w:jc w:val="both"/>
        <w:rPr>
          <w:rFonts w:ascii="Times New Roman" w:hAnsi="Times New Roman" w:cs="Times New Roman"/>
          <w:sz w:val="20"/>
          <w:szCs w:val="20"/>
        </w:rPr>
      </w:pPr>
      <w:r w:rsidRPr="003A6C89">
        <w:rPr>
          <w:rFonts w:ascii="Times New Roman" w:hAnsi="Times New Roman" w:cs="Times New Roman"/>
          <w:sz w:val="20"/>
          <w:szCs w:val="20"/>
        </w:rPr>
        <w:t>Microbiology</w:t>
      </w:r>
    </w:p>
    <w:p w14:paraId="0F2DD1C4" w14:textId="38608775" w:rsidR="00E44D42" w:rsidRPr="006D60F9" w:rsidRDefault="003A6C89" w:rsidP="0087664B">
      <w:pPr>
        <w:numPr>
          <w:ilvl w:val="0"/>
          <w:numId w:val="17"/>
        </w:numPr>
        <w:spacing w:after="180"/>
        <w:ind w:left="709" w:hanging="284"/>
        <w:jc w:val="both"/>
        <w:rPr>
          <w:rFonts w:ascii="Times New Roman" w:hAnsi="Times New Roman" w:cs="Times New Roman"/>
          <w:sz w:val="20"/>
          <w:szCs w:val="20"/>
        </w:rPr>
      </w:pPr>
      <w:r w:rsidRPr="003A6C89">
        <w:rPr>
          <w:rFonts w:ascii="Times New Roman" w:hAnsi="Times New Roman" w:cs="Times New Roman"/>
          <w:sz w:val="20"/>
          <w:szCs w:val="20"/>
        </w:rPr>
        <w:t xml:space="preserve">Differentiating colonization and infection </w:t>
      </w:r>
      <w:r w:rsidR="00892B14">
        <w:rPr>
          <w:rFonts w:ascii="Times New Roman" w:hAnsi="Times New Roman" w:cs="Times New Roman"/>
          <w:sz w:val="20"/>
          <w:szCs w:val="20"/>
        </w:rPr>
        <w:t xml:space="preserve">in order </w:t>
      </w:r>
      <w:r w:rsidRPr="003A6C89">
        <w:rPr>
          <w:rFonts w:ascii="Times New Roman" w:hAnsi="Times New Roman" w:cs="Times New Roman"/>
          <w:sz w:val="20"/>
          <w:szCs w:val="20"/>
        </w:rPr>
        <w:t xml:space="preserve">to avoid overuse of antibiotics, antibiotic resistance, and unneeded side effects. Colonization occurs when bacteria are present without causing disease, while infection involves inflammation, </w:t>
      </w:r>
      <w:r w:rsidR="00D2265C">
        <w:rPr>
          <w:rFonts w:ascii="Times New Roman" w:hAnsi="Times New Roman" w:cs="Times New Roman"/>
          <w:sz w:val="20"/>
          <w:szCs w:val="20"/>
        </w:rPr>
        <w:t xml:space="preserve">an </w:t>
      </w:r>
      <w:r w:rsidRPr="003A6C89">
        <w:rPr>
          <w:rFonts w:ascii="Times New Roman" w:hAnsi="Times New Roman" w:cs="Times New Roman"/>
          <w:sz w:val="20"/>
          <w:szCs w:val="20"/>
        </w:rPr>
        <w:t xml:space="preserve">immune response, and clinical symptoms. Colonization, such as </w:t>
      </w:r>
      <w:r w:rsidR="00DE63D0">
        <w:rPr>
          <w:rFonts w:ascii="Times New Roman" w:hAnsi="Times New Roman" w:cs="Times New Roman"/>
          <w:sz w:val="20"/>
          <w:szCs w:val="20"/>
        </w:rPr>
        <w:t xml:space="preserve">the presence of </w:t>
      </w:r>
      <w:r w:rsidRPr="003A6C89">
        <w:rPr>
          <w:rFonts w:ascii="Times New Roman" w:hAnsi="Times New Roman" w:cs="Times New Roman"/>
          <w:sz w:val="20"/>
          <w:szCs w:val="20"/>
        </w:rPr>
        <w:t>bacteria in urine without UTI symptoms or bacteria on the skin without signs of infection</w:t>
      </w:r>
      <w:r w:rsidR="0076066D">
        <w:rPr>
          <w:rFonts w:ascii="Times New Roman" w:hAnsi="Times New Roman" w:cs="Times New Roman"/>
          <w:sz w:val="20"/>
          <w:szCs w:val="20"/>
        </w:rPr>
        <w:t>,</w:t>
      </w:r>
      <w:r w:rsidRPr="003A6C89">
        <w:rPr>
          <w:rFonts w:ascii="Times New Roman" w:hAnsi="Times New Roman" w:cs="Times New Roman"/>
          <w:sz w:val="20"/>
          <w:szCs w:val="20"/>
        </w:rPr>
        <w:t xml:space="preserve"> does not need treatment, while infections often require appropriate antibiotic therapy.</w:t>
      </w:r>
    </w:p>
    <w:p w14:paraId="65BAA3DF" w14:textId="5058E05E" w:rsidR="00E44D42" w:rsidRPr="006D60F9" w:rsidRDefault="003A6C89" w:rsidP="0087664B">
      <w:pPr>
        <w:numPr>
          <w:ilvl w:val="0"/>
          <w:numId w:val="17"/>
        </w:numPr>
        <w:spacing w:after="180"/>
        <w:ind w:left="709" w:hanging="284"/>
        <w:jc w:val="both"/>
        <w:rPr>
          <w:rFonts w:ascii="Times New Roman" w:hAnsi="Times New Roman" w:cs="Times New Roman"/>
          <w:sz w:val="20"/>
          <w:szCs w:val="20"/>
        </w:rPr>
      </w:pPr>
      <w:r w:rsidRPr="003A6C89">
        <w:rPr>
          <w:rFonts w:ascii="Times New Roman" w:hAnsi="Times New Roman" w:cs="Times New Roman"/>
          <w:sz w:val="20"/>
          <w:szCs w:val="20"/>
        </w:rPr>
        <w:t xml:space="preserve">Common causative agents and resistance mechanisms. </w:t>
      </w:r>
      <w:r w:rsidR="004B3DE8">
        <w:rPr>
          <w:rFonts w:ascii="Times New Roman" w:hAnsi="Times New Roman" w:cs="Times New Roman"/>
          <w:sz w:val="20"/>
          <w:szCs w:val="20"/>
        </w:rPr>
        <w:t>Physician</w:t>
      </w:r>
      <w:r w:rsidRPr="003A6C89">
        <w:rPr>
          <w:rFonts w:ascii="Times New Roman" w:hAnsi="Times New Roman" w:cs="Times New Roman"/>
          <w:sz w:val="20"/>
          <w:szCs w:val="20"/>
        </w:rPr>
        <w:t xml:space="preserve">s should be familiar with Gram-positive and Gram-negative bacteria, including WHO-priority pathogens and </w:t>
      </w:r>
      <w:r w:rsidRPr="003A6C89">
        <w:rPr>
          <w:rFonts w:ascii="Times New Roman" w:hAnsi="Times New Roman" w:cs="Times New Roman"/>
          <w:i/>
          <w:iCs/>
          <w:sz w:val="20"/>
          <w:szCs w:val="20"/>
        </w:rPr>
        <w:t>C</w:t>
      </w:r>
      <w:r w:rsidR="00095E49">
        <w:rPr>
          <w:rFonts w:ascii="Times New Roman" w:hAnsi="Times New Roman" w:cs="Times New Roman"/>
          <w:i/>
          <w:iCs/>
          <w:sz w:val="20"/>
          <w:szCs w:val="20"/>
        </w:rPr>
        <w:t>.</w:t>
      </w:r>
      <w:r w:rsidRPr="003A6C89">
        <w:rPr>
          <w:rFonts w:ascii="Times New Roman" w:hAnsi="Times New Roman" w:cs="Times New Roman"/>
          <w:i/>
          <w:iCs/>
          <w:sz w:val="20"/>
          <w:szCs w:val="20"/>
        </w:rPr>
        <w:t xml:space="preserve"> difficile</w:t>
      </w:r>
      <w:r w:rsidRPr="003A6C89">
        <w:rPr>
          <w:rFonts w:ascii="Times New Roman" w:hAnsi="Times New Roman" w:cs="Times New Roman"/>
          <w:sz w:val="20"/>
          <w:szCs w:val="20"/>
        </w:rPr>
        <w:t xml:space="preserve">, which are major contributors to hospital-acquired infections and AMR. </w:t>
      </w:r>
      <w:r w:rsidR="0076066D">
        <w:rPr>
          <w:rFonts w:ascii="Times New Roman" w:hAnsi="Times New Roman" w:cs="Times New Roman"/>
          <w:sz w:val="20"/>
          <w:szCs w:val="20"/>
        </w:rPr>
        <w:t>R</w:t>
      </w:r>
      <w:r w:rsidRPr="003A6C89">
        <w:rPr>
          <w:rFonts w:ascii="Times New Roman" w:hAnsi="Times New Roman" w:cs="Times New Roman"/>
          <w:sz w:val="20"/>
          <w:szCs w:val="20"/>
        </w:rPr>
        <w:t xml:space="preserve">ecognizing common </w:t>
      </w:r>
      <w:r w:rsidR="00762180">
        <w:rPr>
          <w:rFonts w:ascii="Times New Roman" w:hAnsi="Times New Roman" w:cs="Times New Roman"/>
          <w:sz w:val="20"/>
          <w:szCs w:val="20"/>
        </w:rPr>
        <w:t>antibiotic resistance</w:t>
      </w:r>
      <w:r w:rsidRPr="003A6C89">
        <w:rPr>
          <w:rFonts w:ascii="Times New Roman" w:hAnsi="Times New Roman" w:cs="Times New Roman"/>
          <w:sz w:val="20"/>
          <w:szCs w:val="20"/>
        </w:rPr>
        <w:t xml:space="preserve"> mechanisms in a healthcare setting helps </w:t>
      </w:r>
      <w:r w:rsidR="004B27A3">
        <w:rPr>
          <w:rFonts w:ascii="Times New Roman" w:hAnsi="Times New Roman" w:cs="Times New Roman"/>
          <w:sz w:val="20"/>
          <w:szCs w:val="20"/>
        </w:rPr>
        <w:t xml:space="preserve">to </w:t>
      </w:r>
      <w:r w:rsidRPr="003A6C89">
        <w:rPr>
          <w:rFonts w:ascii="Times New Roman" w:hAnsi="Times New Roman" w:cs="Times New Roman"/>
          <w:sz w:val="20"/>
          <w:szCs w:val="20"/>
        </w:rPr>
        <w:t xml:space="preserve">guide empirical therapy choices and infection control strategies. </w:t>
      </w:r>
      <w:r w:rsidR="00991545">
        <w:rPr>
          <w:rFonts w:ascii="Times New Roman" w:hAnsi="Times New Roman" w:cs="Times New Roman"/>
          <w:sz w:val="20"/>
          <w:szCs w:val="20"/>
        </w:rPr>
        <w:t>Utilizing</w:t>
      </w:r>
      <w:r w:rsidR="00991545" w:rsidRPr="003A6C89">
        <w:rPr>
          <w:rFonts w:ascii="Times New Roman" w:hAnsi="Times New Roman" w:cs="Times New Roman"/>
          <w:sz w:val="20"/>
          <w:szCs w:val="20"/>
        </w:rPr>
        <w:t xml:space="preserve"> cumulative antibiogram </w:t>
      </w:r>
      <w:r w:rsidR="00991545">
        <w:rPr>
          <w:rFonts w:ascii="Times New Roman" w:hAnsi="Times New Roman" w:cs="Times New Roman"/>
          <w:sz w:val="20"/>
          <w:szCs w:val="20"/>
        </w:rPr>
        <w:t>data brings an a</w:t>
      </w:r>
      <w:r w:rsidRPr="003A6C89">
        <w:rPr>
          <w:rFonts w:ascii="Times New Roman" w:hAnsi="Times New Roman" w:cs="Times New Roman"/>
          <w:sz w:val="20"/>
          <w:szCs w:val="20"/>
        </w:rPr>
        <w:t xml:space="preserve">wareness of </w:t>
      </w:r>
      <w:r w:rsidR="00991545">
        <w:rPr>
          <w:rFonts w:ascii="Times New Roman" w:hAnsi="Times New Roman" w:cs="Times New Roman"/>
          <w:sz w:val="20"/>
          <w:szCs w:val="20"/>
        </w:rPr>
        <w:t xml:space="preserve">longitudinal </w:t>
      </w:r>
      <w:r w:rsidRPr="003A6C89">
        <w:rPr>
          <w:rFonts w:ascii="Times New Roman" w:hAnsi="Times New Roman" w:cs="Times New Roman"/>
          <w:sz w:val="20"/>
          <w:szCs w:val="20"/>
        </w:rPr>
        <w:t xml:space="preserve">AMR patterns and susceptibility trends </w:t>
      </w:r>
      <w:r w:rsidR="00991545">
        <w:rPr>
          <w:rFonts w:ascii="Times New Roman" w:hAnsi="Times New Roman" w:cs="Times New Roman"/>
          <w:sz w:val="20"/>
          <w:szCs w:val="20"/>
        </w:rPr>
        <w:t xml:space="preserve">in a healthcare facility, which </w:t>
      </w:r>
      <w:r w:rsidRPr="003A6C89">
        <w:rPr>
          <w:rFonts w:ascii="Times New Roman" w:hAnsi="Times New Roman" w:cs="Times New Roman"/>
          <w:sz w:val="20"/>
          <w:szCs w:val="20"/>
        </w:rPr>
        <w:t xml:space="preserve">is crucial </w:t>
      </w:r>
      <w:r w:rsidR="00307E1D">
        <w:rPr>
          <w:rFonts w:ascii="Times New Roman" w:hAnsi="Times New Roman" w:cs="Times New Roman"/>
          <w:sz w:val="20"/>
          <w:szCs w:val="20"/>
        </w:rPr>
        <w:t>to</w:t>
      </w:r>
      <w:r w:rsidRPr="003A6C89">
        <w:rPr>
          <w:rFonts w:ascii="Times New Roman" w:hAnsi="Times New Roman" w:cs="Times New Roman"/>
          <w:sz w:val="20"/>
          <w:szCs w:val="20"/>
        </w:rPr>
        <w:t xml:space="preserve"> </w:t>
      </w:r>
      <w:r w:rsidR="000F3824">
        <w:rPr>
          <w:rFonts w:ascii="Times New Roman" w:hAnsi="Times New Roman" w:cs="Times New Roman"/>
          <w:sz w:val="20"/>
          <w:szCs w:val="20"/>
        </w:rPr>
        <w:t>selecting</w:t>
      </w:r>
      <w:r w:rsidR="007D28E9">
        <w:rPr>
          <w:rFonts w:ascii="Times New Roman" w:hAnsi="Times New Roman" w:cs="Times New Roman"/>
          <w:sz w:val="20"/>
          <w:szCs w:val="20"/>
        </w:rPr>
        <w:t xml:space="preserve"> appropriate </w:t>
      </w:r>
      <w:r w:rsidRPr="003A6C89">
        <w:rPr>
          <w:rFonts w:ascii="Times New Roman" w:hAnsi="Times New Roman" w:cs="Times New Roman"/>
          <w:sz w:val="20"/>
          <w:szCs w:val="20"/>
        </w:rPr>
        <w:t>empirical therapy.</w:t>
      </w:r>
    </w:p>
    <w:p w14:paraId="23C0C028" w14:textId="668E83D2" w:rsidR="00E44D42" w:rsidRPr="006D60F9" w:rsidRDefault="003A6C89" w:rsidP="0087664B">
      <w:pPr>
        <w:numPr>
          <w:ilvl w:val="0"/>
          <w:numId w:val="17"/>
        </w:numPr>
        <w:spacing w:after="180"/>
        <w:ind w:left="709" w:hanging="284"/>
        <w:jc w:val="both"/>
        <w:rPr>
          <w:rFonts w:ascii="Times New Roman" w:hAnsi="Times New Roman" w:cs="Times New Roman"/>
          <w:sz w:val="20"/>
          <w:szCs w:val="20"/>
        </w:rPr>
      </w:pPr>
      <w:r w:rsidRPr="003A6C89">
        <w:rPr>
          <w:rFonts w:ascii="Times New Roman" w:hAnsi="Times New Roman" w:cs="Times New Roman"/>
          <w:sz w:val="20"/>
          <w:szCs w:val="20"/>
        </w:rPr>
        <w:t xml:space="preserve">Proper collection, handling, and interpretation of microbiology samples are </w:t>
      </w:r>
      <w:r w:rsidR="00E133D9">
        <w:rPr>
          <w:rFonts w:ascii="Times New Roman" w:hAnsi="Times New Roman" w:cs="Times New Roman"/>
          <w:sz w:val="20"/>
          <w:szCs w:val="20"/>
        </w:rPr>
        <w:t xml:space="preserve">each </w:t>
      </w:r>
      <w:r w:rsidR="006232DA">
        <w:rPr>
          <w:rFonts w:ascii="Times New Roman" w:hAnsi="Times New Roman" w:cs="Times New Roman"/>
          <w:sz w:val="20"/>
          <w:szCs w:val="20"/>
        </w:rPr>
        <w:t xml:space="preserve">an </w:t>
      </w:r>
      <w:r w:rsidRPr="003A6C89">
        <w:rPr>
          <w:rFonts w:ascii="Times New Roman" w:hAnsi="Times New Roman" w:cs="Times New Roman"/>
          <w:sz w:val="20"/>
          <w:szCs w:val="20"/>
        </w:rPr>
        <w:t xml:space="preserve">essential </w:t>
      </w:r>
      <w:r w:rsidR="006232DA">
        <w:rPr>
          <w:rFonts w:ascii="Times New Roman" w:hAnsi="Times New Roman" w:cs="Times New Roman"/>
          <w:sz w:val="20"/>
          <w:szCs w:val="20"/>
        </w:rPr>
        <w:t xml:space="preserve">procedural step </w:t>
      </w:r>
      <w:r w:rsidR="00B92234">
        <w:rPr>
          <w:rFonts w:ascii="Times New Roman" w:hAnsi="Times New Roman" w:cs="Times New Roman"/>
          <w:sz w:val="20"/>
          <w:szCs w:val="20"/>
        </w:rPr>
        <w:t>to provide</w:t>
      </w:r>
      <w:r w:rsidR="00E133D9">
        <w:rPr>
          <w:rFonts w:ascii="Times New Roman" w:hAnsi="Times New Roman" w:cs="Times New Roman"/>
          <w:sz w:val="20"/>
          <w:szCs w:val="20"/>
        </w:rPr>
        <w:t xml:space="preserve"> </w:t>
      </w:r>
      <w:r w:rsidRPr="003A6C89">
        <w:rPr>
          <w:rFonts w:ascii="Times New Roman" w:hAnsi="Times New Roman" w:cs="Times New Roman"/>
          <w:sz w:val="20"/>
          <w:szCs w:val="20"/>
        </w:rPr>
        <w:t xml:space="preserve">accurate antimicrobial susceptibility results. </w:t>
      </w:r>
      <w:r w:rsidR="004B3DE8">
        <w:rPr>
          <w:rFonts w:ascii="Times New Roman" w:hAnsi="Times New Roman" w:cs="Times New Roman"/>
          <w:sz w:val="20"/>
          <w:szCs w:val="20"/>
        </w:rPr>
        <w:t>Physician</w:t>
      </w:r>
      <w:r w:rsidRPr="003A6C89">
        <w:rPr>
          <w:rFonts w:ascii="Times New Roman" w:hAnsi="Times New Roman" w:cs="Times New Roman"/>
          <w:sz w:val="20"/>
          <w:szCs w:val="20"/>
        </w:rPr>
        <w:t xml:space="preserve">s should ensure that blood, urine </w:t>
      </w:r>
      <w:r w:rsidR="00786881">
        <w:rPr>
          <w:rFonts w:ascii="Times New Roman" w:hAnsi="Times New Roman" w:cs="Times New Roman"/>
          <w:sz w:val="20"/>
          <w:szCs w:val="20"/>
        </w:rPr>
        <w:t xml:space="preserve">and sputum </w:t>
      </w:r>
      <w:r w:rsidRPr="003A6C89">
        <w:rPr>
          <w:rFonts w:ascii="Times New Roman" w:hAnsi="Times New Roman" w:cs="Times New Roman"/>
          <w:sz w:val="20"/>
          <w:szCs w:val="20"/>
        </w:rPr>
        <w:t xml:space="preserve">samples, wound swabs, and </w:t>
      </w:r>
      <w:r w:rsidR="00786881">
        <w:rPr>
          <w:rFonts w:ascii="Times New Roman" w:hAnsi="Times New Roman" w:cs="Times New Roman"/>
          <w:sz w:val="20"/>
          <w:szCs w:val="20"/>
        </w:rPr>
        <w:t xml:space="preserve">other </w:t>
      </w:r>
      <w:r w:rsidR="00C0125A">
        <w:rPr>
          <w:rFonts w:ascii="Times New Roman" w:hAnsi="Times New Roman" w:cs="Times New Roman"/>
          <w:sz w:val="20"/>
          <w:szCs w:val="20"/>
        </w:rPr>
        <w:t xml:space="preserve">patient samples for diagnostic culture and </w:t>
      </w:r>
      <w:r w:rsidRPr="003A6C89">
        <w:rPr>
          <w:rFonts w:ascii="Times New Roman" w:hAnsi="Times New Roman" w:cs="Times New Roman"/>
          <w:sz w:val="20"/>
          <w:szCs w:val="20"/>
        </w:rPr>
        <w:t xml:space="preserve">screening are collected using </w:t>
      </w:r>
      <w:r w:rsidR="009650D5">
        <w:rPr>
          <w:rFonts w:ascii="Times New Roman" w:hAnsi="Times New Roman" w:cs="Times New Roman"/>
          <w:sz w:val="20"/>
          <w:szCs w:val="20"/>
        </w:rPr>
        <w:t>a</w:t>
      </w:r>
      <w:r w:rsidRPr="003A6C89">
        <w:rPr>
          <w:rFonts w:ascii="Times New Roman" w:hAnsi="Times New Roman" w:cs="Times New Roman"/>
          <w:sz w:val="20"/>
          <w:szCs w:val="20"/>
        </w:rPr>
        <w:t xml:space="preserve"> </w:t>
      </w:r>
      <w:r w:rsidR="00482ECB">
        <w:rPr>
          <w:rFonts w:ascii="Times New Roman" w:hAnsi="Times New Roman" w:cs="Times New Roman"/>
          <w:sz w:val="20"/>
          <w:szCs w:val="20"/>
        </w:rPr>
        <w:t>guideline-</w:t>
      </w:r>
      <w:r w:rsidR="00337900">
        <w:rPr>
          <w:rFonts w:ascii="Times New Roman" w:hAnsi="Times New Roman" w:cs="Times New Roman"/>
          <w:sz w:val="20"/>
          <w:szCs w:val="20"/>
        </w:rPr>
        <w:t>recommended</w:t>
      </w:r>
      <w:r w:rsidR="00C0125A">
        <w:rPr>
          <w:rFonts w:ascii="Times New Roman" w:hAnsi="Times New Roman" w:cs="Times New Roman"/>
          <w:sz w:val="20"/>
          <w:szCs w:val="20"/>
        </w:rPr>
        <w:t xml:space="preserve"> technique</w:t>
      </w:r>
      <w:r w:rsidRPr="003A6C89">
        <w:rPr>
          <w:rFonts w:ascii="Times New Roman" w:hAnsi="Times New Roman" w:cs="Times New Roman"/>
          <w:sz w:val="20"/>
          <w:szCs w:val="20"/>
        </w:rPr>
        <w:t xml:space="preserve"> to prevent contamination and diagnostic errors. Timely processing of microbiology samples and accurate communication of susceptibility results </w:t>
      </w:r>
      <w:r w:rsidR="004D7F8D">
        <w:rPr>
          <w:rFonts w:ascii="Times New Roman" w:hAnsi="Times New Roman" w:cs="Times New Roman"/>
          <w:sz w:val="20"/>
          <w:szCs w:val="20"/>
        </w:rPr>
        <w:t>enable</w:t>
      </w:r>
      <w:r w:rsidRPr="003A6C89">
        <w:rPr>
          <w:rFonts w:ascii="Times New Roman" w:hAnsi="Times New Roman" w:cs="Times New Roman"/>
          <w:sz w:val="20"/>
          <w:szCs w:val="20"/>
        </w:rPr>
        <w:t xml:space="preserve"> early de-escalation or modification of antibiotic therapy. </w:t>
      </w:r>
      <w:r w:rsidR="00B2185C">
        <w:rPr>
          <w:rFonts w:ascii="Times New Roman" w:hAnsi="Times New Roman" w:cs="Times New Roman"/>
          <w:sz w:val="20"/>
          <w:szCs w:val="20"/>
        </w:rPr>
        <w:t xml:space="preserve">In order </w:t>
      </w:r>
      <w:r w:rsidR="00B2185C" w:rsidRPr="003A6C89">
        <w:rPr>
          <w:rFonts w:ascii="Times New Roman" w:hAnsi="Times New Roman" w:cs="Times New Roman"/>
          <w:sz w:val="20"/>
          <w:szCs w:val="20"/>
        </w:rPr>
        <w:t>to optimize patient care</w:t>
      </w:r>
      <w:r w:rsidR="00B2185C">
        <w:rPr>
          <w:rFonts w:ascii="Times New Roman" w:hAnsi="Times New Roman" w:cs="Times New Roman"/>
          <w:sz w:val="20"/>
          <w:szCs w:val="20"/>
        </w:rPr>
        <w:t xml:space="preserve">, </w:t>
      </w:r>
      <w:r w:rsidR="004B3DE8">
        <w:rPr>
          <w:rFonts w:ascii="Times New Roman" w:hAnsi="Times New Roman" w:cs="Times New Roman"/>
          <w:sz w:val="20"/>
          <w:szCs w:val="20"/>
        </w:rPr>
        <w:t>physician</w:t>
      </w:r>
      <w:r w:rsidRPr="003A6C89">
        <w:rPr>
          <w:rFonts w:ascii="Times New Roman" w:hAnsi="Times New Roman" w:cs="Times New Roman"/>
          <w:sz w:val="20"/>
          <w:szCs w:val="20"/>
        </w:rPr>
        <w:t xml:space="preserve">s must be able to </w:t>
      </w:r>
      <w:r w:rsidR="00B2185C">
        <w:rPr>
          <w:rFonts w:ascii="Times New Roman" w:hAnsi="Times New Roman" w:cs="Times New Roman"/>
          <w:sz w:val="20"/>
          <w:szCs w:val="20"/>
        </w:rPr>
        <w:t>co</w:t>
      </w:r>
      <w:r w:rsidR="00337900">
        <w:rPr>
          <w:rFonts w:ascii="Times New Roman" w:hAnsi="Times New Roman" w:cs="Times New Roman"/>
          <w:sz w:val="20"/>
          <w:szCs w:val="20"/>
        </w:rPr>
        <w:t>rrectly</w:t>
      </w:r>
      <w:r w:rsidR="00B2185C">
        <w:rPr>
          <w:rFonts w:ascii="Times New Roman" w:hAnsi="Times New Roman" w:cs="Times New Roman"/>
          <w:sz w:val="20"/>
          <w:szCs w:val="20"/>
        </w:rPr>
        <w:t xml:space="preserve"> </w:t>
      </w:r>
      <w:r w:rsidRPr="003A6C89">
        <w:rPr>
          <w:rFonts w:ascii="Times New Roman" w:hAnsi="Times New Roman" w:cs="Times New Roman"/>
          <w:sz w:val="20"/>
          <w:szCs w:val="20"/>
        </w:rPr>
        <w:t>interpret common diagnostic tools such as biomarkers, point-of-care tests, and antimicrobial susceptibility testing results.</w:t>
      </w:r>
    </w:p>
    <w:p w14:paraId="5B42DB64" w14:textId="014B43E9" w:rsidR="00E44D42" w:rsidRPr="006D60F9" w:rsidRDefault="003A6C89" w:rsidP="0087664B">
      <w:pPr>
        <w:numPr>
          <w:ilvl w:val="0"/>
          <w:numId w:val="17"/>
        </w:numPr>
        <w:spacing w:after="180"/>
        <w:ind w:left="709" w:hanging="284"/>
        <w:jc w:val="both"/>
        <w:rPr>
          <w:rFonts w:ascii="Times New Roman" w:hAnsi="Times New Roman" w:cs="Times New Roman"/>
          <w:sz w:val="20"/>
          <w:szCs w:val="20"/>
        </w:rPr>
      </w:pPr>
      <w:r w:rsidRPr="003A6C89">
        <w:rPr>
          <w:rFonts w:ascii="Times New Roman" w:hAnsi="Times New Roman" w:cs="Times New Roman"/>
          <w:sz w:val="20"/>
          <w:szCs w:val="20"/>
        </w:rPr>
        <w:t xml:space="preserve">Selective sensitivity reporting and antibiograms help </w:t>
      </w:r>
      <w:r w:rsidR="004B27A3">
        <w:rPr>
          <w:rFonts w:ascii="Times New Roman" w:hAnsi="Times New Roman" w:cs="Times New Roman"/>
          <w:sz w:val="20"/>
          <w:szCs w:val="20"/>
        </w:rPr>
        <w:t xml:space="preserve">to </w:t>
      </w:r>
      <w:r w:rsidRPr="003A6C89">
        <w:rPr>
          <w:rFonts w:ascii="Times New Roman" w:hAnsi="Times New Roman" w:cs="Times New Roman"/>
          <w:sz w:val="20"/>
          <w:szCs w:val="20"/>
        </w:rPr>
        <w:t xml:space="preserve">reduce unnecessary broad-spectrum antibiotic use by limiting the number of antibiotics reported on susceptibility testing to only the most relevant options. Antibiograms, which summarize local resistance patterns and susceptibility data, are essential tools for guiding empirical antibiotic therapy and monitoring AMR trends. Understanding and correctly interpreting antibiograms </w:t>
      </w:r>
      <w:r w:rsidR="00032AFE">
        <w:rPr>
          <w:rFonts w:ascii="Times New Roman" w:hAnsi="Times New Roman" w:cs="Times New Roman"/>
          <w:sz w:val="20"/>
          <w:szCs w:val="20"/>
        </w:rPr>
        <w:t>enables</w:t>
      </w:r>
      <w:r w:rsidRPr="003A6C89">
        <w:rPr>
          <w:rFonts w:ascii="Times New Roman" w:hAnsi="Times New Roman" w:cs="Times New Roman"/>
          <w:sz w:val="20"/>
          <w:szCs w:val="20"/>
        </w:rPr>
        <w:t xml:space="preserve"> </w:t>
      </w:r>
      <w:r w:rsidR="004B3DE8">
        <w:rPr>
          <w:rFonts w:ascii="Times New Roman" w:hAnsi="Times New Roman" w:cs="Times New Roman"/>
          <w:sz w:val="20"/>
          <w:szCs w:val="20"/>
        </w:rPr>
        <w:t>physician</w:t>
      </w:r>
      <w:r w:rsidR="00BC38C8">
        <w:rPr>
          <w:rFonts w:ascii="Times New Roman" w:hAnsi="Times New Roman" w:cs="Times New Roman"/>
          <w:sz w:val="20"/>
          <w:szCs w:val="20"/>
        </w:rPr>
        <w:t xml:space="preserve">s to </w:t>
      </w:r>
      <w:r w:rsidRPr="003A6C89">
        <w:rPr>
          <w:rFonts w:ascii="Times New Roman" w:hAnsi="Times New Roman" w:cs="Times New Roman"/>
          <w:sz w:val="20"/>
          <w:szCs w:val="20"/>
        </w:rPr>
        <w:t xml:space="preserve">make evidence-based prescribing decisions that minimize </w:t>
      </w:r>
      <w:r w:rsidR="0046588E">
        <w:rPr>
          <w:rFonts w:ascii="Times New Roman" w:hAnsi="Times New Roman" w:cs="Times New Roman"/>
          <w:sz w:val="20"/>
          <w:szCs w:val="20"/>
        </w:rPr>
        <w:t>AMR</w:t>
      </w:r>
      <w:r w:rsidRPr="003A6C89">
        <w:rPr>
          <w:rFonts w:ascii="Times New Roman" w:hAnsi="Times New Roman" w:cs="Times New Roman"/>
          <w:sz w:val="20"/>
          <w:szCs w:val="20"/>
        </w:rPr>
        <w:t xml:space="preserve"> development.</w:t>
      </w:r>
    </w:p>
    <w:p w14:paraId="019C0C35" w14:textId="4E0814AD" w:rsidR="00E44D42" w:rsidRPr="006D60F9" w:rsidRDefault="003A6C89" w:rsidP="0087664B">
      <w:pPr>
        <w:numPr>
          <w:ilvl w:val="0"/>
          <w:numId w:val="17"/>
        </w:numPr>
        <w:spacing w:after="240"/>
        <w:ind w:left="709" w:hanging="284"/>
        <w:jc w:val="both"/>
        <w:rPr>
          <w:rFonts w:ascii="Times New Roman" w:hAnsi="Times New Roman" w:cs="Times New Roman"/>
          <w:sz w:val="20"/>
          <w:szCs w:val="20"/>
        </w:rPr>
      </w:pPr>
      <w:r w:rsidRPr="003A6C89">
        <w:rPr>
          <w:rFonts w:ascii="Times New Roman" w:hAnsi="Times New Roman" w:cs="Times New Roman"/>
          <w:sz w:val="20"/>
          <w:szCs w:val="20"/>
        </w:rPr>
        <w:t>Bug-drug combination charts (</w:t>
      </w:r>
      <w:r w:rsidR="004675C9">
        <w:rPr>
          <w:rFonts w:ascii="Times New Roman" w:hAnsi="Times New Roman" w:cs="Times New Roman"/>
          <w:sz w:val="20"/>
          <w:szCs w:val="20"/>
        </w:rPr>
        <w:t xml:space="preserve">showing </w:t>
      </w:r>
      <w:r w:rsidRPr="003A6C89">
        <w:rPr>
          <w:rFonts w:ascii="Times New Roman" w:hAnsi="Times New Roman" w:cs="Times New Roman"/>
          <w:sz w:val="20"/>
          <w:szCs w:val="20"/>
        </w:rPr>
        <w:t xml:space="preserve">common pathogen-drug relationships). </w:t>
      </w:r>
      <w:r w:rsidR="00796A80">
        <w:rPr>
          <w:rFonts w:ascii="Times New Roman" w:hAnsi="Times New Roman" w:cs="Times New Roman"/>
          <w:sz w:val="20"/>
          <w:szCs w:val="20"/>
        </w:rPr>
        <w:t>So-called ‘b</w:t>
      </w:r>
      <w:r w:rsidRPr="003A6C89">
        <w:rPr>
          <w:rFonts w:ascii="Times New Roman" w:hAnsi="Times New Roman" w:cs="Times New Roman"/>
          <w:sz w:val="20"/>
          <w:szCs w:val="20"/>
        </w:rPr>
        <w:t>ug-drug</w:t>
      </w:r>
      <w:r w:rsidR="00796A80">
        <w:rPr>
          <w:rFonts w:ascii="Times New Roman" w:hAnsi="Times New Roman" w:cs="Times New Roman"/>
          <w:sz w:val="20"/>
          <w:szCs w:val="20"/>
        </w:rPr>
        <w:t>’</w:t>
      </w:r>
      <w:r w:rsidRPr="003A6C89">
        <w:rPr>
          <w:rFonts w:ascii="Times New Roman" w:hAnsi="Times New Roman" w:cs="Times New Roman"/>
          <w:sz w:val="20"/>
          <w:szCs w:val="20"/>
        </w:rPr>
        <w:t xml:space="preserve"> combination charts provide a structured guide to match causative </w:t>
      </w:r>
      <w:r w:rsidR="00036DDD">
        <w:rPr>
          <w:rFonts w:ascii="Times New Roman" w:hAnsi="Times New Roman" w:cs="Times New Roman"/>
          <w:sz w:val="20"/>
          <w:szCs w:val="20"/>
        </w:rPr>
        <w:t>micro</w:t>
      </w:r>
      <w:r w:rsidRPr="003A6C89">
        <w:rPr>
          <w:rFonts w:ascii="Times New Roman" w:hAnsi="Times New Roman" w:cs="Times New Roman"/>
          <w:sz w:val="20"/>
          <w:szCs w:val="20"/>
        </w:rPr>
        <w:t xml:space="preserve">organisms with their recommended treatments, </w:t>
      </w:r>
      <w:r w:rsidR="004675C9">
        <w:rPr>
          <w:rFonts w:ascii="Times New Roman" w:hAnsi="Times New Roman" w:cs="Times New Roman"/>
          <w:sz w:val="20"/>
          <w:szCs w:val="20"/>
        </w:rPr>
        <w:t xml:space="preserve">thereby </w:t>
      </w:r>
      <w:r w:rsidRPr="003A6C89">
        <w:rPr>
          <w:rFonts w:ascii="Times New Roman" w:hAnsi="Times New Roman" w:cs="Times New Roman"/>
          <w:sz w:val="20"/>
          <w:szCs w:val="20"/>
        </w:rPr>
        <w:t>helping to avoid unnecessary broad-spectrum antibiotic use. Proper use of these charts supports more precise prescribing, ensuring that patients receive the most effective and targeted therapy while reducing the risk of AMR and treatment failures.</w:t>
      </w:r>
    </w:p>
    <w:p w14:paraId="6C95EC4C" w14:textId="31574A5A" w:rsidR="00E44D42" w:rsidRPr="006D60F9" w:rsidRDefault="003A6C89" w:rsidP="006D60F9">
      <w:pPr>
        <w:numPr>
          <w:ilvl w:val="0"/>
          <w:numId w:val="15"/>
        </w:numPr>
        <w:spacing w:after="120"/>
        <w:ind w:left="0" w:firstLine="425"/>
        <w:jc w:val="both"/>
        <w:rPr>
          <w:rFonts w:ascii="Times New Roman" w:hAnsi="Times New Roman" w:cs="Times New Roman"/>
          <w:sz w:val="20"/>
          <w:szCs w:val="20"/>
        </w:rPr>
      </w:pPr>
      <w:r w:rsidRPr="003A6C89">
        <w:rPr>
          <w:rFonts w:ascii="Times New Roman" w:hAnsi="Times New Roman" w:cs="Times New Roman"/>
          <w:sz w:val="20"/>
          <w:szCs w:val="20"/>
        </w:rPr>
        <w:t>AMS interventions</w:t>
      </w:r>
    </w:p>
    <w:p w14:paraId="13A7032D" w14:textId="4835F4F6" w:rsidR="00E44D42" w:rsidRPr="006D60F9" w:rsidRDefault="003A6C89" w:rsidP="0087664B">
      <w:pPr>
        <w:numPr>
          <w:ilvl w:val="0"/>
          <w:numId w:val="18"/>
        </w:numPr>
        <w:spacing w:after="180"/>
        <w:ind w:left="709" w:hanging="284"/>
        <w:jc w:val="both"/>
        <w:rPr>
          <w:rFonts w:ascii="Times New Roman" w:hAnsi="Times New Roman" w:cs="Times New Roman"/>
          <w:sz w:val="20"/>
          <w:szCs w:val="20"/>
        </w:rPr>
      </w:pPr>
      <w:r w:rsidRPr="003A6C89">
        <w:rPr>
          <w:rFonts w:ascii="Times New Roman" w:hAnsi="Times New Roman" w:cs="Times New Roman"/>
          <w:sz w:val="20"/>
          <w:szCs w:val="20"/>
        </w:rPr>
        <w:t xml:space="preserve">Performing AMS interventions: key elements </w:t>
      </w:r>
      <w:r w:rsidR="00407848">
        <w:rPr>
          <w:rFonts w:ascii="Times New Roman" w:hAnsi="Times New Roman" w:cs="Times New Roman"/>
          <w:sz w:val="20"/>
          <w:szCs w:val="20"/>
        </w:rPr>
        <w:t>include</w:t>
      </w:r>
      <w:r w:rsidRPr="003A6C89">
        <w:rPr>
          <w:rFonts w:ascii="Times New Roman" w:hAnsi="Times New Roman" w:cs="Times New Roman"/>
          <w:sz w:val="20"/>
          <w:szCs w:val="20"/>
        </w:rPr>
        <w:t xml:space="preserve"> adjusting antibiotic doses for patients with renal impairment and knowing </w:t>
      </w:r>
      <w:r w:rsidR="00906788">
        <w:rPr>
          <w:rFonts w:ascii="Times New Roman" w:hAnsi="Times New Roman" w:cs="Times New Roman"/>
          <w:sz w:val="20"/>
          <w:szCs w:val="20"/>
        </w:rPr>
        <w:t xml:space="preserve">from </w:t>
      </w:r>
      <w:r w:rsidRPr="003A6C89">
        <w:rPr>
          <w:rFonts w:ascii="Times New Roman" w:hAnsi="Times New Roman" w:cs="Times New Roman"/>
          <w:sz w:val="20"/>
          <w:szCs w:val="20"/>
        </w:rPr>
        <w:t>where to seek guidance on dose modifications. Monitoring antibiotic levels is essential for drugs requiri</w:t>
      </w:r>
      <w:r w:rsidR="00DF5617">
        <w:rPr>
          <w:rFonts w:ascii="Times New Roman" w:hAnsi="Times New Roman" w:cs="Times New Roman"/>
          <w:sz w:val="20"/>
          <w:szCs w:val="20"/>
        </w:rPr>
        <w:t>ng TDM</w:t>
      </w:r>
      <w:r w:rsidRPr="003A6C89">
        <w:rPr>
          <w:rFonts w:ascii="Times New Roman" w:hAnsi="Times New Roman" w:cs="Times New Roman"/>
          <w:sz w:val="20"/>
          <w:szCs w:val="20"/>
        </w:rPr>
        <w:t xml:space="preserve">, and </w:t>
      </w:r>
      <w:r w:rsidR="004B3DE8">
        <w:rPr>
          <w:rFonts w:ascii="Times New Roman" w:hAnsi="Times New Roman" w:cs="Times New Roman"/>
          <w:sz w:val="20"/>
          <w:szCs w:val="20"/>
        </w:rPr>
        <w:t>physician</w:t>
      </w:r>
      <w:r w:rsidRPr="003A6C89">
        <w:rPr>
          <w:rFonts w:ascii="Times New Roman" w:hAnsi="Times New Roman" w:cs="Times New Roman"/>
          <w:sz w:val="20"/>
          <w:szCs w:val="20"/>
        </w:rPr>
        <w:t xml:space="preserve">s must be aware of the appropriate tests and </w:t>
      </w:r>
      <w:r w:rsidRPr="003A6C89">
        <w:rPr>
          <w:rFonts w:ascii="Times New Roman" w:hAnsi="Times New Roman" w:cs="Times New Roman"/>
          <w:sz w:val="20"/>
          <w:szCs w:val="20"/>
        </w:rPr>
        <w:lastRenderedPageBreak/>
        <w:t>interpretation methods. Regular antibiotic reviews</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particularly at 48–72 hours in hospitalized patients</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 xml:space="preserve">allow for timely reassessment of therapy, helping to discontinue unnecessary antibiotics or modify treatment based on clinical progress and microbiology results. AMS interventions also include </w:t>
      </w:r>
      <w:r w:rsidR="005345BB">
        <w:rPr>
          <w:rFonts w:ascii="Times New Roman" w:hAnsi="Times New Roman" w:cs="Times New Roman"/>
          <w:sz w:val="20"/>
          <w:szCs w:val="20"/>
        </w:rPr>
        <w:t>IV</w:t>
      </w:r>
      <w:r w:rsidRPr="003A6C89">
        <w:rPr>
          <w:rFonts w:ascii="Times New Roman" w:hAnsi="Times New Roman" w:cs="Times New Roman"/>
          <w:sz w:val="20"/>
          <w:szCs w:val="20"/>
        </w:rPr>
        <w:t xml:space="preserve">-to-oral switching, </w:t>
      </w:r>
      <w:r w:rsidR="003738AB">
        <w:rPr>
          <w:rFonts w:ascii="Times New Roman" w:hAnsi="Times New Roman" w:cs="Times New Roman"/>
          <w:sz w:val="20"/>
          <w:szCs w:val="20"/>
        </w:rPr>
        <w:t xml:space="preserve">thus </w:t>
      </w:r>
      <w:r w:rsidRPr="003A6C89">
        <w:rPr>
          <w:rFonts w:ascii="Times New Roman" w:hAnsi="Times New Roman" w:cs="Times New Roman"/>
          <w:sz w:val="20"/>
          <w:szCs w:val="20"/>
        </w:rPr>
        <w:t xml:space="preserve">ensuring </w:t>
      </w:r>
      <w:r w:rsidR="000562D7">
        <w:rPr>
          <w:rFonts w:ascii="Times New Roman" w:hAnsi="Times New Roman" w:cs="Times New Roman"/>
          <w:sz w:val="20"/>
          <w:szCs w:val="20"/>
        </w:rPr>
        <w:t xml:space="preserve">that </w:t>
      </w:r>
      <w:r w:rsidRPr="003A6C89">
        <w:rPr>
          <w:rFonts w:ascii="Times New Roman" w:hAnsi="Times New Roman" w:cs="Times New Roman"/>
          <w:sz w:val="20"/>
          <w:szCs w:val="20"/>
        </w:rPr>
        <w:t xml:space="preserve">antibiotics are transitioned to oral formulations whenever clinically appropriate, which reduces hospital stay duration and </w:t>
      </w:r>
      <w:r w:rsidR="00205571">
        <w:rPr>
          <w:rFonts w:ascii="Times New Roman" w:hAnsi="Times New Roman" w:cs="Times New Roman"/>
          <w:sz w:val="20"/>
          <w:szCs w:val="20"/>
        </w:rPr>
        <w:t xml:space="preserve">the </w:t>
      </w:r>
      <w:r w:rsidRPr="003A6C89">
        <w:rPr>
          <w:rFonts w:ascii="Times New Roman" w:hAnsi="Times New Roman" w:cs="Times New Roman"/>
          <w:sz w:val="20"/>
          <w:szCs w:val="20"/>
        </w:rPr>
        <w:t xml:space="preserve">risks associated with IV therapy. </w:t>
      </w:r>
      <w:r w:rsidR="00205571">
        <w:rPr>
          <w:rFonts w:ascii="Times New Roman" w:hAnsi="Times New Roman" w:cs="Times New Roman"/>
          <w:sz w:val="20"/>
          <w:szCs w:val="20"/>
        </w:rPr>
        <w:t>Furthermore</w:t>
      </w:r>
      <w:r w:rsidRPr="003A6C89">
        <w:rPr>
          <w:rFonts w:ascii="Times New Roman" w:hAnsi="Times New Roman" w:cs="Times New Roman"/>
          <w:sz w:val="20"/>
          <w:szCs w:val="20"/>
        </w:rPr>
        <w:t xml:space="preserve">, </w:t>
      </w:r>
      <w:r w:rsidR="004B3DE8">
        <w:rPr>
          <w:rFonts w:ascii="Times New Roman" w:hAnsi="Times New Roman" w:cs="Times New Roman"/>
          <w:sz w:val="20"/>
          <w:szCs w:val="20"/>
        </w:rPr>
        <w:t>physician</w:t>
      </w:r>
      <w:r w:rsidRPr="003A6C89">
        <w:rPr>
          <w:rFonts w:ascii="Times New Roman" w:hAnsi="Times New Roman" w:cs="Times New Roman"/>
          <w:sz w:val="20"/>
          <w:szCs w:val="20"/>
        </w:rPr>
        <w:t xml:space="preserve">s must be prepared to de-escalate therapy to a narrower-spectrum antibiotic when possible or </w:t>
      </w:r>
      <w:r w:rsidR="00BC1499">
        <w:rPr>
          <w:rFonts w:ascii="Times New Roman" w:hAnsi="Times New Roman" w:cs="Times New Roman"/>
          <w:sz w:val="20"/>
          <w:szCs w:val="20"/>
        </w:rPr>
        <w:t xml:space="preserve">to </w:t>
      </w:r>
      <w:r w:rsidRPr="003A6C89">
        <w:rPr>
          <w:rFonts w:ascii="Times New Roman" w:hAnsi="Times New Roman" w:cs="Times New Roman"/>
          <w:sz w:val="20"/>
          <w:szCs w:val="20"/>
        </w:rPr>
        <w:t xml:space="preserve">escalate treatment if the patient’s clinical condition or microbiology results indicate the need for broader coverage. Stopping antibiotic therapy entirely when no infection is evident is a critical aspect of AMS, preventing unnecessary antimicrobial exposure and </w:t>
      </w:r>
      <w:r w:rsidR="00BC1499">
        <w:rPr>
          <w:rFonts w:ascii="Times New Roman" w:hAnsi="Times New Roman" w:cs="Times New Roman"/>
          <w:sz w:val="20"/>
          <w:szCs w:val="20"/>
        </w:rPr>
        <w:t>AMR</w:t>
      </w:r>
      <w:r w:rsidRPr="003A6C89">
        <w:rPr>
          <w:rFonts w:ascii="Times New Roman" w:hAnsi="Times New Roman" w:cs="Times New Roman"/>
          <w:sz w:val="20"/>
          <w:szCs w:val="20"/>
        </w:rPr>
        <w:t xml:space="preserve"> development.</w:t>
      </w:r>
    </w:p>
    <w:p w14:paraId="6BD1DA54" w14:textId="66313302" w:rsidR="0050113C" w:rsidRPr="003A6C89" w:rsidRDefault="003A6C89" w:rsidP="0012303A">
      <w:pPr>
        <w:spacing w:after="360"/>
        <w:jc w:val="both"/>
        <w:rPr>
          <w:rFonts w:ascii="Times New Roman" w:hAnsi="Times New Roman" w:cs="Times New Roman"/>
          <w:sz w:val="20"/>
          <w:szCs w:val="20"/>
        </w:rPr>
      </w:pPr>
      <w:r w:rsidRPr="003A6C89">
        <w:rPr>
          <w:rFonts w:ascii="Times New Roman" w:hAnsi="Times New Roman" w:cs="Times New Roman"/>
          <w:sz w:val="20"/>
          <w:szCs w:val="20"/>
        </w:rPr>
        <w:t xml:space="preserve">Assessing an </w:t>
      </w:r>
      <w:r w:rsidR="00BB085C">
        <w:rPr>
          <w:rFonts w:ascii="Times New Roman" w:hAnsi="Times New Roman" w:cs="Times New Roman"/>
          <w:sz w:val="20"/>
          <w:szCs w:val="20"/>
        </w:rPr>
        <w:t>ASP</w:t>
      </w:r>
      <w:r w:rsidRPr="003A6C89">
        <w:rPr>
          <w:rFonts w:ascii="Times New Roman" w:hAnsi="Times New Roman" w:cs="Times New Roman"/>
          <w:sz w:val="20"/>
          <w:szCs w:val="20"/>
        </w:rPr>
        <w:t xml:space="preserve"> for a structured approach to data collection, analysis, and feedback. </w:t>
      </w:r>
      <w:r w:rsidR="004B3DE8">
        <w:rPr>
          <w:rFonts w:ascii="Times New Roman" w:hAnsi="Times New Roman" w:cs="Times New Roman"/>
          <w:sz w:val="20"/>
          <w:szCs w:val="20"/>
        </w:rPr>
        <w:t>Physician</w:t>
      </w:r>
      <w:r w:rsidRPr="003A6C89">
        <w:rPr>
          <w:rFonts w:ascii="Times New Roman" w:hAnsi="Times New Roman" w:cs="Times New Roman"/>
          <w:sz w:val="20"/>
          <w:szCs w:val="20"/>
        </w:rPr>
        <w:t xml:space="preserve">s must be familiar with AMS indicators, including structural, process, and outcome measures, and understand how to identify and interpret relevant data sources. Point </w:t>
      </w:r>
      <w:r w:rsidR="00296FDA">
        <w:rPr>
          <w:rFonts w:ascii="Times New Roman" w:hAnsi="Times New Roman" w:cs="Times New Roman"/>
          <w:sz w:val="20"/>
          <w:szCs w:val="20"/>
        </w:rPr>
        <w:t>p</w:t>
      </w:r>
      <w:r w:rsidRPr="003A6C89">
        <w:rPr>
          <w:rFonts w:ascii="Times New Roman" w:hAnsi="Times New Roman" w:cs="Times New Roman"/>
          <w:sz w:val="20"/>
          <w:szCs w:val="20"/>
        </w:rPr>
        <w:t xml:space="preserve">revalence </w:t>
      </w:r>
      <w:r w:rsidR="00296FDA">
        <w:rPr>
          <w:rFonts w:ascii="Times New Roman" w:hAnsi="Times New Roman" w:cs="Times New Roman"/>
          <w:sz w:val="20"/>
          <w:szCs w:val="20"/>
        </w:rPr>
        <w:t>surveys</w:t>
      </w:r>
      <w:r w:rsidRPr="003A6C89">
        <w:rPr>
          <w:rFonts w:ascii="Times New Roman" w:hAnsi="Times New Roman" w:cs="Times New Roman"/>
          <w:sz w:val="20"/>
          <w:szCs w:val="20"/>
        </w:rPr>
        <w:t xml:space="preserve"> are valuable tools for assessing antimicrobial prescribing trends and compliance with stewardship guidelines. </w:t>
      </w:r>
      <w:r w:rsidR="004B3DE8">
        <w:rPr>
          <w:rFonts w:ascii="Times New Roman" w:hAnsi="Times New Roman" w:cs="Times New Roman"/>
          <w:sz w:val="20"/>
          <w:szCs w:val="20"/>
        </w:rPr>
        <w:t>Physician</w:t>
      </w:r>
      <w:r w:rsidRPr="003A6C89">
        <w:rPr>
          <w:rFonts w:ascii="Times New Roman" w:hAnsi="Times New Roman" w:cs="Times New Roman"/>
          <w:sz w:val="20"/>
          <w:szCs w:val="20"/>
        </w:rPr>
        <w:t>s should also be able to measure antibiotic use metrics, such as DDD and DOT, and ensure that feedback on prescribing practices is timely and actionable. Engaging with local or national quality measures for antibiotic use</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such as compliance with prescribing guidelines, frequency of 48–72 hour antibiotic reviews, and monitoring adverse events</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w:t>
      </w:r>
      <w:r w:rsidR="00940DFC">
        <w:rPr>
          <w:rFonts w:ascii="Times New Roman" w:hAnsi="Times New Roman" w:cs="Times New Roman"/>
          <w:sz w:val="20"/>
          <w:szCs w:val="20"/>
        </w:rPr>
        <w:t xml:space="preserve"> </w:t>
      </w:r>
      <w:r w:rsidRPr="003A6C89">
        <w:rPr>
          <w:rFonts w:ascii="Times New Roman" w:hAnsi="Times New Roman" w:cs="Times New Roman"/>
          <w:sz w:val="20"/>
          <w:szCs w:val="20"/>
        </w:rPr>
        <w:t xml:space="preserve">is key to driving improvements. Additionally, </w:t>
      </w:r>
      <w:r w:rsidR="004B3DE8">
        <w:rPr>
          <w:rFonts w:ascii="Times New Roman" w:hAnsi="Times New Roman" w:cs="Times New Roman"/>
          <w:sz w:val="20"/>
          <w:szCs w:val="20"/>
        </w:rPr>
        <w:t>physician</w:t>
      </w:r>
      <w:r w:rsidRPr="003A6C89">
        <w:rPr>
          <w:rFonts w:ascii="Times New Roman" w:hAnsi="Times New Roman" w:cs="Times New Roman"/>
          <w:sz w:val="20"/>
          <w:szCs w:val="20"/>
        </w:rPr>
        <w:t>s should understand the principles of</w:t>
      </w:r>
      <w:r w:rsidR="00DD0877">
        <w:rPr>
          <w:rFonts w:ascii="Times New Roman" w:hAnsi="Times New Roman" w:cs="Times New Roman"/>
          <w:sz w:val="20"/>
          <w:szCs w:val="20"/>
        </w:rPr>
        <w:t xml:space="preserve"> </w:t>
      </w:r>
      <w:r w:rsidRPr="003A6C89">
        <w:rPr>
          <w:rFonts w:ascii="Times New Roman" w:hAnsi="Times New Roman" w:cs="Times New Roman"/>
          <w:sz w:val="20"/>
          <w:szCs w:val="20"/>
        </w:rPr>
        <w:t>AMR surveillance and the role of surveillance data in shaping AMS policies. Implementing balancing measures is crucial to ensure AMS interventions do not negatively impact patient outcomes, such</w:t>
      </w:r>
      <w:r w:rsidR="003A2EC4">
        <w:rPr>
          <w:rFonts w:ascii="Times New Roman" w:hAnsi="Times New Roman" w:cs="Times New Roman"/>
          <w:sz w:val="20"/>
          <w:szCs w:val="20"/>
        </w:rPr>
        <w:t xml:space="preserve"> as under</w:t>
      </w:r>
      <w:r w:rsidR="00C54395">
        <w:rPr>
          <w:rFonts w:ascii="Times New Roman" w:hAnsi="Times New Roman" w:cs="Times New Roman"/>
          <w:sz w:val="20"/>
          <w:szCs w:val="20"/>
        </w:rPr>
        <w:t>-</w:t>
      </w:r>
      <w:r w:rsidR="003A2EC4">
        <w:rPr>
          <w:rFonts w:ascii="Times New Roman" w:hAnsi="Times New Roman" w:cs="Times New Roman"/>
          <w:sz w:val="20"/>
          <w:szCs w:val="20"/>
        </w:rPr>
        <w:t>treatment of infections</w:t>
      </w:r>
      <w:r w:rsidRPr="003A6C89">
        <w:rPr>
          <w:rFonts w:ascii="Times New Roman" w:hAnsi="Times New Roman" w:cs="Times New Roman"/>
          <w:sz w:val="20"/>
          <w:szCs w:val="20"/>
        </w:rPr>
        <w:t xml:space="preserve">. A well-functioning </w:t>
      </w:r>
      <w:r w:rsidR="00BB085C">
        <w:rPr>
          <w:rFonts w:ascii="Times New Roman" w:hAnsi="Times New Roman" w:cs="Times New Roman"/>
          <w:sz w:val="20"/>
          <w:szCs w:val="20"/>
        </w:rPr>
        <w:t>ASP</w:t>
      </w:r>
      <w:r w:rsidRPr="003A6C89">
        <w:rPr>
          <w:rFonts w:ascii="Times New Roman" w:hAnsi="Times New Roman" w:cs="Times New Roman"/>
          <w:sz w:val="20"/>
          <w:szCs w:val="20"/>
        </w:rPr>
        <w:t xml:space="preserve"> requires continuous evaluation, performance monitoring, and reporting, </w:t>
      </w:r>
      <w:r w:rsidR="00CF1C2C">
        <w:rPr>
          <w:rFonts w:ascii="Times New Roman" w:hAnsi="Times New Roman" w:cs="Times New Roman"/>
          <w:sz w:val="20"/>
          <w:szCs w:val="20"/>
        </w:rPr>
        <w:t>which together ensure</w:t>
      </w:r>
      <w:r w:rsidRPr="003A6C89">
        <w:rPr>
          <w:rFonts w:ascii="Times New Roman" w:hAnsi="Times New Roman" w:cs="Times New Roman"/>
          <w:sz w:val="20"/>
          <w:szCs w:val="20"/>
        </w:rPr>
        <w:t xml:space="preserve"> that stewardship efforts lead to sustained improvements in antibiotic use and patient safety.</w:t>
      </w:r>
    </w:p>
    <w:p w14:paraId="6CB1BFA6" w14:textId="66363B23" w:rsidR="0050113C" w:rsidRDefault="0050113C" w:rsidP="0050113C">
      <w:pPr>
        <w:numPr>
          <w:ilvl w:val="0"/>
          <w:numId w:val="5"/>
        </w:numPr>
        <w:spacing w:after="240"/>
        <w:ind w:left="0" w:firstLine="425"/>
        <w:jc w:val="center"/>
        <w:rPr>
          <w:rFonts w:ascii="Times New Roman" w:hAnsi="Times New Roman" w:cs="Times New Roman"/>
          <w:b/>
          <w:bCs/>
          <w:sz w:val="20"/>
          <w:szCs w:val="20"/>
        </w:rPr>
      </w:pPr>
      <w:r>
        <w:rPr>
          <w:rFonts w:ascii="Times New Roman" w:hAnsi="Times New Roman" w:cs="Times New Roman"/>
          <w:b/>
          <w:bCs/>
          <w:sz w:val="20"/>
          <w:szCs w:val="20"/>
        </w:rPr>
        <w:t>Harnessing Artificial Intelligence and Machine Learning</w:t>
      </w:r>
    </w:p>
    <w:p w14:paraId="72172559" w14:textId="3C13821B" w:rsidR="006F78AB" w:rsidRPr="006F78AB" w:rsidRDefault="00BE3AAF" w:rsidP="0087664B">
      <w:pPr>
        <w:pStyle w:val="ListParagraph"/>
        <w:spacing w:after="180"/>
        <w:ind w:left="0" w:firstLine="425"/>
        <w:contextualSpacing w:val="0"/>
        <w:jc w:val="both"/>
        <w:rPr>
          <w:rFonts w:ascii="Times New Roman" w:hAnsi="Times New Roman" w:cs="Times New Roman"/>
          <w:sz w:val="20"/>
          <w:szCs w:val="20"/>
        </w:rPr>
      </w:pPr>
      <w:r>
        <w:rPr>
          <w:rFonts w:ascii="Times New Roman" w:hAnsi="Times New Roman" w:cs="Times New Roman"/>
          <w:sz w:val="20"/>
          <w:szCs w:val="20"/>
        </w:rPr>
        <w:t>On</w:t>
      </w:r>
      <w:bookmarkStart w:id="1" w:name="_GoBack"/>
      <w:bookmarkEnd w:id="1"/>
      <w:r w:rsidR="00EE4D98">
        <w:rPr>
          <w:rFonts w:ascii="Times New Roman" w:hAnsi="Times New Roman" w:cs="Times New Roman"/>
          <w:sz w:val="20"/>
          <w:szCs w:val="20"/>
        </w:rPr>
        <w:t xml:space="preserve"> a final note, </w:t>
      </w:r>
      <w:r w:rsidR="006F78AB" w:rsidRPr="006F78AB">
        <w:rPr>
          <w:rFonts w:ascii="Times New Roman" w:hAnsi="Times New Roman" w:cs="Times New Roman"/>
          <w:sz w:val="20"/>
          <w:szCs w:val="20"/>
        </w:rPr>
        <w:t>artificial intelligence</w:t>
      </w:r>
      <w:r w:rsidR="00647D58">
        <w:rPr>
          <w:rFonts w:ascii="Times New Roman" w:hAnsi="Times New Roman" w:cs="Times New Roman"/>
          <w:sz w:val="20"/>
          <w:szCs w:val="20"/>
        </w:rPr>
        <w:t xml:space="preserve"> (AI) and machine learning </w:t>
      </w:r>
      <w:r w:rsidR="00EE4D98">
        <w:rPr>
          <w:rFonts w:ascii="Times New Roman" w:hAnsi="Times New Roman" w:cs="Times New Roman"/>
          <w:sz w:val="20"/>
          <w:szCs w:val="20"/>
        </w:rPr>
        <w:t>deserve mention, t</w:t>
      </w:r>
      <w:r w:rsidR="00EE4D98" w:rsidRPr="006F78AB">
        <w:rPr>
          <w:rFonts w:ascii="Times New Roman" w:hAnsi="Times New Roman" w:cs="Times New Roman"/>
          <w:sz w:val="20"/>
          <w:szCs w:val="20"/>
        </w:rPr>
        <w:t xml:space="preserve">he emergence of </w:t>
      </w:r>
      <w:r w:rsidR="00EE4D98">
        <w:rPr>
          <w:rFonts w:ascii="Times New Roman" w:hAnsi="Times New Roman" w:cs="Times New Roman"/>
          <w:sz w:val="20"/>
          <w:szCs w:val="20"/>
        </w:rPr>
        <w:t xml:space="preserve">which </w:t>
      </w:r>
      <w:r w:rsidR="006F78AB" w:rsidRPr="006F78AB">
        <w:rPr>
          <w:rFonts w:ascii="Times New Roman" w:hAnsi="Times New Roman" w:cs="Times New Roman"/>
          <w:sz w:val="20"/>
          <w:szCs w:val="20"/>
        </w:rPr>
        <w:t>is set to</w:t>
      </w:r>
      <w:r w:rsidR="00325447">
        <w:rPr>
          <w:rFonts w:ascii="Times New Roman" w:hAnsi="Times New Roman" w:cs="Times New Roman"/>
          <w:sz w:val="20"/>
          <w:szCs w:val="20"/>
        </w:rPr>
        <w:t xml:space="preserve"> significantly enhance</w:t>
      </w:r>
      <w:r w:rsidR="006F78AB" w:rsidRPr="006F78AB">
        <w:rPr>
          <w:rFonts w:ascii="Times New Roman" w:hAnsi="Times New Roman" w:cs="Times New Roman"/>
          <w:sz w:val="20"/>
          <w:szCs w:val="20"/>
        </w:rPr>
        <w:t xml:space="preserve"> ASPs. </w:t>
      </w:r>
      <w:r w:rsidR="00AE03D5">
        <w:rPr>
          <w:rFonts w:ascii="Times New Roman" w:hAnsi="Times New Roman" w:cs="Times New Roman"/>
          <w:sz w:val="20"/>
          <w:szCs w:val="20"/>
        </w:rPr>
        <w:t xml:space="preserve">In some </w:t>
      </w:r>
      <w:r w:rsidR="00D226F7">
        <w:rPr>
          <w:rFonts w:ascii="Times New Roman" w:hAnsi="Times New Roman" w:cs="Times New Roman"/>
          <w:sz w:val="20"/>
          <w:szCs w:val="20"/>
        </w:rPr>
        <w:t xml:space="preserve">well-resourced </w:t>
      </w:r>
      <w:r w:rsidR="00AE03D5">
        <w:rPr>
          <w:rFonts w:ascii="Times New Roman" w:hAnsi="Times New Roman" w:cs="Times New Roman"/>
          <w:sz w:val="20"/>
          <w:szCs w:val="20"/>
        </w:rPr>
        <w:t>settings in HIC</w:t>
      </w:r>
      <w:r w:rsidR="007B7F94">
        <w:rPr>
          <w:rFonts w:ascii="Times New Roman" w:hAnsi="Times New Roman" w:cs="Times New Roman"/>
          <w:sz w:val="20"/>
          <w:szCs w:val="20"/>
        </w:rPr>
        <w:t>s</w:t>
      </w:r>
      <w:r w:rsidR="00AE03D5">
        <w:rPr>
          <w:rFonts w:ascii="Times New Roman" w:hAnsi="Times New Roman" w:cs="Times New Roman"/>
          <w:sz w:val="20"/>
          <w:szCs w:val="20"/>
        </w:rPr>
        <w:t>, t</w:t>
      </w:r>
      <w:r w:rsidR="006F78AB" w:rsidRPr="006F78AB">
        <w:rPr>
          <w:rFonts w:ascii="Times New Roman" w:hAnsi="Times New Roman" w:cs="Times New Roman"/>
          <w:sz w:val="20"/>
          <w:szCs w:val="20"/>
        </w:rPr>
        <w:t xml:space="preserve">his transformation </w:t>
      </w:r>
      <w:r w:rsidR="00AE03D5">
        <w:rPr>
          <w:rFonts w:ascii="Times New Roman" w:hAnsi="Times New Roman" w:cs="Times New Roman"/>
          <w:sz w:val="20"/>
          <w:szCs w:val="20"/>
        </w:rPr>
        <w:t xml:space="preserve">is already </w:t>
      </w:r>
      <w:r w:rsidR="006F78AB" w:rsidRPr="006F78AB">
        <w:rPr>
          <w:rFonts w:ascii="Times New Roman" w:hAnsi="Times New Roman" w:cs="Times New Roman"/>
          <w:sz w:val="20"/>
          <w:szCs w:val="20"/>
        </w:rPr>
        <w:t>revolutioniz</w:t>
      </w:r>
      <w:r w:rsidR="00AE03D5">
        <w:rPr>
          <w:rFonts w:ascii="Times New Roman" w:hAnsi="Times New Roman" w:cs="Times New Roman"/>
          <w:sz w:val="20"/>
          <w:szCs w:val="20"/>
        </w:rPr>
        <w:t>ing</w:t>
      </w:r>
      <w:r w:rsidR="006F78AB" w:rsidRPr="006F78AB">
        <w:rPr>
          <w:rFonts w:ascii="Times New Roman" w:hAnsi="Times New Roman" w:cs="Times New Roman"/>
          <w:sz w:val="20"/>
          <w:szCs w:val="20"/>
        </w:rPr>
        <w:t xml:space="preserve"> AMS by enabling data-driven decision-making, improving diagnostic accuracy, and optimizing antibiotic use. </w:t>
      </w:r>
      <w:r w:rsidR="00AE03D5">
        <w:rPr>
          <w:rFonts w:ascii="Times New Roman" w:hAnsi="Times New Roman" w:cs="Times New Roman"/>
          <w:sz w:val="20"/>
          <w:szCs w:val="20"/>
        </w:rPr>
        <w:t>When adopted more widely, t</w:t>
      </w:r>
      <w:r w:rsidR="006F78AB" w:rsidRPr="006F78AB">
        <w:rPr>
          <w:rFonts w:ascii="Times New Roman" w:hAnsi="Times New Roman" w:cs="Times New Roman"/>
          <w:sz w:val="20"/>
          <w:szCs w:val="20"/>
        </w:rPr>
        <w:t>hese technologies hold immense potential to combat AMR and improve global health outcomes</w:t>
      </w:r>
      <w:r w:rsidR="00E03BE0">
        <w:rPr>
          <w:rFonts w:ascii="Times New Roman" w:hAnsi="Times New Roman" w:cs="Times New Roman"/>
          <w:sz w:val="20"/>
          <w:szCs w:val="20"/>
        </w:rPr>
        <w:t xml:space="preserve"> [16]</w:t>
      </w:r>
      <w:r w:rsidR="006F78AB" w:rsidRPr="006F78AB">
        <w:rPr>
          <w:rFonts w:ascii="Times New Roman" w:hAnsi="Times New Roman" w:cs="Times New Roman"/>
          <w:sz w:val="20"/>
          <w:szCs w:val="20"/>
        </w:rPr>
        <w:t>. Some of these</w:t>
      </w:r>
      <w:r w:rsidR="00A57786">
        <w:rPr>
          <w:rFonts w:ascii="Times New Roman" w:hAnsi="Times New Roman" w:cs="Times New Roman"/>
          <w:sz w:val="20"/>
          <w:szCs w:val="20"/>
        </w:rPr>
        <w:t xml:space="preserve"> steps and the impact they </w:t>
      </w:r>
      <w:r w:rsidR="006F78AB" w:rsidRPr="006F78AB">
        <w:rPr>
          <w:rFonts w:ascii="Times New Roman" w:hAnsi="Times New Roman" w:cs="Times New Roman"/>
          <w:sz w:val="20"/>
          <w:szCs w:val="20"/>
        </w:rPr>
        <w:t>have are outlined below:</w:t>
      </w:r>
    </w:p>
    <w:p w14:paraId="7E30F7CF" w14:textId="53396277" w:rsidR="004D3B45" w:rsidRPr="0047646C" w:rsidRDefault="004D3B45" w:rsidP="0087664B">
      <w:pPr>
        <w:pStyle w:val="ListParagraph"/>
        <w:numPr>
          <w:ilvl w:val="0"/>
          <w:numId w:val="20"/>
        </w:numPr>
        <w:spacing w:after="180"/>
        <w:ind w:left="714" w:hanging="289"/>
        <w:contextualSpacing w:val="0"/>
        <w:jc w:val="both"/>
        <w:rPr>
          <w:rFonts w:ascii="Times New Roman" w:hAnsi="Times New Roman" w:cs="Times New Roman"/>
          <w:sz w:val="20"/>
          <w:szCs w:val="20"/>
        </w:rPr>
      </w:pPr>
      <w:r w:rsidRPr="007B3C19">
        <w:rPr>
          <w:rFonts w:ascii="Times New Roman" w:hAnsi="Times New Roman" w:cs="Times New Roman"/>
          <w:i/>
          <w:sz w:val="20"/>
          <w:szCs w:val="20"/>
        </w:rPr>
        <w:t>Predictive analytics for AMR.</w:t>
      </w:r>
      <w:r w:rsidRPr="0047646C">
        <w:rPr>
          <w:rFonts w:ascii="Times New Roman" w:hAnsi="Times New Roman" w:cs="Times New Roman"/>
          <w:sz w:val="20"/>
          <w:szCs w:val="20"/>
        </w:rPr>
        <w:t xml:space="preserve"> AI models can analyze large datasets, including patient records, microbiological data, and treatment outcomes, to predict the likelihood of AMR for specific pathogens. This helps physicians choose the most effective antibiotics, reducing the risk of treatment failure and the spread of resistant strains.</w:t>
      </w:r>
    </w:p>
    <w:p w14:paraId="379FADF8" w14:textId="1036374F" w:rsidR="004D3B45" w:rsidRPr="0047646C" w:rsidRDefault="004D3B45" w:rsidP="0087664B">
      <w:pPr>
        <w:pStyle w:val="ListParagraph"/>
        <w:numPr>
          <w:ilvl w:val="0"/>
          <w:numId w:val="20"/>
        </w:numPr>
        <w:spacing w:after="180"/>
        <w:ind w:left="714" w:hanging="289"/>
        <w:contextualSpacing w:val="0"/>
        <w:jc w:val="both"/>
        <w:rPr>
          <w:rFonts w:ascii="Times New Roman" w:hAnsi="Times New Roman" w:cs="Times New Roman"/>
          <w:sz w:val="20"/>
          <w:szCs w:val="20"/>
        </w:rPr>
      </w:pPr>
      <w:r w:rsidRPr="007B3C19">
        <w:rPr>
          <w:rFonts w:ascii="Times New Roman" w:hAnsi="Times New Roman" w:cs="Times New Roman"/>
          <w:i/>
          <w:sz w:val="20"/>
          <w:szCs w:val="20"/>
        </w:rPr>
        <w:t>Optimizing antibiotic prescribing.</w:t>
      </w:r>
      <w:r w:rsidRPr="0047646C">
        <w:rPr>
          <w:rFonts w:ascii="Times New Roman" w:hAnsi="Times New Roman" w:cs="Times New Roman"/>
          <w:sz w:val="20"/>
          <w:szCs w:val="20"/>
        </w:rPr>
        <w:t xml:space="preserve"> Machine learning algorithms can recommend personalized antibiotic regimens based on patient-specific factors such as age, comorbidities, infection type, and local AMR patterns. This reduces overuse and misuse of broad-spectrum antibiotics, promoting targeted therapy and minimizing side effects.</w:t>
      </w:r>
    </w:p>
    <w:p w14:paraId="03E1E0FC" w14:textId="232ED330" w:rsidR="004D3B45" w:rsidRPr="0047646C" w:rsidRDefault="004D3B45" w:rsidP="0087664B">
      <w:pPr>
        <w:pStyle w:val="ListParagraph"/>
        <w:numPr>
          <w:ilvl w:val="0"/>
          <w:numId w:val="20"/>
        </w:numPr>
        <w:spacing w:after="180"/>
        <w:ind w:left="714" w:hanging="289"/>
        <w:contextualSpacing w:val="0"/>
        <w:jc w:val="both"/>
        <w:rPr>
          <w:rFonts w:ascii="Times New Roman" w:hAnsi="Times New Roman" w:cs="Times New Roman"/>
          <w:sz w:val="20"/>
          <w:szCs w:val="20"/>
        </w:rPr>
      </w:pPr>
      <w:r w:rsidRPr="007B3C19">
        <w:rPr>
          <w:rFonts w:ascii="Times New Roman" w:hAnsi="Times New Roman" w:cs="Times New Roman"/>
          <w:i/>
          <w:sz w:val="20"/>
          <w:szCs w:val="20"/>
        </w:rPr>
        <w:t>Early detection of infections.</w:t>
      </w:r>
      <w:r w:rsidRPr="0047646C">
        <w:rPr>
          <w:rFonts w:ascii="Times New Roman" w:hAnsi="Times New Roman" w:cs="Times New Roman"/>
          <w:sz w:val="20"/>
          <w:szCs w:val="20"/>
        </w:rPr>
        <w:t xml:space="preserve"> AI can analyze EHRs, </w:t>
      </w:r>
      <w:r w:rsidR="00051242">
        <w:rPr>
          <w:rFonts w:ascii="Times New Roman" w:hAnsi="Times New Roman" w:cs="Times New Roman"/>
          <w:sz w:val="20"/>
          <w:szCs w:val="20"/>
        </w:rPr>
        <w:t>microbiology</w:t>
      </w:r>
      <w:r w:rsidRPr="0047646C">
        <w:rPr>
          <w:rFonts w:ascii="Times New Roman" w:hAnsi="Times New Roman" w:cs="Times New Roman"/>
          <w:sz w:val="20"/>
          <w:szCs w:val="20"/>
        </w:rPr>
        <w:t xml:space="preserve"> results, and imaging data to detect infections</w:t>
      </w:r>
      <w:r w:rsidRPr="00051242">
        <w:rPr>
          <w:rFonts w:ascii="Times New Roman" w:hAnsi="Times New Roman" w:cs="Times New Roman"/>
          <w:sz w:val="16"/>
          <w:szCs w:val="16"/>
        </w:rPr>
        <w:t xml:space="preserve"> </w:t>
      </w:r>
      <w:r w:rsidRPr="0047646C">
        <w:rPr>
          <w:rFonts w:ascii="Times New Roman" w:hAnsi="Times New Roman" w:cs="Times New Roman"/>
          <w:sz w:val="20"/>
          <w:szCs w:val="20"/>
        </w:rPr>
        <w:t>earlier</w:t>
      </w:r>
      <w:r w:rsidRPr="00051242">
        <w:rPr>
          <w:rFonts w:ascii="Times New Roman" w:hAnsi="Times New Roman" w:cs="Times New Roman"/>
          <w:sz w:val="16"/>
          <w:szCs w:val="16"/>
        </w:rPr>
        <w:t xml:space="preserve"> </w:t>
      </w:r>
      <w:r w:rsidRPr="0047646C">
        <w:rPr>
          <w:rFonts w:ascii="Times New Roman" w:hAnsi="Times New Roman" w:cs="Times New Roman"/>
          <w:sz w:val="20"/>
          <w:szCs w:val="20"/>
        </w:rPr>
        <w:t>than</w:t>
      </w:r>
      <w:r w:rsidRPr="00051242">
        <w:rPr>
          <w:rFonts w:ascii="Times New Roman" w:hAnsi="Times New Roman" w:cs="Times New Roman"/>
          <w:sz w:val="16"/>
          <w:szCs w:val="16"/>
        </w:rPr>
        <w:t xml:space="preserve"> </w:t>
      </w:r>
      <w:r w:rsidRPr="0047646C">
        <w:rPr>
          <w:rFonts w:ascii="Times New Roman" w:hAnsi="Times New Roman" w:cs="Times New Roman"/>
          <w:sz w:val="20"/>
          <w:szCs w:val="20"/>
        </w:rPr>
        <w:t>traditional methods.</w:t>
      </w:r>
      <w:r w:rsidRPr="00051242">
        <w:rPr>
          <w:rFonts w:ascii="Times New Roman" w:hAnsi="Times New Roman" w:cs="Times New Roman"/>
          <w:sz w:val="16"/>
          <w:szCs w:val="16"/>
        </w:rPr>
        <w:t xml:space="preserve"> </w:t>
      </w:r>
      <w:r w:rsidRPr="0047646C">
        <w:rPr>
          <w:rFonts w:ascii="Times New Roman" w:hAnsi="Times New Roman" w:cs="Times New Roman"/>
          <w:sz w:val="20"/>
          <w:szCs w:val="20"/>
        </w:rPr>
        <w:t xml:space="preserve">Early intervention </w:t>
      </w:r>
      <w:r w:rsidR="00051242">
        <w:rPr>
          <w:rFonts w:ascii="Times New Roman" w:hAnsi="Times New Roman" w:cs="Times New Roman"/>
          <w:sz w:val="20"/>
          <w:szCs w:val="20"/>
        </w:rPr>
        <w:t>facilitates</w:t>
      </w:r>
      <w:r w:rsidRPr="0047646C">
        <w:rPr>
          <w:rFonts w:ascii="Times New Roman" w:hAnsi="Times New Roman" w:cs="Times New Roman"/>
          <w:sz w:val="20"/>
          <w:szCs w:val="20"/>
        </w:rPr>
        <w:t xml:space="preserve"> timely</w:t>
      </w:r>
      <w:r w:rsidRPr="00051242">
        <w:rPr>
          <w:rFonts w:ascii="Times New Roman" w:hAnsi="Times New Roman" w:cs="Times New Roman"/>
          <w:sz w:val="16"/>
          <w:szCs w:val="16"/>
        </w:rPr>
        <w:t xml:space="preserve"> </w:t>
      </w:r>
      <w:r w:rsidRPr="0047646C">
        <w:rPr>
          <w:rFonts w:ascii="Times New Roman" w:hAnsi="Times New Roman" w:cs="Times New Roman"/>
          <w:sz w:val="20"/>
          <w:szCs w:val="20"/>
        </w:rPr>
        <w:t>and</w:t>
      </w:r>
      <w:r w:rsidRPr="00051242">
        <w:rPr>
          <w:rFonts w:ascii="Times New Roman" w:hAnsi="Times New Roman" w:cs="Times New Roman"/>
          <w:sz w:val="16"/>
          <w:szCs w:val="16"/>
        </w:rPr>
        <w:t xml:space="preserve"> </w:t>
      </w:r>
      <w:r w:rsidRPr="0047646C">
        <w:rPr>
          <w:rFonts w:ascii="Times New Roman" w:hAnsi="Times New Roman" w:cs="Times New Roman"/>
          <w:sz w:val="20"/>
          <w:szCs w:val="20"/>
        </w:rPr>
        <w:t>appropriate antibiotic use, improving patient outcomes and reducing the need for prolonged or aggressive treatments.</w:t>
      </w:r>
    </w:p>
    <w:p w14:paraId="0B80C784" w14:textId="2502993B" w:rsidR="004D3B45" w:rsidRPr="0047646C" w:rsidRDefault="004D3B45" w:rsidP="0087664B">
      <w:pPr>
        <w:pStyle w:val="ListParagraph"/>
        <w:numPr>
          <w:ilvl w:val="0"/>
          <w:numId w:val="20"/>
        </w:numPr>
        <w:spacing w:after="180"/>
        <w:ind w:left="714" w:hanging="289"/>
        <w:contextualSpacing w:val="0"/>
        <w:jc w:val="both"/>
        <w:rPr>
          <w:rFonts w:ascii="Times New Roman" w:hAnsi="Times New Roman" w:cs="Times New Roman"/>
          <w:sz w:val="20"/>
          <w:szCs w:val="20"/>
        </w:rPr>
      </w:pPr>
      <w:r w:rsidRPr="007B3C19">
        <w:rPr>
          <w:rFonts w:ascii="Times New Roman" w:hAnsi="Times New Roman" w:cs="Times New Roman"/>
          <w:i/>
          <w:sz w:val="20"/>
          <w:szCs w:val="20"/>
        </w:rPr>
        <w:t>Monitoring and surveillance.</w:t>
      </w:r>
      <w:r w:rsidRPr="0047646C">
        <w:rPr>
          <w:rFonts w:ascii="Times New Roman" w:hAnsi="Times New Roman" w:cs="Times New Roman"/>
          <w:sz w:val="20"/>
          <w:szCs w:val="20"/>
        </w:rPr>
        <w:t xml:space="preserve"> AI-powered tools can continuously monitor hospital data to identify trends in antibiotic use and resistance patterns. This enables real-time adjustments to AMS strategies and helps public health officials to track AMR on a larger scale.</w:t>
      </w:r>
    </w:p>
    <w:p w14:paraId="6672CD9F" w14:textId="557A75E1" w:rsidR="004D3B45" w:rsidRPr="0047646C" w:rsidRDefault="004D3B45" w:rsidP="0087664B">
      <w:pPr>
        <w:pStyle w:val="ListParagraph"/>
        <w:numPr>
          <w:ilvl w:val="0"/>
          <w:numId w:val="20"/>
        </w:numPr>
        <w:spacing w:after="180"/>
        <w:ind w:left="714" w:hanging="289"/>
        <w:contextualSpacing w:val="0"/>
        <w:jc w:val="both"/>
        <w:rPr>
          <w:rFonts w:ascii="Times New Roman" w:hAnsi="Times New Roman" w:cs="Times New Roman"/>
          <w:sz w:val="20"/>
          <w:szCs w:val="20"/>
        </w:rPr>
      </w:pPr>
      <w:r w:rsidRPr="007B3C19">
        <w:rPr>
          <w:rFonts w:ascii="Times New Roman" w:hAnsi="Times New Roman" w:cs="Times New Roman"/>
          <w:i/>
          <w:sz w:val="20"/>
          <w:szCs w:val="20"/>
        </w:rPr>
        <w:t>Decision support systems.</w:t>
      </w:r>
      <w:r w:rsidRPr="0047646C">
        <w:rPr>
          <w:rFonts w:ascii="Times New Roman" w:hAnsi="Times New Roman" w:cs="Times New Roman"/>
          <w:sz w:val="20"/>
          <w:szCs w:val="20"/>
        </w:rPr>
        <w:t xml:space="preserve"> AI-driven clinical decision support systems provide real-time recommendations to healthcare providers during patient care. These systems ensure adherence to AMS guidelines and improve the quality of antibiotic prescribing.</w:t>
      </w:r>
    </w:p>
    <w:p w14:paraId="5D472F37" w14:textId="0D8986EF" w:rsidR="004D3B45" w:rsidRPr="0047646C" w:rsidRDefault="004D3B45" w:rsidP="0087664B">
      <w:pPr>
        <w:pStyle w:val="ListParagraph"/>
        <w:numPr>
          <w:ilvl w:val="0"/>
          <w:numId w:val="20"/>
        </w:numPr>
        <w:spacing w:after="180"/>
        <w:ind w:left="714" w:hanging="289"/>
        <w:contextualSpacing w:val="0"/>
        <w:jc w:val="both"/>
        <w:rPr>
          <w:rFonts w:ascii="Times New Roman" w:hAnsi="Times New Roman" w:cs="Times New Roman"/>
          <w:sz w:val="20"/>
          <w:szCs w:val="20"/>
        </w:rPr>
      </w:pPr>
      <w:r w:rsidRPr="007B3C19">
        <w:rPr>
          <w:rFonts w:ascii="Times New Roman" w:hAnsi="Times New Roman" w:cs="Times New Roman"/>
          <w:i/>
          <w:sz w:val="20"/>
          <w:szCs w:val="20"/>
        </w:rPr>
        <w:lastRenderedPageBreak/>
        <w:t>Reducing diagnostic uncertainty.</w:t>
      </w:r>
      <w:r w:rsidRPr="0047646C">
        <w:rPr>
          <w:rFonts w:ascii="Times New Roman" w:hAnsi="Times New Roman" w:cs="Times New Roman"/>
          <w:sz w:val="20"/>
          <w:szCs w:val="20"/>
        </w:rPr>
        <w:t xml:space="preserve"> AI can assist in interpreting complex diagnostic tests, such as genomic sequencing or mass spectrometry, to identify pathogens and resistance markers more accurately. Faster and more accurate diagnostics reduce the reliance on empiric antibiotic therapy, which often leads to overuse.</w:t>
      </w:r>
    </w:p>
    <w:p w14:paraId="0EEB44BF" w14:textId="2B49EA3A" w:rsidR="004D3B45" w:rsidRPr="0047646C" w:rsidRDefault="004D3B45" w:rsidP="0087664B">
      <w:pPr>
        <w:pStyle w:val="ListParagraph"/>
        <w:numPr>
          <w:ilvl w:val="0"/>
          <w:numId w:val="20"/>
        </w:numPr>
        <w:spacing w:after="180"/>
        <w:ind w:left="714" w:hanging="289"/>
        <w:contextualSpacing w:val="0"/>
        <w:jc w:val="both"/>
        <w:rPr>
          <w:rFonts w:ascii="Times New Roman" w:hAnsi="Times New Roman" w:cs="Times New Roman"/>
          <w:sz w:val="20"/>
          <w:szCs w:val="20"/>
        </w:rPr>
      </w:pPr>
      <w:r w:rsidRPr="007B3C19">
        <w:rPr>
          <w:rFonts w:ascii="Times New Roman" w:hAnsi="Times New Roman" w:cs="Times New Roman"/>
          <w:i/>
          <w:sz w:val="20"/>
          <w:szCs w:val="20"/>
        </w:rPr>
        <w:t>Cost and resource optimization.</w:t>
      </w:r>
      <w:r w:rsidRPr="0047646C">
        <w:rPr>
          <w:rFonts w:ascii="Times New Roman" w:hAnsi="Times New Roman" w:cs="Times New Roman"/>
          <w:sz w:val="20"/>
          <w:szCs w:val="20"/>
        </w:rPr>
        <w:t xml:space="preserve"> By streamlining workflows and reducing unnecessary antibiotic use, AI can lower healthcare costs and free up resources for other critical areas. Hospitals can allocate resources more efficiently, improving overall patient care.</w:t>
      </w:r>
    </w:p>
    <w:p w14:paraId="72B91F36" w14:textId="46B6D8F4" w:rsidR="004D3B45" w:rsidRPr="0047646C" w:rsidRDefault="004D3B45" w:rsidP="0087664B">
      <w:pPr>
        <w:pStyle w:val="ListParagraph"/>
        <w:numPr>
          <w:ilvl w:val="0"/>
          <w:numId w:val="20"/>
        </w:numPr>
        <w:spacing w:after="180"/>
        <w:ind w:left="714" w:hanging="289"/>
        <w:contextualSpacing w:val="0"/>
        <w:jc w:val="both"/>
        <w:rPr>
          <w:rFonts w:ascii="Times New Roman" w:hAnsi="Times New Roman" w:cs="Times New Roman"/>
          <w:sz w:val="20"/>
          <w:szCs w:val="20"/>
        </w:rPr>
      </w:pPr>
      <w:r w:rsidRPr="007B3C19">
        <w:rPr>
          <w:rFonts w:ascii="Times New Roman" w:hAnsi="Times New Roman" w:cs="Times New Roman"/>
          <w:i/>
          <w:sz w:val="20"/>
          <w:szCs w:val="20"/>
        </w:rPr>
        <w:t>Global AMR surveillance.</w:t>
      </w:r>
      <w:r w:rsidRPr="0047646C">
        <w:rPr>
          <w:rFonts w:ascii="Times New Roman" w:hAnsi="Times New Roman" w:cs="Times New Roman"/>
          <w:sz w:val="20"/>
          <w:szCs w:val="20"/>
        </w:rPr>
        <w:t xml:space="preserve"> AI can integrate data from multiple sources, including hospitals, </w:t>
      </w:r>
      <w:r w:rsidR="00051242">
        <w:rPr>
          <w:rFonts w:ascii="Times New Roman" w:hAnsi="Times New Roman" w:cs="Times New Roman"/>
          <w:sz w:val="20"/>
          <w:szCs w:val="20"/>
        </w:rPr>
        <w:t xml:space="preserve">diagnostic and research </w:t>
      </w:r>
      <w:r w:rsidRPr="0047646C">
        <w:rPr>
          <w:rFonts w:ascii="Times New Roman" w:hAnsi="Times New Roman" w:cs="Times New Roman"/>
          <w:sz w:val="20"/>
          <w:szCs w:val="20"/>
        </w:rPr>
        <w:t>laboratories, and public health databases, to create global AMR surveillance networks. This facilitates the early detection of emerging AMR patterns and informs international AMS efforts.</w:t>
      </w:r>
    </w:p>
    <w:p w14:paraId="42EF53ED" w14:textId="4450FA3A" w:rsidR="004D3B45" w:rsidRPr="00F10D3E" w:rsidRDefault="008C5291" w:rsidP="0087664B">
      <w:pPr>
        <w:spacing w:after="180"/>
        <w:jc w:val="both"/>
        <w:rPr>
          <w:rFonts w:ascii="Times New Roman" w:hAnsi="Times New Roman" w:cs="Times New Roman"/>
          <w:sz w:val="20"/>
          <w:szCs w:val="20"/>
        </w:rPr>
      </w:pPr>
      <w:r>
        <w:rPr>
          <w:rFonts w:ascii="Times New Roman" w:hAnsi="Times New Roman" w:cs="Times New Roman"/>
          <w:sz w:val="20"/>
          <w:szCs w:val="20"/>
        </w:rPr>
        <w:t>W</w:t>
      </w:r>
      <w:r w:rsidR="004D3B45" w:rsidRPr="00F10D3E">
        <w:rPr>
          <w:rFonts w:ascii="Times New Roman" w:hAnsi="Times New Roman" w:cs="Times New Roman"/>
          <w:sz w:val="20"/>
          <w:szCs w:val="20"/>
        </w:rPr>
        <w:t xml:space="preserve">hile AI </w:t>
      </w:r>
      <w:r w:rsidR="0006517A">
        <w:rPr>
          <w:rFonts w:ascii="Times New Roman" w:hAnsi="Times New Roman" w:cs="Times New Roman"/>
          <w:sz w:val="20"/>
          <w:szCs w:val="20"/>
        </w:rPr>
        <w:t xml:space="preserve">models </w:t>
      </w:r>
      <w:r w:rsidR="004D3B45" w:rsidRPr="00F10D3E">
        <w:rPr>
          <w:rFonts w:ascii="Times New Roman" w:hAnsi="Times New Roman" w:cs="Times New Roman"/>
          <w:sz w:val="20"/>
          <w:szCs w:val="20"/>
        </w:rPr>
        <w:t xml:space="preserve">and </w:t>
      </w:r>
      <w:r>
        <w:rPr>
          <w:rFonts w:ascii="Times New Roman" w:hAnsi="Times New Roman" w:cs="Times New Roman"/>
          <w:sz w:val="20"/>
          <w:szCs w:val="20"/>
        </w:rPr>
        <w:t>machine learning</w:t>
      </w:r>
      <w:r w:rsidR="004D3B45" w:rsidRPr="00F10D3E">
        <w:rPr>
          <w:rFonts w:ascii="Times New Roman" w:hAnsi="Times New Roman" w:cs="Times New Roman"/>
          <w:sz w:val="20"/>
          <w:szCs w:val="20"/>
        </w:rPr>
        <w:t xml:space="preserve"> </w:t>
      </w:r>
      <w:r w:rsidR="0006517A">
        <w:rPr>
          <w:rFonts w:ascii="Times New Roman" w:hAnsi="Times New Roman" w:cs="Times New Roman"/>
          <w:sz w:val="20"/>
          <w:szCs w:val="20"/>
        </w:rPr>
        <w:t xml:space="preserve">algorithms </w:t>
      </w:r>
      <w:r w:rsidR="004D3B45" w:rsidRPr="00F10D3E">
        <w:rPr>
          <w:rFonts w:ascii="Times New Roman" w:hAnsi="Times New Roman" w:cs="Times New Roman"/>
          <w:sz w:val="20"/>
          <w:szCs w:val="20"/>
        </w:rPr>
        <w:t xml:space="preserve">offer significant benefits, there are </w:t>
      </w:r>
      <w:r>
        <w:rPr>
          <w:rFonts w:ascii="Times New Roman" w:hAnsi="Times New Roman" w:cs="Times New Roman"/>
          <w:sz w:val="20"/>
          <w:szCs w:val="20"/>
        </w:rPr>
        <w:t xml:space="preserve">key </w:t>
      </w:r>
      <w:r w:rsidR="004D3B45" w:rsidRPr="00F10D3E">
        <w:rPr>
          <w:rFonts w:ascii="Times New Roman" w:hAnsi="Times New Roman" w:cs="Times New Roman"/>
          <w:sz w:val="20"/>
          <w:szCs w:val="20"/>
        </w:rPr>
        <w:t xml:space="preserve">challenges </w:t>
      </w:r>
      <w:r w:rsidR="004D3B45">
        <w:rPr>
          <w:rFonts w:ascii="Times New Roman" w:hAnsi="Times New Roman" w:cs="Times New Roman"/>
          <w:sz w:val="20"/>
          <w:szCs w:val="20"/>
        </w:rPr>
        <w:t>to their implementation in ASPs. These c</w:t>
      </w:r>
      <w:r w:rsidR="004D3B45" w:rsidRPr="00F10D3E">
        <w:rPr>
          <w:rFonts w:ascii="Times New Roman" w:hAnsi="Times New Roman" w:cs="Times New Roman"/>
          <w:sz w:val="20"/>
          <w:szCs w:val="20"/>
        </w:rPr>
        <w:t>onsiderations</w:t>
      </w:r>
      <w:r w:rsidR="004D3B45">
        <w:rPr>
          <w:rFonts w:ascii="Times New Roman" w:hAnsi="Times New Roman" w:cs="Times New Roman"/>
          <w:sz w:val="20"/>
          <w:szCs w:val="20"/>
        </w:rPr>
        <w:t xml:space="preserve"> include:</w:t>
      </w:r>
    </w:p>
    <w:p w14:paraId="727387EE" w14:textId="77777777" w:rsidR="004D3B45" w:rsidRPr="00613BBA" w:rsidRDefault="004D3B45" w:rsidP="0087664B">
      <w:pPr>
        <w:pStyle w:val="ListParagraph"/>
        <w:numPr>
          <w:ilvl w:val="0"/>
          <w:numId w:val="23"/>
        </w:numPr>
        <w:spacing w:after="120"/>
        <w:ind w:hanging="295"/>
        <w:contextualSpacing w:val="0"/>
        <w:jc w:val="both"/>
        <w:rPr>
          <w:rFonts w:ascii="Times New Roman" w:hAnsi="Times New Roman" w:cs="Times New Roman"/>
          <w:sz w:val="20"/>
          <w:szCs w:val="20"/>
        </w:rPr>
      </w:pPr>
      <w:r w:rsidRPr="000A29BA">
        <w:rPr>
          <w:rFonts w:ascii="Times New Roman" w:hAnsi="Times New Roman" w:cs="Times New Roman"/>
          <w:i/>
          <w:sz w:val="20"/>
          <w:szCs w:val="20"/>
        </w:rPr>
        <w:t>Data quality:</w:t>
      </w:r>
      <w:r w:rsidRPr="00613BBA">
        <w:rPr>
          <w:rFonts w:ascii="Times New Roman" w:hAnsi="Times New Roman" w:cs="Times New Roman"/>
          <w:sz w:val="20"/>
          <w:szCs w:val="20"/>
        </w:rPr>
        <w:t xml:space="preserve"> AI models require high-quality, standardized data to function effectively.</w:t>
      </w:r>
    </w:p>
    <w:p w14:paraId="5532B7AF" w14:textId="77777777" w:rsidR="004D3B45" w:rsidRPr="00613BBA" w:rsidRDefault="004D3B45" w:rsidP="0087664B">
      <w:pPr>
        <w:pStyle w:val="ListParagraph"/>
        <w:numPr>
          <w:ilvl w:val="0"/>
          <w:numId w:val="23"/>
        </w:numPr>
        <w:spacing w:after="120"/>
        <w:ind w:hanging="295"/>
        <w:contextualSpacing w:val="0"/>
        <w:jc w:val="both"/>
        <w:rPr>
          <w:rFonts w:ascii="Times New Roman" w:hAnsi="Times New Roman" w:cs="Times New Roman"/>
          <w:sz w:val="20"/>
          <w:szCs w:val="20"/>
        </w:rPr>
      </w:pPr>
      <w:r w:rsidRPr="000A29BA">
        <w:rPr>
          <w:rFonts w:ascii="Times New Roman" w:hAnsi="Times New Roman" w:cs="Times New Roman"/>
          <w:i/>
          <w:sz w:val="20"/>
          <w:szCs w:val="20"/>
        </w:rPr>
        <w:t>Ethical concerns:</w:t>
      </w:r>
      <w:r w:rsidRPr="00613BBA">
        <w:rPr>
          <w:rFonts w:ascii="Times New Roman" w:hAnsi="Times New Roman" w:cs="Times New Roman"/>
          <w:sz w:val="20"/>
          <w:szCs w:val="20"/>
        </w:rPr>
        <w:t xml:space="preserve"> ensuring patient privacy and addressing biases in AI algorithms are critical.</w:t>
      </w:r>
    </w:p>
    <w:p w14:paraId="15BDA917" w14:textId="77777777" w:rsidR="004D3B45" w:rsidRPr="00613BBA" w:rsidRDefault="004D3B45" w:rsidP="0087664B">
      <w:pPr>
        <w:pStyle w:val="ListParagraph"/>
        <w:numPr>
          <w:ilvl w:val="0"/>
          <w:numId w:val="23"/>
        </w:numPr>
        <w:spacing w:after="120"/>
        <w:ind w:hanging="295"/>
        <w:contextualSpacing w:val="0"/>
        <w:jc w:val="both"/>
        <w:rPr>
          <w:rFonts w:ascii="Times New Roman" w:hAnsi="Times New Roman" w:cs="Times New Roman"/>
          <w:sz w:val="20"/>
          <w:szCs w:val="20"/>
        </w:rPr>
      </w:pPr>
      <w:r w:rsidRPr="000A29BA">
        <w:rPr>
          <w:rFonts w:ascii="Times New Roman" w:hAnsi="Times New Roman" w:cs="Times New Roman"/>
          <w:i/>
          <w:sz w:val="20"/>
          <w:szCs w:val="20"/>
        </w:rPr>
        <w:t>Integration:</w:t>
      </w:r>
      <w:r w:rsidRPr="000A29BA">
        <w:rPr>
          <w:rFonts w:ascii="Times New Roman" w:hAnsi="Times New Roman" w:cs="Times New Roman"/>
          <w:sz w:val="16"/>
          <w:szCs w:val="16"/>
        </w:rPr>
        <w:t xml:space="preserve"> </w:t>
      </w:r>
      <w:r w:rsidRPr="00613BBA">
        <w:rPr>
          <w:rFonts w:ascii="Times New Roman" w:hAnsi="Times New Roman" w:cs="Times New Roman"/>
          <w:sz w:val="20"/>
          <w:szCs w:val="20"/>
        </w:rPr>
        <w:t>seamless integration with existing healthcare systems is necessary</w:t>
      </w:r>
      <w:r w:rsidRPr="000A29BA">
        <w:rPr>
          <w:rFonts w:ascii="Times New Roman" w:hAnsi="Times New Roman" w:cs="Times New Roman"/>
          <w:sz w:val="16"/>
          <w:szCs w:val="16"/>
        </w:rPr>
        <w:t xml:space="preserve"> </w:t>
      </w:r>
      <w:r w:rsidRPr="00613BBA">
        <w:rPr>
          <w:rFonts w:ascii="Times New Roman" w:hAnsi="Times New Roman" w:cs="Times New Roman"/>
          <w:sz w:val="20"/>
          <w:szCs w:val="20"/>
        </w:rPr>
        <w:t>for widespread adoption.</w:t>
      </w:r>
    </w:p>
    <w:p w14:paraId="280C9C24" w14:textId="44BA41A4" w:rsidR="004D3B45" w:rsidRPr="00613BBA" w:rsidRDefault="004D3B45" w:rsidP="0087664B">
      <w:pPr>
        <w:pStyle w:val="ListParagraph"/>
        <w:numPr>
          <w:ilvl w:val="0"/>
          <w:numId w:val="23"/>
        </w:numPr>
        <w:spacing w:after="180"/>
        <w:ind w:hanging="295"/>
        <w:contextualSpacing w:val="0"/>
        <w:jc w:val="both"/>
        <w:rPr>
          <w:rFonts w:ascii="Times New Roman" w:hAnsi="Times New Roman" w:cs="Times New Roman"/>
          <w:sz w:val="20"/>
          <w:szCs w:val="20"/>
        </w:rPr>
      </w:pPr>
      <w:r w:rsidRPr="000A29BA">
        <w:rPr>
          <w:rFonts w:ascii="Times New Roman" w:hAnsi="Times New Roman" w:cs="Times New Roman"/>
          <w:i/>
          <w:sz w:val="20"/>
          <w:szCs w:val="20"/>
        </w:rPr>
        <w:t>Training:</w:t>
      </w:r>
      <w:r w:rsidRPr="00613BBA">
        <w:rPr>
          <w:rFonts w:ascii="Times New Roman" w:hAnsi="Times New Roman" w:cs="Times New Roman"/>
          <w:sz w:val="20"/>
          <w:szCs w:val="20"/>
        </w:rPr>
        <w:t xml:space="preserve"> </w:t>
      </w:r>
      <w:r w:rsidR="00613BBA" w:rsidRPr="00613BBA">
        <w:rPr>
          <w:rFonts w:ascii="Times New Roman" w:hAnsi="Times New Roman" w:cs="Times New Roman"/>
          <w:sz w:val="20"/>
          <w:szCs w:val="20"/>
        </w:rPr>
        <w:t>h</w:t>
      </w:r>
      <w:r w:rsidRPr="00613BBA">
        <w:rPr>
          <w:rFonts w:ascii="Times New Roman" w:hAnsi="Times New Roman" w:cs="Times New Roman"/>
          <w:sz w:val="20"/>
          <w:szCs w:val="20"/>
        </w:rPr>
        <w:t>ealthcare providers need training to effectively use AI tools.</w:t>
      </w:r>
    </w:p>
    <w:p w14:paraId="06CEE12E" w14:textId="1159190E" w:rsidR="004D3B45" w:rsidRPr="00E03BE0" w:rsidRDefault="004D3B45" w:rsidP="00613BBA">
      <w:pPr>
        <w:spacing w:after="120"/>
        <w:jc w:val="both"/>
        <w:rPr>
          <w:rFonts w:ascii="Times New Roman" w:hAnsi="Times New Roman" w:cs="Times New Roman"/>
          <w:sz w:val="20"/>
          <w:szCs w:val="20"/>
        </w:rPr>
      </w:pPr>
      <w:r w:rsidRPr="00F10D3E">
        <w:rPr>
          <w:rFonts w:ascii="Times New Roman" w:hAnsi="Times New Roman" w:cs="Times New Roman"/>
          <w:sz w:val="20"/>
          <w:szCs w:val="20"/>
        </w:rPr>
        <w:t xml:space="preserve">Future </w:t>
      </w:r>
      <w:r w:rsidR="00613BBA">
        <w:rPr>
          <w:rFonts w:ascii="Times New Roman" w:hAnsi="Times New Roman" w:cs="Times New Roman"/>
          <w:sz w:val="20"/>
          <w:szCs w:val="20"/>
        </w:rPr>
        <w:t>d</w:t>
      </w:r>
      <w:r w:rsidRPr="00F10D3E">
        <w:rPr>
          <w:rFonts w:ascii="Times New Roman" w:hAnsi="Times New Roman" w:cs="Times New Roman"/>
          <w:sz w:val="20"/>
          <w:szCs w:val="20"/>
        </w:rPr>
        <w:t>irections</w:t>
      </w:r>
      <w:r>
        <w:rPr>
          <w:rFonts w:ascii="Times New Roman" w:hAnsi="Times New Roman" w:cs="Times New Roman"/>
          <w:sz w:val="20"/>
          <w:szCs w:val="20"/>
        </w:rPr>
        <w:t xml:space="preserve"> include:</w:t>
      </w:r>
    </w:p>
    <w:p w14:paraId="49A15BDB" w14:textId="77777777" w:rsidR="004D3B45" w:rsidRPr="00613BBA" w:rsidRDefault="004D3B45" w:rsidP="0087664B">
      <w:pPr>
        <w:pStyle w:val="ListParagraph"/>
        <w:numPr>
          <w:ilvl w:val="0"/>
          <w:numId w:val="24"/>
        </w:numPr>
        <w:spacing w:after="120"/>
        <w:ind w:hanging="295"/>
        <w:contextualSpacing w:val="0"/>
        <w:jc w:val="both"/>
        <w:rPr>
          <w:rFonts w:ascii="Times New Roman" w:hAnsi="Times New Roman" w:cs="Times New Roman"/>
          <w:sz w:val="20"/>
          <w:szCs w:val="20"/>
        </w:rPr>
      </w:pPr>
      <w:r w:rsidRPr="000A29BA">
        <w:rPr>
          <w:rFonts w:ascii="Times New Roman" w:hAnsi="Times New Roman" w:cs="Times New Roman"/>
          <w:i/>
          <w:sz w:val="20"/>
          <w:szCs w:val="20"/>
        </w:rPr>
        <w:t>Personalized medicine:</w:t>
      </w:r>
      <w:r w:rsidRPr="00613BBA">
        <w:rPr>
          <w:rFonts w:ascii="Times New Roman" w:hAnsi="Times New Roman" w:cs="Times New Roman"/>
          <w:sz w:val="20"/>
          <w:szCs w:val="20"/>
        </w:rPr>
        <w:t xml:space="preserve"> AI will enable more tailored antibiotic therapies based on individual patient profiles.</w:t>
      </w:r>
    </w:p>
    <w:p w14:paraId="4E4DB899" w14:textId="77777777" w:rsidR="004D3B45" w:rsidRPr="00613BBA" w:rsidRDefault="004D3B45" w:rsidP="0087664B">
      <w:pPr>
        <w:pStyle w:val="ListParagraph"/>
        <w:numPr>
          <w:ilvl w:val="0"/>
          <w:numId w:val="24"/>
        </w:numPr>
        <w:spacing w:after="120"/>
        <w:ind w:hanging="295"/>
        <w:contextualSpacing w:val="0"/>
        <w:jc w:val="both"/>
        <w:rPr>
          <w:rFonts w:ascii="Times New Roman" w:hAnsi="Times New Roman" w:cs="Times New Roman"/>
          <w:sz w:val="20"/>
          <w:szCs w:val="20"/>
        </w:rPr>
      </w:pPr>
      <w:r w:rsidRPr="000A29BA">
        <w:rPr>
          <w:rFonts w:ascii="Times New Roman" w:hAnsi="Times New Roman" w:cs="Times New Roman"/>
          <w:i/>
          <w:sz w:val="20"/>
          <w:szCs w:val="20"/>
        </w:rPr>
        <w:t>Advanced diagnostics:</w:t>
      </w:r>
      <w:r w:rsidRPr="00613BBA">
        <w:rPr>
          <w:rFonts w:ascii="Times New Roman" w:hAnsi="Times New Roman" w:cs="Times New Roman"/>
          <w:sz w:val="20"/>
          <w:szCs w:val="20"/>
        </w:rPr>
        <w:t xml:space="preserve"> integration of AI with next-generation diagnostics will further enhance precision in treatment.</w:t>
      </w:r>
    </w:p>
    <w:p w14:paraId="240014DD" w14:textId="0D2BEF35" w:rsidR="003A6C89" w:rsidRPr="00E03BE0" w:rsidRDefault="004D3B45" w:rsidP="0012303A">
      <w:pPr>
        <w:pStyle w:val="ListParagraph"/>
        <w:numPr>
          <w:ilvl w:val="0"/>
          <w:numId w:val="24"/>
        </w:numPr>
        <w:spacing w:after="360"/>
        <w:ind w:hanging="295"/>
        <w:contextualSpacing w:val="0"/>
        <w:jc w:val="both"/>
        <w:rPr>
          <w:rFonts w:ascii="Times New Roman" w:hAnsi="Times New Roman" w:cs="Times New Roman"/>
          <w:sz w:val="20"/>
          <w:szCs w:val="20"/>
        </w:rPr>
      </w:pPr>
      <w:r w:rsidRPr="00E03BE0">
        <w:rPr>
          <w:rFonts w:ascii="Times New Roman" w:hAnsi="Times New Roman" w:cs="Times New Roman"/>
          <w:i/>
          <w:sz w:val="20"/>
          <w:szCs w:val="20"/>
        </w:rPr>
        <w:t xml:space="preserve">Global </w:t>
      </w:r>
      <w:r w:rsidR="00613BBA" w:rsidRPr="00E03BE0">
        <w:rPr>
          <w:rFonts w:ascii="Times New Roman" w:hAnsi="Times New Roman" w:cs="Times New Roman"/>
          <w:i/>
          <w:sz w:val="20"/>
          <w:szCs w:val="20"/>
        </w:rPr>
        <w:t>c</w:t>
      </w:r>
      <w:r w:rsidRPr="00E03BE0">
        <w:rPr>
          <w:rFonts w:ascii="Times New Roman" w:hAnsi="Times New Roman" w:cs="Times New Roman"/>
          <w:i/>
          <w:sz w:val="20"/>
          <w:szCs w:val="20"/>
        </w:rPr>
        <w:t>ollaboration:</w:t>
      </w:r>
      <w:r w:rsidRPr="00E03BE0">
        <w:rPr>
          <w:rFonts w:ascii="Times New Roman" w:hAnsi="Times New Roman" w:cs="Times New Roman"/>
          <w:sz w:val="20"/>
          <w:szCs w:val="20"/>
        </w:rPr>
        <w:t xml:space="preserve"> AI-driven platforms will facilitate international cooperation in combating AMR.</w:t>
      </w:r>
      <w:r w:rsidR="00613BBA" w:rsidRPr="00E03BE0">
        <w:rPr>
          <w:rFonts w:ascii="Times New Roman" w:hAnsi="Times New Roman" w:cs="Times New Roman"/>
          <w:sz w:val="20"/>
          <w:szCs w:val="20"/>
        </w:rPr>
        <w:t xml:space="preserve"> This </w:t>
      </w:r>
      <w:r w:rsidR="00C151C0" w:rsidRPr="00E03BE0">
        <w:rPr>
          <w:rFonts w:ascii="Times New Roman" w:hAnsi="Times New Roman" w:cs="Times New Roman"/>
          <w:sz w:val="20"/>
          <w:szCs w:val="20"/>
        </w:rPr>
        <w:t>worldwide level of coverage and cooperation is contingent on</w:t>
      </w:r>
      <w:r w:rsidR="00613BBA" w:rsidRPr="00E03BE0">
        <w:rPr>
          <w:rFonts w:ascii="Times New Roman" w:hAnsi="Times New Roman" w:cs="Times New Roman"/>
          <w:sz w:val="20"/>
          <w:szCs w:val="20"/>
        </w:rPr>
        <w:t xml:space="preserve"> greater </w:t>
      </w:r>
      <w:r w:rsidR="00C151C0" w:rsidRPr="00E03BE0">
        <w:rPr>
          <w:rFonts w:ascii="Times New Roman" w:hAnsi="Times New Roman" w:cs="Times New Roman"/>
          <w:sz w:val="20"/>
          <w:szCs w:val="20"/>
        </w:rPr>
        <w:t>adoption of AI in healthcare systems</w:t>
      </w:r>
      <w:r w:rsidR="00613BBA" w:rsidRPr="00E03BE0">
        <w:rPr>
          <w:rFonts w:ascii="Times New Roman" w:hAnsi="Times New Roman" w:cs="Times New Roman"/>
          <w:sz w:val="20"/>
          <w:szCs w:val="20"/>
        </w:rPr>
        <w:t>, particularly</w:t>
      </w:r>
      <w:r w:rsidR="00D82729" w:rsidRPr="00E03BE0">
        <w:rPr>
          <w:rFonts w:ascii="Times New Roman" w:hAnsi="Times New Roman" w:cs="Times New Roman"/>
          <w:sz w:val="20"/>
          <w:szCs w:val="20"/>
        </w:rPr>
        <w:t xml:space="preserve"> those in LMICs currently confronted by structural difficulties </w:t>
      </w:r>
      <w:r w:rsidR="00A57786" w:rsidRPr="00E03BE0">
        <w:rPr>
          <w:rFonts w:ascii="Times New Roman" w:hAnsi="Times New Roman" w:cs="Times New Roman"/>
          <w:sz w:val="20"/>
          <w:szCs w:val="20"/>
        </w:rPr>
        <w:t>[</w:t>
      </w:r>
      <w:r w:rsidR="00E03BE0" w:rsidRPr="00E03BE0">
        <w:rPr>
          <w:rFonts w:ascii="Times New Roman" w:hAnsi="Times New Roman" w:cs="Times New Roman"/>
          <w:sz w:val="20"/>
          <w:szCs w:val="20"/>
        </w:rPr>
        <w:t>17</w:t>
      </w:r>
      <w:r w:rsidR="00A57786" w:rsidRPr="00E03BE0">
        <w:rPr>
          <w:rFonts w:ascii="Times New Roman" w:hAnsi="Times New Roman" w:cs="Times New Roman"/>
          <w:sz w:val="20"/>
          <w:szCs w:val="20"/>
        </w:rPr>
        <w:t>]</w:t>
      </w:r>
      <w:r w:rsidR="00C151C0" w:rsidRPr="00E03BE0">
        <w:rPr>
          <w:rFonts w:ascii="Times New Roman" w:hAnsi="Times New Roman" w:cs="Times New Roman"/>
          <w:sz w:val="20"/>
          <w:szCs w:val="20"/>
        </w:rPr>
        <w:t>.</w:t>
      </w:r>
    </w:p>
    <w:p w14:paraId="322D1D54" w14:textId="005FA369" w:rsidR="003A6C89" w:rsidRDefault="003A6C89" w:rsidP="003A6C89">
      <w:pPr>
        <w:numPr>
          <w:ilvl w:val="0"/>
          <w:numId w:val="5"/>
        </w:numPr>
        <w:ind w:left="0" w:firstLine="426"/>
        <w:contextualSpacing/>
        <w:jc w:val="center"/>
        <w:rPr>
          <w:rFonts w:ascii="Times New Roman" w:hAnsi="Times New Roman" w:cs="Times New Roman"/>
          <w:b/>
          <w:bCs/>
          <w:sz w:val="20"/>
          <w:szCs w:val="20"/>
        </w:rPr>
      </w:pPr>
      <w:r w:rsidRPr="003A6C89">
        <w:rPr>
          <w:rFonts w:ascii="Times New Roman" w:hAnsi="Times New Roman" w:cs="Times New Roman"/>
          <w:b/>
          <w:bCs/>
          <w:sz w:val="20"/>
          <w:szCs w:val="20"/>
        </w:rPr>
        <w:t>Conclusion</w:t>
      </w:r>
      <w:r w:rsidR="00E44D42">
        <w:rPr>
          <w:rFonts w:ascii="Times New Roman" w:hAnsi="Times New Roman" w:cs="Times New Roman"/>
          <w:b/>
          <w:bCs/>
          <w:sz w:val="20"/>
          <w:szCs w:val="20"/>
        </w:rPr>
        <w:t>s</w:t>
      </w:r>
    </w:p>
    <w:p w14:paraId="41BCBB06" w14:textId="77777777" w:rsidR="00E44D42" w:rsidRPr="003A6C89" w:rsidRDefault="00E44D42" w:rsidP="00E44D42">
      <w:pPr>
        <w:ind w:left="426"/>
        <w:contextualSpacing/>
        <w:rPr>
          <w:rFonts w:ascii="Times New Roman" w:hAnsi="Times New Roman" w:cs="Times New Roman"/>
          <w:b/>
          <w:bCs/>
          <w:sz w:val="20"/>
          <w:szCs w:val="20"/>
        </w:rPr>
      </w:pPr>
    </w:p>
    <w:p w14:paraId="61E9BDEB" w14:textId="16470B71" w:rsidR="0087664B" w:rsidRDefault="00297DA6" w:rsidP="0087664B">
      <w:pPr>
        <w:spacing w:after="360"/>
        <w:ind w:firstLine="425"/>
        <w:jc w:val="both"/>
        <w:rPr>
          <w:rFonts w:ascii="Times New Roman" w:hAnsi="Times New Roman" w:cs="Times New Roman"/>
          <w:sz w:val="20"/>
          <w:szCs w:val="20"/>
        </w:rPr>
      </w:pPr>
      <w:r>
        <w:rPr>
          <w:rFonts w:ascii="Times New Roman" w:hAnsi="Times New Roman" w:cs="Times New Roman"/>
          <w:sz w:val="20"/>
          <w:szCs w:val="20"/>
        </w:rPr>
        <w:t>ASP</w:t>
      </w:r>
      <w:r w:rsidRPr="003A6C89">
        <w:rPr>
          <w:rFonts w:ascii="Times New Roman" w:hAnsi="Times New Roman" w:cs="Times New Roman"/>
          <w:sz w:val="20"/>
          <w:szCs w:val="20"/>
        </w:rPr>
        <w:t xml:space="preserve">s enhance healthcare quality and safeguard </w:t>
      </w:r>
      <w:r>
        <w:rPr>
          <w:rFonts w:ascii="Times New Roman" w:hAnsi="Times New Roman" w:cs="Times New Roman"/>
          <w:sz w:val="20"/>
          <w:szCs w:val="20"/>
        </w:rPr>
        <w:t xml:space="preserve">access to effective </w:t>
      </w:r>
      <w:r w:rsidRPr="003A6C89">
        <w:rPr>
          <w:rFonts w:ascii="Times New Roman" w:hAnsi="Times New Roman" w:cs="Times New Roman"/>
          <w:sz w:val="20"/>
          <w:szCs w:val="20"/>
        </w:rPr>
        <w:t xml:space="preserve">antibiotics for future generations. </w:t>
      </w:r>
      <w:r w:rsidR="005255B3">
        <w:rPr>
          <w:rFonts w:ascii="Times New Roman" w:hAnsi="Times New Roman" w:cs="Times New Roman"/>
          <w:sz w:val="20"/>
          <w:szCs w:val="20"/>
        </w:rPr>
        <w:t>While</w:t>
      </w:r>
      <w:r w:rsidR="003A6C89" w:rsidRPr="003A6C89">
        <w:rPr>
          <w:rFonts w:ascii="Times New Roman" w:hAnsi="Times New Roman" w:cs="Times New Roman"/>
          <w:sz w:val="20"/>
          <w:szCs w:val="20"/>
        </w:rPr>
        <w:t xml:space="preserve"> new </w:t>
      </w:r>
      <w:r>
        <w:rPr>
          <w:rFonts w:ascii="Times New Roman" w:hAnsi="Times New Roman" w:cs="Times New Roman"/>
          <w:sz w:val="20"/>
          <w:szCs w:val="20"/>
        </w:rPr>
        <w:t xml:space="preserve">generation </w:t>
      </w:r>
      <w:r w:rsidR="00AF4FDF">
        <w:rPr>
          <w:rFonts w:ascii="Times New Roman" w:hAnsi="Times New Roman" w:cs="Times New Roman"/>
          <w:sz w:val="20"/>
          <w:szCs w:val="20"/>
        </w:rPr>
        <w:t xml:space="preserve">stewardship </w:t>
      </w:r>
      <w:r w:rsidR="003A6C89" w:rsidRPr="003A6C89">
        <w:rPr>
          <w:rFonts w:ascii="Times New Roman" w:hAnsi="Times New Roman" w:cs="Times New Roman"/>
          <w:sz w:val="20"/>
          <w:szCs w:val="20"/>
        </w:rPr>
        <w:t xml:space="preserve">techniques and strategies are </w:t>
      </w:r>
      <w:r>
        <w:rPr>
          <w:rFonts w:ascii="Times New Roman" w:hAnsi="Times New Roman" w:cs="Times New Roman"/>
          <w:sz w:val="20"/>
          <w:szCs w:val="20"/>
        </w:rPr>
        <w:t>on the horizon</w:t>
      </w:r>
      <w:r w:rsidR="003A6C89" w:rsidRPr="003A6C89">
        <w:rPr>
          <w:rFonts w:ascii="Times New Roman" w:hAnsi="Times New Roman" w:cs="Times New Roman"/>
          <w:sz w:val="20"/>
          <w:szCs w:val="20"/>
        </w:rPr>
        <w:t xml:space="preserve">, </w:t>
      </w:r>
      <w:r w:rsidR="00BB085C" w:rsidRPr="00044093">
        <w:rPr>
          <w:rFonts w:ascii="Times New Roman" w:hAnsi="Times New Roman" w:cs="Times New Roman"/>
          <w:sz w:val="20"/>
          <w:szCs w:val="20"/>
        </w:rPr>
        <w:t>ASP</w:t>
      </w:r>
      <w:r w:rsidR="003A6C89" w:rsidRPr="00044093">
        <w:rPr>
          <w:rFonts w:ascii="Times New Roman" w:hAnsi="Times New Roman" w:cs="Times New Roman"/>
          <w:sz w:val="20"/>
          <w:szCs w:val="20"/>
        </w:rPr>
        <w:t>s</w:t>
      </w:r>
      <w:r>
        <w:rPr>
          <w:rFonts w:ascii="Times New Roman" w:hAnsi="Times New Roman" w:cs="Times New Roman"/>
          <w:sz w:val="20"/>
          <w:szCs w:val="20"/>
        </w:rPr>
        <w:t xml:space="preserve"> continue to </w:t>
      </w:r>
      <w:r w:rsidR="003A6C89" w:rsidRPr="003A6C89">
        <w:rPr>
          <w:rFonts w:ascii="Times New Roman" w:hAnsi="Times New Roman" w:cs="Times New Roman"/>
          <w:sz w:val="20"/>
          <w:szCs w:val="20"/>
        </w:rPr>
        <w:t xml:space="preserve">play a vital role in combating AMR, improving patient outcomes, and optimizing antibiotic use. Effective AMS relies on leadership support, interdisciplinary collaboration, and </w:t>
      </w:r>
      <w:r w:rsidR="004B3DE8">
        <w:rPr>
          <w:rFonts w:ascii="Times New Roman" w:hAnsi="Times New Roman" w:cs="Times New Roman"/>
          <w:sz w:val="20"/>
          <w:szCs w:val="20"/>
        </w:rPr>
        <w:t>physician</w:t>
      </w:r>
      <w:r w:rsidR="003A6C89" w:rsidRPr="003A6C89">
        <w:rPr>
          <w:rFonts w:ascii="Times New Roman" w:hAnsi="Times New Roman" w:cs="Times New Roman"/>
          <w:sz w:val="20"/>
          <w:szCs w:val="20"/>
        </w:rPr>
        <w:t xml:space="preserve"> </w:t>
      </w:r>
      <w:r w:rsidR="00EF6311">
        <w:rPr>
          <w:rFonts w:ascii="Times New Roman" w:hAnsi="Times New Roman" w:cs="Times New Roman"/>
          <w:sz w:val="20"/>
          <w:szCs w:val="20"/>
        </w:rPr>
        <w:t>training</w:t>
      </w:r>
      <w:r w:rsidR="003A6C89" w:rsidRPr="003A6C89">
        <w:rPr>
          <w:rFonts w:ascii="Times New Roman" w:hAnsi="Times New Roman" w:cs="Times New Roman"/>
          <w:sz w:val="20"/>
          <w:szCs w:val="20"/>
        </w:rPr>
        <w:t xml:space="preserve"> to ensure responsible prescribing.</w:t>
      </w:r>
      <w:r>
        <w:rPr>
          <w:rFonts w:ascii="Times New Roman" w:hAnsi="Times New Roman" w:cs="Times New Roman"/>
          <w:sz w:val="20"/>
          <w:szCs w:val="20"/>
        </w:rPr>
        <w:t xml:space="preserve"> </w:t>
      </w:r>
      <w:r w:rsidR="003A6C89" w:rsidRPr="003A6C89">
        <w:rPr>
          <w:rFonts w:ascii="Times New Roman" w:hAnsi="Times New Roman" w:cs="Times New Roman"/>
          <w:sz w:val="20"/>
          <w:szCs w:val="20"/>
        </w:rPr>
        <w:t>In healthcare settings, implementing effective interventions is the most direct way to reduce antibiotic resistance, improve treatment effectiveness, and avoid complications associated with</w:t>
      </w:r>
      <w:r w:rsidR="00D91801">
        <w:rPr>
          <w:rFonts w:ascii="Times New Roman" w:hAnsi="Times New Roman" w:cs="Times New Roman"/>
          <w:sz w:val="20"/>
          <w:szCs w:val="20"/>
        </w:rPr>
        <w:t xml:space="preserve"> drug-resistant microorganisms.</w:t>
      </w:r>
      <w:r w:rsidR="00D91801" w:rsidRPr="00D91801">
        <w:rPr>
          <w:rFonts w:ascii="Times New Roman" w:hAnsi="Times New Roman" w:cs="Times New Roman"/>
          <w:sz w:val="20"/>
          <w:szCs w:val="20"/>
        </w:rPr>
        <w:t xml:space="preserve"> </w:t>
      </w:r>
      <w:r w:rsidR="00F57FCE">
        <w:rPr>
          <w:rFonts w:ascii="Times New Roman" w:hAnsi="Times New Roman" w:cs="Times New Roman"/>
          <w:sz w:val="20"/>
          <w:szCs w:val="20"/>
        </w:rPr>
        <w:t>Providing</w:t>
      </w:r>
      <w:r w:rsidR="00D91801">
        <w:rPr>
          <w:rFonts w:ascii="Times New Roman" w:hAnsi="Times New Roman" w:cs="Times New Roman"/>
          <w:sz w:val="20"/>
          <w:szCs w:val="20"/>
        </w:rPr>
        <w:t xml:space="preserve"> </w:t>
      </w:r>
      <w:r w:rsidR="003A6C89" w:rsidRPr="003A6C89">
        <w:rPr>
          <w:rFonts w:ascii="Times New Roman" w:hAnsi="Times New Roman" w:cs="Times New Roman"/>
          <w:sz w:val="20"/>
          <w:szCs w:val="20"/>
        </w:rPr>
        <w:t xml:space="preserve">healthcare professionals </w:t>
      </w:r>
      <w:r w:rsidR="00F57FCE">
        <w:rPr>
          <w:rFonts w:ascii="Times New Roman" w:hAnsi="Times New Roman" w:cs="Times New Roman"/>
          <w:sz w:val="20"/>
          <w:szCs w:val="20"/>
        </w:rPr>
        <w:t xml:space="preserve">workplace </w:t>
      </w:r>
      <w:r w:rsidR="00F57FCE" w:rsidRPr="003A6C89">
        <w:rPr>
          <w:rFonts w:ascii="Times New Roman" w:hAnsi="Times New Roman" w:cs="Times New Roman"/>
          <w:sz w:val="20"/>
          <w:szCs w:val="20"/>
        </w:rPr>
        <w:t xml:space="preserve">training and </w:t>
      </w:r>
      <w:r w:rsidR="00F57FCE">
        <w:rPr>
          <w:rFonts w:ascii="Times New Roman" w:hAnsi="Times New Roman" w:cs="Times New Roman"/>
          <w:sz w:val="20"/>
          <w:szCs w:val="20"/>
        </w:rPr>
        <w:t>online</w:t>
      </w:r>
      <w:r w:rsidR="00F57FCE" w:rsidRPr="003A6C89">
        <w:rPr>
          <w:rFonts w:ascii="Times New Roman" w:hAnsi="Times New Roman" w:cs="Times New Roman"/>
          <w:sz w:val="20"/>
          <w:szCs w:val="20"/>
        </w:rPr>
        <w:t xml:space="preserve"> learning </w:t>
      </w:r>
      <w:r w:rsidR="003A6C89" w:rsidRPr="003A6C89">
        <w:rPr>
          <w:rFonts w:ascii="Times New Roman" w:hAnsi="Times New Roman" w:cs="Times New Roman"/>
          <w:sz w:val="20"/>
          <w:szCs w:val="20"/>
        </w:rPr>
        <w:t xml:space="preserve">to understand AMS principles </w:t>
      </w:r>
      <w:r w:rsidR="00B64F88">
        <w:rPr>
          <w:rFonts w:ascii="Times New Roman" w:hAnsi="Times New Roman" w:cs="Times New Roman"/>
          <w:sz w:val="20"/>
          <w:szCs w:val="20"/>
        </w:rPr>
        <w:t xml:space="preserve">is </w:t>
      </w:r>
      <w:r w:rsidR="00D679C2">
        <w:rPr>
          <w:rFonts w:ascii="Times New Roman" w:hAnsi="Times New Roman" w:cs="Times New Roman"/>
          <w:sz w:val="20"/>
          <w:szCs w:val="20"/>
        </w:rPr>
        <w:t xml:space="preserve">a worthy investment </w:t>
      </w:r>
      <w:r w:rsidR="007D66C8">
        <w:rPr>
          <w:rFonts w:ascii="Times New Roman" w:hAnsi="Times New Roman" w:cs="Times New Roman"/>
          <w:sz w:val="20"/>
          <w:szCs w:val="20"/>
        </w:rPr>
        <w:t xml:space="preserve">in time and money </w:t>
      </w:r>
      <w:r w:rsidR="00D679C2">
        <w:rPr>
          <w:rFonts w:ascii="Times New Roman" w:hAnsi="Times New Roman" w:cs="Times New Roman"/>
          <w:sz w:val="20"/>
          <w:szCs w:val="20"/>
        </w:rPr>
        <w:t>as it improves patient care in the long term and helps to reduce the prevalence of AMR in both the health facility and the local community that it serves</w:t>
      </w:r>
      <w:r w:rsidR="003A6C89" w:rsidRPr="003A6C89">
        <w:rPr>
          <w:rFonts w:ascii="Times New Roman" w:hAnsi="Times New Roman" w:cs="Times New Roman"/>
          <w:sz w:val="20"/>
          <w:szCs w:val="20"/>
        </w:rPr>
        <w:t xml:space="preserve">. Monitoring and evaluation drive AMS success, using metrics like DDD, DOT, </w:t>
      </w:r>
      <w:r w:rsidR="00865C2D">
        <w:rPr>
          <w:rFonts w:ascii="Times New Roman" w:hAnsi="Times New Roman" w:cs="Times New Roman"/>
          <w:sz w:val="20"/>
          <w:szCs w:val="20"/>
        </w:rPr>
        <w:t>AMR</w:t>
      </w:r>
      <w:r w:rsidR="003A6C89" w:rsidRPr="003A6C89">
        <w:rPr>
          <w:rFonts w:ascii="Times New Roman" w:hAnsi="Times New Roman" w:cs="Times New Roman"/>
          <w:sz w:val="20"/>
          <w:szCs w:val="20"/>
        </w:rPr>
        <w:t xml:space="preserve"> trends, and patient safety outcomes. Real-time data collection and feedback refine strategies and support ongoing improvements.</w:t>
      </w:r>
      <w:r>
        <w:rPr>
          <w:rFonts w:ascii="Times New Roman" w:hAnsi="Times New Roman" w:cs="Times New Roman"/>
          <w:sz w:val="20"/>
          <w:szCs w:val="20"/>
        </w:rPr>
        <w:t xml:space="preserve"> </w:t>
      </w:r>
      <w:r w:rsidR="003A6C89" w:rsidRPr="003A6C89">
        <w:rPr>
          <w:rFonts w:ascii="Times New Roman" w:hAnsi="Times New Roman" w:cs="Times New Roman"/>
          <w:sz w:val="20"/>
          <w:szCs w:val="20"/>
        </w:rPr>
        <w:t>With institutional and global commitment, AMS can reduce AMR, improve treatment outcomes, and ensure antibiotics remain effective for years to come.</w:t>
      </w:r>
      <w:r w:rsidR="0087664B">
        <w:rPr>
          <w:rFonts w:ascii="Times New Roman" w:hAnsi="Times New Roman" w:cs="Times New Roman"/>
          <w:sz w:val="20"/>
          <w:szCs w:val="20"/>
        </w:rPr>
        <w:br w:type="page"/>
      </w:r>
    </w:p>
    <w:p w14:paraId="4AF6B415" w14:textId="77777777" w:rsidR="003A6C89" w:rsidRPr="003A6C89" w:rsidRDefault="003A6C89" w:rsidP="00830F37">
      <w:pPr>
        <w:spacing w:after="240"/>
        <w:ind w:firstLine="425"/>
        <w:jc w:val="center"/>
        <w:rPr>
          <w:rFonts w:ascii="Times New Roman" w:hAnsi="Times New Roman" w:cs="Times New Roman"/>
          <w:b/>
          <w:bCs/>
          <w:caps/>
          <w:sz w:val="20"/>
          <w:szCs w:val="20"/>
        </w:rPr>
      </w:pPr>
      <w:r w:rsidRPr="003A6C89">
        <w:rPr>
          <w:rFonts w:ascii="Times New Roman" w:hAnsi="Times New Roman" w:cs="Times New Roman"/>
          <w:b/>
          <w:bCs/>
          <w:caps/>
          <w:sz w:val="20"/>
          <w:szCs w:val="20"/>
        </w:rPr>
        <w:lastRenderedPageBreak/>
        <w:t>References</w:t>
      </w:r>
    </w:p>
    <w:p w14:paraId="1B095CA3" w14:textId="47AE1F0B" w:rsidR="003A6C89" w:rsidRPr="003A6C89" w:rsidRDefault="00E44D42" w:rsidP="00667F58">
      <w:pPr>
        <w:spacing w:after="0"/>
        <w:ind w:left="426" w:hanging="426"/>
        <w:jc w:val="both"/>
        <w:rPr>
          <w:rFonts w:ascii="Times New Roman" w:hAnsi="Times New Roman" w:cs="Times New Roman"/>
          <w:noProof/>
          <w:sz w:val="16"/>
          <w:szCs w:val="16"/>
        </w:rPr>
      </w:pPr>
      <w:r>
        <w:rPr>
          <w:rFonts w:ascii="Times New Roman" w:hAnsi="Times New Roman" w:cs="Times New Roman"/>
          <w:noProof/>
          <w:sz w:val="16"/>
          <w:szCs w:val="16"/>
        </w:rPr>
        <w:t>[</w:t>
      </w:r>
      <w:r w:rsidR="003A6C89" w:rsidRPr="003A6C89">
        <w:rPr>
          <w:rFonts w:ascii="Times New Roman" w:hAnsi="Times New Roman" w:cs="Times New Roman"/>
          <w:noProof/>
          <w:sz w:val="16"/>
          <w:szCs w:val="16"/>
        </w:rPr>
        <w:t>1</w:t>
      </w:r>
      <w:r>
        <w:rPr>
          <w:rFonts w:ascii="Times New Roman" w:hAnsi="Times New Roman" w:cs="Times New Roman"/>
          <w:noProof/>
          <w:sz w:val="16"/>
          <w:szCs w:val="16"/>
        </w:rPr>
        <w:t>]</w:t>
      </w:r>
      <w:r w:rsidR="003A6C89" w:rsidRPr="003A6C89">
        <w:rPr>
          <w:rFonts w:ascii="Times New Roman" w:hAnsi="Times New Roman" w:cs="Times New Roman"/>
          <w:noProof/>
          <w:sz w:val="16"/>
          <w:szCs w:val="16"/>
        </w:rPr>
        <w:tab/>
      </w:r>
      <w:r w:rsidR="002E5165" w:rsidRPr="002E5165">
        <w:rPr>
          <w:rFonts w:ascii="Times New Roman" w:hAnsi="Times New Roman" w:cs="Times New Roman"/>
          <w:noProof/>
          <w:sz w:val="16"/>
          <w:szCs w:val="16"/>
        </w:rPr>
        <w:t>Antimicrobial Resistance Collaborators</w:t>
      </w:r>
      <w:r w:rsidR="003A6C89" w:rsidRPr="003A6C89">
        <w:rPr>
          <w:rFonts w:ascii="Times New Roman" w:hAnsi="Times New Roman" w:cs="Times New Roman"/>
          <w:noProof/>
          <w:sz w:val="16"/>
          <w:szCs w:val="16"/>
        </w:rPr>
        <w:t xml:space="preserve">. Global burden of bacterial antimicrobial resistance in 2019: a systematic analysis. </w:t>
      </w:r>
      <w:r w:rsidR="00DD4C5D">
        <w:rPr>
          <w:rFonts w:ascii="Times New Roman" w:hAnsi="Times New Roman" w:cs="Times New Roman"/>
          <w:i/>
          <w:noProof/>
          <w:sz w:val="16"/>
          <w:szCs w:val="16"/>
        </w:rPr>
        <w:t>L</w:t>
      </w:r>
      <w:r w:rsidR="003A6C89" w:rsidRPr="003A6C89">
        <w:rPr>
          <w:rFonts w:ascii="Times New Roman" w:hAnsi="Times New Roman" w:cs="Times New Roman"/>
          <w:i/>
          <w:noProof/>
          <w:sz w:val="16"/>
          <w:szCs w:val="16"/>
        </w:rPr>
        <w:t>ancet</w:t>
      </w:r>
      <w:r w:rsidR="003A6C89" w:rsidRPr="003A6C89">
        <w:rPr>
          <w:rFonts w:ascii="Times New Roman" w:hAnsi="Times New Roman" w:cs="Times New Roman"/>
          <w:noProof/>
          <w:sz w:val="16"/>
          <w:szCs w:val="16"/>
        </w:rPr>
        <w:t>. 2022;399(10325):629-655.</w:t>
      </w:r>
    </w:p>
    <w:p w14:paraId="5133A5B7" w14:textId="08CC2B88" w:rsidR="003A6C89" w:rsidRPr="003A6C89" w:rsidRDefault="00E44D42" w:rsidP="00667F58">
      <w:pPr>
        <w:spacing w:after="0"/>
        <w:ind w:left="425" w:hanging="425"/>
        <w:jc w:val="both"/>
        <w:rPr>
          <w:rFonts w:ascii="Times New Roman" w:hAnsi="Times New Roman" w:cs="Times New Roman"/>
          <w:noProof/>
          <w:sz w:val="16"/>
          <w:szCs w:val="16"/>
        </w:rPr>
      </w:pPr>
      <w:r>
        <w:rPr>
          <w:rFonts w:ascii="Times New Roman" w:hAnsi="Times New Roman" w:cs="Times New Roman"/>
          <w:noProof/>
          <w:sz w:val="16"/>
          <w:szCs w:val="16"/>
        </w:rPr>
        <w:t>[</w:t>
      </w:r>
      <w:r w:rsidR="003A6C89" w:rsidRPr="003A6C89">
        <w:rPr>
          <w:rFonts w:ascii="Times New Roman" w:hAnsi="Times New Roman" w:cs="Times New Roman"/>
          <w:noProof/>
          <w:sz w:val="16"/>
          <w:szCs w:val="16"/>
        </w:rPr>
        <w:t>2</w:t>
      </w:r>
      <w:r>
        <w:rPr>
          <w:rFonts w:ascii="Times New Roman" w:hAnsi="Times New Roman" w:cs="Times New Roman"/>
          <w:noProof/>
          <w:sz w:val="16"/>
          <w:szCs w:val="16"/>
        </w:rPr>
        <w:t>]</w:t>
      </w:r>
      <w:r w:rsidR="003A6C89" w:rsidRPr="003A6C89">
        <w:rPr>
          <w:rFonts w:ascii="Times New Roman" w:hAnsi="Times New Roman" w:cs="Times New Roman"/>
          <w:noProof/>
          <w:sz w:val="16"/>
          <w:szCs w:val="16"/>
        </w:rPr>
        <w:tab/>
        <w:t>S</w:t>
      </w:r>
      <w:r w:rsidR="00E462A3">
        <w:rPr>
          <w:rFonts w:ascii="Times New Roman" w:hAnsi="Times New Roman" w:cs="Times New Roman"/>
          <w:noProof/>
          <w:sz w:val="16"/>
          <w:szCs w:val="16"/>
        </w:rPr>
        <w:t>.</w:t>
      </w:r>
      <w:r w:rsidR="003A6C89" w:rsidRPr="003A6C89">
        <w:rPr>
          <w:rFonts w:ascii="Times New Roman" w:hAnsi="Times New Roman" w:cs="Times New Roman"/>
          <w:noProof/>
          <w:sz w:val="16"/>
          <w:szCs w:val="16"/>
        </w:rPr>
        <w:t xml:space="preserve"> Fridkin, </w:t>
      </w:r>
      <w:r w:rsidR="00072FD0">
        <w:rPr>
          <w:rFonts w:ascii="Times New Roman" w:hAnsi="Times New Roman" w:cs="Times New Roman"/>
          <w:noProof/>
          <w:sz w:val="16"/>
          <w:szCs w:val="16"/>
        </w:rPr>
        <w:t xml:space="preserve">J. </w:t>
      </w:r>
      <w:r w:rsidR="003A6C89" w:rsidRPr="003A6C89">
        <w:rPr>
          <w:rFonts w:ascii="Times New Roman" w:hAnsi="Times New Roman" w:cs="Times New Roman"/>
          <w:noProof/>
          <w:sz w:val="16"/>
          <w:szCs w:val="16"/>
        </w:rPr>
        <w:t>Baggs</w:t>
      </w:r>
      <w:r w:rsidR="00072FD0">
        <w:rPr>
          <w:rFonts w:ascii="Times New Roman" w:hAnsi="Times New Roman" w:cs="Times New Roman"/>
          <w:noProof/>
          <w:sz w:val="16"/>
          <w:szCs w:val="16"/>
        </w:rPr>
        <w:t>, R. Fagan</w:t>
      </w:r>
      <w:r w:rsidR="00AF2333">
        <w:rPr>
          <w:rFonts w:ascii="Times New Roman" w:hAnsi="Times New Roman" w:cs="Times New Roman"/>
          <w:noProof/>
          <w:sz w:val="16"/>
          <w:szCs w:val="16"/>
        </w:rPr>
        <w:t xml:space="preserve">, S. Magill, L.A. Pollack, </w:t>
      </w:r>
      <w:r w:rsidR="003A6C89" w:rsidRPr="003A6C89">
        <w:rPr>
          <w:rFonts w:ascii="Times New Roman" w:hAnsi="Times New Roman" w:cs="Times New Roman"/>
          <w:noProof/>
          <w:sz w:val="16"/>
          <w:szCs w:val="16"/>
        </w:rPr>
        <w:t xml:space="preserve">et al. Vital signs: improving antibiotic use among hospitalized patients. </w:t>
      </w:r>
      <w:r w:rsidR="00FE01FE" w:rsidRPr="00FE01FE">
        <w:rPr>
          <w:rFonts w:ascii="Times New Roman" w:hAnsi="Times New Roman" w:cs="Times New Roman"/>
          <w:i/>
          <w:iCs/>
          <w:noProof/>
          <w:sz w:val="16"/>
          <w:szCs w:val="16"/>
        </w:rPr>
        <w:t>MMWR Morb Mortal Wkly Rep</w:t>
      </w:r>
      <w:r w:rsidR="00F12EA5">
        <w:rPr>
          <w:rFonts w:ascii="Times New Roman" w:hAnsi="Times New Roman" w:cs="Times New Roman"/>
          <w:noProof/>
          <w:sz w:val="16"/>
          <w:szCs w:val="16"/>
        </w:rPr>
        <w:t>. 2014;69(9):194-200.</w:t>
      </w:r>
    </w:p>
    <w:p w14:paraId="456948C7" w14:textId="39970AF5" w:rsidR="003A6C89" w:rsidRPr="003A6C89" w:rsidRDefault="00E44D42" w:rsidP="00667F58">
      <w:pPr>
        <w:spacing w:after="0"/>
        <w:ind w:left="425" w:hanging="425"/>
        <w:jc w:val="both"/>
        <w:rPr>
          <w:rFonts w:ascii="Times New Roman" w:hAnsi="Times New Roman" w:cs="Times New Roman"/>
          <w:noProof/>
          <w:sz w:val="16"/>
          <w:szCs w:val="16"/>
        </w:rPr>
      </w:pPr>
      <w:r>
        <w:rPr>
          <w:rFonts w:ascii="Times New Roman" w:hAnsi="Times New Roman" w:cs="Times New Roman"/>
          <w:noProof/>
          <w:sz w:val="16"/>
          <w:szCs w:val="16"/>
        </w:rPr>
        <w:t>[</w:t>
      </w:r>
      <w:r w:rsidR="003A6C89" w:rsidRPr="003A6C89">
        <w:rPr>
          <w:rFonts w:ascii="Times New Roman" w:hAnsi="Times New Roman" w:cs="Times New Roman"/>
          <w:noProof/>
          <w:sz w:val="16"/>
          <w:szCs w:val="16"/>
        </w:rPr>
        <w:t>3</w:t>
      </w:r>
      <w:r>
        <w:rPr>
          <w:rFonts w:ascii="Times New Roman" w:hAnsi="Times New Roman" w:cs="Times New Roman"/>
          <w:noProof/>
          <w:sz w:val="16"/>
          <w:szCs w:val="16"/>
        </w:rPr>
        <w:t>]</w:t>
      </w:r>
      <w:r w:rsidR="003A6C89" w:rsidRPr="003A6C89">
        <w:rPr>
          <w:rFonts w:ascii="Times New Roman" w:hAnsi="Times New Roman" w:cs="Times New Roman"/>
          <w:noProof/>
          <w:sz w:val="16"/>
          <w:szCs w:val="16"/>
        </w:rPr>
        <w:tab/>
      </w:r>
      <w:r w:rsidR="00DE3B3B" w:rsidRPr="00B44B78">
        <w:rPr>
          <w:rFonts w:ascii="Times New Roman" w:hAnsi="Times New Roman" w:cs="Times New Roman"/>
          <w:noProof/>
          <w:sz w:val="16"/>
          <w:szCs w:val="16"/>
        </w:rPr>
        <w:t>K</w:t>
      </w:r>
      <w:r w:rsidR="00DE3B3B">
        <w:rPr>
          <w:rFonts w:ascii="Times New Roman" w:hAnsi="Times New Roman" w:cs="Times New Roman"/>
          <w:noProof/>
          <w:sz w:val="16"/>
          <w:szCs w:val="16"/>
        </w:rPr>
        <w:t>.</w:t>
      </w:r>
      <w:r w:rsidR="00DE3B3B" w:rsidRPr="00B44B78">
        <w:rPr>
          <w:rFonts w:ascii="Times New Roman" w:hAnsi="Times New Roman" w:cs="Times New Roman"/>
          <w:noProof/>
          <w:sz w:val="16"/>
          <w:szCs w:val="16"/>
        </w:rPr>
        <w:t>E</w:t>
      </w:r>
      <w:r w:rsidR="00DE3B3B">
        <w:rPr>
          <w:rFonts w:ascii="Times New Roman" w:hAnsi="Times New Roman" w:cs="Times New Roman"/>
          <w:noProof/>
          <w:sz w:val="16"/>
          <w:szCs w:val="16"/>
        </w:rPr>
        <w:t>.</w:t>
      </w:r>
      <w:r w:rsidR="00DE3B3B" w:rsidRPr="00B44B78">
        <w:rPr>
          <w:rFonts w:ascii="Times New Roman" w:hAnsi="Times New Roman" w:cs="Times New Roman"/>
          <w:noProof/>
          <w:sz w:val="16"/>
          <w:szCs w:val="16"/>
        </w:rPr>
        <w:t xml:space="preserve"> </w:t>
      </w:r>
      <w:r w:rsidR="00B44B78" w:rsidRPr="00B44B78">
        <w:rPr>
          <w:rFonts w:ascii="Times New Roman" w:hAnsi="Times New Roman" w:cs="Times New Roman"/>
          <w:noProof/>
          <w:sz w:val="16"/>
          <w:szCs w:val="16"/>
        </w:rPr>
        <w:t xml:space="preserve">Fleming-Dutra, </w:t>
      </w:r>
      <w:r w:rsidR="00DE3B3B" w:rsidRPr="00B44B78">
        <w:rPr>
          <w:rFonts w:ascii="Times New Roman" w:hAnsi="Times New Roman" w:cs="Times New Roman"/>
          <w:noProof/>
          <w:sz w:val="16"/>
          <w:szCs w:val="16"/>
        </w:rPr>
        <w:t>A</w:t>
      </w:r>
      <w:r w:rsidR="00DE3B3B">
        <w:rPr>
          <w:rFonts w:ascii="Times New Roman" w:hAnsi="Times New Roman" w:cs="Times New Roman"/>
          <w:noProof/>
          <w:sz w:val="16"/>
          <w:szCs w:val="16"/>
        </w:rPr>
        <w:t>.</w:t>
      </w:r>
      <w:r w:rsidR="00DE3B3B" w:rsidRPr="00B44B78">
        <w:rPr>
          <w:rFonts w:ascii="Times New Roman" w:hAnsi="Times New Roman" w:cs="Times New Roman"/>
          <w:noProof/>
          <w:sz w:val="16"/>
          <w:szCs w:val="16"/>
        </w:rPr>
        <w:t>L</w:t>
      </w:r>
      <w:r w:rsidR="00DE3B3B">
        <w:rPr>
          <w:rFonts w:ascii="Times New Roman" w:hAnsi="Times New Roman" w:cs="Times New Roman"/>
          <w:noProof/>
          <w:sz w:val="16"/>
          <w:szCs w:val="16"/>
        </w:rPr>
        <w:t>.</w:t>
      </w:r>
      <w:r w:rsidR="00DE3B3B" w:rsidRPr="00B44B78">
        <w:rPr>
          <w:rFonts w:ascii="Times New Roman" w:hAnsi="Times New Roman" w:cs="Times New Roman"/>
          <w:noProof/>
          <w:sz w:val="16"/>
          <w:szCs w:val="16"/>
        </w:rPr>
        <w:t xml:space="preserve"> </w:t>
      </w:r>
      <w:r w:rsidR="00B44B78" w:rsidRPr="00B44B78">
        <w:rPr>
          <w:rFonts w:ascii="Times New Roman" w:hAnsi="Times New Roman" w:cs="Times New Roman"/>
          <w:noProof/>
          <w:sz w:val="16"/>
          <w:szCs w:val="16"/>
        </w:rPr>
        <w:t xml:space="preserve">Hersh, </w:t>
      </w:r>
      <w:r w:rsidR="00DE3B3B" w:rsidRPr="00B44B78">
        <w:rPr>
          <w:rFonts w:ascii="Times New Roman" w:hAnsi="Times New Roman" w:cs="Times New Roman"/>
          <w:noProof/>
          <w:sz w:val="16"/>
          <w:szCs w:val="16"/>
        </w:rPr>
        <w:t>D</w:t>
      </w:r>
      <w:r w:rsidR="00DE3B3B">
        <w:rPr>
          <w:rFonts w:ascii="Times New Roman" w:hAnsi="Times New Roman" w:cs="Times New Roman"/>
          <w:noProof/>
          <w:sz w:val="16"/>
          <w:szCs w:val="16"/>
        </w:rPr>
        <w:t>.</w:t>
      </w:r>
      <w:r w:rsidR="00DE3B3B" w:rsidRPr="00B44B78">
        <w:rPr>
          <w:rFonts w:ascii="Times New Roman" w:hAnsi="Times New Roman" w:cs="Times New Roman"/>
          <w:noProof/>
          <w:sz w:val="16"/>
          <w:szCs w:val="16"/>
        </w:rPr>
        <w:t>J</w:t>
      </w:r>
      <w:r w:rsidR="00DE3B3B">
        <w:rPr>
          <w:rFonts w:ascii="Times New Roman" w:hAnsi="Times New Roman" w:cs="Times New Roman"/>
          <w:noProof/>
          <w:sz w:val="16"/>
          <w:szCs w:val="16"/>
        </w:rPr>
        <w:t>.</w:t>
      </w:r>
      <w:r w:rsidR="00DE3B3B" w:rsidRPr="00B44B78">
        <w:rPr>
          <w:rFonts w:ascii="Times New Roman" w:hAnsi="Times New Roman" w:cs="Times New Roman"/>
          <w:noProof/>
          <w:sz w:val="16"/>
          <w:szCs w:val="16"/>
        </w:rPr>
        <w:t xml:space="preserve"> </w:t>
      </w:r>
      <w:r w:rsidR="00B44B78" w:rsidRPr="00B44B78">
        <w:rPr>
          <w:rFonts w:ascii="Times New Roman" w:hAnsi="Times New Roman" w:cs="Times New Roman"/>
          <w:noProof/>
          <w:sz w:val="16"/>
          <w:szCs w:val="16"/>
        </w:rPr>
        <w:t xml:space="preserve">Shapiro, </w:t>
      </w:r>
      <w:r w:rsidR="00DE3B3B" w:rsidRPr="00B44B78">
        <w:rPr>
          <w:rFonts w:ascii="Times New Roman" w:hAnsi="Times New Roman" w:cs="Times New Roman"/>
          <w:noProof/>
          <w:sz w:val="16"/>
          <w:szCs w:val="16"/>
        </w:rPr>
        <w:t>M</w:t>
      </w:r>
      <w:r w:rsidR="00DE3B3B">
        <w:rPr>
          <w:rFonts w:ascii="Times New Roman" w:hAnsi="Times New Roman" w:cs="Times New Roman"/>
          <w:noProof/>
          <w:sz w:val="16"/>
          <w:szCs w:val="16"/>
        </w:rPr>
        <w:t>.</w:t>
      </w:r>
      <w:r w:rsidR="00DE3B3B" w:rsidRPr="00B44B78">
        <w:rPr>
          <w:rFonts w:ascii="Times New Roman" w:hAnsi="Times New Roman" w:cs="Times New Roman"/>
          <w:noProof/>
          <w:sz w:val="16"/>
          <w:szCs w:val="16"/>
        </w:rPr>
        <w:t xml:space="preserve"> </w:t>
      </w:r>
      <w:r w:rsidR="00B44B78" w:rsidRPr="00B44B78">
        <w:rPr>
          <w:rFonts w:ascii="Times New Roman" w:hAnsi="Times New Roman" w:cs="Times New Roman"/>
          <w:noProof/>
          <w:sz w:val="16"/>
          <w:szCs w:val="16"/>
        </w:rPr>
        <w:t xml:space="preserve">Bartoces, </w:t>
      </w:r>
      <w:r w:rsidR="00DE3B3B" w:rsidRPr="00B44B78">
        <w:rPr>
          <w:rFonts w:ascii="Times New Roman" w:hAnsi="Times New Roman" w:cs="Times New Roman"/>
          <w:noProof/>
          <w:sz w:val="16"/>
          <w:szCs w:val="16"/>
        </w:rPr>
        <w:t>E</w:t>
      </w:r>
      <w:r w:rsidR="00DE3B3B">
        <w:rPr>
          <w:rFonts w:ascii="Times New Roman" w:hAnsi="Times New Roman" w:cs="Times New Roman"/>
          <w:noProof/>
          <w:sz w:val="16"/>
          <w:szCs w:val="16"/>
        </w:rPr>
        <w:t>.</w:t>
      </w:r>
      <w:r w:rsidR="00DE3B3B" w:rsidRPr="00B44B78">
        <w:rPr>
          <w:rFonts w:ascii="Times New Roman" w:hAnsi="Times New Roman" w:cs="Times New Roman"/>
          <w:noProof/>
          <w:sz w:val="16"/>
          <w:szCs w:val="16"/>
        </w:rPr>
        <w:t>A</w:t>
      </w:r>
      <w:r w:rsidR="00DE3B3B">
        <w:rPr>
          <w:rFonts w:ascii="Times New Roman" w:hAnsi="Times New Roman" w:cs="Times New Roman"/>
          <w:noProof/>
          <w:sz w:val="16"/>
          <w:szCs w:val="16"/>
        </w:rPr>
        <w:t>.</w:t>
      </w:r>
      <w:r w:rsidR="00DE3B3B" w:rsidRPr="00B44B78">
        <w:rPr>
          <w:rFonts w:ascii="Times New Roman" w:hAnsi="Times New Roman" w:cs="Times New Roman"/>
          <w:noProof/>
          <w:sz w:val="16"/>
          <w:szCs w:val="16"/>
        </w:rPr>
        <w:t xml:space="preserve"> </w:t>
      </w:r>
      <w:r w:rsidR="00B44B78" w:rsidRPr="00B44B78">
        <w:rPr>
          <w:rFonts w:ascii="Times New Roman" w:hAnsi="Times New Roman" w:cs="Times New Roman"/>
          <w:noProof/>
          <w:sz w:val="16"/>
          <w:szCs w:val="16"/>
        </w:rPr>
        <w:t>Enns</w:t>
      </w:r>
      <w:r w:rsidR="003A6C89" w:rsidRPr="003A6C89">
        <w:rPr>
          <w:rFonts w:ascii="Times New Roman" w:hAnsi="Times New Roman" w:cs="Times New Roman"/>
          <w:noProof/>
          <w:sz w:val="16"/>
          <w:szCs w:val="16"/>
        </w:rPr>
        <w:t xml:space="preserve">, et al. Prevalence of inappropriate antibiotic prescriptions among US ambulatory care visits, 2010-2011. </w:t>
      </w:r>
      <w:r w:rsidR="003A6C89" w:rsidRPr="003A6C89">
        <w:rPr>
          <w:rFonts w:ascii="Times New Roman" w:hAnsi="Times New Roman" w:cs="Times New Roman"/>
          <w:i/>
          <w:noProof/>
          <w:sz w:val="16"/>
          <w:szCs w:val="16"/>
        </w:rPr>
        <w:t>J</w:t>
      </w:r>
      <w:r w:rsidR="00A7295B">
        <w:rPr>
          <w:rFonts w:ascii="Times New Roman" w:hAnsi="Times New Roman" w:cs="Times New Roman"/>
          <w:i/>
          <w:noProof/>
          <w:sz w:val="16"/>
          <w:szCs w:val="16"/>
        </w:rPr>
        <w:t>AMA</w:t>
      </w:r>
      <w:r w:rsidR="00F12EA5">
        <w:rPr>
          <w:rFonts w:ascii="Times New Roman" w:hAnsi="Times New Roman" w:cs="Times New Roman"/>
          <w:noProof/>
          <w:sz w:val="16"/>
          <w:szCs w:val="16"/>
        </w:rPr>
        <w:t>. 2016;315(17):1864-1873.</w:t>
      </w:r>
    </w:p>
    <w:p w14:paraId="7319D853" w14:textId="1C830BB5" w:rsidR="003A6C89" w:rsidRPr="003A6C89" w:rsidRDefault="00E44D42" w:rsidP="00667F58">
      <w:pPr>
        <w:spacing w:after="0"/>
        <w:ind w:left="426" w:hanging="426"/>
        <w:jc w:val="both"/>
        <w:rPr>
          <w:rFonts w:ascii="Times New Roman" w:hAnsi="Times New Roman" w:cs="Times New Roman"/>
          <w:noProof/>
          <w:sz w:val="16"/>
          <w:szCs w:val="16"/>
        </w:rPr>
      </w:pPr>
      <w:r>
        <w:rPr>
          <w:rFonts w:ascii="Times New Roman" w:hAnsi="Times New Roman" w:cs="Times New Roman"/>
          <w:noProof/>
          <w:sz w:val="16"/>
          <w:szCs w:val="16"/>
        </w:rPr>
        <w:t>[</w:t>
      </w:r>
      <w:r w:rsidR="003A6C89" w:rsidRPr="003A6C89">
        <w:rPr>
          <w:rFonts w:ascii="Times New Roman" w:hAnsi="Times New Roman" w:cs="Times New Roman"/>
          <w:noProof/>
          <w:sz w:val="16"/>
          <w:szCs w:val="16"/>
        </w:rPr>
        <w:t>4</w:t>
      </w:r>
      <w:r>
        <w:rPr>
          <w:rFonts w:ascii="Times New Roman" w:hAnsi="Times New Roman" w:cs="Times New Roman"/>
          <w:noProof/>
          <w:sz w:val="16"/>
          <w:szCs w:val="16"/>
        </w:rPr>
        <w:t>]</w:t>
      </w:r>
      <w:r w:rsidR="003A6C89" w:rsidRPr="003A6C89">
        <w:rPr>
          <w:rFonts w:ascii="Times New Roman" w:hAnsi="Times New Roman" w:cs="Times New Roman"/>
          <w:noProof/>
          <w:sz w:val="16"/>
          <w:szCs w:val="16"/>
        </w:rPr>
        <w:tab/>
      </w:r>
      <w:r w:rsidR="00BB0C0D" w:rsidRPr="003A6C89">
        <w:rPr>
          <w:rFonts w:ascii="Times New Roman" w:hAnsi="Times New Roman" w:cs="Times New Roman"/>
          <w:noProof/>
          <w:sz w:val="16"/>
          <w:szCs w:val="16"/>
        </w:rPr>
        <w:t>K</w:t>
      </w:r>
      <w:r w:rsidR="003428E7">
        <w:rPr>
          <w:rFonts w:ascii="Times New Roman" w:hAnsi="Times New Roman" w:cs="Times New Roman"/>
          <w:noProof/>
          <w:sz w:val="16"/>
          <w:szCs w:val="16"/>
        </w:rPr>
        <w:t>.</w:t>
      </w:r>
      <w:r w:rsidR="00BB0C0D" w:rsidRPr="003A6C89">
        <w:rPr>
          <w:rFonts w:ascii="Times New Roman" w:hAnsi="Times New Roman" w:cs="Times New Roman"/>
          <w:noProof/>
          <w:sz w:val="16"/>
          <w:szCs w:val="16"/>
        </w:rPr>
        <w:t xml:space="preserve"> </w:t>
      </w:r>
      <w:r w:rsidR="003A6C89" w:rsidRPr="003A6C89">
        <w:rPr>
          <w:rFonts w:ascii="Times New Roman" w:hAnsi="Times New Roman" w:cs="Times New Roman"/>
          <w:noProof/>
          <w:sz w:val="16"/>
          <w:szCs w:val="16"/>
        </w:rPr>
        <w:t xml:space="preserve">Brown, </w:t>
      </w:r>
      <w:r w:rsidR="00BB0C0D" w:rsidRPr="003A6C89">
        <w:rPr>
          <w:rFonts w:ascii="Times New Roman" w:hAnsi="Times New Roman" w:cs="Times New Roman"/>
          <w:noProof/>
          <w:sz w:val="16"/>
          <w:szCs w:val="16"/>
        </w:rPr>
        <w:t>K</w:t>
      </w:r>
      <w:r w:rsidR="003428E7">
        <w:rPr>
          <w:rFonts w:ascii="Times New Roman" w:hAnsi="Times New Roman" w:cs="Times New Roman"/>
          <w:noProof/>
          <w:sz w:val="16"/>
          <w:szCs w:val="16"/>
        </w:rPr>
        <w:t>.</w:t>
      </w:r>
      <w:r w:rsidR="00BB0C0D" w:rsidRPr="003A6C89">
        <w:rPr>
          <w:rFonts w:ascii="Times New Roman" w:hAnsi="Times New Roman" w:cs="Times New Roman"/>
          <w:noProof/>
          <w:sz w:val="16"/>
          <w:szCs w:val="16"/>
        </w:rPr>
        <w:t xml:space="preserve"> </w:t>
      </w:r>
      <w:r w:rsidR="003A6C89" w:rsidRPr="003A6C89">
        <w:rPr>
          <w:rFonts w:ascii="Times New Roman" w:hAnsi="Times New Roman" w:cs="Times New Roman"/>
          <w:noProof/>
          <w:sz w:val="16"/>
          <w:szCs w:val="16"/>
        </w:rPr>
        <w:t xml:space="preserve">Valenta, </w:t>
      </w:r>
      <w:r w:rsidR="00BB0C0D" w:rsidRPr="003A6C89">
        <w:rPr>
          <w:rFonts w:ascii="Times New Roman" w:hAnsi="Times New Roman" w:cs="Times New Roman"/>
          <w:noProof/>
          <w:sz w:val="16"/>
          <w:szCs w:val="16"/>
        </w:rPr>
        <w:t>D</w:t>
      </w:r>
      <w:r w:rsidR="003428E7">
        <w:rPr>
          <w:rFonts w:ascii="Times New Roman" w:hAnsi="Times New Roman" w:cs="Times New Roman"/>
          <w:noProof/>
          <w:sz w:val="16"/>
          <w:szCs w:val="16"/>
        </w:rPr>
        <w:t>.</w:t>
      </w:r>
      <w:r w:rsidR="00BB0C0D" w:rsidRPr="003A6C89">
        <w:rPr>
          <w:rFonts w:ascii="Times New Roman" w:hAnsi="Times New Roman" w:cs="Times New Roman"/>
          <w:noProof/>
          <w:sz w:val="16"/>
          <w:szCs w:val="16"/>
        </w:rPr>
        <w:t xml:space="preserve"> </w:t>
      </w:r>
      <w:r w:rsidR="003A6C89" w:rsidRPr="003A6C89">
        <w:rPr>
          <w:rFonts w:ascii="Times New Roman" w:hAnsi="Times New Roman" w:cs="Times New Roman"/>
          <w:noProof/>
          <w:sz w:val="16"/>
          <w:szCs w:val="16"/>
        </w:rPr>
        <w:t xml:space="preserve">Fisman, </w:t>
      </w:r>
      <w:r w:rsidR="00BB0C0D" w:rsidRPr="003A6C89">
        <w:rPr>
          <w:rFonts w:ascii="Times New Roman" w:hAnsi="Times New Roman" w:cs="Times New Roman"/>
          <w:noProof/>
          <w:sz w:val="16"/>
          <w:szCs w:val="16"/>
        </w:rPr>
        <w:t>A</w:t>
      </w:r>
      <w:r w:rsidR="003428E7">
        <w:rPr>
          <w:rFonts w:ascii="Times New Roman" w:hAnsi="Times New Roman" w:cs="Times New Roman"/>
          <w:noProof/>
          <w:sz w:val="16"/>
          <w:szCs w:val="16"/>
        </w:rPr>
        <w:t>.</w:t>
      </w:r>
      <w:r w:rsidR="00BB0C0D" w:rsidRPr="003A6C89">
        <w:rPr>
          <w:rFonts w:ascii="Times New Roman" w:hAnsi="Times New Roman" w:cs="Times New Roman"/>
          <w:noProof/>
          <w:sz w:val="16"/>
          <w:szCs w:val="16"/>
        </w:rPr>
        <w:t xml:space="preserve"> </w:t>
      </w:r>
      <w:r w:rsidR="003A6C89" w:rsidRPr="003A6C89">
        <w:rPr>
          <w:rFonts w:ascii="Times New Roman" w:hAnsi="Times New Roman" w:cs="Times New Roman"/>
          <w:noProof/>
          <w:sz w:val="16"/>
          <w:szCs w:val="16"/>
        </w:rPr>
        <w:t xml:space="preserve">Simor, </w:t>
      </w:r>
      <w:r w:rsidR="003428E7">
        <w:rPr>
          <w:rFonts w:ascii="Times New Roman" w:hAnsi="Times New Roman" w:cs="Times New Roman"/>
          <w:noProof/>
          <w:sz w:val="16"/>
          <w:szCs w:val="16"/>
        </w:rPr>
        <w:t xml:space="preserve">and </w:t>
      </w:r>
      <w:r w:rsidR="00BB0C0D" w:rsidRPr="003A6C89">
        <w:rPr>
          <w:rFonts w:ascii="Times New Roman" w:hAnsi="Times New Roman" w:cs="Times New Roman"/>
          <w:noProof/>
          <w:sz w:val="16"/>
          <w:szCs w:val="16"/>
        </w:rPr>
        <w:t>N</w:t>
      </w:r>
      <w:r w:rsidR="003428E7">
        <w:rPr>
          <w:rFonts w:ascii="Times New Roman" w:hAnsi="Times New Roman" w:cs="Times New Roman"/>
          <w:noProof/>
          <w:sz w:val="16"/>
          <w:szCs w:val="16"/>
        </w:rPr>
        <w:t>.</w:t>
      </w:r>
      <w:r w:rsidR="00BB0C0D" w:rsidRPr="003A6C89">
        <w:rPr>
          <w:rFonts w:ascii="Times New Roman" w:hAnsi="Times New Roman" w:cs="Times New Roman"/>
          <w:noProof/>
          <w:sz w:val="16"/>
          <w:szCs w:val="16"/>
        </w:rPr>
        <w:t xml:space="preserve"> </w:t>
      </w:r>
      <w:r w:rsidR="003A6C89" w:rsidRPr="003A6C89">
        <w:rPr>
          <w:rFonts w:ascii="Times New Roman" w:hAnsi="Times New Roman" w:cs="Times New Roman"/>
          <w:noProof/>
          <w:sz w:val="16"/>
          <w:szCs w:val="16"/>
        </w:rPr>
        <w:t xml:space="preserve">Daneman. Hospital ward antibiotic prescribing and the risks of </w:t>
      </w:r>
      <w:r w:rsidR="003A6C89" w:rsidRPr="00BB085C">
        <w:rPr>
          <w:rFonts w:ascii="Times New Roman" w:hAnsi="Times New Roman" w:cs="Times New Roman"/>
          <w:i/>
          <w:iCs/>
          <w:noProof/>
          <w:sz w:val="16"/>
          <w:szCs w:val="16"/>
        </w:rPr>
        <w:t>Clostridium difficile</w:t>
      </w:r>
      <w:r w:rsidR="003A6C89" w:rsidRPr="003A6C89">
        <w:rPr>
          <w:rFonts w:ascii="Times New Roman" w:hAnsi="Times New Roman" w:cs="Times New Roman"/>
          <w:noProof/>
          <w:sz w:val="16"/>
          <w:szCs w:val="16"/>
        </w:rPr>
        <w:t xml:space="preserve"> infection. </w:t>
      </w:r>
      <w:r w:rsidR="003A6C89" w:rsidRPr="003A6C89">
        <w:rPr>
          <w:rFonts w:ascii="Times New Roman" w:hAnsi="Times New Roman" w:cs="Times New Roman"/>
          <w:i/>
          <w:noProof/>
          <w:sz w:val="16"/>
          <w:szCs w:val="16"/>
        </w:rPr>
        <w:t xml:space="preserve">JAMA </w:t>
      </w:r>
      <w:r w:rsidR="00B42CA6">
        <w:rPr>
          <w:rFonts w:ascii="Times New Roman" w:hAnsi="Times New Roman" w:cs="Times New Roman"/>
          <w:i/>
          <w:noProof/>
          <w:sz w:val="16"/>
          <w:szCs w:val="16"/>
        </w:rPr>
        <w:t>I</w:t>
      </w:r>
      <w:r w:rsidR="003A6C89" w:rsidRPr="003A6C89">
        <w:rPr>
          <w:rFonts w:ascii="Times New Roman" w:hAnsi="Times New Roman" w:cs="Times New Roman"/>
          <w:i/>
          <w:noProof/>
          <w:sz w:val="16"/>
          <w:szCs w:val="16"/>
        </w:rPr>
        <w:t xml:space="preserve">ntern </w:t>
      </w:r>
      <w:r w:rsidR="00B42CA6">
        <w:rPr>
          <w:rFonts w:ascii="Times New Roman" w:hAnsi="Times New Roman" w:cs="Times New Roman"/>
          <w:i/>
          <w:noProof/>
          <w:sz w:val="16"/>
          <w:szCs w:val="16"/>
        </w:rPr>
        <w:t>M</w:t>
      </w:r>
      <w:r w:rsidR="003A6C89" w:rsidRPr="003A6C89">
        <w:rPr>
          <w:rFonts w:ascii="Times New Roman" w:hAnsi="Times New Roman" w:cs="Times New Roman"/>
          <w:i/>
          <w:noProof/>
          <w:sz w:val="16"/>
          <w:szCs w:val="16"/>
        </w:rPr>
        <w:t>ed</w:t>
      </w:r>
      <w:r w:rsidR="00F12EA5">
        <w:rPr>
          <w:rFonts w:ascii="Times New Roman" w:hAnsi="Times New Roman" w:cs="Times New Roman"/>
          <w:noProof/>
          <w:sz w:val="16"/>
          <w:szCs w:val="16"/>
        </w:rPr>
        <w:t>. 2015;175(4):626-633.</w:t>
      </w:r>
    </w:p>
    <w:p w14:paraId="418CE6C8" w14:textId="400FE264" w:rsidR="003A6C89" w:rsidRPr="003A6C89" w:rsidRDefault="00E44D42" w:rsidP="00667F58">
      <w:pPr>
        <w:spacing w:after="0"/>
        <w:ind w:left="426" w:hanging="426"/>
        <w:jc w:val="both"/>
        <w:rPr>
          <w:rFonts w:ascii="Times New Roman" w:hAnsi="Times New Roman" w:cs="Times New Roman"/>
          <w:noProof/>
          <w:sz w:val="16"/>
          <w:szCs w:val="16"/>
        </w:rPr>
      </w:pPr>
      <w:r>
        <w:rPr>
          <w:rFonts w:ascii="Times New Roman" w:hAnsi="Times New Roman" w:cs="Times New Roman"/>
          <w:noProof/>
          <w:sz w:val="16"/>
          <w:szCs w:val="16"/>
        </w:rPr>
        <w:t>[</w:t>
      </w:r>
      <w:r w:rsidR="003A6C89" w:rsidRPr="003A6C89">
        <w:rPr>
          <w:rFonts w:ascii="Times New Roman" w:hAnsi="Times New Roman" w:cs="Times New Roman"/>
          <w:noProof/>
          <w:sz w:val="16"/>
          <w:szCs w:val="16"/>
        </w:rPr>
        <w:t>5</w:t>
      </w:r>
      <w:r>
        <w:rPr>
          <w:rFonts w:ascii="Times New Roman" w:hAnsi="Times New Roman" w:cs="Times New Roman"/>
          <w:noProof/>
          <w:sz w:val="16"/>
          <w:szCs w:val="16"/>
        </w:rPr>
        <w:t>]</w:t>
      </w:r>
      <w:r w:rsidR="003A6C89" w:rsidRPr="003A6C89">
        <w:rPr>
          <w:rFonts w:ascii="Times New Roman" w:hAnsi="Times New Roman" w:cs="Times New Roman"/>
          <w:noProof/>
          <w:sz w:val="16"/>
          <w:szCs w:val="16"/>
        </w:rPr>
        <w:tab/>
      </w:r>
      <w:r w:rsidR="00953134">
        <w:rPr>
          <w:rFonts w:ascii="Times New Roman" w:hAnsi="Times New Roman" w:cs="Times New Roman"/>
          <w:noProof/>
          <w:sz w:val="16"/>
          <w:szCs w:val="16"/>
        </w:rPr>
        <w:t xml:space="preserve">World Health </w:t>
      </w:r>
      <w:r w:rsidR="003A6C89" w:rsidRPr="003A6C89">
        <w:rPr>
          <w:rFonts w:ascii="Times New Roman" w:hAnsi="Times New Roman" w:cs="Times New Roman"/>
          <w:noProof/>
          <w:sz w:val="16"/>
          <w:szCs w:val="16"/>
        </w:rPr>
        <w:t xml:space="preserve">Organization. </w:t>
      </w:r>
      <w:r w:rsidR="003A6C89" w:rsidRPr="003A6C89">
        <w:rPr>
          <w:rFonts w:ascii="Times New Roman" w:hAnsi="Times New Roman" w:cs="Times New Roman"/>
          <w:i/>
          <w:noProof/>
          <w:sz w:val="16"/>
          <w:szCs w:val="16"/>
        </w:rPr>
        <w:t>Antimicrobial stewardship programmes in health-care facilities in low-</w:t>
      </w:r>
      <w:r w:rsidR="00140462">
        <w:rPr>
          <w:rFonts w:ascii="Times New Roman" w:hAnsi="Times New Roman" w:cs="Times New Roman"/>
          <w:i/>
          <w:noProof/>
          <w:sz w:val="16"/>
          <w:szCs w:val="16"/>
        </w:rPr>
        <w:t xml:space="preserve"> </w:t>
      </w:r>
      <w:r w:rsidR="003A6C89" w:rsidRPr="003A6C89">
        <w:rPr>
          <w:rFonts w:ascii="Times New Roman" w:hAnsi="Times New Roman" w:cs="Times New Roman"/>
          <w:i/>
          <w:noProof/>
          <w:sz w:val="16"/>
          <w:szCs w:val="16"/>
        </w:rPr>
        <w:t>and middle-income countries: a WHO practical toolkit</w:t>
      </w:r>
      <w:r w:rsidR="003A6C89" w:rsidRPr="003A6C89">
        <w:rPr>
          <w:rFonts w:ascii="Times New Roman" w:hAnsi="Times New Roman" w:cs="Times New Roman"/>
          <w:noProof/>
          <w:sz w:val="16"/>
          <w:szCs w:val="16"/>
        </w:rPr>
        <w:t xml:space="preserve">. </w:t>
      </w:r>
      <w:r w:rsidR="00A442BB">
        <w:rPr>
          <w:rFonts w:ascii="Times New Roman" w:hAnsi="Times New Roman" w:cs="Times New Roman"/>
          <w:noProof/>
          <w:sz w:val="16"/>
          <w:szCs w:val="16"/>
        </w:rPr>
        <w:t xml:space="preserve">Geneva: </w:t>
      </w:r>
      <w:r w:rsidR="00BC54EF">
        <w:rPr>
          <w:rFonts w:ascii="Times New Roman" w:hAnsi="Times New Roman" w:cs="Times New Roman"/>
          <w:noProof/>
          <w:sz w:val="16"/>
          <w:szCs w:val="16"/>
        </w:rPr>
        <w:t>WHO</w:t>
      </w:r>
      <w:r w:rsidR="003A6C89" w:rsidRPr="003A6C89">
        <w:rPr>
          <w:rFonts w:ascii="Times New Roman" w:hAnsi="Times New Roman" w:cs="Times New Roman"/>
          <w:noProof/>
          <w:sz w:val="16"/>
          <w:szCs w:val="16"/>
        </w:rPr>
        <w:t>; 2019.</w:t>
      </w:r>
      <w:r w:rsidR="000E7E12">
        <w:rPr>
          <w:rFonts w:ascii="Times New Roman" w:hAnsi="Times New Roman" w:cs="Times New Roman"/>
          <w:noProof/>
          <w:sz w:val="16"/>
          <w:szCs w:val="16"/>
        </w:rPr>
        <w:t xml:space="preserve"> Available at: </w:t>
      </w:r>
      <w:r w:rsidR="0097454E" w:rsidRPr="0097454E">
        <w:rPr>
          <w:rFonts w:ascii="Times New Roman" w:hAnsi="Times New Roman" w:cs="Times New Roman"/>
          <w:noProof/>
          <w:sz w:val="16"/>
          <w:szCs w:val="16"/>
        </w:rPr>
        <w:t>https://iris.who.int/bitstream/handle/10665/329404/9789241515481-eng.pdf</w:t>
      </w:r>
    </w:p>
    <w:p w14:paraId="557E5F98" w14:textId="0F5FFFBC" w:rsidR="003A6C89" w:rsidRPr="003A6C89" w:rsidRDefault="00E44D42" w:rsidP="00667F58">
      <w:pPr>
        <w:spacing w:after="0"/>
        <w:ind w:left="426" w:hanging="426"/>
        <w:jc w:val="both"/>
        <w:rPr>
          <w:rFonts w:ascii="Times New Roman" w:hAnsi="Times New Roman" w:cs="Times New Roman"/>
          <w:noProof/>
          <w:sz w:val="16"/>
          <w:szCs w:val="16"/>
        </w:rPr>
      </w:pPr>
      <w:r>
        <w:rPr>
          <w:rFonts w:ascii="Times New Roman" w:hAnsi="Times New Roman" w:cs="Times New Roman"/>
          <w:noProof/>
          <w:sz w:val="16"/>
          <w:szCs w:val="16"/>
        </w:rPr>
        <w:t>[</w:t>
      </w:r>
      <w:r w:rsidR="003A6C89" w:rsidRPr="003A6C89">
        <w:rPr>
          <w:rFonts w:ascii="Times New Roman" w:hAnsi="Times New Roman" w:cs="Times New Roman"/>
          <w:noProof/>
          <w:sz w:val="16"/>
          <w:szCs w:val="16"/>
        </w:rPr>
        <w:t>6</w:t>
      </w:r>
      <w:r>
        <w:rPr>
          <w:rFonts w:ascii="Times New Roman" w:hAnsi="Times New Roman" w:cs="Times New Roman"/>
          <w:noProof/>
          <w:sz w:val="16"/>
          <w:szCs w:val="16"/>
        </w:rPr>
        <w:t>]</w:t>
      </w:r>
      <w:r w:rsidR="003A6C89" w:rsidRPr="003A6C89">
        <w:rPr>
          <w:rFonts w:ascii="Times New Roman" w:hAnsi="Times New Roman" w:cs="Times New Roman"/>
          <w:noProof/>
          <w:sz w:val="16"/>
          <w:szCs w:val="16"/>
        </w:rPr>
        <w:tab/>
      </w:r>
      <w:r w:rsidR="00CC14B1">
        <w:rPr>
          <w:rFonts w:ascii="Times New Roman" w:hAnsi="Times New Roman" w:cs="Times New Roman"/>
          <w:noProof/>
          <w:sz w:val="16"/>
          <w:szCs w:val="16"/>
        </w:rPr>
        <w:t xml:space="preserve">World Health </w:t>
      </w:r>
      <w:r w:rsidR="00CC14B1" w:rsidRPr="003A6C89">
        <w:rPr>
          <w:rFonts w:ascii="Times New Roman" w:hAnsi="Times New Roman" w:cs="Times New Roman"/>
          <w:noProof/>
          <w:sz w:val="16"/>
          <w:szCs w:val="16"/>
        </w:rPr>
        <w:t>Organization</w:t>
      </w:r>
      <w:r w:rsidR="003A6C89" w:rsidRPr="003A6C89">
        <w:rPr>
          <w:rFonts w:ascii="Times New Roman" w:hAnsi="Times New Roman" w:cs="Times New Roman"/>
          <w:noProof/>
          <w:sz w:val="16"/>
          <w:szCs w:val="16"/>
        </w:rPr>
        <w:t xml:space="preserve">. </w:t>
      </w:r>
      <w:r w:rsidR="003A6C89" w:rsidRPr="003A6C89">
        <w:rPr>
          <w:rFonts w:ascii="Times New Roman" w:hAnsi="Times New Roman" w:cs="Times New Roman"/>
          <w:i/>
          <w:noProof/>
          <w:sz w:val="16"/>
          <w:szCs w:val="16"/>
        </w:rPr>
        <w:t>Antimicrobial stewardship interventions: a practical guide</w:t>
      </w:r>
      <w:r w:rsidR="003A6C89" w:rsidRPr="003A6C89">
        <w:rPr>
          <w:rFonts w:ascii="Times New Roman" w:hAnsi="Times New Roman" w:cs="Times New Roman"/>
          <w:noProof/>
          <w:sz w:val="16"/>
          <w:szCs w:val="16"/>
        </w:rPr>
        <w:t xml:space="preserve">. </w:t>
      </w:r>
      <w:r w:rsidR="00F776B4">
        <w:rPr>
          <w:rFonts w:ascii="Times New Roman" w:hAnsi="Times New Roman" w:cs="Times New Roman"/>
          <w:noProof/>
          <w:sz w:val="16"/>
          <w:szCs w:val="16"/>
        </w:rPr>
        <w:t xml:space="preserve">Copenhagen: </w:t>
      </w:r>
      <w:r w:rsidR="003A6C89" w:rsidRPr="003A6C89">
        <w:rPr>
          <w:rFonts w:ascii="Times New Roman" w:hAnsi="Times New Roman" w:cs="Times New Roman"/>
          <w:noProof/>
          <w:sz w:val="16"/>
          <w:szCs w:val="16"/>
        </w:rPr>
        <w:t>W</w:t>
      </w:r>
      <w:r w:rsidR="00BC54EF">
        <w:rPr>
          <w:rFonts w:ascii="Times New Roman" w:hAnsi="Times New Roman" w:cs="Times New Roman"/>
          <w:noProof/>
          <w:sz w:val="16"/>
          <w:szCs w:val="16"/>
        </w:rPr>
        <w:t xml:space="preserve">HO </w:t>
      </w:r>
      <w:r w:rsidR="003A6C89" w:rsidRPr="003A6C89">
        <w:rPr>
          <w:rFonts w:ascii="Times New Roman" w:hAnsi="Times New Roman" w:cs="Times New Roman"/>
          <w:noProof/>
          <w:sz w:val="16"/>
          <w:szCs w:val="16"/>
        </w:rPr>
        <w:t>Regional Office for Europe; 2021.</w:t>
      </w:r>
      <w:r w:rsidR="00C51C81">
        <w:rPr>
          <w:rFonts w:ascii="Times New Roman" w:hAnsi="Times New Roman" w:cs="Times New Roman"/>
          <w:noProof/>
          <w:sz w:val="16"/>
          <w:szCs w:val="16"/>
        </w:rPr>
        <w:t xml:space="preserve"> Avail</w:t>
      </w:r>
      <w:r w:rsidR="006753EA">
        <w:rPr>
          <w:rFonts w:ascii="Times New Roman" w:hAnsi="Times New Roman" w:cs="Times New Roman"/>
          <w:noProof/>
          <w:sz w:val="16"/>
          <w:szCs w:val="16"/>
        </w:rPr>
        <w:t xml:space="preserve">able at: </w:t>
      </w:r>
      <w:r w:rsidR="006753EA" w:rsidRPr="006753EA">
        <w:rPr>
          <w:rFonts w:ascii="Times New Roman" w:hAnsi="Times New Roman" w:cs="Times New Roman"/>
          <w:noProof/>
          <w:sz w:val="16"/>
          <w:szCs w:val="16"/>
        </w:rPr>
        <w:t>https://iris.who.int/bitstream/handle/10665/340709/9789289054980-eng.pdf</w:t>
      </w:r>
    </w:p>
    <w:p w14:paraId="6C263B5C" w14:textId="37B3D8E4" w:rsidR="003A6C89" w:rsidRPr="003A6C89" w:rsidRDefault="00E44D42" w:rsidP="00667F58">
      <w:pPr>
        <w:spacing w:after="0"/>
        <w:ind w:left="426" w:hanging="426"/>
        <w:jc w:val="both"/>
        <w:rPr>
          <w:rFonts w:ascii="Times New Roman" w:hAnsi="Times New Roman" w:cs="Times New Roman"/>
          <w:noProof/>
          <w:sz w:val="16"/>
          <w:szCs w:val="16"/>
        </w:rPr>
      </w:pPr>
      <w:r>
        <w:rPr>
          <w:rFonts w:ascii="Times New Roman" w:hAnsi="Times New Roman" w:cs="Times New Roman"/>
          <w:noProof/>
          <w:sz w:val="16"/>
          <w:szCs w:val="16"/>
        </w:rPr>
        <w:t>[</w:t>
      </w:r>
      <w:r w:rsidR="003A6C89" w:rsidRPr="003A6C89">
        <w:rPr>
          <w:rFonts w:ascii="Times New Roman" w:hAnsi="Times New Roman" w:cs="Times New Roman"/>
          <w:noProof/>
          <w:sz w:val="16"/>
          <w:szCs w:val="16"/>
        </w:rPr>
        <w:t>7</w:t>
      </w:r>
      <w:r>
        <w:rPr>
          <w:rFonts w:ascii="Times New Roman" w:hAnsi="Times New Roman" w:cs="Times New Roman"/>
          <w:noProof/>
          <w:sz w:val="16"/>
          <w:szCs w:val="16"/>
        </w:rPr>
        <w:t>]</w:t>
      </w:r>
      <w:r w:rsidR="003A6C89" w:rsidRPr="003A6C89">
        <w:rPr>
          <w:rFonts w:ascii="Times New Roman" w:hAnsi="Times New Roman" w:cs="Times New Roman"/>
          <w:noProof/>
          <w:sz w:val="16"/>
          <w:szCs w:val="16"/>
        </w:rPr>
        <w:tab/>
      </w:r>
      <w:r w:rsidR="00995E2C" w:rsidRPr="003A6C89">
        <w:rPr>
          <w:rFonts w:ascii="Times New Roman" w:hAnsi="Times New Roman" w:cs="Times New Roman"/>
          <w:noProof/>
          <w:sz w:val="16"/>
          <w:szCs w:val="16"/>
        </w:rPr>
        <w:t>T</w:t>
      </w:r>
      <w:r w:rsidR="00995E2C">
        <w:rPr>
          <w:rFonts w:ascii="Times New Roman" w:hAnsi="Times New Roman" w:cs="Times New Roman"/>
          <w:noProof/>
          <w:sz w:val="16"/>
          <w:szCs w:val="16"/>
        </w:rPr>
        <w:t>.</w:t>
      </w:r>
      <w:r w:rsidR="00995E2C" w:rsidRPr="003A6C89">
        <w:rPr>
          <w:rFonts w:ascii="Times New Roman" w:hAnsi="Times New Roman" w:cs="Times New Roman"/>
          <w:noProof/>
          <w:sz w:val="16"/>
          <w:szCs w:val="16"/>
        </w:rPr>
        <w:t>F</w:t>
      </w:r>
      <w:r w:rsidR="00995E2C">
        <w:rPr>
          <w:rFonts w:ascii="Times New Roman" w:hAnsi="Times New Roman" w:cs="Times New Roman"/>
          <w:noProof/>
          <w:sz w:val="16"/>
          <w:szCs w:val="16"/>
        </w:rPr>
        <w:t>.</w:t>
      </w:r>
      <w:r w:rsidR="00995E2C" w:rsidRPr="003A6C89">
        <w:rPr>
          <w:rFonts w:ascii="Times New Roman" w:hAnsi="Times New Roman" w:cs="Times New Roman"/>
          <w:noProof/>
          <w:sz w:val="16"/>
          <w:szCs w:val="16"/>
        </w:rPr>
        <w:t xml:space="preserve"> </w:t>
      </w:r>
      <w:r w:rsidR="003A6C89" w:rsidRPr="003A6C89">
        <w:rPr>
          <w:rFonts w:ascii="Times New Roman" w:hAnsi="Times New Roman" w:cs="Times New Roman"/>
          <w:noProof/>
          <w:sz w:val="16"/>
          <w:szCs w:val="16"/>
        </w:rPr>
        <w:t xml:space="preserve">Barlam, </w:t>
      </w:r>
      <w:r w:rsidR="00995E2C" w:rsidRPr="003A6C89">
        <w:rPr>
          <w:rFonts w:ascii="Times New Roman" w:hAnsi="Times New Roman" w:cs="Times New Roman"/>
          <w:noProof/>
          <w:sz w:val="16"/>
          <w:szCs w:val="16"/>
        </w:rPr>
        <w:t>S</w:t>
      </w:r>
      <w:r w:rsidR="00995E2C">
        <w:rPr>
          <w:rFonts w:ascii="Times New Roman" w:hAnsi="Times New Roman" w:cs="Times New Roman"/>
          <w:noProof/>
          <w:sz w:val="16"/>
          <w:szCs w:val="16"/>
        </w:rPr>
        <w:t>.</w:t>
      </w:r>
      <w:r w:rsidR="00995E2C" w:rsidRPr="003A6C89">
        <w:rPr>
          <w:rFonts w:ascii="Times New Roman" w:hAnsi="Times New Roman" w:cs="Times New Roman"/>
          <w:noProof/>
          <w:sz w:val="16"/>
          <w:szCs w:val="16"/>
        </w:rPr>
        <w:t>E</w:t>
      </w:r>
      <w:r w:rsidR="00995E2C">
        <w:rPr>
          <w:rFonts w:ascii="Times New Roman" w:hAnsi="Times New Roman" w:cs="Times New Roman"/>
          <w:noProof/>
          <w:sz w:val="16"/>
          <w:szCs w:val="16"/>
        </w:rPr>
        <w:t>.</w:t>
      </w:r>
      <w:r w:rsidR="00995E2C" w:rsidRPr="003A6C89">
        <w:rPr>
          <w:rFonts w:ascii="Times New Roman" w:hAnsi="Times New Roman" w:cs="Times New Roman"/>
          <w:noProof/>
          <w:sz w:val="16"/>
          <w:szCs w:val="16"/>
        </w:rPr>
        <w:t xml:space="preserve"> </w:t>
      </w:r>
      <w:r w:rsidR="003A6C89" w:rsidRPr="003A6C89">
        <w:rPr>
          <w:rFonts w:ascii="Times New Roman" w:hAnsi="Times New Roman" w:cs="Times New Roman"/>
          <w:noProof/>
          <w:sz w:val="16"/>
          <w:szCs w:val="16"/>
        </w:rPr>
        <w:t xml:space="preserve">Cosgrove, </w:t>
      </w:r>
      <w:r w:rsidR="00995E2C" w:rsidRPr="003A6C89">
        <w:rPr>
          <w:rFonts w:ascii="Times New Roman" w:hAnsi="Times New Roman" w:cs="Times New Roman"/>
          <w:noProof/>
          <w:sz w:val="16"/>
          <w:szCs w:val="16"/>
        </w:rPr>
        <w:t>L</w:t>
      </w:r>
      <w:r w:rsidR="00995E2C">
        <w:rPr>
          <w:rFonts w:ascii="Times New Roman" w:hAnsi="Times New Roman" w:cs="Times New Roman"/>
          <w:noProof/>
          <w:sz w:val="16"/>
          <w:szCs w:val="16"/>
        </w:rPr>
        <w:t>.</w:t>
      </w:r>
      <w:r w:rsidR="00995E2C" w:rsidRPr="003A6C89">
        <w:rPr>
          <w:rFonts w:ascii="Times New Roman" w:hAnsi="Times New Roman" w:cs="Times New Roman"/>
          <w:noProof/>
          <w:sz w:val="16"/>
          <w:szCs w:val="16"/>
        </w:rPr>
        <w:t>M</w:t>
      </w:r>
      <w:r w:rsidR="00995E2C">
        <w:rPr>
          <w:rFonts w:ascii="Times New Roman" w:hAnsi="Times New Roman" w:cs="Times New Roman"/>
          <w:noProof/>
          <w:sz w:val="16"/>
          <w:szCs w:val="16"/>
        </w:rPr>
        <w:t>.</w:t>
      </w:r>
      <w:r w:rsidR="00995E2C" w:rsidRPr="003A6C89">
        <w:rPr>
          <w:rFonts w:ascii="Times New Roman" w:hAnsi="Times New Roman" w:cs="Times New Roman"/>
          <w:noProof/>
          <w:sz w:val="16"/>
          <w:szCs w:val="16"/>
        </w:rPr>
        <w:t xml:space="preserve"> </w:t>
      </w:r>
      <w:r w:rsidR="003A6C89" w:rsidRPr="003A6C89">
        <w:rPr>
          <w:rFonts w:ascii="Times New Roman" w:hAnsi="Times New Roman" w:cs="Times New Roman"/>
          <w:noProof/>
          <w:sz w:val="16"/>
          <w:szCs w:val="16"/>
        </w:rPr>
        <w:t xml:space="preserve">Abbo, </w:t>
      </w:r>
      <w:r w:rsidR="00995E2C" w:rsidRPr="00995E2C">
        <w:rPr>
          <w:rFonts w:ascii="Times New Roman" w:hAnsi="Times New Roman" w:cs="Times New Roman"/>
          <w:noProof/>
          <w:sz w:val="16"/>
          <w:szCs w:val="16"/>
        </w:rPr>
        <w:t>C</w:t>
      </w:r>
      <w:r w:rsidR="00995E2C">
        <w:rPr>
          <w:rFonts w:ascii="Times New Roman" w:hAnsi="Times New Roman" w:cs="Times New Roman"/>
          <w:noProof/>
          <w:sz w:val="16"/>
          <w:szCs w:val="16"/>
        </w:rPr>
        <w:t>.</w:t>
      </w:r>
      <w:r w:rsidR="00995E2C" w:rsidRPr="00995E2C">
        <w:rPr>
          <w:rFonts w:ascii="Times New Roman" w:hAnsi="Times New Roman" w:cs="Times New Roman"/>
          <w:noProof/>
          <w:sz w:val="16"/>
          <w:szCs w:val="16"/>
        </w:rPr>
        <w:t xml:space="preserve"> MacDougall, A</w:t>
      </w:r>
      <w:r w:rsidR="00995E2C">
        <w:rPr>
          <w:rFonts w:ascii="Times New Roman" w:hAnsi="Times New Roman" w:cs="Times New Roman"/>
          <w:noProof/>
          <w:sz w:val="16"/>
          <w:szCs w:val="16"/>
        </w:rPr>
        <w:t>.</w:t>
      </w:r>
      <w:r w:rsidR="00995E2C" w:rsidRPr="00995E2C">
        <w:rPr>
          <w:rFonts w:ascii="Times New Roman" w:hAnsi="Times New Roman" w:cs="Times New Roman"/>
          <w:noProof/>
          <w:sz w:val="16"/>
          <w:szCs w:val="16"/>
        </w:rPr>
        <w:t>N</w:t>
      </w:r>
      <w:r w:rsidR="00995E2C">
        <w:rPr>
          <w:rFonts w:ascii="Times New Roman" w:hAnsi="Times New Roman" w:cs="Times New Roman"/>
          <w:noProof/>
          <w:sz w:val="16"/>
          <w:szCs w:val="16"/>
        </w:rPr>
        <w:t>.</w:t>
      </w:r>
      <w:r w:rsidR="00995E2C" w:rsidRPr="00995E2C">
        <w:rPr>
          <w:rFonts w:ascii="Times New Roman" w:hAnsi="Times New Roman" w:cs="Times New Roman"/>
          <w:noProof/>
          <w:sz w:val="16"/>
          <w:szCs w:val="16"/>
        </w:rPr>
        <w:t xml:space="preserve"> Schuetz,</w:t>
      </w:r>
      <w:r w:rsidR="00AC53A6">
        <w:rPr>
          <w:rFonts w:ascii="Times New Roman" w:hAnsi="Times New Roman" w:cs="Times New Roman"/>
          <w:noProof/>
          <w:sz w:val="16"/>
          <w:szCs w:val="16"/>
        </w:rPr>
        <w:t xml:space="preserve"> </w:t>
      </w:r>
      <w:r w:rsidR="003A6C89" w:rsidRPr="003A6C89">
        <w:rPr>
          <w:rFonts w:ascii="Times New Roman" w:hAnsi="Times New Roman" w:cs="Times New Roman"/>
          <w:noProof/>
          <w:sz w:val="16"/>
          <w:szCs w:val="16"/>
        </w:rPr>
        <w:t xml:space="preserve">et al. Implementing an antibiotic stewardship program: guidelines by the Infectious Diseases Society of America and the Society for Healthcare Epidemiology of America. </w:t>
      </w:r>
      <w:r w:rsidR="003A6C89" w:rsidRPr="003A6C89">
        <w:rPr>
          <w:rFonts w:ascii="Times New Roman" w:hAnsi="Times New Roman" w:cs="Times New Roman"/>
          <w:i/>
          <w:noProof/>
          <w:sz w:val="16"/>
          <w:szCs w:val="16"/>
        </w:rPr>
        <w:t xml:space="preserve">Clinical </w:t>
      </w:r>
      <w:r w:rsidR="00651E96">
        <w:rPr>
          <w:rFonts w:ascii="Times New Roman" w:hAnsi="Times New Roman" w:cs="Times New Roman"/>
          <w:i/>
          <w:noProof/>
          <w:sz w:val="16"/>
          <w:szCs w:val="16"/>
        </w:rPr>
        <w:t>I</w:t>
      </w:r>
      <w:r w:rsidR="003A6C89" w:rsidRPr="003A6C89">
        <w:rPr>
          <w:rFonts w:ascii="Times New Roman" w:hAnsi="Times New Roman" w:cs="Times New Roman"/>
          <w:i/>
          <w:noProof/>
          <w:sz w:val="16"/>
          <w:szCs w:val="16"/>
        </w:rPr>
        <w:t xml:space="preserve">nfect </w:t>
      </w:r>
      <w:r w:rsidR="00651E96">
        <w:rPr>
          <w:rFonts w:ascii="Times New Roman" w:hAnsi="Times New Roman" w:cs="Times New Roman"/>
          <w:i/>
          <w:noProof/>
          <w:sz w:val="16"/>
          <w:szCs w:val="16"/>
        </w:rPr>
        <w:t>D</w:t>
      </w:r>
      <w:r w:rsidR="003A6C89" w:rsidRPr="003A6C89">
        <w:rPr>
          <w:rFonts w:ascii="Times New Roman" w:hAnsi="Times New Roman" w:cs="Times New Roman"/>
          <w:i/>
          <w:noProof/>
          <w:sz w:val="16"/>
          <w:szCs w:val="16"/>
        </w:rPr>
        <w:t>is</w:t>
      </w:r>
      <w:r w:rsidR="00F12EA5">
        <w:rPr>
          <w:rFonts w:ascii="Times New Roman" w:hAnsi="Times New Roman" w:cs="Times New Roman"/>
          <w:noProof/>
          <w:sz w:val="16"/>
          <w:szCs w:val="16"/>
        </w:rPr>
        <w:t>. 2016;62(10):e51-e77.</w:t>
      </w:r>
    </w:p>
    <w:p w14:paraId="11C01CE7" w14:textId="401FE6BB" w:rsidR="003A6C89" w:rsidRPr="003A6C89" w:rsidRDefault="00E44D42" w:rsidP="00667F58">
      <w:pPr>
        <w:spacing w:after="0"/>
        <w:ind w:left="426" w:hanging="426"/>
        <w:jc w:val="both"/>
        <w:rPr>
          <w:rFonts w:ascii="Times New Roman" w:hAnsi="Times New Roman" w:cs="Times New Roman"/>
          <w:noProof/>
          <w:sz w:val="16"/>
          <w:szCs w:val="16"/>
        </w:rPr>
      </w:pPr>
      <w:r>
        <w:rPr>
          <w:rFonts w:ascii="Times New Roman" w:hAnsi="Times New Roman" w:cs="Times New Roman"/>
          <w:noProof/>
          <w:sz w:val="16"/>
          <w:szCs w:val="16"/>
        </w:rPr>
        <w:t>[</w:t>
      </w:r>
      <w:r w:rsidR="003A6C89" w:rsidRPr="003A6C89">
        <w:rPr>
          <w:rFonts w:ascii="Times New Roman" w:hAnsi="Times New Roman" w:cs="Times New Roman"/>
          <w:noProof/>
          <w:sz w:val="16"/>
          <w:szCs w:val="16"/>
        </w:rPr>
        <w:t>8</w:t>
      </w:r>
      <w:r>
        <w:rPr>
          <w:rFonts w:ascii="Times New Roman" w:hAnsi="Times New Roman" w:cs="Times New Roman"/>
          <w:noProof/>
          <w:sz w:val="16"/>
          <w:szCs w:val="16"/>
        </w:rPr>
        <w:t>]</w:t>
      </w:r>
      <w:r w:rsidR="003A6C89" w:rsidRPr="003A6C89">
        <w:rPr>
          <w:rFonts w:ascii="Times New Roman" w:hAnsi="Times New Roman" w:cs="Times New Roman"/>
          <w:noProof/>
          <w:sz w:val="16"/>
          <w:szCs w:val="16"/>
        </w:rPr>
        <w:tab/>
      </w:r>
      <w:r w:rsidR="00CA61FA">
        <w:rPr>
          <w:rFonts w:ascii="Times New Roman" w:hAnsi="Times New Roman" w:cs="Times New Roman"/>
          <w:noProof/>
          <w:sz w:val="16"/>
          <w:szCs w:val="16"/>
        </w:rPr>
        <w:t xml:space="preserve">US </w:t>
      </w:r>
      <w:r w:rsidR="00CA61FA" w:rsidRPr="00CA61FA">
        <w:rPr>
          <w:rFonts w:ascii="Times New Roman" w:hAnsi="Times New Roman" w:cs="Times New Roman"/>
          <w:iCs/>
          <w:noProof/>
          <w:sz w:val="16"/>
          <w:szCs w:val="16"/>
        </w:rPr>
        <w:t>Centers for Disease Control and Prevention</w:t>
      </w:r>
      <w:r w:rsidR="003E5BD8">
        <w:rPr>
          <w:rFonts w:ascii="Times New Roman" w:hAnsi="Times New Roman" w:cs="Times New Roman"/>
          <w:iCs/>
          <w:noProof/>
          <w:sz w:val="16"/>
          <w:szCs w:val="16"/>
        </w:rPr>
        <w:t>.</w:t>
      </w:r>
      <w:r w:rsidR="00CA61FA" w:rsidRPr="003A6C89">
        <w:rPr>
          <w:rFonts w:ascii="Times New Roman" w:hAnsi="Times New Roman" w:cs="Times New Roman"/>
          <w:noProof/>
          <w:sz w:val="16"/>
          <w:szCs w:val="16"/>
        </w:rPr>
        <w:t xml:space="preserve"> </w:t>
      </w:r>
      <w:r w:rsidR="00600256" w:rsidRPr="003E5BD8">
        <w:rPr>
          <w:rFonts w:ascii="Times New Roman" w:hAnsi="Times New Roman" w:cs="Times New Roman"/>
          <w:i/>
          <w:iCs/>
          <w:noProof/>
          <w:sz w:val="16"/>
          <w:szCs w:val="16"/>
        </w:rPr>
        <w:t>C</w:t>
      </w:r>
      <w:r w:rsidR="003A6C89" w:rsidRPr="003E5BD8">
        <w:rPr>
          <w:rFonts w:ascii="Times New Roman" w:hAnsi="Times New Roman" w:cs="Times New Roman"/>
          <w:i/>
          <w:iCs/>
          <w:noProof/>
          <w:sz w:val="16"/>
          <w:szCs w:val="16"/>
        </w:rPr>
        <w:t>ore elements of hospital antibiotic stewardship programs</w:t>
      </w:r>
      <w:r w:rsidR="003A6C89" w:rsidRPr="003A6C89">
        <w:rPr>
          <w:rFonts w:ascii="Times New Roman" w:hAnsi="Times New Roman" w:cs="Times New Roman"/>
          <w:noProof/>
          <w:sz w:val="16"/>
          <w:szCs w:val="16"/>
        </w:rPr>
        <w:t>.</w:t>
      </w:r>
      <w:r w:rsidR="008A4CA6">
        <w:rPr>
          <w:rFonts w:ascii="Times New Roman" w:hAnsi="Times New Roman" w:cs="Times New Roman"/>
          <w:noProof/>
          <w:sz w:val="16"/>
          <w:szCs w:val="16"/>
        </w:rPr>
        <w:t xml:space="preserve"> </w:t>
      </w:r>
      <w:r w:rsidR="008A4CA6" w:rsidRPr="008A4CA6">
        <w:rPr>
          <w:rFonts w:ascii="Times New Roman" w:hAnsi="Times New Roman" w:cs="Times New Roman"/>
          <w:noProof/>
          <w:sz w:val="16"/>
          <w:szCs w:val="16"/>
        </w:rPr>
        <w:t>Atlanta: US Department of Health and Human Services, CDC; 2019. Available at https://www.cdc.gov/antibiotic-use/core-elements/hospital.html</w:t>
      </w:r>
    </w:p>
    <w:p w14:paraId="122193BA" w14:textId="63401984" w:rsidR="003A6C89" w:rsidRPr="003A6C89" w:rsidRDefault="00E44D42" w:rsidP="00667F58">
      <w:pPr>
        <w:spacing w:after="0"/>
        <w:ind w:left="426" w:hanging="426"/>
        <w:jc w:val="both"/>
        <w:rPr>
          <w:rFonts w:ascii="Times New Roman" w:hAnsi="Times New Roman" w:cs="Times New Roman"/>
          <w:noProof/>
          <w:sz w:val="16"/>
          <w:szCs w:val="16"/>
        </w:rPr>
      </w:pPr>
      <w:r>
        <w:rPr>
          <w:rFonts w:ascii="Times New Roman" w:hAnsi="Times New Roman" w:cs="Times New Roman"/>
          <w:noProof/>
          <w:sz w:val="16"/>
          <w:szCs w:val="16"/>
        </w:rPr>
        <w:t>[</w:t>
      </w:r>
      <w:r w:rsidR="003A6C89" w:rsidRPr="003A6C89">
        <w:rPr>
          <w:rFonts w:ascii="Times New Roman" w:hAnsi="Times New Roman" w:cs="Times New Roman"/>
          <w:noProof/>
          <w:sz w:val="16"/>
          <w:szCs w:val="16"/>
        </w:rPr>
        <w:t>9</w:t>
      </w:r>
      <w:r>
        <w:rPr>
          <w:rFonts w:ascii="Times New Roman" w:hAnsi="Times New Roman" w:cs="Times New Roman"/>
          <w:noProof/>
          <w:sz w:val="16"/>
          <w:szCs w:val="16"/>
        </w:rPr>
        <w:t>]</w:t>
      </w:r>
      <w:r w:rsidR="003A6C89" w:rsidRPr="003A6C89">
        <w:rPr>
          <w:rFonts w:ascii="Times New Roman" w:hAnsi="Times New Roman" w:cs="Times New Roman"/>
          <w:noProof/>
          <w:sz w:val="16"/>
          <w:szCs w:val="16"/>
        </w:rPr>
        <w:tab/>
      </w:r>
      <w:r w:rsidR="000E5517" w:rsidRPr="003A6C89">
        <w:rPr>
          <w:rFonts w:ascii="Times New Roman" w:hAnsi="Times New Roman" w:cs="Times New Roman"/>
          <w:noProof/>
          <w:sz w:val="16"/>
          <w:szCs w:val="16"/>
        </w:rPr>
        <w:t>P</w:t>
      </w:r>
      <w:r w:rsidR="000E5517">
        <w:rPr>
          <w:rFonts w:ascii="Times New Roman" w:hAnsi="Times New Roman" w:cs="Times New Roman"/>
          <w:noProof/>
          <w:sz w:val="16"/>
          <w:szCs w:val="16"/>
        </w:rPr>
        <w:t>.</w:t>
      </w:r>
      <w:r w:rsidR="000E5517" w:rsidRPr="003A6C89">
        <w:rPr>
          <w:rFonts w:ascii="Times New Roman" w:hAnsi="Times New Roman" w:cs="Times New Roman"/>
          <w:noProof/>
          <w:sz w:val="16"/>
          <w:szCs w:val="16"/>
        </w:rPr>
        <w:t>J</w:t>
      </w:r>
      <w:r w:rsidR="000E5517">
        <w:rPr>
          <w:rFonts w:ascii="Times New Roman" w:hAnsi="Times New Roman" w:cs="Times New Roman"/>
          <w:noProof/>
          <w:sz w:val="16"/>
          <w:szCs w:val="16"/>
        </w:rPr>
        <w:t>.</w:t>
      </w:r>
      <w:r w:rsidR="000E5517" w:rsidRPr="003A6C89">
        <w:rPr>
          <w:rFonts w:ascii="Times New Roman" w:hAnsi="Times New Roman" w:cs="Times New Roman"/>
          <w:noProof/>
          <w:sz w:val="16"/>
          <w:szCs w:val="16"/>
        </w:rPr>
        <w:t xml:space="preserve"> </w:t>
      </w:r>
      <w:r w:rsidR="003A6C89" w:rsidRPr="003A6C89">
        <w:rPr>
          <w:rFonts w:ascii="Times New Roman" w:hAnsi="Times New Roman" w:cs="Times New Roman"/>
          <w:noProof/>
          <w:sz w:val="16"/>
          <w:szCs w:val="16"/>
        </w:rPr>
        <w:t xml:space="preserve">Simner, </w:t>
      </w:r>
      <w:r w:rsidR="000E5517" w:rsidRPr="003A6C89">
        <w:rPr>
          <w:rFonts w:ascii="Times New Roman" w:hAnsi="Times New Roman" w:cs="Times New Roman"/>
          <w:noProof/>
          <w:sz w:val="16"/>
          <w:szCs w:val="16"/>
        </w:rPr>
        <w:t>J</w:t>
      </w:r>
      <w:r w:rsidR="000E5517">
        <w:rPr>
          <w:rFonts w:ascii="Times New Roman" w:hAnsi="Times New Roman" w:cs="Times New Roman"/>
          <w:noProof/>
          <w:sz w:val="16"/>
          <w:szCs w:val="16"/>
        </w:rPr>
        <w:t>.</w:t>
      </w:r>
      <w:r w:rsidR="000E5517" w:rsidRPr="003A6C89">
        <w:rPr>
          <w:rFonts w:ascii="Times New Roman" w:hAnsi="Times New Roman" w:cs="Times New Roman"/>
          <w:noProof/>
          <w:sz w:val="16"/>
          <w:szCs w:val="16"/>
        </w:rPr>
        <w:t>A</w:t>
      </w:r>
      <w:r w:rsidR="000E5517">
        <w:rPr>
          <w:rFonts w:ascii="Times New Roman" w:hAnsi="Times New Roman" w:cs="Times New Roman"/>
          <w:noProof/>
          <w:sz w:val="16"/>
          <w:szCs w:val="16"/>
        </w:rPr>
        <w:t>.</w:t>
      </w:r>
      <w:r w:rsidR="000E5517" w:rsidRPr="003A6C89">
        <w:rPr>
          <w:rFonts w:ascii="Times New Roman" w:hAnsi="Times New Roman" w:cs="Times New Roman"/>
          <w:noProof/>
          <w:sz w:val="16"/>
          <w:szCs w:val="16"/>
        </w:rPr>
        <w:t xml:space="preserve"> </w:t>
      </w:r>
      <w:r w:rsidR="003A6C89" w:rsidRPr="003A6C89">
        <w:rPr>
          <w:rFonts w:ascii="Times New Roman" w:hAnsi="Times New Roman" w:cs="Times New Roman"/>
          <w:noProof/>
          <w:sz w:val="16"/>
          <w:szCs w:val="16"/>
        </w:rPr>
        <w:t xml:space="preserve">Hindler, </w:t>
      </w:r>
      <w:r w:rsidR="000E5517" w:rsidRPr="003A6C89">
        <w:rPr>
          <w:rFonts w:ascii="Times New Roman" w:hAnsi="Times New Roman" w:cs="Times New Roman"/>
          <w:noProof/>
          <w:sz w:val="16"/>
          <w:szCs w:val="16"/>
        </w:rPr>
        <w:t>T</w:t>
      </w:r>
      <w:r w:rsidR="000E5517">
        <w:rPr>
          <w:rFonts w:ascii="Times New Roman" w:hAnsi="Times New Roman" w:cs="Times New Roman"/>
          <w:noProof/>
          <w:sz w:val="16"/>
          <w:szCs w:val="16"/>
        </w:rPr>
        <w:t>.</w:t>
      </w:r>
      <w:r w:rsidR="000E5517" w:rsidRPr="003A6C89">
        <w:rPr>
          <w:rFonts w:ascii="Times New Roman" w:hAnsi="Times New Roman" w:cs="Times New Roman"/>
          <w:noProof/>
          <w:sz w:val="16"/>
          <w:szCs w:val="16"/>
        </w:rPr>
        <w:t xml:space="preserve"> </w:t>
      </w:r>
      <w:r w:rsidR="003A6C89" w:rsidRPr="003A6C89">
        <w:rPr>
          <w:rFonts w:ascii="Times New Roman" w:hAnsi="Times New Roman" w:cs="Times New Roman"/>
          <w:noProof/>
          <w:sz w:val="16"/>
          <w:szCs w:val="16"/>
        </w:rPr>
        <w:t xml:space="preserve">Bhowmick, </w:t>
      </w:r>
      <w:r w:rsidR="000E5517" w:rsidRPr="000E5517">
        <w:rPr>
          <w:rFonts w:ascii="Times New Roman" w:hAnsi="Times New Roman" w:cs="Times New Roman"/>
          <w:noProof/>
          <w:sz w:val="16"/>
          <w:szCs w:val="16"/>
        </w:rPr>
        <w:t>S</w:t>
      </w:r>
      <w:r w:rsidR="000E5517">
        <w:rPr>
          <w:rFonts w:ascii="Times New Roman" w:hAnsi="Times New Roman" w:cs="Times New Roman"/>
          <w:noProof/>
          <w:sz w:val="16"/>
          <w:szCs w:val="16"/>
        </w:rPr>
        <w:t>.</w:t>
      </w:r>
      <w:r w:rsidR="000E5517" w:rsidRPr="000E5517">
        <w:rPr>
          <w:rFonts w:ascii="Times New Roman" w:hAnsi="Times New Roman" w:cs="Times New Roman"/>
          <w:noProof/>
          <w:sz w:val="16"/>
          <w:szCs w:val="16"/>
        </w:rPr>
        <w:t xml:space="preserve"> Das, J</w:t>
      </w:r>
      <w:r w:rsidR="000E5517">
        <w:rPr>
          <w:rFonts w:ascii="Times New Roman" w:hAnsi="Times New Roman" w:cs="Times New Roman"/>
          <w:noProof/>
          <w:sz w:val="16"/>
          <w:szCs w:val="16"/>
        </w:rPr>
        <w:t>.</w:t>
      </w:r>
      <w:r w:rsidR="000E5517" w:rsidRPr="000E5517">
        <w:rPr>
          <w:rFonts w:ascii="Times New Roman" w:hAnsi="Times New Roman" w:cs="Times New Roman"/>
          <w:noProof/>
          <w:sz w:val="16"/>
          <w:szCs w:val="16"/>
        </w:rPr>
        <w:t>K</w:t>
      </w:r>
      <w:r w:rsidR="000E5517">
        <w:rPr>
          <w:rFonts w:ascii="Times New Roman" w:hAnsi="Times New Roman" w:cs="Times New Roman"/>
          <w:noProof/>
          <w:sz w:val="16"/>
          <w:szCs w:val="16"/>
        </w:rPr>
        <w:t>.</w:t>
      </w:r>
      <w:r w:rsidR="000E5517" w:rsidRPr="000E5517">
        <w:rPr>
          <w:rFonts w:ascii="Times New Roman" w:hAnsi="Times New Roman" w:cs="Times New Roman"/>
          <w:noProof/>
          <w:sz w:val="16"/>
          <w:szCs w:val="16"/>
        </w:rPr>
        <w:t xml:space="preserve"> Johnson, </w:t>
      </w:r>
      <w:r w:rsidR="003A6C89" w:rsidRPr="003A6C89">
        <w:rPr>
          <w:rFonts w:ascii="Times New Roman" w:hAnsi="Times New Roman" w:cs="Times New Roman"/>
          <w:noProof/>
          <w:sz w:val="16"/>
          <w:szCs w:val="16"/>
        </w:rPr>
        <w:t xml:space="preserve">et al. What’s new in antibiograms? Updating CLSI M39 guidance with current trends. </w:t>
      </w:r>
      <w:r w:rsidR="003A6C89" w:rsidRPr="003A6C89">
        <w:rPr>
          <w:rFonts w:ascii="Times New Roman" w:hAnsi="Times New Roman" w:cs="Times New Roman"/>
          <w:i/>
          <w:noProof/>
          <w:sz w:val="16"/>
          <w:szCs w:val="16"/>
        </w:rPr>
        <w:t xml:space="preserve">J </w:t>
      </w:r>
      <w:r w:rsidR="007718AF">
        <w:rPr>
          <w:rFonts w:ascii="Times New Roman" w:hAnsi="Times New Roman" w:cs="Times New Roman"/>
          <w:i/>
          <w:noProof/>
          <w:sz w:val="16"/>
          <w:szCs w:val="16"/>
        </w:rPr>
        <w:t>C</w:t>
      </w:r>
      <w:r w:rsidR="003A6C89" w:rsidRPr="003A6C89">
        <w:rPr>
          <w:rFonts w:ascii="Times New Roman" w:hAnsi="Times New Roman" w:cs="Times New Roman"/>
          <w:i/>
          <w:noProof/>
          <w:sz w:val="16"/>
          <w:szCs w:val="16"/>
        </w:rPr>
        <w:t xml:space="preserve">lin </w:t>
      </w:r>
      <w:r w:rsidR="007718AF">
        <w:rPr>
          <w:rFonts w:ascii="Times New Roman" w:hAnsi="Times New Roman" w:cs="Times New Roman"/>
          <w:i/>
          <w:noProof/>
          <w:sz w:val="16"/>
          <w:szCs w:val="16"/>
        </w:rPr>
        <w:t>M</w:t>
      </w:r>
      <w:r w:rsidR="003A6C89" w:rsidRPr="003A6C89">
        <w:rPr>
          <w:rFonts w:ascii="Times New Roman" w:hAnsi="Times New Roman" w:cs="Times New Roman"/>
          <w:i/>
          <w:noProof/>
          <w:sz w:val="16"/>
          <w:szCs w:val="16"/>
        </w:rPr>
        <w:t>icr</w:t>
      </w:r>
      <w:r w:rsidR="007718AF">
        <w:rPr>
          <w:rFonts w:ascii="Times New Roman" w:hAnsi="Times New Roman" w:cs="Times New Roman"/>
          <w:i/>
          <w:noProof/>
          <w:sz w:val="16"/>
          <w:szCs w:val="16"/>
        </w:rPr>
        <w:t>obiol</w:t>
      </w:r>
      <w:r w:rsidR="003A6C89" w:rsidRPr="003A6C89">
        <w:rPr>
          <w:rFonts w:ascii="Times New Roman" w:hAnsi="Times New Roman" w:cs="Times New Roman"/>
          <w:noProof/>
          <w:sz w:val="16"/>
          <w:szCs w:val="16"/>
        </w:rPr>
        <w:t>. 2022;60(10):</w:t>
      </w:r>
      <w:r w:rsidR="00DF2AB6" w:rsidRPr="00DF2AB6">
        <w:rPr>
          <w:rFonts w:ascii="Times New Roman" w:hAnsi="Times New Roman" w:cs="Times New Roman"/>
          <w:noProof/>
          <w:sz w:val="16"/>
          <w:szCs w:val="16"/>
        </w:rPr>
        <w:t>e0221021</w:t>
      </w:r>
      <w:r w:rsidR="00F12EA5">
        <w:rPr>
          <w:rFonts w:ascii="Times New Roman" w:hAnsi="Times New Roman" w:cs="Times New Roman"/>
          <w:noProof/>
          <w:sz w:val="16"/>
          <w:szCs w:val="16"/>
        </w:rPr>
        <w:t>.</w:t>
      </w:r>
    </w:p>
    <w:p w14:paraId="76139875" w14:textId="02F91632" w:rsidR="000E3732" w:rsidRDefault="00E44D42" w:rsidP="00667F58">
      <w:pPr>
        <w:spacing w:after="0"/>
        <w:ind w:left="426" w:hanging="426"/>
        <w:jc w:val="both"/>
        <w:rPr>
          <w:rFonts w:ascii="Times New Roman" w:hAnsi="Times New Roman" w:cs="Times New Roman"/>
          <w:noProof/>
          <w:sz w:val="16"/>
          <w:szCs w:val="16"/>
        </w:rPr>
      </w:pPr>
      <w:r>
        <w:rPr>
          <w:rFonts w:ascii="Times New Roman" w:hAnsi="Times New Roman" w:cs="Times New Roman"/>
          <w:noProof/>
          <w:sz w:val="16"/>
          <w:szCs w:val="16"/>
        </w:rPr>
        <w:t>[</w:t>
      </w:r>
      <w:r w:rsidR="003A6C89" w:rsidRPr="003A6C89">
        <w:rPr>
          <w:rFonts w:ascii="Times New Roman" w:hAnsi="Times New Roman" w:cs="Times New Roman"/>
          <w:noProof/>
          <w:sz w:val="16"/>
          <w:szCs w:val="16"/>
        </w:rPr>
        <w:t>10</w:t>
      </w:r>
      <w:r>
        <w:rPr>
          <w:rFonts w:ascii="Times New Roman" w:hAnsi="Times New Roman" w:cs="Times New Roman"/>
          <w:noProof/>
          <w:sz w:val="16"/>
          <w:szCs w:val="16"/>
        </w:rPr>
        <w:t>]</w:t>
      </w:r>
      <w:r w:rsidR="003A6C89" w:rsidRPr="003A6C89">
        <w:rPr>
          <w:rFonts w:ascii="Times New Roman" w:hAnsi="Times New Roman" w:cs="Times New Roman"/>
          <w:noProof/>
          <w:sz w:val="16"/>
          <w:szCs w:val="16"/>
        </w:rPr>
        <w:tab/>
      </w:r>
      <w:r w:rsidR="00346015">
        <w:rPr>
          <w:rFonts w:ascii="Times New Roman" w:hAnsi="Times New Roman" w:cs="Times New Roman"/>
          <w:noProof/>
          <w:sz w:val="16"/>
          <w:szCs w:val="16"/>
        </w:rPr>
        <w:t xml:space="preserve">World Health </w:t>
      </w:r>
      <w:r w:rsidR="00346015" w:rsidRPr="003A6C89">
        <w:rPr>
          <w:rFonts w:ascii="Times New Roman" w:hAnsi="Times New Roman" w:cs="Times New Roman"/>
          <w:noProof/>
          <w:sz w:val="16"/>
          <w:szCs w:val="16"/>
        </w:rPr>
        <w:t>Organization</w:t>
      </w:r>
      <w:r w:rsidR="003A6C89" w:rsidRPr="003A6C89">
        <w:rPr>
          <w:rFonts w:ascii="Times New Roman" w:hAnsi="Times New Roman" w:cs="Times New Roman"/>
          <w:noProof/>
          <w:sz w:val="16"/>
          <w:szCs w:val="16"/>
        </w:rPr>
        <w:t>.</w:t>
      </w:r>
      <w:r w:rsidR="000E3732">
        <w:rPr>
          <w:rFonts w:ascii="Times New Roman" w:hAnsi="Times New Roman" w:cs="Times New Roman"/>
          <w:noProof/>
          <w:sz w:val="16"/>
          <w:szCs w:val="16"/>
        </w:rPr>
        <w:t xml:space="preserve"> </w:t>
      </w:r>
      <w:r w:rsidR="000E3732" w:rsidRPr="000E3732">
        <w:rPr>
          <w:rFonts w:ascii="Times New Roman" w:hAnsi="Times New Roman" w:cs="Times New Roman"/>
          <w:noProof/>
          <w:sz w:val="16"/>
          <w:szCs w:val="16"/>
        </w:rPr>
        <w:t xml:space="preserve">Web Annex C. </w:t>
      </w:r>
      <w:r w:rsidR="000E3732" w:rsidRPr="004A6A74">
        <w:rPr>
          <w:rFonts w:ascii="Times New Roman" w:hAnsi="Times New Roman" w:cs="Times New Roman"/>
          <w:i/>
          <w:iCs/>
          <w:noProof/>
          <w:sz w:val="16"/>
          <w:szCs w:val="16"/>
        </w:rPr>
        <w:t>WHO AWaRe (access, watch, reserve) classification of antibiotics for evaluation and monitoring of use, 2023</w:t>
      </w:r>
      <w:r w:rsidR="000E3732" w:rsidRPr="000E3732">
        <w:rPr>
          <w:rFonts w:ascii="Times New Roman" w:hAnsi="Times New Roman" w:cs="Times New Roman"/>
          <w:noProof/>
          <w:sz w:val="16"/>
          <w:szCs w:val="16"/>
        </w:rPr>
        <w:t xml:space="preserve">. In: The selection and use of essential medicines 2023: Executive summary of the report of the 24th WHO Expert Committee on the Selection and Use of Essential Medicines, 24–28 April 2023. Geneva: </w:t>
      </w:r>
      <w:r w:rsidR="007B310B">
        <w:rPr>
          <w:rFonts w:ascii="Times New Roman" w:hAnsi="Times New Roman" w:cs="Times New Roman"/>
          <w:noProof/>
          <w:sz w:val="16"/>
          <w:szCs w:val="16"/>
        </w:rPr>
        <w:t>WHO</w:t>
      </w:r>
      <w:r w:rsidR="000E3732" w:rsidRPr="000E3732">
        <w:rPr>
          <w:rFonts w:ascii="Times New Roman" w:hAnsi="Times New Roman" w:cs="Times New Roman"/>
          <w:noProof/>
          <w:sz w:val="16"/>
          <w:szCs w:val="16"/>
        </w:rPr>
        <w:t xml:space="preserve">; </w:t>
      </w:r>
      <w:r w:rsidR="000E3732" w:rsidRPr="000E3732">
        <w:rPr>
          <w:rFonts w:ascii="Times New Roman" w:hAnsi="Times New Roman" w:cs="Times New Roman"/>
          <w:noProof/>
          <w:sz w:val="16"/>
          <w:szCs w:val="16"/>
          <w:lang w:val="es-ES"/>
        </w:rPr>
        <w:t>2023</w:t>
      </w:r>
      <w:r w:rsidR="007B310B">
        <w:rPr>
          <w:rFonts w:ascii="Times New Roman" w:hAnsi="Times New Roman" w:cs="Times New Roman"/>
          <w:noProof/>
          <w:sz w:val="16"/>
          <w:szCs w:val="16"/>
          <w:lang w:val="es-ES"/>
        </w:rPr>
        <w:t>.</w:t>
      </w:r>
      <w:r w:rsidR="00490556">
        <w:rPr>
          <w:rFonts w:ascii="Times New Roman" w:hAnsi="Times New Roman" w:cs="Times New Roman"/>
          <w:noProof/>
          <w:sz w:val="16"/>
          <w:szCs w:val="16"/>
          <w:lang w:val="es-ES"/>
        </w:rPr>
        <w:t xml:space="preserve"> Available at: </w:t>
      </w:r>
      <w:r w:rsidR="00490556" w:rsidRPr="00490556">
        <w:rPr>
          <w:rFonts w:ascii="Times New Roman" w:hAnsi="Times New Roman" w:cs="Times New Roman"/>
          <w:noProof/>
          <w:sz w:val="16"/>
          <w:szCs w:val="16"/>
          <w:lang w:val="es-ES"/>
        </w:rPr>
        <w:t>https://www.who.int/publications/i/item/WHO-MHP-HPS-EML-2023.04</w:t>
      </w:r>
    </w:p>
    <w:p w14:paraId="3105D598" w14:textId="763FDA6B" w:rsidR="003A6C89" w:rsidRPr="003A6C89" w:rsidRDefault="00E44D42" w:rsidP="00667F58">
      <w:pPr>
        <w:spacing w:after="0"/>
        <w:ind w:left="426" w:hanging="426"/>
        <w:jc w:val="both"/>
        <w:rPr>
          <w:rFonts w:ascii="Times New Roman" w:hAnsi="Times New Roman" w:cs="Times New Roman"/>
          <w:noProof/>
          <w:sz w:val="16"/>
          <w:szCs w:val="16"/>
        </w:rPr>
      </w:pPr>
      <w:r>
        <w:rPr>
          <w:rFonts w:ascii="Times New Roman" w:hAnsi="Times New Roman" w:cs="Times New Roman"/>
          <w:noProof/>
          <w:sz w:val="16"/>
          <w:szCs w:val="16"/>
        </w:rPr>
        <w:t>[</w:t>
      </w:r>
      <w:r w:rsidR="003A6C89" w:rsidRPr="003A6C89">
        <w:rPr>
          <w:rFonts w:ascii="Times New Roman" w:hAnsi="Times New Roman" w:cs="Times New Roman"/>
          <w:noProof/>
          <w:sz w:val="16"/>
          <w:szCs w:val="16"/>
        </w:rPr>
        <w:t>11</w:t>
      </w:r>
      <w:r>
        <w:rPr>
          <w:rFonts w:ascii="Times New Roman" w:hAnsi="Times New Roman" w:cs="Times New Roman"/>
          <w:noProof/>
          <w:sz w:val="16"/>
          <w:szCs w:val="16"/>
        </w:rPr>
        <w:t>]</w:t>
      </w:r>
      <w:r w:rsidR="003A6C89" w:rsidRPr="003A6C89">
        <w:rPr>
          <w:rFonts w:ascii="Times New Roman" w:hAnsi="Times New Roman" w:cs="Times New Roman"/>
          <w:noProof/>
          <w:sz w:val="16"/>
          <w:szCs w:val="16"/>
        </w:rPr>
        <w:tab/>
      </w:r>
      <w:r w:rsidR="005F3468" w:rsidRPr="003A6C89">
        <w:rPr>
          <w:rFonts w:ascii="Times New Roman" w:hAnsi="Times New Roman" w:cs="Times New Roman"/>
          <w:noProof/>
          <w:sz w:val="16"/>
          <w:szCs w:val="16"/>
        </w:rPr>
        <w:t>R</w:t>
      </w:r>
      <w:r w:rsidR="005F3468">
        <w:rPr>
          <w:rFonts w:ascii="Times New Roman" w:hAnsi="Times New Roman" w:cs="Times New Roman"/>
          <w:noProof/>
          <w:sz w:val="16"/>
          <w:szCs w:val="16"/>
        </w:rPr>
        <w:t>.</w:t>
      </w:r>
      <w:r w:rsidR="005F3468" w:rsidRPr="003A6C89">
        <w:rPr>
          <w:rFonts w:ascii="Times New Roman" w:hAnsi="Times New Roman" w:cs="Times New Roman"/>
          <w:noProof/>
          <w:sz w:val="16"/>
          <w:szCs w:val="16"/>
        </w:rPr>
        <w:t xml:space="preserve"> </w:t>
      </w:r>
      <w:r w:rsidR="003A6C89" w:rsidRPr="003A6C89">
        <w:rPr>
          <w:rFonts w:ascii="Times New Roman" w:hAnsi="Times New Roman" w:cs="Times New Roman"/>
          <w:noProof/>
          <w:sz w:val="16"/>
          <w:szCs w:val="16"/>
        </w:rPr>
        <w:t xml:space="preserve">Yamaguchi, </w:t>
      </w:r>
      <w:r w:rsidR="005F3468" w:rsidRPr="003A6C89">
        <w:rPr>
          <w:rFonts w:ascii="Times New Roman" w:hAnsi="Times New Roman" w:cs="Times New Roman"/>
          <w:noProof/>
          <w:sz w:val="16"/>
          <w:szCs w:val="16"/>
        </w:rPr>
        <w:t>T</w:t>
      </w:r>
      <w:r w:rsidR="005F3468">
        <w:rPr>
          <w:rFonts w:ascii="Times New Roman" w:hAnsi="Times New Roman" w:cs="Times New Roman"/>
          <w:noProof/>
          <w:sz w:val="16"/>
          <w:szCs w:val="16"/>
        </w:rPr>
        <w:t>.</w:t>
      </w:r>
      <w:r w:rsidR="005F3468" w:rsidRPr="003A6C89">
        <w:rPr>
          <w:rFonts w:ascii="Times New Roman" w:hAnsi="Times New Roman" w:cs="Times New Roman"/>
          <w:noProof/>
          <w:sz w:val="16"/>
          <w:szCs w:val="16"/>
        </w:rPr>
        <w:t xml:space="preserve"> </w:t>
      </w:r>
      <w:r w:rsidR="003A6C89" w:rsidRPr="003A6C89">
        <w:rPr>
          <w:rFonts w:ascii="Times New Roman" w:hAnsi="Times New Roman" w:cs="Times New Roman"/>
          <w:noProof/>
          <w:sz w:val="16"/>
          <w:szCs w:val="16"/>
        </w:rPr>
        <w:t xml:space="preserve">Yamamoto, </w:t>
      </w:r>
      <w:r w:rsidR="005F3468" w:rsidRPr="003A6C89">
        <w:rPr>
          <w:rFonts w:ascii="Times New Roman" w:hAnsi="Times New Roman" w:cs="Times New Roman"/>
          <w:noProof/>
          <w:sz w:val="16"/>
          <w:szCs w:val="16"/>
        </w:rPr>
        <w:t>K</w:t>
      </w:r>
      <w:r w:rsidR="005F3468">
        <w:rPr>
          <w:rFonts w:ascii="Times New Roman" w:hAnsi="Times New Roman" w:cs="Times New Roman"/>
          <w:noProof/>
          <w:sz w:val="16"/>
          <w:szCs w:val="16"/>
        </w:rPr>
        <w:t>.</w:t>
      </w:r>
      <w:r w:rsidR="005F3468" w:rsidRPr="003A6C89">
        <w:rPr>
          <w:rFonts w:ascii="Times New Roman" w:hAnsi="Times New Roman" w:cs="Times New Roman"/>
          <w:noProof/>
          <w:sz w:val="16"/>
          <w:szCs w:val="16"/>
        </w:rPr>
        <w:t xml:space="preserve"> </w:t>
      </w:r>
      <w:r w:rsidR="003A6C89" w:rsidRPr="003A6C89">
        <w:rPr>
          <w:rFonts w:ascii="Times New Roman" w:hAnsi="Times New Roman" w:cs="Times New Roman"/>
          <w:noProof/>
          <w:sz w:val="16"/>
          <w:szCs w:val="16"/>
        </w:rPr>
        <w:t xml:space="preserve">Okamoto, </w:t>
      </w:r>
      <w:r w:rsidR="005F3468" w:rsidRPr="005F3468">
        <w:rPr>
          <w:rFonts w:ascii="Times New Roman" w:hAnsi="Times New Roman" w:cs="Times New Roman"/>
          <w:noProof/>
          <w:sz w:val="16"/>
          <w:szCs w:val="16"/>
        </w:rPr>
        <w:t>K</w:t>
      </w:r>
      <w:r w:rsidR="005F3468">
        <w:rPr>
          <w:rFonts w:ascii="Times New Roman" w:hAnsi="Times New Roman" w:cs="Times New Roman"/>
          <w:noProof/>
          <w:sz w:val="16"/>
          <w:szCs w:val="16"/>
        </w:rPr>
        <w:t>.</w:t>
      </w:r>
      <w:r w:rsidR="005F3468" w:rsidRPr="005F3468">
        <w:rPr>
          <w:rFonts w:ascii="Times New Roman" w:hAnsi="Times New Roman" w:cs="Times New Roman"/>
          <w:noProof/>
          <w:sz w:val="16"/>
          <w:szCs w:val="16"/>
        </w:rPr>
        <w:t xml:space="preserve"> Tatsuno, M</w:t>
      </w:r>
      <w:r w:rsidR="005F3468">
        <w:rPr>
          <w:rFonts w:ascii="Times New Roman" w:hAnsi="Times New Roman" w:cs="Times New Roman"/>
          <w:noProof/>
          <w:sz w:val="16"/>
          <w:szCs w:val="16"/>
        </w:rPr>
        <w:t>.</w:t>
      </w:r>
      <w:r w:rsidR="005F3468" w:rsidRPr="005F3468">
        <w:rPr>
          <w:rFonts w:ascii="Times New Roman" w:hAnsi="Times New Roman" w:cs="Times New Roman"/>
          <w:noProof/>
          <w:sz w:val="16"/>
          <w:szCs w:val="16"/>
        </w:rPr>
        <w:t xml:space="preserve"> Ikeda, </w:t>
      </w:r>
      <w:r w:rsidR="003A6C89" w:rsidRPr="003A6C89">
        <w:rPr>
          <w:rFonts w:ascii="Times New Roman" w:hAnsi="Times New Roman" w:cs="Times New Roman"/>
          <w:noProof/>
          <w:sz w:val="16"/>
          <w:szCs w:val="16"/>
        </w:rPr>
        <w:t xml:space="preserve">et al. Prospective audit and feedback implementation by a multidisciplinary antimicrobial stewardship team shortens the time to de-escalation of anti-MRSA agents. </w:t>
      </w:r>
      <w:r w:rsidR="003A6C89" w:rsidRPr="003A6C89">
        <w:rPr>
          <w:rFonts w:ascii="Times New Roman" w:hAnsi="Times New Roman" w:cs="Times New Roman"/>
          <w:i/>
          <w:noProof/>
          <w:sz w:val="16"/>
          <w:szCs w:val="16"/>
        </w:rPr>
        <w:t xml:space="preserve">PloS </w:t>
      </w:r>
      <w:r w:rsidR="005F3468">
        <w:rPr>
          <w:rFonts w:ascii="Times New Roman" w:hAnsi="Times New Roman" w:cs="Times New Roman"/>
          <w:i/>
          <w:noProof/>
          <w:sz w:val="16"/>
          <w:szCs w:val="16"/>
        </w:rPr>
        <w:t>O</w:t>
      </w:r>
      <w:r w:rsidR="003A6C89" w:rsidRPr="003A6C89">
        <w:rPr>
          <w:rFonts w:ascii="Times New Roman" w:hAnsi="Times New Roman" w:cs="Times New Roman"/>
          <w:i/>
          <w:noProof/>
          <w:sz w:val="16"/>
          <w:szCs w:val="16"/>
        </w:rPr>
        <w:t>ne</w:t>
      </w:r>
      <w:r w:rsidR="00F12EA5">
        <w:rPr>
          <w:rFonts w:ascii="Times New Roman" w:hAnsi="Times New Roman" w:cs="Times New Roman"/>
          <w:noProof/>
          <w:sz w:val="16"/>
          <w:szCs w:val="16"/>
        </w:rPr>
        <w:t>. 2022;17(7):e0271812.</w:t>
      </w:r>
    </w:p>
    <w:p w14:paraId="47DFF2FF" w14:textId="139CDB26" w:rsidR="003A6C89" w:rsidRPr="003A6C89" w:rsidRDefault="00E44D42" w:rsidP="00667F58">
      <w:pPr>
        <w:spacing w:after="0"/>
        <w:ind w:left="426" w:hanging="426"/>
        <w:jc w:val="both"/>
        <w:rPr>
          <w:rFonts w:ascii="Times New Roman" w:hAnsi="Times New Roman" w:cs="Times New Roman"/>
          <w:noProof/>
          <w:sz w:val="16"/>
          <w:szCs w:val="16"/>
        </w:rPr>
      </w:pPr>
      <w:r>
        <w:rPr>
          <w:rFonts w:ascii="Times New Roman" w:hAnsi="Times New Roman" w:cs="Times New Roman"/>
          <w:noProof/>
          <w:sz w:val="16"/>
          <w:szCs w:val="16"/>
        </w:rPr>
        <w:t>[</w:t>
      </w:r>
      <w:r w:rsidR="003A6C89" w:rsidRPr="003A6C89">
        <w:rPr>
          <w:rFonts w:ascii="Times New Roman" w:hAnsi="Times New Roman" w:cs="Times New Roman"/>
          <w:noProof/>
          <w:sz w:val="16"/>
          <w:szCs w:val="16"/>
        </w:rPr>
        <w:t>12</w:t>
      </w:r>
      <w:r>
        <w:rPr>
          <w:rFonts w:ascii="Times New Roman" w:hAnsi="Times New Roman" w:cs="Times New Roman"/>
          <w:noProof/>
          <w:sz w:val="16"/>
          <w:szCs w:val="16"/>
        </w:rPr>
        <w:t>]</w:t>
      </w:r>
      <w:r w:rsidR="003A6C89" w:rsidRPr="003A6C89">
        <w:rPr>
          <w:rFonts w:ascii="Times New Roman" w:hAnsi="Times New Roman" w:cs="Times New Roman"/>
          <w:noProof/>
          <w:sz w:val="16"/>
          <w:szCs w:val="16"/>
        </w:rPr>
        <w:tab/>
      </w:r>
      <w:r w:rsidR="000206D6" w:rsidRPr="003A6C89">
        <w:rPr>
          <w:rFonts w:ascii="Times New Roman" w:hAnsi="Times New Roman" w:cs="Times New Roman"/>
          <w:noProof/>
          <w:sz w:val="16"/>
          <w:szCs w:val="16"/>
        </w:rPr>
        <w:t>B</w:t>
      </w:r>
      <w:r w:rsidR="000206D6">
        <w:rPr>
          <w:rFonts w:ascii="Times New Roman" w:hAnsi="Times New Roman" w:cs="Times New Roman"/>
          <w:noProof/>
          <w:sz w:val="16"/>
          <w:szCs w:val="16"/>
        </w:rPr>
        <w:t>.</w:t>
      </w:r>
      <w:r w:rsidR="000206D6" w:rsidRPr="003A6C89">
        <w:rPr>
          <w:rFonts w:ascii="Times New Roman" w:hAnsi="Times New Roman" w:cs="Times New Roman"/>
          <w:noProof/>
          <w:sz w:val="16"/>
          <w:szCs w:val="16"/>
        </w:rPr>
        <w:t>T</w:t>
      </w:r>
      <w:r w:rsidR="000206D6">
        <w:rPr>
          <w:rFonts w:ascii="Times New Roman" w:hAnsi="Times New Roman" w:cs="Times New Roman"/>
          <w:noProof/>
          <w:sz w:val="16"/>
          <w:szCs w:val="16"/>
        </w:rPr>
        <w:t>.</w:t>
      </w:r>
      <w:r w:rsidR="000206D6" w:rsidRPr="003A6C89">
        <w:rPr>
          <w:rFonts w:ascii="Times New Roman" w:hAnsi="Times New Roman" w:cs="Times New Roman"/>
          <w:noProof/>
          <w:sz w:val="16"/>
          <w:szCs w:val="16"/>
        </w:rPr>
        <w:t xml:space="preserve"> </w:t>
      </w:r>
      <w:r w:rsidR="003A6C89" w:rsidRPr="003A6C89">
        <w:rPr>
          <w:rFonts w:ascii="Times New Roman" w:hAnsi="Times New Roman" w:cs="Times New Roman"/>
          <w:noProof/>
          <w:sz w:val="16"/>
          <w:szCs w:val="16"/>
        </w:rPr>
        <w:t xml:space="preserve">Tsuji, </w:t>
      </w:r>
      <w:r w:rsidR="000206D6" w:rsidRPr="003A6C89">
        <w:rPr>
          <w:rFonts w:ascii="Times New Roman" w:hAnsi="Times New Roman" w:cs="Times New Roman"/>
          <w:noProof/>
          <w:sz w:val="16"/>
          <w:szCs w:val="16"/>
        </w:rPr>
        <w:t>J</w:t>
      </w:r>
      <w:r w:rsidR="000206D6">
        <w:rPr>
          <w:rFonts w:ascii="Times New Roman" w:hAnsi="Times New Roman" w:cs="Times New Roman"/>
          <w:noProof/>
          <w:sz w:val="16"/>
          <w:szCs w:val="16"/>
        </w:rPr>
        <w:t>.</w:t>
      </w:r>
      <w:r w:rsidR="000206D6" w:rsidRPr="003A6C89">
        <w:rPr>
          <w:rFonts w:ascii="Times New Roman" w:hAnsi="Times New Roman" w:cs="Times New Roman"/>
          <w:noProof/>
          <w:sz w:val="16"/>
          <w:szCs w:val="16"/>
        </w:rPr>
        <w:t>M</w:t>
      </w:r>
      <w:r w:rsidR="000206D6">
        <w:rPr>
          <w:rFonts w:ascii="Times New Roman" w:hAnsi="Times New Roman" w:cs="Times New Roman"/>
          <w:noProof/>
          <w:sz w:val="16"/>
          <w:szCs w:val="16"/>
        </w:rPr>
        <w:t>.</w:t>
      </w:r>
      <w:r w:rsidR="000206D6" w:rsidRPr="003A6C89">
        <w:rPr>
          <w:rFonts w:ascii="Times New Roman" w:hAnsi="Times New Roman" w:cs="Times New Roman"/>
          <w:noProof/>
          <w:sz w:val="16"/>
          <w:szCs w:val="16"/>
        </w:rPr>
        <w:t xml:space="preserve"> </w:t>
      </w:r>
      <w:r w:rsidR="003A6C89" w:rsidRPr="003A6C89">
        <w:rPr>
          <w:rFonts w:ascii="Times New Roman" w:hAnsi="Times New Roman" w:cs="Times New Roman"/>
          <w:noProof/>
          <w:sz w:val="16"/>
          <w:szCs w:val="16"/>
        </w:rPr>
        <w:t xml:space="preserve">Pogue, </w:t>
      </w:r>
      <w:r w:rsidR="000206D6" w:rsidRPr="003A6C89">
        <w:rPr>
          <w:rFonts w:ascii="Times New Roman" w:hAnsi="Times New Roman" w:cs="Times New Roman"/>
          <w:noProof/>
          <w:sz w:val="16"/>
          <w:szCs w:val="16"/>
        </w:rPr>
        <w:t>A</w:t>
      </w:r>
      <w:r w:rsidR="000206D6">
        <w:rPr>
          <w:rFonts w:ascii="Times New Roman" w:hAnsi="Times New Roman" w:cs="Times New Roman"/>
          <w:noProof/>
          <w:sz w:val="16"/>
          <w:szCs w:val="16"/>
        </w:rPr>
        <w:t>.</w:t>
      </w:r>
      <w:r w:rsidR="000206D6" w:rsidRPr="003A6C89">
        <w:rPr>
          <w:rFonts w:ascii="Times New Roman" w:hAnsi="Times New Roman" w:cs="Times New Roman"/>
          <w:noProof/>
          <w:sz w:val="16"/>
          <w:szCs w:val="16"/>
        </w:rPr>
        <w:t>P</w:t>
      </w:r>
      <w:r w:rsidR="000206D6">
        <w:rPr>
          <w:rFonts w:ascii="Times New Roman" w:hAnsi="Times New Roman" w:cs="Times New Roman"/>
          <w:noProof/>
          <w:sz w:val="16"/>
          <w:szCs w:val="16"/>
        </w:rPr>
        <w:t>.</w:t>
      </w:r>
      <w:r w:rsidR="000206D6" w:rsidRPr="003A6C89">
        <w:rPr>
          <w:rFonts w:ascii="Times New Roman" w:hAnsi="Times New Roman" w:cs="Times New Roman"/>
          <w:noProof/>
          <w:sz w:val="16"/>
          <w:szCs w:val="16"/>
        </w:rPr>
        <w:t xml:space="preserve"> </w:t>
      </w:r>
      <w:r w:rsidR="003A6C89" w:rsidRPr="003A6C89">
        <w:rPr>
          <w:rFonts w:ascii="Times New Roman" w:hAnsi="Times New Roman" w:cs="Times New Roman"/>
          <w:noProof/>
          <w:sz w:val="16"/>
          <w:szCs w:val="16"/>
        </w:rPr>
        <w:t xml:space="preserve">Zavascki, </w:t>
      </w:r>
      <w:r w:rsidR="000206D6" w:rsidRPr="000206D6">
        <w:rPr>
          <w:rFonts w:ascii="Times New Roman" w:hAnsi="Times New Roman" w:cs="Times New Roman"/>
          <w:noProof/>
          <w:sz w:val="16"/>
          <w:szCs w:val="16"/>
        </w:rPr>
        <w:t>M</w:t>
      </w:r>
      <w:r w:rsidR="000206D6">
        <w:rPr>
          <w:rFonts w:ascii="Times New Roman" w:hAnsi="Times New Roman" w:cs="Times New Roman"/>
          <w:noProof/>
          <w:sz w:val="16"/>
          <w:szCs w:val="16"/>
        </w:rPr>
        <w:t>.</w:t>
      </w:r>
      <w:r w:rsidR="000206D6" w:rsidRPr="000206D6">
        <w:rPr>
          <w:rFonts w:ascii="Times New Roman" w:hAnsi="Times New Roman" w:cs="Times New Roman"/>
          <w:noProof/>
          <w:sz w:val="16"/>
          <w:szCs w:val="16"/>
        </w:rPr>
        <w:t xml:space="preserve"> Paul, G</w:t>
      </w:r>
      <w:r w:rsidR="000206D6">
        <w:rPr>
          <w:rFonts w:ascii="Times New Roman" w:hAnsi="Times New Roman" w:cs="Times New Roman"/>
          <w:noProof/>
          <w:sz w:val="16"/>
          <w:szCs w:val="16"/>
        </w:rPr>
        <w:t>.</w:t>
      </w:r>
      <w:r w:rsidR="000206D6" w:rsidRPr="000206D6">
        <w:rPr>
          <w:rFonts w:ascii="Times New Roman" w:hAnsi="Times New Roman" w:cs="Times New Roman"/>
          <w:noProof/>
          <w:sz w:val="16"/>
          <w:szCs w:val="16"/>
        </w:rPr>
        <w:t>L</w:t>
      </w:r>
      <w:r w:rsidR="000206D6">
        <w:rPr>
          <w:rFonts w:ascii="Times New Roman" w:hAnsi="Times New Roman" w:cs="Times New Roman"/>
          <w:noProof/>
          <w:sz w:val="16"/>
          <w:szCs w:val="16"/>
        </w:rPr>
        <w:t>.</w:t>
      </w:r>
      <w:r w:rsidR="000206D6" w:rsidRPr="000206D6">
        <w:rPr>
          <w:rFonts w:ascii="Times New Roman" w:hAnsi="Times New Roman" w:cs="Times New Roman"/>
          <w:noProof/>
          <w:sz w:val="16"/>
          <w:szCs w:val="16"/>
        </w:rPr>
        <w:t xml:space="preserve"> Daikos,</w:t>
      </w:r>
      <w:r w:rsidR="000206D6">
        <w:rPr>
          <w:rFonts w:ascii="Times New Roman" w:hAnsi="Times New Roman" w:cs="Times New Roman"/>
          <w:noProof/>
          <w:sz w:val="16"/>
          <w:szCs w:val="16"/>
        </w:rPr>
        <w:t xml:space="preserve"> </w:t>
      </w:r>
      <w:r w:rsidR="003A6C89" w:rsidRPr="003A6C89">
        <w:rPr>
          <w:rFonts w:ascii="Times New Roman" w:hAnsi="Times New Roman" w:cs="Times New Roman"/>
          <w:noProof/>
          <w:sz w:val="16"/>
          <w:szCs w:val="16"/>
        </w:rPr>
        <w:t xml:space="preserve">et al. International consensus guidelines for the optimal use of the polymyxins: endorsed by the American </w:t>
      </w:r>
      <w:r w:rsidR="00FB0A6C">
        <w:rPr>
          <w:rFonts w:ascii="Times New Roman" w:hAnsi="Times New Roman" w:cs="Times New Roman"/>
          <w:noProof/>
          <w:sz w:val="16"/>
          <w:szCs w:val="16"/>
        </w:rPr>
        <w:t>C</w:t>
      </w:r>
      <w:r w:rsidR="003A6C89" w:rsidRPr="003A6C89">
        <w:rPr>
          <w:rFonts w:ascii="Times New Roman" w:hAnsi="Times New Roman" w:cs="Times New Roman"/>
          <w:noProof/>
          <w:sz w:val="16"/>
          <w:szCs w:val="16"/>
        </w:rPr>
        <w:t xml:space="preserve">ollege of </w:t>
      </w:r>
      <w:r w:rsidR="00FB0A6C">
        <w:rPr>
          <w:rFonts w:ascii="Times New Roman" w:hAnsi="Times New Roman" w:cs="Times New Roman"/>
          <w:noProof/>
          <w:sz w:val="16"/>
          <w:szCs w:val="16"/>
        </w:rPr>
        <w:t>C</w:t>
      </w:r>
      <w:r w:rsidR="003A6C89" w:rsidRPr="003A6C89">
        <w:rPr>
          <w:rFonts w:ascii="Times New Roman" w:hAnsi="Times New Roman" w:cs="Times New Roman"/>
          <w:noProof/>
          <w:sz w:val="16"/>
          <w:szCs w:val="16"/>
        </w:rPr>
        <w:t xml:space="preserve">linical </w:t>
      </w:r>
      <w:r w:rsidR="00FB0A6C">
        <w:rPr>
          <w:rFonts w:ascii="Times New Roman" w:hAnsi="Times New Roman" w:cs="Times New Roman"/>
          <w:noProof/>
          <w:sz w:val="16"/>
          <w:szCs w:val="16"/>
        </w:rPr>
        <w:t>P</w:t>
      </w:r>
      <w:r w:rsidR="003A6C89" w:rsidRPr="003A6C89">
        <w:rPr>
          <w:rFonts w:ascii="Times New Roman" w:hAnsi="Times New Roman" w:cs="Times New Roman"/>
          <w:noProof/>
          <w:sz w:val="16"/>
          <w:szCs w:val="16"/>
        </w:rPr>
        <w:t xml:space="preserve">harmacy (ACCP), European </w:t>
      </w:r>
      <w:r w:rsidR="00FB0A6C">
        <w:rPr>
          <w:rFonts w:ascii="Times New Roman" w:hAnsi="Times New Roman" w:cs="Times New Roman"/>
          <w:noProof/>
          <w:sz w:val="16"/>
          <w:szCs w:val="16"/>
        </w:rPr>
        <w:t>S</w:t>
      </w:r>
      <w:r w:rsidR="003A6C89" w:rsidRPr="003A6C89">
        <w:rPr>
          <w:rFonts w:ascii="Times New Roman" w:hAnsi="Times New Roman" w:cs="Times New Roman"/>
          <w:noProof/>
          <w:sz w:val="16"/>
          <w:szCs w:val="16"/>
        </w:rPr>
        <w:t xml:space="preserve">ociety of </w:t>
      </w:r>
      <w:r w:rsidR="00FB0A6C">
        <w:rPr>
          <w:rFonts w:ascii="Times New Roman" w:hAnsi="Times New Roman" w:cs="Times New Roman"/>
          <w:noProof/>
          <w:sz w:val="16"/>
          <w:szCs w:val="16"/>
        </w:rPr>
        <w:t>C</w:t>
      </w:r>
      <w:r w:rsidR="003A6C89" w:rsidRPr="003A6C89">
        <w:rPr>
          <w:rFonts w:ascii="Times New Roman" w:hAnsi="Times New Roman" w:cs="Times New Roman"/>
          <w:noProof/>
          <w:sz w:val="16"/>
          <w:szCs w:val="16"/>
        </w:rPr>
        <w:t xml:space="preserve">linical </w:t>
      </w:r>
      <w:r w:rsidR="00FB0A6C">
        <w:rPr>
          <w:rFonts w:ascii="Times New Roman" w:hAnsi="Times New Roman" w:cs="Times New Roman"/>
          <w:noProof/>
          <w:sz w:val="16"/>
          <w:szCs w:val="16"/>
        </w:rPr>
        <w:t>M</w:t>
      </w:r>
      <w:r w:rsidR="003A6C89" w:rsidRPr="003A6C89">
        <w:rPr>
          <w:rFonts w:ascii="Times New Roman" w:hAnsi="Times New Roman" w:cs="Times New Roman"/>
          <w:noProof/>
          <w:sz w:val="16"/>
          <w:szCs w:val="16"/>
        </w:rPr>
        <w:t xml:space="preserve">icrobiology and </w:t>
      </w:r>
      <w:r w:rsidR="00FB0A6C">
        <w:rPr>
          <w:rFonts w:ascii="Times New Roman" w:hAnsi="Times New Roman" w:cs="Times New Roman"/>
          <w:noProof/>
          <w:sz w:val="16"/>
          <w:szCs w:val="16"/>
        </w:rPr>
        <w:t>I</w:t>
      </w:r>
      <w:r w:rsidR="003A6C89" w:rsidRPr="003A6C89">
        <w:rPr>
          <w:rFonts w:ascii="Times New Roman" w:hAnsi="Times New Roman" w:cs="Times New Roman"/>
          <w:noProof/>
          <w:sz w:val="16"/>
          <w:szCs w:val="16"/>
        </w:rPr>
        <w:t xml:space="preserve">nfectious </w:t>
      </w:r>
      <w:r w:rsidR="00FB0A6C">
        <w:rPr>
          <w:rFonts w:ascii="Times New Roman" w:hAnsi="Times New Roman" w:cs="Times New Roman"/>
          <w:noProof/>
          <w:sz w:val="16"/>
          <w:szCs w:val="16"/>
        </w:rPr>
        <w:t>D</w:t>
      </w:r>
      <w:r w:rsidR="003A6C89" w:rsidRPr="003A6C89">
        <w:rPr>
          <w:rFonts w:ascii="Times New Roman" w:hAnsi="Times New Roman" w:cs="Times New Roman"/>
          <w:noProof/>
          <w:sz w:val="16"/>
          <w:szCs w:val="16"/>
        </w:rPr>
        <w:t xml:space="preserve">iseases (ESCMID), </w:t>
      </w:r>
      <w:r w:rsidR="00FB0A6C">
        <w:rPr>
          <w:rFonts w:ascii="Times New Roman" w:hAnsi="Times New Roman" w:cs="Times New Roman"/>
          <w:noProof/>
          <w:sz w:val="16"/>
          <w:szCs w:val="16"/>
        </w:rPr>
        <w:t>I</w:t>
      </w:r>
      <w:r w:rsidR="003A6C89" w:rsidRPr="003A6C89">
        <w:rPr>
          <w:rFonts w:ascii="Times New Roman" w:hAnsi="Times New Roman" w:cs="Times New Roman"/>
          <w:noProof/>
          <w:sz w:val="16"/>
          <w:szCs w:val="16"/>
        </w:rPr>
        <w:t xml:space="preserve">nfectious </w:t>
      </w:r>
      <w:r w:rsidR="00FB0A6C">
        <w:rPr>
          <w:rFonts w:ascii="Times New Roman" w:hAnsi="Times New Roman" w:cs="Times New Roman"/>
          <w:noProof/>
          <w:sz w:val="16"/>
          <w:szCs w:val="16"/>
        </w:rPr>
        <w:t>D</w:t>
      </w:r>
      <w:r w:rsidR="003A6C89" w:rsidRPr="003A6C89">
        <w:rPr>
          <w:rFonts w:ascii="Times New Roman" w:hAnsi="Times New Roman" w:cs="Times New Roman"/>
          <w:noProof/>
          <w:sz w:val="16"/>
          <w:szCs w:val="16"/>
        </w:rPr>
        <w:t xml:space="preserve">iseases </w:t>
      </w:r>
      <w:r w:rsidR="00FB0A6C">
        <w:rPr>
          <w:rFonts w:ascii="Times New Roman" w:hAnsi="Times New Roman" w:cs="Times New Roman"/>
          <w:noProof/>
          <w:sz w:val="16"/>
          <w:szCs w:val="16"/>
        </w:rPr>
        <w:t>S</w:t>
      </w:r>
      <w:r w:rsidR="003A6C89" w:rsidRPr="003A6C89">
        <w:rPr>
          <w:rFonts w:ascii="Times New Roman" w:hAnsi="Times New Roman" w:cs="Times New Roman"/>
          <w:noProof/>
          <w:sz w:val="16"/>
          <w:szCs w:val="16"/>
        </w:rPr>
        <w:t xml:space="preserve">ociety of America (IDSA), </w:t>
      </w:r>
      <w:r w:rsidR="00FB0A6C">
        <w:rPr>
          <w:rFonts w:ascii="Times New Roman" w:hAnsi="Times New Roman" w:cs="Times New Roman"/>
          <w:noProof/>
          <w:sz w:val="16"/>
          <w:szCs w:val="16"/>
        </w:rPr>
        <w:t>I</w:t>
      </w:r>
      <w:r w:rsidR="003A6C89" w:rsidRPr="003A6C89">
        <w:rPr>
          <w:rFonts w:ascii="Times New Roman" w:hAnsi="Times New Roman" w:cs="Times New Roman"/>
          <w:noProof/>
          <w:sz w:val="16"/>
          <w:szCs w:val="16"/>
        </w:rPr>
        <w:t xml:space="preserve">nternational </w:t>
      </w:r>
      <w:r w:rsidR="00FB0A6C">
        <w:rPr>
          <w:rFonts w:ascii="Times New Roman" w:hAnsi="Times New Roman" w:cs="Times New Roman"/>
          <w:noProof/>
          <w:sz w:val="16"/>
          <w:szCs w:val="16"/>
        </w:rPr>
        <w:t>S</w:t>
      </w:r>
      <w:r w:rsidR="003A6C89" w:rsidRPr="003A6C89">
        <w:rPr>
          <w:rFonts w:ascii="Times New Roman" w:hAnsi="Times New Roman" w:cs="Times New Roman"/>
          <w:noProof/>
          <w:sz w:val="16"/>
          <w:szCs w:val="16"/>
        </w:rPr>
        <w:t xml:space="preserve">ociety for </w:t>
      </w:r>
      <w:r w:rsidR="00FB0A6C">
        <w:rPr>
          <w:rFonts w:ascii="Times New Roman" w:hAnsi="Times New Roman" w:cs="Times New Roman"/>
          <w:noProof/>
          <w:sz w:val="16"/>
          <w:szCs w:val="16"/>
        </w:rPr>
        <w:t>A</w:t>
      </w:r>
      <w:r w:rsidR="003A6C89" w:rsidRPr="003A6C89">
        <w:rPr>
          <w:rFonts w:ascii="Times New Roman" w:hAnsi="Times New Roman" w:cs="Times New Roman"/>
          <w:noProof/>
          <w:sz w:val="16"/>
          <w:szCs w:val="16"/>
        </w:rPr>
        <w:t>nti‐</w:t>
      </w:r>
      <w:r w:rsidR="00FB0A6C">
        <w:rPr>
          <w:rFonts w:ascii="Times New Roman" w:hAnsi="Times New Roman" w:cs="Times New Roman"/>
          <w:noProof/>
          <w:sz w:val="16"/>
          <w:szCs w:val="16"/>
        </w:rPr>
        <w:t>I</w:t>
      </w:r>
      <w:r w:rsidR="003A6C89" w:rsidRPr="003A6C89">
        <w:rPr>
          <w:rFonts w:ascii="Times New Roman" w:hAnsi="Times New Roman" w:cs="Times New Roman"/>
          <w:noProof/>
          <w:sz w:val="16"/>
          <w:szCs w:val="16"/>
        </w:rPr>
        <w:t xml:space="preserve">nfective </w:t>
      </w:r>
      <w:r w:rsidR="00FB0A6C">
        <w:rPr>
          <w:rFonts w:ascii="Times New Roman" w:hAnsi="Times New Roman" w:cs="Times New Roman"/>
          <w:noProof/>
          <w:sz w:val="16"/>
          <w:szCs w:val="16"/>
        </w:rPr>
        <w:t>P</w:t>
      </w:r>
      <w:r w:rsidR="003A6C89" w:rsidRPr="003A6C89">
        <w:rPr>
          <w:rFonts w:ascii="Times New Roman" w:hAnsi="Times New Roman" w:cs="Times New Roman"/>
          <w:noProof/>
          <w:sz w:val="16"/>
          <w:szCs w:val="16"/>
        </w:rPr>
        <w:t xml:space="preserve">harmacology (ISAP), </w:t>
      </w:r>
      <w:r w:rsidR="00FB0A6C">
        <w:rPr>
          <w:rFonts w:ascii="Times New Roman" w:hAnsi="Times New Roman" w:cs="Times New Roman"/>
          <w:noProof/>
          <w:sz w:val="16"/>
          <w:szCs w:val="16"/>
        </w:rPr>
        <w:t>S</w:t>
      </w:r>
      <w:r w:rsidR="003A6C89" w:rsidRPr="003A6C89">
        <w:rPr>
          <w:rFonts w:ascii="Times New Roman" w:hAnsi="Times New Roman" w:cs="Times New Roman"/>
          <w:noProof/>
          <w:sz w:val="16"/>
          <w:szCs w:val="16"/>
        </w:rPr>
        <w:t xml:space="preserve">ociety of </w:t>
      </w:r>
      <w:r w:rsidR="00FB0A6C">
        <w:rPr>
          <w:rFonts w:ascii="Times New Roman" w:hAnsi="Times New Roman" w:cs="Times New Roman"/>
          <w:noProof/>
          <w:sz w:val="16"/>
          <w:szCs w:val="16"/>
        </w:rPr>
        <w:t>C</w:t>
      </w:r>
      <w:r w:rsidR="003A6C89" w:rsidRPr="003A6C89">
        <w:rPr>
          <w:rFonts w:ascii="Times New Roman" w:hAnsi="Times New Roman" w:cs="Times New Roman"/>
          <w:noProof/>
          <w:sz w:val="16"/>
          <w:szCs w:val="16"/>
        </w:rPr>
        <w:t xml:space="preserve">ritical </w:t>
      </w:r>
      <w:r w:rsidR="00FB0A6C">
        <w:rPr>
          <w:rFonts w:ascii="Times New Roman" w:hAnsi="Times New Roman" w:cs="Times New Roman"/>
          <w:noProof/>
          <w:sz w:val="16"/>
          <w:szCs w:val="16"/>
        </w:rPr>
        <w:t>C</w:t>
      </w:r>
      <w:r w:rsidR="003A6C89" w:rsidRPr="003A6C89">
        <w:rPr>
          <w:rFonts w:ascii="Times New Roman" w:hAnsi="Times New Roman" w:cs="Times New Roman"/>
          <w:noProof/>
          <w:sz w:val="16"/>
          <w:szCs w:val="16"/>
        </w:rPr>
        <w:t xml:space="preserve">are </w:t>
      </w:r>
      <w:r w:rsidR="00FB0A6C">
        <w:rPr>
          <w:rFonts w:ascii="Times New Roman" w:hAnsi="Times New Roman" w:cs="Times New Roman"/>
          <w:noProof/>
          <w:sz w:val="16"/>
          <w:szCs w:val="16"/>
        </w:rPr>
        <w:t>M</w:t>
      </w:r>
      <w:r w:rsidR="003A6C89" w:rsidRPr="003A6C89">
        <w:rPr>
          <w:rFonts w:ascii="Times New Roman" w:hAnsi="Times New Roman" w:cs="Times New Roman"/>
          <w:noProof/>
          <w:sz w:val="16"/>
          <w:szCs w:val="16"/>
        </w:rPr>
        <w:t xml:space="preserve">edicine (SCCM), and </w:t>
      </w:r>
      <w:r w:rsidR="00FB0A6C">
        <w:rPr>
          <w:rFonts w:ascii="Times New Roman" w:hAnsi="Times New Roman" w:cs="Times New Roman"/>
          <w:noProof/>
          <w:sz w:val="16"/>
          <w:szCs w:val="16"/>
        </w:rPr>
        <w:t>S</w:t>
      </w:r>
      <w:r w:rsidR="003A6C89" w:rsidRPr="003A6C89">
        <w:rPr>
          <w:rFonts w:ascii="Times New Roman" w:hAnsi="Times New Roman" w:cs="Times New Roman"/>
          <w:noProof/>
          <w:sz w:val="16"/>
          <w:szCs w:val="16"/>
        </w:rPr>
        <w:t xml:space="preserve">ociety of </w:t>
      </w:r>
      <w:r w:rsidR="00FB0A6C">
        <w:rPr>
          <w:rFonts w:ascii="Times New Roman" w:hAnsi="Times New Roman" w:cs="Times New Roman"/>
          <w:noProof/>
          <w:sz w:val="16"/>
          <w:szCs w:val="16"/>
        </w:rPr>
        <w:t>I</w:t>
      </w:r>
      <w:r w:rsidR="003A6C89" w:rsidRPr="003A6C89">
        <w:rPr>
          <w:rFonts w:ascii="Times New Roman" w:hAnsi="Times New Roman" w:cs="Times New Roman"/>
          <w:noProof/>
          <w:sz w:val="16"/>
          <w:szCs w:val="16"/>
        </w:rPr>
        <w:t xml:space="preserve">nfectious </w:t>
      </w:r>
      <w:r w:rsidR="00FB0A6C">
        <w:rPr>
          <w:rFonts w:ascii="Times New Roman" w:hAnsi="Times New Roman" w:cs="Times New Roman"/>
          <w:noProof/>
          <w:sz w:val="16"/>
          <w:szCs w:val="16"/>
        </w:rPr>
        <w:t>D</w:t>
      </w:r>
      <w:r w:rsidR="003A6C89" w:rsidRPr="003A6C89">
        <w:rPr>
          <w:rFonts w:ascii="Times New Roman" w:hAnsi="Times New Roman" w:cs="Times New Roman"/>
          <w:noProof/>
          <w:sz w:val="16"/>
          <w:szCs w:val="16"/>
        </w:rPr>
        <w:t xml:space="preserve">iseases </w:t>
      </w:r>
      <w:r w:rsidR="00FB0A6C">
        <w:rPr>
          <w:rFonts w:ascii="Times New Roman" w:hAnsi="Times New Roman" w:cs="Times New Roman"/>
          <w:noProof/>
          <w:sz w:val="16"/>
          <w:szCs w:val="16"/>
        </w:rPr>
        <w:t>P</w:t>
      </w:r>
      <w:r w:rsidR="003A6C89" w:rsidRPr="003A6C89">
        <w:rPr>
          <w:rFonts w:ascii="Times New Roman" w:hAnsi="Times New Roman" w:cs="Times New Roman"/>
          <w:noProof/>
          <w:sz w:val="16"/>
          <w:szCs w:val="16"/>
        </w:rPr>
        <w:t xml:space="preserve">harmacists (SIDP). </w:t>
      </w:r>
      <w:r w:rsidR="003A6C89" w:rsidRPr="003A6C89">
        <w:rPr>
          <w:rFonts w:ascii="Times New Roman" w:hAnsi="Times New Roman" w:cs="Times New Roman"/>
          <w:i/>
          <w:noProof/>
          <w:sz w:val="16"/>
          <w:szCs w:val="16"/>
        </w:rPr>
        <w:t>Pharmacotherapy</w:t>
      </w:r>
      <w:r w:rsidR="003A6C89" w:rsidRPr="003A6C89">
        <w:rPr>
          <w:rFonts w:ascii="Times New Roman" w:hAnsi="Times New Roman" w:cs="Times New Roman"/>
          <w:noProof/>
          <w:sz w:val="16"/>
          <w:szCs w:val="16"/>
        </w:rPr>
        <w:t xml:space="preserve">. 2019;39(1):10-39. </w:t>
      </w:r>
    </w:p>
    <w:p w14:paraId="7216DF81" w14:textId="268E119B" w:rsidR="00946A98" w:rsidRDefault="00E44D42" w:rsidP="00667F58">
      <w:pPr>
        <w:spacing w:after="0"/>
        <w:ind w:left="426" w:hanging="426"/>
        <w:jc w:val="both"/>
        <w:rPr>
          <w:rFonts w:ascii="Times New Roman" w:hAnsi="Times New Roman" w:cs="Times New Roman"/>
          <w:noProof/>
          <w:sz w:val="16"/>
          <w:szCs w:val="16"/>
        </w:rPr>
      </w:pPr>
      <w:r>
        <w:rPr>
          <w:rFonts w:ascii="Times New Roman" w:hAnsi="Times New Roman" w:cs="Times New Roman"/>
          <w:noProof/>
          <w:sz w:val="16"/>
          <w:szCs w:val="16"/>
        </w:rPr>
        <w:t>[</w:t>
      </w:r>
      <w:r w:rsidR="003A6C89" w:rsidRPr="003A6C89">
        <w:rPr>
          <w:rFonts w:ascii="Times New Roman" w:hAnsi="Times New Roman" w:cs="Times New Roman"/>
          <w:noProof/>
          <w:sz w:val="16"/>
          <w:szCs w:val="16"/>
        </w:rPr>
        <w:t>13</w:t>
      </w:r>
      <w:r>
        <w:rPr>
          <w:rFonts w:ascii="Times New Roman" w:hAnsi="Times New Roman" w:cs="Times New Roman"/>
          <w:noProof/>
          <w:sz w:val="16"/>
          <w:szCs w:val="16"/>
        </w:rPr>
        <w:t>]</w:t>
      </w:r>
      <w:r w:rsidR="003A6C89" w:rsidRPr="003A6C89">
        <w:rPr>
          <w:rFonts w:ascii="Times New Roman" w:hAnsi="Times New Roman" w:cs="Times New Roman"/>
          <w:noProof/>
          <w:sz w:val="16"/>
          <w:szCs w:val="16"/>
        </w:rPr>
        <w:tab/>
      </w:r>
      <w:r w:rsidR="008D4B45" w:rsidRPr="008D4B45">
        <w:rPr>
          <w:rFonts w:ascii="Times New Roman" w:hAnsi="Times New Roman" w:cs="Times New Roman"/>
          <w:noProof/>
          <w:sz w:val="16"/>
          <w:szCs w:val="16"/>
        </w:rPr>
        <w:t>P</w:t>
      </w:r>
      <w:r w:rsidR="008D4B45">
        <w:rPr>
          <w:rFonts w:ascii="Times New Roman" w:hAnsi="Times New Roman" w:cs="Times New Roman"/>
          <w:noProof/>
          <w:sz w:val="16"/>
          <w:szCs w:val="16"/>
        </w:rPr>
        <w:t>.</w:t>
      </w:r>
      <w:r w:rsidR="008D4B45" w:rsidRPr="008D4B45">
        <w:rPr>
          <w:rFonts w:ascii="Times New Roman" w:hAnsi="Times New Roman" w:cs="Times New Roman"/>
          <w:noProof/>
          <w:sz w:val="16"/>
          <w:szCs w:val="16"/>
        </w:rPr>
        <w:t>D. Tamma, E</w:t>
      </w:r>
      <w:r w:rsidR="008D4B45">
        <w:rPr>
          <w:rFonts w:ascii="Times New Roman" w:hAnsi="Times New Roman" w:cs="Times New Roman"/>
          <w:noProof/>
          <w:sz w:val="16"/>
          <w:szCs w:val="16"/>
        </w:rPr>
        <w:t>.</w:t>
      </w:r>
      <w:r w:rsidR="008D4B45" w:rsidRPr="008D4B45">
        <w:rPr>
          <w:rFonts w:ascii="Times New Roman" w:hAnsi="Times New Roman" w:cs="Times New Roman"/>
          <w:noProof/>
          <w:sz w:val="16"/>
          <w:szCs w:val="16"/>
        </w:rPr>
        <w:t>L. Heil, J</w:t>
      </w:r>
      <w:r w:rsidR="008D4B45">
        <w:rPr>
          <w:rFonts w:ascii="Times New Roman" w:hAnsi="Times New Roman" w:cs="Times New Roman"/>
          <w:noProof/>
          <w:sz w:val="16"/>
          <w:szCs w:val="16"/>
        </w:rPr>
        <w:t>.A.</w:t>
      </w:r>
      <w:r w:rsidR="008D4B45" w:rsidRPr="008D4B45">
        <w:rPr>
          <w:rFonts w:ascii="Times New Roman" w:hAnsi="Times New Roman" w:cs="Times New Roman"/>
          <w:noProof/>
          <w:sz w:val="16"/>
          <w:szCs w:val="16"/>
        </w:rPr>
        <w:t xml:space="preserve"> Justo, A</w:t>
      </w:r>
      <w:r w:rsidR="008D4B45">
        <w:rPr>
          <w:rFonts w:ascii="Times New Roman" w:hAnsi="Times New Roman" w:cs="Times New Roman"/>
          <w:noProof/>
          <w:sz w:val="16"/>
          <w:szCs w:val="16"/>
        </w:rPr>
        <w:t>.</w:t>
      </w:r>
      <w:r w:rsidR="008D4B45" w:rsidRPr="008D4B45">
        <w:rPr>
          <w:rFonts w:ascii="Times New Roman" w:hAnsi="Times New Roman" w:cs="Times New Roman"/>
          <w:noProof/>
          <w:sz w:val="16"/>
          <w:szCs w:val="16"/>
        </w:rPr>
        <w:t>J. Mathers, M</w:t>
      </w:r>
      <w:r w:rsidR="008D4B45">
        <w:rPr>
          <w:rFonts w:ascii="Times New Roman" w:hAnsi="Times New Roman" w:cs="Times New Roman"/>
          <w:noProof/>
          <w:sz w:val="16"/>
          <w:szCs w:val="16"/>
        </w:rPr>
        <w:t>.</w:t>
      </w:r>
      <w:r w:rsidR="008D4B45" w:rsidRPr="008D4B45">
        <w:rPr>
          <w:rFonts w:ascii="Times New Roman" w:hAnsi="Times New Roman" w:cs="Times New Roman"/>
          <w:noProof/>
          <w:sz w:val="16"/>
          <w:szCs w:val="16"/>
        </w:rPr>
        <w:t>J. Satlin</w:t>
      </w:r>
      <w:r w:rsidR="007E116A">
        <w:rPr>
          <w:rFonts w:ascii="Times New Roman" w:hAnsi="Times New Roman" w:cs="Times New Roman"/>
          <w:noProof/>
          <w:sz w:val="16"/>
          <w:szCs w:val="16"/>
        </w:rPr>
        <w:t>, et al</w:t>
      </w:r>
      <w:r w:rsidR="003A6C89" w:rsidRPr="003A6C89">
        <w:rPr>
          <w:rFonts w:ascii="Times New Roman" w:hAnsi="Times New Roman" w:cs="Times New Roman"/>
          <w:noProof/>
          <w:sz w:val="16"/>
          <w:szCs w:val="16"/>
        </w:rPr>
        <w:t xml:space="preserve">. </w:t>
      </w:r>
      <w:r w:rsidR="00FB0A6C" w:rsidRPr="00FB0A6C">
        <w:rPr>
          <w:rFonts w:ascii="Times New Roman" w:hAnsi="Times New Roman" w:cs="Times New Roman"/>
          <w:noProof/>
          <w:sz w:val="16"/>
          <w:szCs w:val="16"/>
        </w:rPr>
        <w:t>Infectious Diseases Society of America</w:t>
      </w:r>
      <w:r w:rsidR="003A6C89" w:rsidRPr="003A6C89">
        <w:rPr>
          <w:rFonts w:ascii="Times New Roman" w:hAnsi="Times New Roman" w:cs="Times New Roman"/>
          <w:noProof/>
          <w:sz w:val="16"/>
          <w:szCs w:val="16"/>
        </w:rPr>
        <w:t xml:space="preserve"> </w:t>
      </w:r>
      <w:r w:rsidR="007E116A">
        <w:rPr>
          <w:rFonts w:ascii="Times New Roman" w:hAnsi="Times New Roman" w:cs="Times New Roman"/>
          <w:noProof/>
          <w:sz w:val="16"/>
          <w:szCs w:val="16"/>
        </w:rPr>
        <w:t>2024 g</w:t>
      </w:r>
      <w:r w:rsidR="003A6C89" w:rsidRPr="003A6C89">
        <w:rPr>
          <w:rFonts w:ascii="Times New Roman" w:hAnsi="Times New Roman" w:cs="Times New Roman"/>
          <w:noProof/>
          <w:sz w:val="16"/>
          <w:szCs w:val="16"/>
        </w:rPr>
        <w:t xml:space="preserve">uidance on the </w:t>
      </w:r>
      <w:r w:rsidR="007E116A">
        <w:rPr>
          <w:rFonts w:ascii="Times New Roman" w:hAnsi="Times New Roman" w:cs="Times New Roman"/>
          <w:noProof/>
          <w:sz w:val="16"/>
          <w:szCs w:val="16"/>
        </w:rPr>
        <w:t>t</w:t>
      </w:r>
      <w:r w:rsidR="003A6C89" w:rsidRPr="003A6C89">
        <w:rPr>
          <w:rFonts w:ascii="Times New Roman" w:hAnsi="Times New Roman" w:cs="Times New Roman"/>
          <w:noProof/>
          <w:sz w:val="16"/>
          <w:szCs w:val="16"/>
        </w:rPr>
        <w:t xml:space="preserve">reatment of </w:t>
      </w:r>
      <w:r w:rsidR="007E116A">
        <w:rPr>
          <w:rFonts w:ascii="Times New Roman" w:hAnsi="Times New Roman" w:cs="Times New Roman"/>
          <w:noProof/>
          <w:sz w:val="16"/>
          <w:szCs w:val="16"/>
        </w:rPr>
        <w:t>a</w:t>
      </w:r>
      <w:r w:rsidR="003A6C89" w:rsidRPr="003A6C89">
        <w:rPr>
          <w:rFonts w:ascii="Times New Roman" w:hAnsi="Times New Roman" w:cs="Times New Roman"/>
          <w:noProof/>
          <w:sz w:val="16"/>
          <w:szCs w:val="16"/>
        </w:rPr>
        <w:t xml:space="preserve">ntimicrobial </w:t>
      </w:r>
      <w:r w:rsidR="007E116A">
        <w:rPr>
          <w:rFonts w:ascii="Times New Roman" w:hAnsi="Times New Roman" w:cs="Times New Roman"/>
          <w:noProof/>
          <w:sz w:val="16"/>
          <w:szCs w:val="16"/>
        </w:rPr>
        <w:t>r</w:t>
      </w:r>
      <w:r w:rsidR="003A6C89" w:rsidRPr="003A6C89">
        <w:rPr>
          <w:rFonts w:ascii="Times New Roman" w:hAnsi="Times New Roman" w:cs="Times New Roman"/>
          <w:noProof/>
          <w:sz w:val="16"/>
          <w:szCs w:val="16"/>
        </w:rPr>
        <w:t>esistant Gram-</w:t>
      </w:r>
      <w:r w:rsidR="007E116A">
        <w:rPr>
          <w:rFonts w:ascii="Times New Roman" w:hAnsi="Times New Roman" w:cs="Times New Roman"/>
          <w:noProof/>
          <w:sz w:val="16"/>
          <w:szCs w:val="16"/>
        </w:rPr>
        <w:t>n</w:t>
      </w:r>
      <w:r w:rsidR="003A6C89" w:rsidRPr="003A6C89">
        <w:rPr>
          <w:rFonts w:ascii="Times New Roman" w:hAnsi="Times New Roman" w:cs="Times New Roman"/>
          <w:noProof/>
          <w:sz w:val="16"/>
          <w:szCs w:val="16"/>
        </w:rPr>
        <w:t xml:space="preserve">egative </w:t>
      </w:r>
      <w:r w:rsidR="007E116A">
        <w:rPr>
          <w:rFonts w:ascii="Times New Roman" w:hAnsi="Times New Roman" w:cs="Times New Roman"/>
          <w:noProof/>
          <w:sz w:val="16"/>
          <w:szCs w:val="16"/>
        </w:rPr>
        <w:t>i</w:t>
      </w:r>
      <w:r w:rsidR="003A6C89" w:rsidRPr="003A6C89">
        <w:rPr>
          <w:rFonts w:ascii="Times New Roman" w:hAnsi="Times New Roman" w:cs="Times New Roman"/>
          <w:noProof/>
          <w:sz w:val="16"/>
          <w:szCs w:val="16"/>
        </w:rPr>
        <w:t xml:space="preserve">nfections. </w:t>
      </w:r>
      <w:r w:rsidR="00783E27" w:rsidRPr="00783E27">
        <w:rPr>
          <w:rFonts w:ascii="Times New Roman" w:hAnsi="Times New Roman" w:cs="Times New Roman"/>
          <w:noProof/>
          <w:sz w:val="16"/>
          <w:szCs w:val="16"/>
        </w:rPr>
        <w:t>Clin Infect Dis. 2024:ciae403.</w:t>
      </w:r>
      <w:r w:rsidR="009C5C99">
        <w:rPr>
          <w:rFonts w:ascii="Times New Roman" w:hAnsi="Times New Roman" w:cs="Times New Roman"/>
          <w:noProof/>
          <w:sz w:val="16"/>
          <w:szCs w:val="16"/>
        </w:rPr>
        <w:t xml:space="preserve"> </w:t>
      </w:r>
      <w:r w:rsidR="009C5C99" w:rsidRPr="009C5C99">
        <w:rPr>
          <w:rFonts w:ascii="Times New Roman" w:hAnsi="Times New Roman" w:cs="Times New Roman"/>
          <w:noProof/>
          <w:sz w:val="16"/>
          <w:szCs w:val="16"/>
        </w:rPr>
        <w:t>doi: 10.1093/cid/ciae403. Online ahead of print.</w:t>
      </w:r>
    </w:p>
    <w:p w14:paraId="652319A0" w14:textId="209497CD" w:rsidR="003A6C89" w:rsidRPr="003A6C89" w:rsidRDefault="00E44D42" w:rsidP="00667F58">
      <w:pPr>
        <w:spacing w:after="0"/>
        <w:ind w:left="425" w:hanging="425"/>
        <w:jc w:val="both"/>
        <w:rPr>
          <w:rFonts w:ascii="Times New Roman" w:hAnsi="Times New Roman" w:cs="Times New Roman"/>
          <w:noProof/>
          <w:sz w:val="16"/>
          <w:szCs w:val="16"/>
        </w:rPr>
      </w:pPr>
      <w:r>
        <w:rPr>
          <w:rFonts w:ascii="Times New Roman" w:hAnsi="Times New Roman" w:cs="Times New Roman"/>
          <w:noProof/>
          <w:sz w:val="16"/>
          <w:szCs w:val="16"/>
        </w:rPr>
        <w:t>[</w:t>
      </w:r>
      <w:r w:rsidR="003A6C89" w:rsidRPr="003A6C89">
        <w:rPr>
          <w:rFonts w:ascii="Times New Roman" w:hAnsi="Times New Roman" w:cs="Times New Roman"/>
          <w:noProof/>
          <w:sz w:val="16"/>
          <w:szCs w:val="16"/>
        </w:rPr>
        <w:t>14</w:t>
      </w:r>
      <w:r>
        <w:rPr>
          <w:rFonts w:ascii="Times New Roman" w:hAnsi="Times New Roman" w:cs="Times New Roman"/>
          <w:noProof/>
          <w:sz w:val="16"/>
          <w:szCs w:val="16"/>
        </w:rPr>
        <w:t>]</w:t>
      </w:r>
      <w:r w:rsidR="003A6C89" w:rsidRPr="003A6C89">
        <w:rPr>
          <w:rFonts w:ascii="Times New Roman" w:hAnsi="Times New Roman" w:cs="Times New Roman"/>
          <w:noProof/>
          <w:sz w:val="16"/>
          <w:szCs w:val="16"/>
        </w:rPr>
        <w:tab/>
      </w:r>
      <w:r w:rsidR="002F4299" w:rsidRPr="003A6C89">
        <w:rPr>
          <w:rFonts w:ascii="Times New Roman" w:hAnsi="Times New Roman" w:cs="Times New Roman"/>
          <w:noProof/>
          <w:sz w:val="16"/>
          <w:szCs w:val="16"/>
        </w:rPr>
        <w:t>M</w:t>
      </w:r>
      <w:r w:rsidR="002F4299">
        <w:rPr>
          <w:rFonts w:ascii="Times New Roman" w:hAnsi="Times New Roman" w:cs="Times New Roman"/>
          <w:noProof/>
          <w:sz w:val="16"/>
          <w:szCs w:val="16"/>
        </w:rPr>
        <w:t>.</w:t>
      </w:r>
      <w:r w:rsidR="002F4299" w:rsidRPr="003A6C89">
        <w:rPr>
          <w:rFonts w:ascii="Times New Roman" w:hAnsi="Times New Roman" w:cs="Times New Roman"/>
          <w:noProof/>
          <w:sz w:val="16"/>
          <w:szCs w:val="16"/>
        </w:rPr>
        <w:t>J</w:t>
      </w:r>
      <w:r w:rsidR="002F4299">
        <w:rPr>
          <w:rFonts w:ascii="Times New Roman" w:hAnsi="Times New Roman" w:cs="Times New Roman"/>
          <w:noProof/>
          <w:sz w:val="16"/>
          <w:szCs w:val="16"/>
        </w:rPr>
        <w:t>.</w:t>
      </w:r>
      <w:r w:rsidR="002F4299" w:rsidRPr="003A6C89">
        <w:rPr>
          <w:rFonts w:ascii="Times New Roman" w:hAnsi="Times New Roman" w:cs="Times New Roman"/>
          <w:noProof/>
          <w:sz w:val="16"/>
          <w:szCs w:val="16"/>
        </w:rPr>
        <w:t xml:space="preserve"> </w:t>
      </w:r>
      <w:r w:rsidR="003A6C89" w:rsidRPr="003A6C89">
        <w:rPr>
          <w:rFonts w:ascii="Times New Roman" w:hAnsi="Times New Roman" w:cs="Times New Roman"/>
          <w:noProof/>
          <w:sz w:val="16"/>
          <w:szCs w:val="16"/>
        </w:rPr>
        <w:t xml:space="preserve">Rybak, </w:t>
      </w:r>
      <w:r w:rsidR="002F4299" w:rsidRPr="003A6C89">
        <w:rPr>
          <w:rFonts w:ascii="Times New Roman" w:hAnsi="Times New Roman" w:cs="Times New Roman"/>
          <w:noProof/>
          <w:sz w:val="16"/>
          <w:szCs w:val="16"/>
        </w:rPr>
        <w:t>J</w:t>
      </w:r>
      <w:r w:rsidR="002F4299">
        <w:rPr>
          <w:rFonts w:ascii="Times New Roman" w:hAnsi="Times New Roman" w:cs="Times New Roman"/>
          <w:noProof/>
          <w:sz w:val="16"/>
          <w:szCs w:val="16"/>
        </w:rPr>
        <w:t>.</w:t>
      </w:r>
      <w:r w:rsidR="002F4299" w:rsidRPr="003A6C89">
        <w:rPr>
          <w:rFonts w:ascii="Times New Roman" w:hAnsi="Times New Roman" w:cs="Times New Roman"/>
          <w:noProof/>
          <w:sz w:val="16"/>
          <w:szCs w:val="16"/>
        </w:rPr>
        <w:t xml:space="preserve"> </w:t>
      </w:r>
      <w:r w:rsidR="003A6C89" w:rsidRPr="003A6C89">
        <w:rPr>
          <w:rFonts w:ascii="Times New Roman" w:hAnsi="Times New Roman" w:cs="Times New Roman"/>
          <w:noProof/>
          <w:sz w:val="16"/>
          <w:szCs w:val="16"/>
        </w:rPr>
        <w:t xml:space="preserve">Le, </w:t>
      </w:r>
      <w:r w:rsidR="002F4299" w:rsidRPr="003A6C89">
        <w:rPr>
          <w:rFonts w:ascii="Times New Roman" w:hAnsi="Times New Roman" w:cs="Times New Roman"/>
          <w:noProof/>
          <w:sz w:val="16"/>
          <w:szCs w:val="16"/>
        </w:rPr>
        <w:t>T</w:t>
      </w:r>
      <w:r w:rsidR="002F4299">
        <w:rPr>
          <w:rFonts w:ascii="Times New Roman" w:hAnsi="Times New Roman" w:cs="Times New Roman"/>
          <w:noProof/>
          <w:sz w:val="16"/>
          <w:szCs w:val="16"/>
        </w:rPr>
        <w:t>.</w:t>
      </w:r>
      <w:r w:rsidR="002F4299" w:rsidRPr="003A6C89">
        <w:rPr>
          <w:rFonts w:ascii="Times New Roman" w:hAnsi="Times New Roman" w:cs="Times New Roman"/>
          <w:noProof/>
          <w:sz w:val="16"/>
          <w:szCs w:val="16"/>
        </w:rPr>
        <w:t>P</w:t>
      </w:r>
      <w:r w:rsidR="002F4299">
        <w:rPr>
          <w:rFonts w:ascii="Times New Roman" w:hAnsi="Times New Roman" w:cs="Times New Roman"/>
          <w:noProof/>
          <w:sz w:val="16"/>
          <w:szCs w:val="16"/>
        </w:rPr>
        <w:t>.</w:t>
      </w:r>
      <w:r w:rsidR="002F4299" w:rsidRPr="003A6C89">
        <w:rPr>
          <w:rFonts w:ascii="Times New Roman" w:hAnsi="Times New Roman" w:cs="Times New Roman"/>
          <w:noProof/>
          <w:sz w:val="16"/>
          <w:szCs w:val="16"/>
        </w:rPr>
        <w:t xml:space="preserve"> </w:t>
      </w:r>
      <w:r w:rsidR="003A6C89" w:rsidRPr="003A6C89">
        <w:rPr>
          <w:rFonts w:ascii="Times New Roman" w:hAnsi="Times New Roman" w:cs="Times New Roman"/>
          <w:noProof/>
          <w:sz w:val="16"/>
          <w:szCs w:val="16"/>
        </w:rPr>
        <w:t xml:space="preserve">Lodise, </w:t>
      </w:r>
      <w:r w:rsidR="002F4299" w:rsidRPr="002F4299">
        <w:rPr>
          <w:rFonts w:ascii="Times New Roman" w:hAnsi="Times New Roman" w:cs="Times New Roman"/>
          <w:noProof/>
          <w:sz w:val="16"/>
          <w:szCs w:val="16"/>
        </w:rPr>
        <w:t>D</w:t>
      </w:r>
      <w:r w:rsidR="002F4299">
        <w:rPr>
          <w:rFonts w:ascii="Times New Roman" w:hAnsi="Times New Roman" w:cs="Times New Roman"/>
          <w:noProof/>
          <w:sz w:val="16"/>
          <w:szCs w:val="16"/>
        </w:rPr>
        <w:t>.</w:t>
      </w:r>
      <w:r w:rsidR="002F4299" w:rsidRPr="002F4299">
        <w:rPr>
          <w:rFonts w:ascii="Times New Roman" w:hAnsi="Times New Roman" w:cs="Times New Roman"/>
          <w:noProof/>
          <w:sz w:val="16"/>
          <w:szCs w:val="16"/>
        </w:rPr>
        <w:t>P</w:t>
      </w:r>
      <w:r w:rsidR="002F4299">
        <w:rPr>
          <w:rFonts w:ascii="Times New Roman" w:hAnsi="Times New Roman" w:cs="Times New Roman"/>
          <w:noProof/>
          <w:sz w:val="16"/>
          <w:szCs w:val="16"/>
        </w:rPr>
        <w:t>.</w:t>
      </w:r>
      <w:r w:rsidR="002F4299" w:rsidRPr="002F4299">
        <w:rPr>
          <w:rFonts w:ascii="Times New Roman" w:hAnsi="Times New Roman" w:cs="Times New Roman"/>
          <w:noProof/>
          <w:sz w:val="16"/>
          <w:szCs w:val="16"/>
        </w:rPr>
        <w:t xml:space="preserve"> Levine, J</w:t>
      </w:r>
      <w:r w:rsidR="002F4299">
        <w:rPr>
          <w:rFonts w:ascii="Times New Roman" w:hAnsi="Times New Roman" w:cs="Times New Roman"/>
          <w:noProof/>
          <w:sz w:val="16"/>
          <w:szCs w:val="16"/>
        </w:rPr>
        <w:t>.</w:t>
      </w:r>
      <w:r w:rsidR="002F4299" w:rsidRPr="002F4299">
        <w:rPr>
          <w:rFonts w:ascii="Times New Roman" w:hAnsi="Times New Roman" w:cs="Times New Roman"/>
          <w:noProof/>
          <w:sz w:val="16"/>
          <w:szCs w:val="16"/>
        </w:rPr>
        <w:t>S</w:t>
      </w:r>
      <w:r w:rsidR="002F4299">
        <w:rPr>
          <w:rFonts w:ascii="Times New Roman" w:hAnsi="Times New Roman" w:cs="Times New Roman"/>
          <w:noProof/>
          <w:sz w:val="16"/>
          <w:szCs w:val="16"/>
        </w:rPr>
        <w:t>.</w:t>
      </w:r>
      <w:r w:rsidR="002F4299" w:rsidRPr="002F4299">
        <w:rPr>
          <w:rFonts w:ascii="Times New Roman" w:hAnsi="Times New Roman" w:cs="Times New Roman"/>
          <w:noProof/>
          <w:sz w:val="16"/>
          <w:szCs w:val="16"/>
        </w:rPr>
        <w:t xml:space="preserve"> Bradley</w:t>
      </w:r>
      <w:r w:rsidR="002F4299">
        <w:rPr>
          <w:rFonts w:ascii="Times New Roman" w:hAnsi="Times New Roman" w:cs="Times New Roman"/>
          <w:noProof/>
          <w:sz w:val="16"/>
          <w:szCs w:val="16"/>
        </w:rPr>
        <w:t xml:space="preserve">, </w:t>
      </w:r>
      <w:r w:rsidR="003A6C89" w:rsidRPr="003A6C89">
        <w:rPr>
          <w:rFonts w:ascii="Times New Roman" w:hAnsi="Times New Roman" w:cs="Times New Roman"/>
          <w:noProof/>
          <w:sz w:val="16"/>
          <w:szCs w:val="16"/>
        </w:rPr>
        <w:t xml:space="preserve">et al. Therapeutic monitoring of vancomycin for serious methicillin-resistant </w:t>
      </w:r>
      <w:r w:rsidR="003A6C89" w:rsidRPr="00DC3B98">
        <w:rPr>
          <w:rFonts w:ascii="Times New Roman" w:hAnsi="Times New Roman" w:cs="Times New Roman"/>
          <w:i/>
          <w:iCs/>
          <w:noProof/>
          <w:sz w:val="16"/>
          <w:szCs w:val="16"/>
        </w:rPr>
        <w:t>Staphylococcus aureus</w:t>
      </w:r>
      <w:r w:rsidR="003A6C89" w:rsidRPr="003A6C89">
        <w:rPr>
          <w:rFonts w:ascii="Times New Roman" w:hAnsi="Times New Roman" w:cs="Times New Roman"/>
          <w:noProof/>
          <w:sz w:val="16"/>
          <w:szCs w:val="16"/>
        </w:rPr>
        <w:t xml:space="preserve"> infections: a revised consensus guideline and review by the American Society of Health-System Pharmacists, the Infectious Diseases Society of America, the Pediatric Infectious Diseases Society, and the Society of Infectious Diseases Pharmacists. </w:t>
      </w:r>
      <w:r w:rsidR="00B74DD1" w:rsidRPr="00B74DD1">
        <w:rPr>
          <w:rFonts w:ascii="Times New Roman" w:hAnsi="Times New Roman" w:cs="Times New Roman"/>
          <w:i/>
          <w:noProof/>
          <w:sz w:val="16"/>
          <w:szCs w:val="16"/>
        </w:rPr>
        <w:t>Am J Health Syst Pharm</w:t>
      </w:r>
      <w:r w:rsidR="00D11668">
        <w:rPr>
          <w:rFonts w:ascii="Times New Roman" w:hAnsi="Times New Roman" w:cs="Times New Roman"/>
          <w:noProof/>
          <w:sz w:val="16"/>
          <w:szCs w:val="16"/>
        </w:rPr>
        <w:t>. 2020;77(11):835-864.</w:t>
      </w:r>
    </w:p>
    <w:p w14:paraId="6516EB0E" w14:textId="2C3673D1" w:rsidR="003311F1" w:rsidRDefault="00E44D42" w:rsidP="00667F58">
      <w:pPr>
        <w:spacing w:after="0"/>
        <w:ind w:left="425" w:hanging="425"/>
        <w:jc w:val="both"/>
        <w:rPr>
          <w:rFonts w:ascii="Times New Roman" w:hAnsi="Times New Roman" w:cs="Times New Roman"/>
          <w:sz w:val="16"/>
          <w:szCs w:val="16"/>
        </w:rPr>
      </w:pPr>
      <w:r>
        <w:rPr>
          <w:rFonts w:ascii="Times New Roman" w:hAnsi="Times New Roman" w:cs="Times New Roman"/>
          <w:sz w:val="16"/>
          <w:szCs w:val="16"/>
        </w:rPr>
        <w:t>[</w:t>
      </w:r>
      <w:r w:rsidR="003A6C89" w:rsidRPr="003A6C89">
        <w:rPr>
          <w:rFonts w:ascii="Times New Roman" w:hAnsi="Times New Roman" w:cs="Times New Roman"/>
          <w:sz w:val="16"/>
          <w:szCs w:val="16"/>
        </w:rPr>
        <w:t>15</w:t>
      </w:r>
      <w:r>
        <w:rPr>
          <w:rFonts w:ascii="Times New Roman" w:hAnsi="Times New Roman" w:cs="Times New Roman"/>
          <w:sz w:val="16"/>
          <w:szCs w:val="16"/>
        </w:rPr>
        <w:t>]</w:t>
      </w:r>
      <w:r w:rsidR="003A6C89" w:rsidRPr="003A6C89">
        <w:rPr>
          <w:rFonts w:ascii="Times New Roman" w:hAnsi="Times New Roman" w:cs="Times New Roman"/>
          <w:sz w:val="16"/>
          <w:szCs w:val="16"/>
        </w:rPr>
        <w:tab/>
      </w:r>
      <w:r w:rsidR="000E067A" w:rsidRPr="00EF2FF0">
        <w:rPr>
          <w:rFonts w:ascii="Times New Roman" w:hAnsi="Times New Roman" w:cs="Times New Roman"/>
          <w:sz w:val="16"/>
          <w:szCs w:val="16"/>
        </w:rPr>
        <w:t>J</w:t>
      </w:r>
      <w:r w:rsidR="000E067A">
        <w:rPr>
          <w:rFonts w:ascii="Times New Roman" w:hAnsi="Times New Roman" w:cs="Times New Roman"/>
          <w:sz w:val="16"/>
          <w:szCs w:val="16"/>
        </w:rPr>
        <w:t>.</w:t>
      </w:r>
      <w:r w:rsidR="000E067A" w:rsidRPr="00EF2FF0">
        <w:rPr>
          <w:rFonts w:ascii="Times New Roman" w:hAnsi="Times New Roman" w:cs="Times New Roman"/>
          <w:sz w:val="16"/>
          <w:szCs w:val="16"/>
        </w:rPr>
        <w:t xml:space="preserve"> </w:t>
      </w:r>
      <w:r w:rsidR="00EF2FF0" w:rsidRPr="00EF2FF0">
        <w:rPr>
          <w:rFonts w:ascii="Times New Roman" w:hAnsi="Times New Roman" w:cs="Times New Roman"/>
          <w:sz w:val="16"/>
          <w:szCs w:val="16"/>
        </w:rPr>
        <w:t xml:space="preserve">Grant, </w:t>
      </w:r>
      <w:r w:rsidR="000E067A" w:rsidRPr="00EF2FF0">
        <w:rPr>
          <w:rFonts w:ascii="Times New Roman" w:hAnsi="Times New Roman" w:cs="Times New Roman"/>
          <w:sz w:val="16"/>
          <w:szCs w:val="16"/>
        </w:rPr>
        <w:t>N</w:t>
      </w:r>
      <w:r w:rsidR="000E067A">
        <w:rPr>
          <w:rFonts w:ascii="Times New Roman" w:hAnsi="Times New Roman" w:cs="Times New Roman"/>
          <w:sz w:val="16"/>
          <w:szCs w:val="16"/>
        </w:rPr>
        <w:t>.</w:t>
      </w:r>
      <w:r w:rsidR="000E067A" w:rsidRPr="00EF2FF0">
        <w:rPr>
          <w:rFonts w:ascii="Times New Roman" w:hAnsi="Times New Roman" w:cs="Times New Roman"/>
          <w:sz w:val="16"/>
          <w:szCs w:val="16"/>
        </w:rPr>
        <w:t>L</w:t>
      </w:r>
      <w:r w:rsidR="000E067A">
        <w:rPr>
          <w:rFonts w:ascii="Times New Roman" w:hAnsi="Times New Roman" w:cs="Times New Roman"/>
          <w:sz w:val="16"/>
          <w:szCs w:val="16"/>
        </w:rPr>
        <w:t>.</w:t>
      </w:r>
      <w:r w:rsidR="000E067A" w:rsidRPr="00EF2FF0">
        <w:rPr>
          <w:rFonts w:ascii="Times New Roman" w:hAnsi="Times New Roman" w:cs="Times New Roman"/>
          <w:sz w:val="16"/>
          <w:szCs w:val="16"/>
        </w:rPr>
        <w:t xml:space="preserve"> </w:t>
      </w:r>
      <w:r w:rsidR="00EF2FF0" w:rsidRPr="00EF2FF0">
        <w:rPr>
          <w:rFonts w:ascii="Times New Roman" w:hAnsi="Times New Roman" w:cs="Times New Roman"/>
          <w:sz w:val="16"/>
          <w:szCs w:val="16"/>
        </w:rPr>
        <w:t>Saux; members of the Antimicrobial Stewardship and Resistance Committee (ASRC) of the Association of Medical Microbiology and Infectious Disease (AMMI) Canada.</w:t>
      </w:r>
      <w:r w:rsidR="003A6C89" w:rsidRPr="003A6C89">
        <w:rPr>
          <w:rFonts w:ascii="Times New Roman" w:hAnsi="Times New Roman" w:cs="Times New Roman"/>
          <w:sz w:val="16"/>
          <w:szCs w:val="16"/>
        </w:rPr>
        <w:t xml:space="preserve"> Duration of antibiotic therapy for common infections. </w:t>
      </w:r>
      <w:r w:rsidR="00812B4F" w:rsidRPr="00812B4F">
        <w:rPr>
          <w:rFonts w:ascii="Times New Roman" w:hAnsi="Times New Roman" w:cs="Times New Roman"/>
          <w:i/>
          <w:sz w:val="16"/>
          <w:szCs w:val="16"/>
        </w:rPr>
        <w:t>J Assoc Med Microbiol Infect Dis Can</w:t>
      </w:r>
      <w:r w:rsidR="003A6C89" w:rsidRPr="003A6C89">
        <w:rPr>
          <w:rFonts w:ascii="Times New Roman" w:hAnsi="Times New Roman" w:cs="Times New Roman"/>
          <w:sz w:val="16"/>
          <w:szCs w:val="16"/>
        </w:rPr>
        <w:t>. 202</w:t>
      </w:r>
      <w:r w:rsidR="00812B4F">
        <w:rPr>
          <w:rFonts w:ascii="Times New Roman" w:hAnsi="Times New Roman" w:cs="Times New Roman"/>
          <w:sz w:val="16"/>
          <w:szCs w:val="16"/>
        </w:rPr>
        <w:t>1</w:t>
      </w:r>
      <w:r w:rsidR="003A6C89" w:rsidRPr="003A6C89">
        <w:rPr>
          <w:rFonts w:ascii="Times New Roman" w:hAnsi="Times New Roman" w:cs="Times New Roman"/>
          <w:sz w:val="16"/>
          <w:szCs w:val="16"/>
        </w:rPr>
        <w:t>;6(3):181-</w:t>
      </w:r>
      <w:r w:rsidR="00917EB8">
        <w:rPr>
          <w:rFonts w:ascii="Times New Roman" w:hAnsi="Times New Roman" w:cs="Times New Roman"/>
          <w:sz w:val="16"/>
          <w:szCs w:val="16"/>
        </w:rPr>
        <w:t>197.</w:t>
      </w:r>
    </w:p>
    <w:p w14:paraId="4005E07C" w14:textId="1C266FA0" w:rsidR="00742E58" w:rsidRPr="00D11668" w:rsidRDefault="00742E58" w:rsidP="00667F58">
      <w:pPr>
        <w:spacing w:after="0"/>
        <w:ind w:left="425" w:hanging="425"/>
        <w:jc w:val="both"/>
        <w:rPr>
          <w:rFonts w:ascii="Times New Roman" w:hAnsi="Times New Roman" w:cs="Times New Roman"/>
          <w:sz w:val="16"/>
          <w:szCs w:val="16"/>
        </w:rPr>
      </w:pPr>
      <w:r>
        <w:rPr>
          <w:rFonts w:ascii="Times New Roman" w:hAnsi="Times New Roman" w:cs="Times New Roman"/>
          <w:sz w:val="16"/>
          <w:szCs w:val="16"/>
        </w:rPr>
        <w:t>[16]</w:t>
      </w:r>
      <w:r>
        <w:rPr>
          <w:rFonts w:ascii="Times New Roman" w:hAnsi="Times New Roman" w:cs="Times New Roman"/>
          <w:sz w:val="16"/>
          <w:szCs w:val="16"/>
        </w:rPr>
        <w:tab/>
      </w:r>
      <w:r w:rsidR="00D11668" w:rsidRPr="00D11668">
        <w:rPr>
          <w:rFonts w:ascii="Times New Roman" w:hAnsi="Times New Roman" w:cs="Times New Roman"/>
          <w:sz w:val="16"/>
          <w:szCs w:val="16"/>
        </w:rPr>
        <w:t>H</w:t>
      </w:r>
      <w:r w:rsidR="00D11668">
        <w:rPr>
          <w:rFonts w:ascii="Times New Roman" w:hAnsi="Times New Roman" w:cs="Times New Roman"/>
          <w:sz w:val="16"/>
          <w:szCs w:val="16"/>
        </w:rPr>
        <w:t>.</w:t>
      </w:r>
      <w:r w:rsidR="00D11668" w:rsidRPr="00D11668">
        <w:rPr>
          <w:rFonts w:ascii="Times New Roman" w:hAnsi="Times New Roman" w:cs="Times New Roman"/>
          <w:sz w:val="16"/>
          <w:szCs w:val="16"/>
        </w:rPr>
        <w:t xml:space="preserve"> Harandi, M</w:t>
      </w:r>
      <w:r w:rsidR="00D11668">
        <w:rPr>
          <w:rFonts w:ascii="Times New Roman" w:hAnsi="Times New Roman" w:cs="Times New Roman"/>
          <w:sz w:val="16"/>
          <w:szCs w:val="16"/>
        </w:rPr>
        <w:t>.</w:t>
      </w:r>
      <w:r w:rsidR="00D11668" w:rsidRPr="00D11668">
        <w:rPr>
          <w:rFonts w:ascii="Times New Roman" w:hAnsi="Times New Roman" w:cs="Times New Roman"/>
          <w:sz w:val="16"/>
          <w:szCs w:val="16"/>
        </w:rPr>
        <w:t xml:space="preserve"> Shafaati, M</w:t>
      </w:r>
      <w:r w:rsidR="00D11668">
        <w:rPr>
          <w:rFonts w:ascii="Times New Roman" w:hAnsi="Times New Roman" w:cs="Times New Roman"/>
          <w:sz w:val="16"/>
          <w:szCs w:val="16"/>
        </w:rPr>
        <w:t>.</w:t>
      </w:r>
      <w:r w:rsidR="00D11668" w:rsidRPr="00D11668">
        <w:rPr>
          <w:rFonts w:ascii="Times New Roman" w:hAnsi="Times New Roman" w:cs="Times New Roman"/>
          <w:sz w:val="16"/>
          <w:szCs w:val="16"/>
        </w:rPr>
        <w:t xml:space="preserve"> Salehi, M</w:t>
      </w:r>
      <w:r w:rsidR="00D11668">
        <w:rPr>
          <w:rFonts w:ascii="Times New Roman" w:hAnsi="Times New Roman" w:cs="Times New Roman"/>
          <w:sz w:val="16"/>
          <w:szCs w:val="16"/>
        </w:rPr>
        <w:t>.</w:t>
      </w:r>
      <w:r w:rsidR="00D11668" w:rsidRPr="00D11668">
        <w:rPr>
          <w:rFonts w:ascii="Times New Roman" w:hAnsi="Times New Roman" w:cs="Times New Roman"/>
          <w:sz w:val="16"/>
          <w:szCs w:val="16"/>
        </w:rPr>
        <w:t>M</w:t>
      </w:r>
      <w:r w:rsidR="00D11668">
        <w:rPr>
          <w:rFonts w:ascii="Times New Roman" w:hAnsi="Times New Roman" w:cs="Times New Roman"/>
          <w:sz w:val="16"/>
          <w:szCs w:val="16"/>
        </w:rPr>
        <w:t>.</w:t>
      </w:r>
      <w:r w:rsidR="00D11668" w:rsidRPr="00D11668">
        <w:rPr>
          <w:rFonts w:ascii="Times New Roman" w:hAnsi="Times New Roman" w:cs="Times New Roman"/>
          <w:sz w:val="16"/>
          <w:szCs w:val="16"/>
        </w:rPr>
        <w:t xml:space="preserve"> Roozbahani, K</w:t>
      </w:r>
      <w:r w:rsidR="00D11668">
        <w:rPr>
          <w:rFonts w:ascii="Times New Roman" w:hAnsi="Times New Roman" w:cs="Times New Roman"/>
          <w:sz w:val="16"/>
          <w:szCs w:val="16"/>
        </w:rPr>
        <w:t>.</w:t>
      </w:r>
      <w:r w:rsidR="00D11668" w:rsidRPr="00D11668">
        <w:rPr>
          <w:rFonts w:ascii="Times New Roman" w:hAnsi="Times New Roman" w:cs="Times New Roman"/>
          <w:sz w:val="16"/>
          <w:szCs w:val="16"/>
        </w:rPr>
        <w:t xml:space="preserve"> Mohammadi, et al. Artificial intelligence-driven approaches in antibiotic stewardship programs and optimizing prescription practices: A systematic review. </w:t>
      </w:r>
      <w:r w:rsidR="00D11668" w:rsidRPr="00D11668">
        <w:rPr>
          <w:rFonts w:ascii="Times New Roman" w:hAnsi="Times New Roman" w:cs="Times New Roman"/>
          <w:i/>
          <w:sz w:val="16"/>
          <w:szCs w:val="16"/>
        </w:rPr>
        <w:t>Artif Intell Med.</w:t>
      </w:r>
      <w:r w:rsidR="00D11668" w:rsidRPr="00D11668">
        <w:rPr>
          <w:rFonts w:ascii="Times New Roman" w:hAnsi="Times New Roman" w:cs="Times New Roman"/>
          <w:sz w:val="16"/>
          <w:szCs w:val="16"/>
        </w:rPr>
        <w:t xml:space="preserve"> </w:t>
      </w:r>
      <w:r w:rsidR="00D11668">
        <w:rPr>
          <w:rFonts w:ascii="Times New Roman" w:hAnsi="Times New Roman" w:cs="Times New Roman"/>
          <w:sz w:val="16"/>
          <w:szCs w:val="16"/>
        </w:rPr>
        <w:t>2025;</w:t>
      </w:r>
      <w:r w:rsidR="00D11668" w:rsidRPr="00D11668">
        <w:rPr>
          <w:rFonts w:ascii="Times New Roman" w:hAnsi="Times New Roman" w:cs="Times New Roman"/>
          <w:color w:val="5B616B"/>
          <w:sz w:val="16"/>
          <w:szCs w:val="16"/>
          <w:shd w:val="clear" w:color="auto" w:fill="FFFFFF"/>
        </w:rPr>
        <w:t>1</w:t>
      </w:r>
      <w:r w:rsidR="00D11668" w:rsidRPr="00D11668">
        <w:rPr>
          <w:rFonts w:ascii="Times New Roman" w:hAnsi="Times New Roman" w:cs="Times New Roman"/>
          <w:sz w:val="16"/>
          <w:szCs w:val="16"/>
        </w:rPr>
        <w:t>62</w:t>
      </w:r>
      <w:r w:rsidR="00D11668">
        <w:rPr>
          <w:rFonts w:ascii="Times New Roman" w:hAnsi="Times New Roman" w:cs="Times New Roman"/>
          <w:sz w:val="16"/>
          <w:szCs w:val="16"/>
        </w:rPr>
        <w:t>:</w:t>
      </w:r>
      <w:r w:rsidR="00D11668" w:rsidRPr="00D11668">
        <w:rPr>
          <w:rFonts w:ascii="Times New Roman" w:hAnsi="Times New Roman" w:cs="Times New Roman"/>
          <w:sz w:val="16"/>
          <w:szCs w:val="16"/>
        </w:rPr>
        <w:t>103089</w:t>
      </w:r>
      <w:r w:rsidR="00D11668">
        <w:rPr>
          <w:rFonts w:ascii="Times New Roman" w:hAnsi="Times New Roman" w:cs="Times New Roman"/>
          <w:sz w:val="16"/>
          <w:szCs w:val="16"/>
        </w:rPr>
        <w:t>.</w:t>
      </w:r>
    </w:p>
    <w:p w14:paraId="7C7B764E" w14:textId="5EF55080" w:rsidR="003F0119" w:rsidRPr="00667F58" w:rsidRDefault="00742E58" w:rsidP="00667F58">
      <w:pPr>
        <w:spacing w:after="0"/>
        <w:ind w:left="425" w:hanging="425"/>
        <w:jc w:val="both"/>
        <w:rPr>
          <w:rFonts w:ascii="Times New Roman" w:hAnsi="Times New Roman" w:cs="Times New Roman"/>
          <w:sz w:val="16"/>
          <w:szCs w:val="16"/>
        </w:rPr>
      </w:pPr>
      <w:r>
        <w:rPr>
          <w:rFonts w:ascii="Times New Roman" w:hAnsi="Times New Roman" w:cs="Times New Roman"/>
          <w:sz w:val="16"/>
          <w:szCs w:val="16"/>
        </w:rPr>
        <w:t>[17]</w:t>
      </w:r>
      <w:r>
        <w:rPr>
          <w:rFonts w:ascii="Times New Roman" w:hAnsi="Times New Roman" w:cs="Times New Roman"/>
          <w:sz w:val="16"/>
          <w:szCs w:val="16"/>
        </w:rPr>
        <w:tab/>
      </w:r>
      <w:r w:rsidR="00D11668">
        <w:rPr>
          <w:rFonts w:ascii="Times New Roman" w:hAnsi="Times New Roman" w:cs="Times New Roman"/>
          <w:sz w:val="16"/>
          <w:szCs w:val="16"/>
        </w:rPr>
        <w:t xml:space="preserve">T.T.N. </w:t>
      </w:r>
      <w:r w:rsidR="00D11668" w:rsidRPr="00D11668">
        <w:rPr>
          <w:rFonts w:ascii="Times New Roman" w:hAnsi="Times New Roman" w:cs="Times New Roman"/>
          <w:sz w:val="16"/>
          <w:szCs w:val="16"/>
        </w:rPr>
        <w:t>Doan, Q</w:t>
      </w:r>
      <w:r w:rsidR="00D11668">
        <w:rPr>
          <w:rFonts w:ascii="Times New Roman" w:hAnsi="Times New Roman" w:cs="Times New Roman"/>
          <w:sz w:val="16"/>
          <w:szCs w:val="16"/>
        </w:rPr>
        <w:t>.</w:t>
      </w:r>
      <w:r w:rsidR="00D11668" w:rsidRPr="00D11668">
        <w:rPr>
          <w:rFonts w:ascii="Times New Roman" w:hAnsi="Times New Roman" w:cs="Times New Roman"/>
          <w:sz w:val="16"/>
          <w:szCs w:val="16"/>
        </w:rPr>
        <w:t>K</w:t>
      </w:r>
      <w:r w:rsidR="00D11668">
        <w:rPr>
          <w:rFonts w:ascii="Times New Roman" w:hAnsi="Times New Roman" w:cs="Times New Roman"/>
          <w:sz w:val="16"/>
          <w:szCs w:val="16"/>
        </w:rPr>
        <w:t>.</w:t>
      </w:r>
      <w:r w:rsidR="00D11668" w:rsidRPr="00D11668">
        <w:rPr>
          <w:rFonts w:ascii="Times New Roman" w:hAnsi="Times New Roman" w:cs="Times New Roman"/>
          <w:sz w:val="16"/>
          <w:szCs w:val="16"/>
        </w:rPr>
        <w:t xml:space="preserve"> Nguyen, </w:t>
      </w:r>
      <w:r w:rsidR="00D11668">
        <w:rPr>
          <w:rFonts w:ascii="Times New Roman" w:hAnsi="Times New Roman" w:cs="Times New Roman"/>
          <w:sz w:val="16"/>
          <w:szCs w:val="16"/>
        </w:rPr>
        <w:t xml:space="preserve">and A.W. </w:t>
      </w:r>
      <w:r w:rsidR="007A150C">
        <w:rPr>
          <w:rFonts w:ascii="Times New Roman" w:hAnsi="Times New Roman" w:cs="Times New Roman"/>
          <w:sz w:val="16"/>
          <w:szCs w:val="16"/>
        </w:rPr>
        <w:t>Taylor-Robinson</w:t>
      </w:r>
      <w:r w:rsidR="00D11668" w:rsidRPr="00D11668">
        <w:rPr>
          <w:rFonts w:ascii="Times New Roman" w:hAnsi="Times New Roman" w:cs="Times New Roman"/>
          <w:sz w:val="16"/>
          <w:szCs w:val="16"/>
        </w:rPr>
        <w:t xml:space="preserve">. Healthcare in Vietnam: </w:t>
      </w:r>
      <w:r w:rsidR="00D11668">
        <w:rPr>
          <w:rFonts w:ascii="Times New Roman" w:hAnsi="Times New Roman" w:cs="Times New Roman"/>
          <w:sz w:val="16"/>
          <w:szCs w:val="16"/>
        </w:rPr>
        <w:t>h</w:t>
      </w:r>
      <w:r w:rsidR="00D11668" w:rsidRPr="00D11668">
        <w:rPr>
          <w:rFonts w:ascii="Times New Roman" w:hAnsi="Times New Roman" w:cs="Times New Roman"/>
          <w:sz w:val="16"/>
          <w:szCs w:val="16"/>
        </w:rPr>
        <w:t xml:space="preserve">arnessing </w:t>
      </w:r>
      <w:r w:rsidR="00D11668">
        <w:rPr>
          <w:rFonts w:ascii="Times New Roman" w:hAnsi="Times New Roman" w:cs="Times New Roman"/>
          <w:sz w:val="16"/>
          <w:szCs w:val="16"/>
        </w:rPr>
        <w:t>a</w:t>
      </w:r>
      <w:r w:rsidR="00D11668" w:rsidRPr="00D11668">
        <w:rPr>
          <w:rFonts w:ascii="Times New Roman" w:hAnsi="Times New Roman" w:cs="Times New Roman"/>
          <w:sz w:val="16"/>
          <w:szCs w:val="16"/>
        </w:rPr>
        <w:t xml:space="preserve">rtificial </w:t>
      </w:r>
      <w:r w:rsidR="00D11668">
        <w:rPr>
          <w:rFonts w:ascii="Times New Roman" w:hAnsi="Times New Roman" w:cs="Times New Roman"/>
          <w:sz w:val="16"/>
          <w:szCs w:val="16"/>
        </w:rPr>
        <w:t>i</w:t>
      </w:r>
      <w:r w:rsidR="00D11668" w:rsidRPr="00D11668">
        <w:rPr>
          <w:rFonts w:ascii="Times New Roman" w:hAnsi="Times New Roman" w:cs="Times New Roman"/>
          <w:sz w:val="16"/>
          <w:szCs w:val="16"/>
        </w:rPr>
        <w:t xml:space="preserve">ntelligence and </w:t>
      </w:r>
      <w:r w:rsidR="00D11668">
        <w:rPr>
          <w:rFonts w:ascii="Times New Roman" w:hAnsi="Times New Roman" w:cs="Times New Roman"/>
          <w:sz w:val="16"/>
          <w:szCs w:val="16"/>
        </w:rPr>
        <w:t>r</w:t>
      </w:r>
      <w:r w:rsidR="00D11668" w:rsidRPr="00D11668">
        <w:rPr>
          <w:rFonts w:ascii="Times New Roman" w:hAnsi="Times New Roman" w:cs="Times New Roman"/>
          <w:sz w:val="16"/>
          <w:szCs w:val="16"/>
        </w:rPr>
        <w:t xml:space="preserve">obotics to </w:t>
      </w:r>
      <w:r w:rsidR="00D11668">
        <w:rPr>
          <w:rFonts w:ascii="Times New Roman" w:hAnsi="Times New Roman" w:cs="Times New Roman"/>
          <w:sz w:val="16"/>
          <w:szCs w:val="16"/>
        </w:rPr>
        <w:t>i</w:t>
      </w:r>
      <w:r w:rsidR="00D11668" w:rsidRPr="00D11668">
        <w:rPr>
          <w:rFonts w:ascii="Times New Roman" w:hAnsi="Times New Roman" w:cs="Times New Roman"/>
          <w:sz w:val="16"/>
          <w:szCs w:val="16"/>
        </w:rPr>
        <w:t xml:space="preserve">mprove </w:t>
      </w:r>
      <w:r w:rsidR="00D11668">
        <w:rPr>
          <w:rFonts w:ascii="Times New Roman" w:hAnsi="Times New Roman" w:cs="Times New Roman"/>
          <w:sz w:val="16"/>
          <w:szCs w:val="16"/>
        </w:rPr>
        <w:t>p</w:t>
      </w:r>
      <w:r w:rsidR="00D11668" w:rsidRPr="00D11668">
        <w:rPr>
          <w:rFonts w:ascii="Times New Roman" w:hAnsi="Times New Roman" w:cs="Times New Roman"/>
          <w:sz w:val="16"/>
          <w:szCs w:val="16"/>
        </w:rPr>
        <w:t xml:space="preserve">atient </w:t>
      </w:r>
      <w:r w:rsidR="00D11668">
        <w:rPr>
          <w:rFonts w:ascii="Times New Roman" w:hAnsi="Times New Roman" w:cs="Times New Roman"/>
          <w:sz w:val="16"/>
          <w:szCs w:val="16"/>
        </w:rPr>
        <w:t>c</w:t>
      </w:r>
      <w:r w:rsidR="00D11668" w:rsidRPr="00D11668">
        <w:rPr>
          <w:rFonts w:ascii="Times New Roman" w:hAnsi="Times New Roman" w:cs="Times New Roman"/>
          <w:sz w:val="16"/>
          <w:szCs w:val="16"/>
        </w:rPr>
        <w:t xml:space="preserve">are </w:t>
      </w:r>
      <w:r w:rsidR="00D11668">
        <w:rPr>
          <w:rFonts w:ascii="Times New Roman" w:hAnsi="Times New Roman" w:cs="Times New Roman"/>
          <w:sz w:val="16"/>
          <w:szCs w:val="16"/>
        </w:rPr>
        <w:t>o</w:t>
      </w:r>
      <w:r w:rsidR="00D11668" w:rsidRPr="00D11668">
        <w:rPr>
          <w:rFonts w:ascii="Times New Roman" w:hAnsi="Times New Roman" w:cs="Times New Roman"/>
          <w:sz w:val="16"/>
          <w:szCs w:val="16"/>
        </w:rPr>
        <w:t xml:space="preserve">utcomes. </w:t>
      </w:r>
      <w:r w:rsidR="00D11668" w:rsidRPr="00667F58">
        <w:rPr>
          <w:rFonts w:ascii="Times New Roman" w:hAnsi="Times New Roman" w:cs="Times New Roman"/>
          <w:i/>
          <w:sz w:val="16"/>
          <w:szCs w:val="16"/>
        </w:rPr>
        <w:t>Cureus</w:t>
      </w:r>
      <w:r w:rsidR="00D11668" w:rsidRPr="00D11668">
        <w:rPr>
          <w:rFonts w:ascii="Times New Roman" w:hAnsi="Times New Roman" w:cs="Times New Roman"/>
          <w:sz w:val="16"/>
          <w:szCs w:val="16"/>
        </w:rPr>
        <w:t>. 2023</w:t>
      </w:r>
      <w:r w:rsidR="00667F58">
        <w:rPr>
          <w:rFonts w:ascii="Times New Roman" w:hAnsi="Times New Roman" w:cs="Times New Roman"/>
          <w:sz w:val="16"/>
          <w:szCs w:val="16"/>
        </w:rPr>
        <w:t>;15(9):e45006.</w:t>
      </w:r>
    </w:p>
    <w:sectPr w:rsidR="003F0119" w:rsidRPr="00667F58" w:rsidSect="003A6C89">
      <w:type w:val="continuous"/>
      <w:pgSz w:w="12240" w:h="15840"/>
      <w:pgMar w:top="1440" w:right="175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ECFEA3" w14:textId="77777777" w:rsidR="009079B0" w:rsidRDefault="009079B0" w:rsidP="003A6C89">
      <w:pPr>
        <w:spacing w:after="0" w:line="240" w:lineRule="auto"/>
      </w:pPr>
      <w:r>
        <w:separator/>
      </w:r>
    </w:p>
  </w:endnote>
  <w:endnote w:type="continuationSeparator" w:id="0">
    <w:p w14:paraId="057A2D30" w14:textId="77777777" w:rsidR="009079B0" w:rsidRDefault="009079B0" w:rsidP="003A6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ungsuh">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0F0C5" w14:textId="77777777" w:rsidR="009079B0" w:rsidRDefault="009079B0" w:rsidP="003A6C89">
      <w:pPr>
        <w:spacing w:after="0" w:line="240" w:lineRule="auto"/>
      </w:pPr>
      <w:r>
        <w:separator/>
      </w:r>
    </w:p>
  </w:footnote>
  <w:footnote w:type="continuationSeparator" w:id="0">
    <w:p w14:paraId="3F9D60A9" w14:textId="77777777" w:rsidR="009079B0" w:rsidRDefault="009079B0" w:rsidP="003A6C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45DA7"/>
    <w:multiLevelType w:val="hybridMultilevel"/>
    <w:tmpl w:val="58CC1A70"/>
    <w:lvl w:ilvl="0" w:tplc="7ED8B2EC">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54120"/>
    <w:multiLevelType w:val="hybridMultilevel"/>
    <w:tmpl w:val="6E788A98"/>
    <w:lvl w:ilvl="0" w:tplc="7E8681A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F223AB"/>
    <w:multiLevelType w:val="multilevel"/>
    <w:tmpl w:val="1722C6A8"/>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3" w15:restartNumberingAfterBreak="0">
    <w:nsid w:val="16EB6603"/>
    <w:multiLevelType w:val="hybridMultilevel"/>
    <w:tmpl w:val="C8642700"/>
    <w:lvl w:ilvl="0" w:tplc="AE2EA8F0">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A857DC"/>
    <w:multiLevelType w:val="hybridMultilevel"/>
    <w:tmpl w:val="FEE41120"/>
    <w:lvl w:ilvl="0" w:tplc="475C0286">
      <w:start w:val="1"/>
      <w:numFmt w:val="decimal"/>
      <w:lvlText w:val="%1."/>
      <w:lvlJc w:val="left"/>
      <w:pPr>
        <w:ind w:left="928" w:hanging="360"/>
      </w:pPr>
      <w:rPr>
        <w:i/>
        <w:i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22222DD2"/>
    <w:multiLevelType w:val="hybridMultilevel"/>
    <w:tmpl w:val="04B4A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AC44C5"/>
    <w:multiLevelType w:val="hybridMultilevel"/>
    <w:tmpl w:val="F9D60ED2"/>
    <w:lvl w:ilvl="0" w:tplc="F20A104E">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E9456C"/>
    <w:multiLevelType w:val="multilevel"/>
    <w:tmpl w:val="1688AE48"/>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8" w15:restartNumberingAfterBreak="0">
    <w:nsid w:val="2D196315"/>
    <w:multiLevelType w:val="hybridMultilevel"/>
    <w:tmpl w:val="D3EC83CE"/>
    <w:lvl w:ilvl="0" w:tplc="0409001B">
      <w:start w:val="1"/>
      <w:numFmt w:val="lowerRoman"/>
      <w:lvlText w:val="%1."/>
      <w:lvlJc w:val="right"/>
      <w:pPr>
        <w:ind w:left="1146" w:hanging="360"/>
      </w:pPr>
    </w:lvl>
    <w:lvl w:ilvl="1" w:tplc="04090019">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358C72DA"/>
    <w:multiLevelType w:val="hybridMultilevel"/>
    <w:tmpl w:val="AFEEE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7FC729D"/>
    <w:multiLevelType w:val="multilevel"/>
    <w:tmpl w:val="72E41B54"/>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11" w15:restartNumberingAfterBreak="0">
    <w:nsid w:val="38747D2D"/>
    <w:multiLevelType w:val="hybridMultilevel"/>
    <w:tmpl w:val="09CC1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FC0F7C"/>
    <w:multiLevelType w:val="hybridMultilevel"/>
    <w:tmpl w:val="744E3A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4967894"/>
    <w:multiLevelType w:val="hybridMultilevel"/>
    <w:tmpl w:val="155842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C327BD"/>
    <w:multiLevelType w:val="hybridMultilevel"/>
    <w:tmpl w:val="38986F74"/>
    <w:lvl w:ilvl="0" w:tplc="41AA707C">
      <w:start w:val="1"/>
      <w:numFmt w:val="decimal"/>
      <w:lvlText w:val="%1."/>
      <w:lvlJc w:val="left"/>
      <w:pPr>
        <w:ind w:left="786" w:hanging="360"/>
      </w:pPr>
      <w:rPr>
        <w:b/>
        <w:i/>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A34776C"/>
    <w:multiLevelType w:val="hybridMultilevel"/>
    <w:tmpl w:val="C8642700"/>
    <w:lvl w:ilvl="0" w:tplc="FFFFFFFF">
      <w:start w:val="1"/>
      <w:numFmt w:val="decimal"/>
      <w:lvlText w:val="%1."/>
      <w:lvlJc w:val="left"/>
      <w:pPr>
        <w:ind w:left="360" w:hanging="360"/>
      </w:pPr>
      <w:rPr>
        <w:rFonts w:ascii="Times New Roman" w:eastAsiaTheme="minorHAnsi" w:hAnsi="Times New Roman" w:cs="Times New Roman"/>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05B6C5B"/>
    <w:multiLevelType w:val="hybridMultilevel"/>
    <w:tmpl w:val="D3341616"/>
    <w:lvl w:ilvl="0" w:tplc="CFDEEE5C">
      <w:start w:val="1"/>
      <w:numFmt w:val="decimal"/>
      <w:lvlText w:val="%1."/>
      <w:lvlJc w:val="left"/>
      <w:pPr>
        <w:ind w:left="360" w:hanging="360"/>
      </w:pPr>
      <w:rPr>
        <w:i/>
        <w:iCs/>
      </w:rPr>
    </w:lvl>
    <w:lvl w:ilvl="1" w:tplc="417ECB4C">
      <w:start w:val="9"/>
      <w:numFmt w:val="bullet"/>
      <w:lvlText w:val="·"/>
      <w:lvlJc w:val="left"/>
      <w:pPr>
        <w:ind w:left="1080" w:hanging="360"/>
      </w:pPr>
      <w:rPr>
        <w:rFonts w:ascii="Arial" w:eastAsia="Times New Roman" w:hAnsi="Arial" w:cs="Arial" w:hint="default"/>
        <w:color w:val="00000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97A5597"/>
    <w:multiLevelType w:val="hybridMultilevel"/>
    <w:tmpl w:val="1C8CB15E"/>
    <w:lvl w:ilvl="0" w:tplc="D63EB864">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7C32F3"/>
    <w:multiLevelType w:val="hybridMultilevel"/>
    <w:tmpl w:val="BCE42A5A"/>
    <w:lvl w:ilvl="0" w:tplc="475C0286">
      <w:start w:val="1"/>
      <w:numFmt w:val="decimal"/>
      <w:lvlText w:val="%1."/>
      <w:lvlJc w:val="left"/>
      <w:pPr>
        <w:ind w:left="720" w:hanging="360"/>
      </w:pPr>
      <w:rPr>
        <w:i/>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825970"/>
    <w:multiLevelType w:val="hybridMultilevel"/>
    <w:tmpl w:val="67E8879C"/>
    <w:lvl w:ilvl="0" w:tplc="2F7C22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DBF1FE5"/>
    <w:multiLevelType w:val="hybridMultilevel"/>
    <w:tmpl w:val="F12E2DF2"/>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9112D3"/>
    <w:multiLevelType w:val="hybridMultilevel"/>
    <w:tmpl w:val="B7C492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D633EAF"/>
    <w:multiLevelType w:val="multilevel"/>
    <w:tmpl w:val="E154E1FC"/>
    <w:lvl w:ilvl="0">
      <w:start w:val="1"/>
      <w:numFmt w:val="bullet"/>
      <w:lvlText w:val="-"/>
      <w:lvlJc w:val="left"/>
      <w:pPr>
        <w:ind w:left="360" w:hanging="360"/>
      </w:pPr>
      <w:rPr>
        <w:strike w:val="0"/>
        <w:dstrike w:val="0"/>
        <w:u w:val="none"/>
        <w:effect w:val="none"/>
      </w:rPr>
    </w:lvl>
    <w:lvl w:ilvl="1">
      <w:start w:val="1"/>
      <w:numFmt w:val="bullet"/>
      <w:lvlText w:val="-"/>
      <w:lvlJc w:val="left"/>
      <w:pPr>
        <w:ind w:left="1080" w:hanging="360"/>
      </w:pPr>
      <w:rPr>
        <w:strike w:val="0"/>
        <w:dstrike w:val="0"/>
        <w:u w:val="none"/>
        <w:effect w:val="none"/>
      </w:rPr>
    </w:lvl>
    <w:lvl w:ilvl="2">
      <w:start w:val="1"/>
      <w:numFmt w:val="bullet"/>
      <w:lvlText w:val="-"/>
      <w:lvlJc w:val="left"/>
      <w:pPr>
        <w:ind w:left="1800" w:hanging="360"/>
      </w:pPr>
      <w:rPr>
        <w:strike w:val="0"/>
        <w:dstrike w:val="0"/>
        <w:u w:val="none"/>
        <w:effect w:val="none"/>
      </w:rPr>
    </w:lvl>
    <w:lvl w:ilvl="3">
      <w:start w:val="1"/>
      <w:numFmt w:val="bullet"/>
      <w:lvlText w:val="-"/>
      <w:lvlJc w:val="left"/>
      <w:pPr>
        <w:ind w:left="2520" w:hanging="360"/>
      </w:pPr>
      <w:rPr>
        <w:strike w:val="0"/>
        <w:dstrike w:val="0"/>
        <w:u w:val="none"/>
        <w:effect w:val="none"/>
      </w:rPr>
    </w:lvl>
    <w:lvl w:ilvl="4">
      <w:start w:val="1"/>
      <w:numFmt w:val="bullet"/>
      <w:lvlText w:val="-"/>
      <w:lvlJc w:val="left"/>
      <w:pPr>
        <w:ind w:left="3240" w:hanging="360"/>
      </w:pPr>
      <w:rPr>
        <w:strike w:val="0"/>
        <w:dstrike w:val="0"/>
        <w:u w:val="none"/>
        <w:effect w:val="none"/>
      </w:rPr>
    </w:lvl>
    <w:lvl w:ilvl="5">
      <w:start w:val="1"/>
      <w:numFmt w:val="bullet"/>
      <w:lvlText w:val="-"/>
      <w:lvlJc w:val="left"/>
      <w:pPr>
        <w:ind w:left="3960" w:hanging="360"/>
      </w:pPr>
      <w:rPr>
        <w:strike w:val="0"/>
        <w:dstrike w:val="0"/>
        <w:u w:val="none"/>
        <w:effect w:val="none"/>
      </w:rPr>
    </w:lvl>
    <w:lvl w:ilvl="6">
      <w:start w:val="1"/>
      <w:numFmt w:val="bullet"/>
      <w:lvlText w:val="-"/>
      <w:lvlJc w:val="left"/>
      <w:pPr>
        <w:ind w:left="4680" w:hanging="360"/>
      </w:pPr>
      <w:rPr>
        <w:strike w:val="0"/>
        <w:dstrike w:val="0"/>
        <w:u w:val="none"/>
        <w:effect w:val="none"/>
      </w:rPr>
    </w:lvl>
    <w:lvl w:ilvl="7">
      <w:start w:val="1"/>
      <w:numFmt w:val="bullet"/>
      <w:lvlText w:val="-"/>
      <w:lvlJc w:val="left"/>
      <w:pPr>
        <w:ind w:left="5400" w:hanging="360"/>
      </w:pPr>
      <w:rPr>
        <w:strike w:val="0"/>
        <w:dstrike w:val="0"/>
        <w:u w:val="none"/>
        <w:effect w:val="none"/>
      </w:rPr>
    </w:lvl>
    <w:lvl w:ilvl="8">
      <w:start w:val="1"/>
      <w:numFmt w:val="bullet"/>
      <w:lvlText w:val="-"/>
      <w:lvlJc w:val="left"/>
      <w:pPr>
        <w:ind w:left="6120" w:hanging="360"/>
      </w:pPr>
      <w:rPr>
        <w:strike w:val="0"/>
        <w:dstrike w:val="0"/>
        <w:u w:val="none"/>
        <w:effect w:val="none"/>
      </w:rPr>
    </w:lvl>
  </w:abstractNum>
  <w:abstractNum w:abstractNumId="23" w15:restartNumberingAfterBreak="0">
    <w:nsid w:val="743E4C61"/>
    <w:multiLevelType w:val="hybridMultilevel"/>
    <w:tmpl w:val="C5FA9E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8"/>
  </w:num>
  <w:num w:numId="4">
    <w:abstractNumId w:val="16"/>
  </w:num>
  <w:num w:numId="5">
    <w:abstractNumId w:val="20"/>
  </w:num>
  <w:num w:numId="6">
    <w:abstractNumId w:val="7"/>
  </w:num>
  <w:num w:numId="7">
    <w:abstractNumId w:val="10"/>
  </w:num>
  <w:num w:numId="8">
    <w:abstractNumId w:val="22"/>
  </w:num>
  <w:num w:numId="9">
    <w:abstractNumId w:val="2"/>
  </w:num>
  <w:num w:numId="10">
    <w:abstractNumId w:val="9"/>
  </w:num>
  <w:num w:numId="11">
    <w:abstractNumId w:val="23"/>
  </w:num>
  <w:num w:numId="12">
    <w:abstractNumId w:val="1"/>
  </w:num>
  <w:num w:numId="13">
    <w:abstractNumId w:val="6"/>
  </w:num>
  <w:num w:numId="14">
    <w:abstractNumId w:val="17"/>
  </w:num>
  <w:num w:numId="15">
    <w:abstractNumId w:val="0"/>
  </w:num>
  <w:num w:numId="16">
    <w:abstractNumId w:val="13"/>
  </w:num>
  <w:num w:numId="17">
    <w:abstractNumId w:val="21"/>
  </w:num>
  <w:num w:numId="18">
    <w:abstractNumId w:val="12"/>
  </w:num>
  <w:num w:numId="19">
    <w:abstractNumId w:val="15"/>
  </w:num>
  <w:num w:numId="20">
    <w:abstractNumId w:val="14"/>
  </w:num>
  <w:num w:numId="21">
    <w:abstractNumId w:val="19"/>
  </w:num>
  <w:num w:numId="22">
    <w:abstractNumId w:val="18"/>
  </w:num>
  <w:num w:numId="23">
    <w:abstractNumId w:val="11"/>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A6C89"/>
    <w:rsid w:val="00000CC0"/>
    <w:rsid w:val="00001D82"/>
    <w:rsid w:val="000023EE"/>
    <w:rsid w:val="00003AF9"/>
    <w:rsid w:val="0000636B"/>
    <w:rsid w:val="000065FA"/>
    <w:rsid w:val="000136E9"/>
    <w:rsid w:val="0001377F"/>
    <w:rsid w:val="0001400D"/>
    <w:rsid w:val="00015E28"/>
    <w:rsid w:val="00016B00"/>
    <w:rsid w:val="000206D6"/>
    <w:rsid w:val="00023043"/>
    <w:rsid w:val="0002416C"/>
    <w:rsid w:val="000260B1"/>
    <w:rsid w:val="00026386"/>
    <w:rsid w:val="00027BDB"/>
    <w:rsid w:val="00030BB5"/>
    <w:rsid w:val="00032AFE"/>
    <w:rsid w:val="00032F80"/>
    <w:rsid w:val="00036860"/>
    <w:rsid w:val="00036B53"/>
    <w:rsid w:val="00036DDD"/>
    <w:rsid w:val="00037B31"/>
    <w:rsid w:val="000417A4"/>
    <w:rsid w:val="00044093"/>
    <w:rsid w:val="00046CD6"/>
    <w:rsid w:val="00047480"/>
    <w:rsid w:val="0004783B"/>
    <w:rsid w:val="00050728"/>
    <w:rsid w:val="00051242"/>
    <w:rsid w:val="0005350E"/>
    <w:rsid w:val="00053BD0"/>
    <w:rsid w:val="000547E8"/>
    <w:rsid w:val="0005503D"/>
    <w:rsid w:val="000559EA"/>
    <w:rsid w:val="00055EB4"/>
    <w:rsid w:val="000562D7"/>
    <w:rsid w:val="000577D9"/>
    <w:rsid w:val="0006517A"/>
    <w:rsid w:val="0007147C"/>
    <w:rsid w:val="00072FD0"/>
    <w:rsid w:val="0007368D"/>
    <w:rsid w:val="000762F1"/>
    <w:rsid w:val="000779DC"/>
    <w:rsid w:val="00082B82"/>
    <w:rsid w:val="00083409"/>
    <w:rsid w:val="0008372C"/>
    <w:rsid w:val="000870A1"/>
    <w:rsid w:val="000877AA"/>
    <w:rsid w:val="0009453C"/>
    <w:rsid w:val="0009560F"/>
    <w:rsid w:val="00095AF0"/>
    <w:rsid w:val="00095E49"/>
    <w:rsid w:val="000A0ED3"/>
    <w:rsid w:val="000A1454"/>
    <w:rsid w:val="000A29BA"/>
    <w:rsid w:val="000A448C"/>
    <w:rsid w:val="000A4A26"/>
    <w:rsid w:val="000A5EC2"/>
    <w:rsid w:val="000A618B"/>
    <w:rsid w:val="000A7E7F"/>
    <w:rsid w:val="000B1ADB"/>
    <w:rsid w:val="000B27DE"/>
    <w:rsid w:val="000B43E5"/>
    <w:rsid w:val="000B5B0F"/>
    <w:rsid w:val="000C1D9C"/>
    <w:rsid w:val="000C3096"/>
    <w:rsid w:val="000C31E6"/>
    <w:rsid w:val="000C3826"/>
    <w:rsid w:val="000C3C4F"/>
    <w:rsid w:val="000C6965"/>
    <w:rsid w:val="000C6D2C"/>
    <w:rsid w:val="000C71CC"/>
    <w:rsid w:val="000D2685"/>
    <w:rsid w:val="000D3BB4"/>
    <w:rsid w:val="000D3D8A"/>
    <w:rsid w:val="000D70C0"/>
    <w:rsid w:val="000D7221"/>
    <w:rsid w:val="000E067A"/>
    <w:rsid w:val="000E0B0D"/>
    <w:rsid w:val="000E1DEF"/>
    <w:rsid w:val="000E3732"/>
    <w:rsid w:val="000E5517"/>
    <w:rsid w:val="000E554D"/>
    <w:rsid w:val="000E6580"/>
    <w:rsid w:val="000E7E12"/>
    <w:rsid w:val="000F1654"/>
    <w:rsid w:val="000F1F42"/>
    <w:rsid w:val="000F3824"/>
    <w:rsid w:val="000F493C"/>
    <w:rsid w:val="000F7DFB"/>
    <w:rsid w:val="00101443"/>
    <w:rsid w:val="00101C8A"/>
    <w:rsid w:val="00102297"/>
    <w:rsid w:val="00103A97"/>
    <w:rsid w:val="00103CB4"/>
    <w:rsid w:val="0010482E"/>
    <w:rsid w:val="00105AB5"/>
    <w:rsid w:val="00110AC2"/>
    <w:rsid w:val="0011393F"/>
    <w:rsid w:val="00116D14"/>
    <w:rsid w:val="0012029E"/>
    <w:rsid w:val="00120AED"/>
    <w:rsid w:val="00121059"/>
    <w:rsid w:val="00122919"/>
    <w:rsid w:val="0012303A"/>
    <w:rsid w:val="0012584F"/>
    <w:rsid w:val="00131A7D"/>
    <w:rsid w:val="00131FE1"/>
    <w:rsid w:val="0013443B"/>
    <w:rsid w:val="00140462"/>
    <w:rsid w:val="00141484"/>
    <w:rsid w:val="00143EC4"/>
    <w:rsid w:val="00144017"/>
    <w:rsid w:val="00144B8F"/>
    <w:rsid w:val="00145A3F"/>
    <w:rsid w:val="00145E96"/>
    <w:rsid w:val="00146FAF"/>
    <w:rsid w:val="00152AE7"/>
    <w:rsid w:val="00156944"/>
    <w:rsid w:val="00160485"/>
    <w:rsid w:val="00160A61"/>
    <w:rsid w:val="00161CDD"/>
    <w:rsid w:val="001625CA"/>
    <w:rsid w:val="00164832"/>
    <w:rsid w:val="00164F3A"/>
    <w:rsid w:val="00166B42"/>
    <w:rsid w:val="00167A0A"/>
    <w:rsid w:val="00171071"/>
    <w:rsid w:val="00171F8E"/>
    <w:rsid w:val="00172E95"/>
    <w:rsid w:val="0017419E"/>
    <w:rsid w:val="00176F4D"/>
    <w:rsid w:val="00180EA1"/>
    <w:rsid w:val="0018168A"/>
    <w:rsid w:val="00182093"/>
    <w:rsid w:val="001829D2"/>
    <w:rsid w:val="00185B0F"/>
    <w:rsid w:val="00186559"/>
    <w:rsid w:val="00186D39"/>
    <w:rsid w:val="001872E9"/>
    <w:rsid w:val="00187418"/>
    <w:rsid w:val="00187506"/>
    <w:rsid w:val="00195329"/>
    <w:rsid w:val="00196A96"/>
    <w:rsid w:val="001A06FB"/>
    <w:rsid w:val="001A0CA3"/>
    <w:rsid w:val="001A1C38"/>
    <w:rsid w:val="001A5DF8"/>
    <w:rsid w:val="001B250B"/>
    <w:rsid w:val="001B3F91"/>
    <w:rsid w:val="001B4140"/>
    <w:rsid w:val="001B540E"/>
    <w:rsid w:val="001C2EF9"/>
    <w:rsid w:val="001C5B23"/>
    <w:rsid w:val="001C669F"/>
    <w:rsid w:val="001C718B"/>
    <w:rsid w:val="001D1670"/>
    <w:rsid w:val="001D1A29"/>
    <w:rsid w:val="001D246F"/>
    <w:rsid w:val="001D32D0"/>
    <w:rsid w:val="001D3F49"/>
    <w:rsid w:val="001D48A1"/>
    <w:rsid w:val="001D6207"/>
    <w:rsid w:val="001D68F1"/>
    <w:rsid w:val="001D6BE4"/>
    <w:rsid w:val="001D776D"/>
    <w:rsid w:val="001E0084"/>
    <w:rsid w:val="001E2220"/>
    <w:rsid w:val="001E2492"/>
    <w:rsid w:val="001E4F18"/>
    <w:rsid w:val="001E5F77"/>
    <w:rsid w:val="001E625F"/>
    <w:rsid w:val="001F4AC7"/>
    <w:rsid w:val="001F5CA4"/>
    <w:rsid w:val="001F7423"/>
    <w:rsid w:val="001F797C"/>
    <w:rsid w:val="002026B6"/>
    <w:rsid w:val="002054A8"/>
    <w:rsid w:val="00205571"/>
    <w:rsid w:val="00205D6A"/>
    <w:rsid w:val="00207D17"/>
    <w:rsid w:val="00207DBF"/>
    <w:rsid w:val="00211799"/>
    <w:rsid w:val="00213163"/>
    <w:rsid w:val="00214892"/>
    <w:rsid w:val="002233ED"/>
    <w:rsid w:val="002248E6"/>
    <w:rsid w:val="00225585"/>
    <w:rsid w:val="0023161E"/>
    <w:rsid w:val="00234007"/>
    <w:rsid w:val="0023568B"/>
    <w:rsid w:val="00235EFB"/>
    <w:rsid w:val="00237625"/>
    <w:rsid w:val="00241D35"/>
    <w:rsid w:val="00242E73"/>
    <w:rsid w:val="00245893"/>
    <w:rsid w:val="00245909"/>
    <w:rsid w:val="002463F1"/>
    <w:rsid w:val="00250840"/>
    <w:rsid w:val="00251660"/>
    <w:rsid w:val="00252144"/>
    <w:rsid w:val="00255F01"/>
    <w:rsid w:val="00257DE9"/>
    <w:rsid w:val="002632F1"/>
    <w:rsid w:val="002673A6"/>
    <w:rsid w:val="002675A5"/>
    <w:rsid w:val="00267D26"/>
    <w:rsid w:val="00271490"/>
    <w:rsid w:val="00271CB5"/>
    <w:rsid w:val="0027420C"/>
    <w:rsid w:val="00275C09"/>
    <w:rsid w:val="002777BB"/>
    <w:rsid w:val="00283861"/>
    <w:rsid w:val="002859D9"/>
    <w:rsid w:val="00286F1D"/>
    <w:rsid w:val="00290A42"/>
    <w:rsid w:val="00291B7B"/>
    <w:rsid w:val="00295248"/>
    <w:rsid w:val="00296FDA"/>
    <w:rsid w:val="00297C30"/>
    <w:rsid w:val="00297DA6"/>
    <w:rsid w:val="002A127D"/>
    <w:rsid w:val="002A131C"/>
    <w:rsid w:val="002A28DD"/>
    <w:rsid w:val="002A3185"/>
    <w:rsid w:val="002A5CCB"/>
    <w:rsid w:val="002A6152"/>
    <w:rsid w:val="002A6522"/>
    <w:rsid w:val="002B046F"/>
    <w:rsid w:val="002B151B"/>
    <w:rsid w:val="002B6444"/>
    <w:rsid w:val="002B710D"/>
    <w:rsid w:val="002B7565"/>
    <w:rsid w:val="002C2C72"/>
    <w:rsid w:val="002C3EF8"/>
    <w:rsid w:val="002C56F6"/>
    <w:rsid w:val="002C683B"/>
    <w:rsid w:val="002C7B99"/>
    <w:rsid w:val="002D2263"/>
    <w:rsid w:val="002D2C17"/>
    <w:rsid w:val="002D5CB6"/>
    <w:rsid w:val="002D6142"/>
    <w:rsid w:val="002D7BBA"/>
    <w:rsid w:val="002D7F53"/>
    <w:rsid w:val="002E08A7"/>
    <w:rsid w:val="002E5165"/>
    <w:rsid w:val="002F1687"/>
    <w:rsid w:val="002F25E5"/>
    <w:rsid w:val="002F2976"/>
    <w:rsid w:val="002F4299"/>
    <w:rsid w:val="002F62E6"/>
    <w:rsid w:val="00300F3F"/>
    <w:rsid w:val="003049EB"/>
    <w:rsid w:val="0030682E"/>
    <w:rsid w:val="00307E1D"/>
    <w:rsid w:val="00312F48"/>
    <w:rsid w:val="0031515E"/>
    <w:rsid w:val="00315298"/>
    <w:rsid w:val="0031531A"/>
    <w:rsid w:val="00315976"/>
    <w:rsid w:val="00315EC8"/>
    <w:rsid w:val="00324A0D"/>
    <w:rsid w:val="00325447"/>
    <w:rsid w:val="003263A2"/>
    <w:rsid w:val="0032657C"/>
    <w:rsid w:val="003306F5"/>
    <w:rsid w:val="00331137"/>
    <w:rsid w:val="003311F1"/>
    <w:rsid w:val="00331DEE"/>
    <w:rsid w:val="00333CB2"/>
    <w:rsid w:val="00335903"/>
    <w:rsid w:val="00337900"/>
    <w:rsid w:val="003404F5"/>
    <w:rsid w:val="003428E7"/>
    <w:rsid w:val="003430CE"/>
    <w:rsid w:val="00346015"/>
    <w:rsid w:val="0034766E"/>
    <w:rsid w:val="003526DA"/>
    <w:rsid w:val="00353076"/>
    <w:rsid w:val="00354E5E"/>
    <w:rsid w:val="00362A3C"/>
    <w:rsid w:val="003644A7"/>
    <w:rsid w:val="00364926"/>
    <w:rsid w:val="00364E43"/>
    <w:rsid w:val="00365A75"/>
    <w:rsid w:val="00370930"/>
    <w:rsid w:val="00372D70"/>
    <w:rsid w:val="003738AB"/>
    <w:rsid w:val="00375FCD"/>
    <w:rsid w:val="00376631"/>
    <w:rsid w:val="003772BF"/>
    <w:rsid w:val="00377427"/>
    <w:rsid w:val="003776BA"/>
    <w:rsid w:val="003832FC"/>
    <w:rsid w:val="00383B52"/>
    <w:rsid w:val="00384450"/>
    <w:rsid w:val="00385B57"/>
    <w:rsid w:val="003919FF"/>
    <w:rsid w:val="003935E5"/>
    <w:rsid w:val="00394786"/>
    <w:rsid w:val="00394AA7"/>
    <w:rsid w:val="00394DDA"/>
    <w:rsid w:val="003962BF"/>
    <w:rsid w:val="00397A0C"/>
    <w:rsid w:val="00397FA3"/>
    <w:rsid w:val="003A1A57"/>
    <w:rsid w:val="003A2B2C"/>
    <w:rsid w:val="003A2EC4"/>
    <w:rsid w:val="003A3B26"/>
    <w:rsid w:val="003A4D2C"/>
    <w:rsid w:val="003A6C89"/>
    <w:rsid w:val="003B3C7F"/>
    <w:rsid w:val="003B51D1"/>
    <w:rsid w:val="003B78E9"/>
    <w:rsid w:val="003D38D9"/>
    <w:rsid w:val="003D60C8"/>
    <w:rsid w:val="003E108E"/>
    <w:rsid w:val="003E17C9"/>
    <w:rsid w:val="003E2D6F"/>
    <w:rsid w:val="003E39CC"/>
    <w:rsid w:val="003E4112"/>
    <w:rsid w:val="003E485A"/>
    <w:rsid w:val="003E4E56"/>
    <w:rsid w:val="003E5BD8"/>
    <w:rsid w:val="003E6404"/>
    <w:rsid w:val="003E7D79"/>
    <w:rsid w:val="003F0119"/>
    <w:rsid w:val="003F1914"/>
    <w:rsid w:val="003F3004"/>
    <w:rsid w:val="003F3969"/>
    <w:rsid w:val="003F3CF8"/>
    <w:rsid w:val="003F3F82"/>
    <w:rsid w:val="003F61F8"/>
    <w:rsid w:val="003F76C2"/>
    <w:rsid w:val="003F7F37"/>
    <w:rsid w:val="00400442"/>
    <w:rsid w:val="0040266C"/>
    <w:rsid w:val="004073C3"/>
    <w:rsid w:val="00407848"/>
    <w:rsid w:val="004107E8"/>
    <w:rsid w:val="004110BA"/>
    <w:rsid w:val="0041166D"/>
    <w:rsid w:val="00416AC5"/>
    <w:rsid w:val="00416E90"/>
    <w:rsid w:val="00422444"/>
    <w:rsid w:val="004228CC"/>
    <w:rsid w:val="00424F7E"/>
    <w:rsid w:val="00425FC4"/>
    <w:rsid w:val="004302D2"/>
    <w:rsid w:val="00432DD8"/>
    <w:rsid w:val="00434026"/>
    <w:rsid w:val="00435642"/>
    <w:rsid w:val="00437862"/>
    <w:rsid w:val="00437A4A"/>
    <w:rsid w:val="00441594"/>
    <w:rsid w:val="00443A4E"/>
    <w:rsid w:val="004472CC"/>
    <w:rsid w:val="00447CC2"/>
    <w:rsid w:val="004505D4"/>
    <w:rsid w:val="00452C06"/>
    <w:rsid w:val="00454626"/>
    <w:rsid w:val="00454E52"/>
    <w:rsid w:val="00454E62"/>
    <w:rsid w:val="00456B1D"/>
    <w:rsid w:val="00456DEE"/>
    <w:rsid w:val="00457A62"/>
    <w:rsid w:val="00460854"/>
    <w:rsid w:val="00462BF7"/>
    <w:rsid w:val="00463830"/>
    <w:rsid w:val="0046513F"/>
    <w:rsid w:val="00465779"/>
    <w:rsid w:val="0046588E"/>
    <w:rsid w:val="004672FA"/>
    <w:rsid w:val="004675C9"/>
    <w:rsid w:val="00472674"/>
    <w:rsid w:val="0047456A"/>
    <w:rsid w:val="00475179"/>
    <w:rsid w:val="0047646C"/>
    <w:rsid w:val="00477CA6"/>
    <w:rsid w:val="00481F5F"/>
    <w:rsid w:val="00481F6A"/>
    <w:rsid w:val="00482CA1"/>
    <w:rsid w:val="00482ECB"/>
    <w:rsid w:val="00484F6C"/>
    <w:rsid w:val="00485521"/>
    <w:rsid w:val="00485532"/>
    <w:rsid w:val="00487A93"/>
    <w:rsid w:val="00487DCE"/>
    <w:rsid w:val="00490556"/>
    <w:rsid w:val="00491EFD"/>
    <w:rsid w:val="0049244A"/>
    <w:rsid w:val="00493419"/>
    <w:rsid w:val="00494F06"/>
    <w:rsid w:val="00495C16"/>
    <w:rsid w:val="00496EB7"/>
    <w:rsid w:val="0049797A"/>
    <w:rsid w:val="004A00CE"/>
    <w:rsid w:val="004A2AAB"/>
    <w:rsid w:val="004A2DBA"/>
    <w:rsid w:val="004A2E2E"/>
    <w:rsid w:val="004A34F6"/>
    <w:rsid w:val="004A6A74"/>
    <w:rsid w:val="004A7E7B"/>
    <w:rsid w:val="004B0C73"/>
    <w:rsid w:val="004B0F1D"/>
    <w:rsid w:val="004B15D6"/>
    <w:rsid w:val="004B27A3"/>
    <w:rsid w:val="004B2BC1"/>
    <w:rsid w:val="004B3DE8"/>
    <w:rsid w:val="004C0CAC"/>
    <w:rsid w:val="004C242A"/>
    <w:rsid w:val="004C3E57"/>
    <w:rsid w:val="004C50A1"/>
    <w:rsid w:val="004C53FC"/>
    <w:rsid w:val="004C6DD9"/>
    <w:rsid w:val="004D1CA5"/>
    <w:rsid w:val="004D3B45"/>
    <w:rsid w:val="004D7F8D"/>
    <w:rsid w:val="004E6067"/>
    <w:rsid w:val="004E6B15"/>
    <w:rsid w:val="004E6B88"/>
    <w:rsid w:val="004E7259"/>
    <w:rsid w:val="004F70D9"/>
    <w:rsid w:val="004F7B78"/>
    <w:rsid w:val="0050113C"/>
    <w:rsid w:val="00501DAE"/>
    <w:rsid w:val="00504120"/>
    <w:rsid w:val="005062E3"/>
    <w:rsid w:val="00507045"/>
    <w:rsid w:val="005103D4"/>
    <w:rsid w:val="00510D26"/>
    <w:rsid w:val="00511285"/>
    <w:rsid w:val="00514030"/>
    <w:rsid w:val="005173C6"/>
    <w:rsid w:val="00522164"/>
    <w:rsid w:val="00523213"/>
    <w:rsid w:val="00523385"/>
    <w:rsid w:val="005233EC"/>
    <w:rsid w:val="005255B3"/>
    <w:rsid w:val="00530E4D"/>
    <w:rsid w:val="005323FA"/>
    <w:rsid w:val="005345BB"/>
    <w:rsid w:val="00535E4D"/>
    <w:rsid w:val="0053687D"/>
    <w:rsid w:val="005375BF"/>
    <w:rsid w:val="00537BB5"/>
    <w:rsid w:val="00537BDC"/>
    <w:rsid w:val="00540E49"/>
    <w:rsid w:val="00541209"/>
    <w:rsid w:val="00544BFE"/>
    <w:rsid w:val="005450A6"/>
    <w:rsid w:val="00547DE8"/>
    <w:rsid w:val="00550775"/>
    <w:rsid w:val="00555595"/>
    <w:rsid w:val="0055673B"/>
    <w:rsid w:val="00560597"/>
    <w:rsid w:val="00563F26"/>
    <w:rsid w:val="00564926"/>
    <w:rsid w:val="00565273"/>
    <w:rsid w:val="00565A7C"/>
    <w:rsid w:val="00567D7E"/>
    <w:rsid w:val="005729A3"/>
    <w:rsid w:val="0057365F"/>
    <w:rsid w:val="0058277A"/>
    <w:rsid w:val="00584C39"/>
    <w:rsid w:val="00591706"/>
    <w:rsid w:val="00592113"/>
    <w:rsid w:val="005929EE"/>
    <w:rsid w:val="00593225"/>
    <w:rsid w:val="0059569A"/>
    <w:rsid w:val="00597DA4"/>
    <w:rsid w:val="005A18D1"/>
    <w:rsid w:val="005A1C76"/>
    <w:rsid w:val="005A2B1C"/>
    <w:rsid w:val="005A6EFA"/>
    <w:rsid w:val="005B208A"/>
    <w:rsid w:val="005C02E5"/>
    <w:rsid w:val="005C43DB"/>
    <w:rsid w:val="005C63B0"/>
    <w:rsid w:val="005C654A"/>
    <w:rsid w:val="005C687F"/>
    <w:rsid w:val="005C69E4"/>
    <w:rsid w:val="005D0DD5"/>
    <w:rsid w:val="005D0EBC"/>
    <w:rsid w:val="005D2158"/>
    <w:rsid w:val="005D37B6"/>
    <w:rsid w:val="005D3841"/>
    <w:rsid w:val="005D3A60"/>
    <w:rsid w:val="005D414A"/>
    <w:rsid w:val="005D4F89"/>
    <w:rsid w:val="005E105B"/>
    <w:rsid w:val="005E13E8"/>
    <w:rsid w:val="005E389B"/>
    <w:rsid w:val="005E3CFA"/>
    <w:rsid w:val="005E657C"/>
    <w:rsid w:val="005F0B4A"/>
    <w:rsid w:val="005F0E74"/>
    <w:rsid w:val="005F3468"/>
    <w:rsid w:val="005F34C1"/>
    <w:rsid w:val="005F6B28"/>
    <w:rsid w:val="005F7302"/>
    <w:rsid w:val="00600256"/>
    <w:rsid w:val="006004E9"/>
    <w:rsid w:val="00602E73"/>
    <w:rsid w:val="00603BAF"/>
    <w:rsid w:val="00603BDC"/>
    <w:rsid w:val="006047E1"/>
    <w:rsid w:val="00605556"/>
    <w:rsid w:val="00610B24"/>
    <w:rsid w:val="00613BBA"/>
    <w:rsid w:val="0062217A"/>
    <w:rsid w:val="00622630"/>
    <w:rsid w:val="006232DA"/>
    <w:rsid w:val="006279AD"/>
    <w:rsid w:val="00627E2A"/>
    <w:rsid w:val="00630D75"/>
    <w:rsid w:val="00634154"/>
    <w:rsid w:val="00634B35"/>
    <w:rsid w:val="00635A1D"/>
    <w:rsid w:val="0063651D"/>
    <w:rsid w:val="00637080"/>
    <w:rsid w:val="00640189"/>
    <w:rsid w:val="00641265"/>
    <w:rsid w:val="0064291C"/>
    <w:rsid w:val="0064631C"/>
    <w:rsid w:val="00647D58"/>
    <w:rsid w:val="00651E96"/>
    <w:rsid w:val="00652D18"/>
    <w:rsid w:val="00653E33"/>
    <w:rsid w:val="00656675"/>
    <w:rsid w:val="006568A5"/>
    <w:rsid w:val="00657D4A"/>
    <w:rsid w:val="00662C3C"/>
    <w:rsid w:val="006630B3"/>
    <w:rsid w:val="0066464D"/>
    <w:rsid w:val="00664B2B"/>
    <w:rsid w:val="00664DFB"/>
    <w:rsid w:val="00665DDF"/>
    <w:rsid w:val="00667B9B"/>
    <w:rsid w:val="00667F58"/>
    <w:rsid w:val="00671AD9"/>
    <w:rsid w:val="00673880"/>
    <w:rsid w:val="0067511E"/>
    <w:rsid w:val="006753EA"/>
    <w:rsid w:val="00675968"/>
    <w:rsid w:val="006846E3"/>
    <w:rsid w:val="006864FC"/>
    <w:rsid w:val="00687053"/>
    <w:rsid w:val="00687C0C"/>
    <w:rsid w:val="006944F0"/>
    <w:rsid w:val="00696A44"/>
    <w:rsid w:val="006971BC"/>
    <w:rsid w:val="00697399"/>
    <w:rsid w:val="006973E1"/>
    <w:rsid w:val="00697527"/>
    <w:rsid w:val="006A0DE6"/>
    <w:rsid w:val="006A15F0"/>
    <w:rsid w:val="006A36D7"/>
    <w:rsid w:val="006A4321"/>
    <w:rsid w:val="006A4E87"/>
    <w:rsid w:val="006A538F"/>
    <w:rsid w:val="006A5720"/>
    <w:rsid w:val="006A5A42"/>
    <w:rsid w:val="006A6F68"/>
    <w:rsid w:val="006A792F"/>
    <w:rsid w:val="006B1DB3"/>
    <w:rsid w:val="006B5FF1"/>
    <w:rsid w:val="006B7974"/>
    <w:rsid w:val="006B7CB6"/>
    <w:rsid w:val="006C13BB"/>
    <w:rsid w:val="006C2087"/>
    <w:rsid w:val="006C3B79"/>
    <w:rsid w:val="006C4A8B"/>
    <w:rsid w:val="006C4B23"/>
    <w:rsid w:val="006C5177"/>
    <w:rsid w:val="006C6DA4"/>
    <w:rsid w:val="006C6FF2"/>
    <w:rsid w:val="006D4743"/>
    <w:rsid w:val="006D60F9"/>
    <w:rsid w:val="006D6368"/>
    <w:rsid w:val="006D7527"/>
    <w:rsid w:val="006E0137"/>
    <w:rsid w:val="006E49A2"/>
    <w:rsid w:val="006E5CB2"/>
    <w:rsid w:val="006F1A54"/>
    <w:rsid w:val="006F22F2"/>
    <w:rsid w:val="006F2774"/>
    <w:rsid w:val="006F3DA1"/>
    <w:rsid w:val="006F4996"/>
    <w:rsid w:val="006F7686"/>
    <w:rsid w:val="006F78AB"/>
    <w:rsid w:val="00701421"/>
    <w:rsid w:val="00701E8F"/>
    <w:rsid w:val="00702025"/>
    <w:rsid w:val="007043AA"/>
    <w:rsid w:val="00704B96"/>
    <w:rsid w:val="00704E3D"/>
    <w:rsid w:val="00705397"/>
    <w:rsid w:val="00705F15"/>
    <w:rsid w:val="0070676A"/>
    <w:rsid w:val="00710B34"/>
    <w:rsid w:val="0071175F"/>
    <w:rsid w:val="00711CFC"/>
    <w:rsid w:val="00711F3F"/>
    <w:rsid w:val="0071282A"/>
    <w:rsid w:val="00712D6F"/>
    <w:rsid w:val="00712D7E"/>
    <w:rsid w:val="0071330E"/>
    <w:rsid w:val="00715947"/>
    <w:rsid w:val="00717C0B"/>
    <w:rsid w:val="00720194"/>
    <w:rsid w:val="00720A6C"/>
    <w:rsid w:val="00721ADD"/>
    <w:rsid w:val="00722222"/>
    <w:rsid w:val="00722DAF"/>
    <w:rsid w:val="00722F90"/>
    <w:rsid w:val="00732396"/>
    <w:rsid w:val="007359FA"/>
    <w:rsid w:val="00735DBB"/>
    <w:rsid w:val="00736C39"/>
    <w:rsid w:val="00736F38"/>
    <w:rsid w:val="0073766F"/>
    <w:rsid w:val="007379CA"/>
    <w:rsid w:val="0074189C"/>
    <w:rsid w:val="007426C2"/>
    <w:rsid w:val="0074276E"/>
    <w:rsid w:val="00742921"/>
    <w:rsid w:val="00742E58"/>
    <w:rsid w:val="00743435"/>
    <w:rsid w:val="007469C3"/>
    <w:rsid w:val="007472F0"/>
    <w:rsid w:val="00751642"/>
    <w:rsid w:val="0075244A"/>
    <w:rsid w:val="00752A0D"/>
    <w:rsid w:val="0075504B"/>
    <w:rsid w:val="0075534A"/>
    <w:rsid w:val="0075570A"/>
    <w:rsid w:val="0076066D"/>
    <w:rsid w:val="00762180"/>
    <w:rsid w:val="007626A0"/>
    <w:rsid w:val="00763801"/>
    <w:rsid w:val="00767B95"/>
    <w:rsid w:val="007718AF"/>
    <w:rsid w:val="0077233C"/>
    <w:rsid w:val="007731F3"/>
    <w:rsid w:val="0077547B"/>
    <w:rsid w:val="007754F2"/>
    <w:rsid w:val="00775A89"/>
    <w:rsid w:val="00776902"/>
    <w:rsid w:val="00777BF1"/>
    <w:rsid w:val="00780C05"/>
    <w:rsid w:val="00782459"/>
    <w:rsid w:val="00783E27"/>
    <w:rsid w:val="00784579"/>
    <w:rsid w:val="007849FD"/>
    <w:rsid w:val="00785441"/>
    <w:rsid w:val="007865F3"/>
    <w:rsid w:val="00786881"/>
    <w:rsid w:val="00790E69"/>
    <w:rsid w:val="007923A0"/>
    <w:rsid w:val="0079403B"/>
    <w:rsid w:val="0079454B"/>
    <w:rsid w:val="00794D3C"/>
    <w:rsid w:val="00795008"/>
    <w:rsid w:val="0079547C"/>
    <w:rsid w:val="00796A80"/>
    <w:rsid w:val="007A150C"/>
    <w:rsid w:val="007A199F"/>
    <w:rsid w:val="007A218F"/>
    <w:rsid w:val="007A38B0"/>
    <w:rsid w:val="007A6428"/>
    <w:rsid w:val="007A6BDE"/>
    <w:rsid w:val="007A7103"/>
    <w:rsid w:val="007B0F88"/>
    <w:rsid w:val="007B310B"/>
    <w:rsid w:val="007B31C1"/>
    <w:rsid w:val="007B3C19"/>
    <w:rsid w:val="007B4224"/>
    <w:rsid w:val="007B5FCF"/>
    <w:rsid w:val="007B7F94"/>
    <w:rsid w:val="007C118F"/>
    <w:rsid w:val="007C31B0"/>
    <w:rsid w:val="007C3251"/>
    <w:rsid w:val="007C4B4A"/>
    <w:rsid w:val="007C5E25"/>
    <w:rsid w:val="007C62A9"/>
    <w:rsid w:val="007C63C3"/>
    <w:rsid w:val="007C7BD4"/>
    <w:rsid w:val="007D28E9"/>
    <w:rsid w:val="007D44E7"/>
    <w:rsid w:val="007D49FD"/>
    <w:rsid w:val="007D5973"/>
    <w:rsid w:val="007D618E"/>
    <w:rsid w:val="007D66C8"/>
    <w:rsid w:val="007D7F15"/>
    <w:rsid w:val="007E116A"/>
    <w:rsid w:val="007E1449"/>
    <w:rsid w:val="007E3958"/>
    <w:rsid w:val="007E447C"/>
    <w:rsid w:val="007E4FC0"/>
    <w:rsid w:val="007E705D"/>
    <w:rsid w:val="007F55B8"/>
    <w:rsid w:val="007F694E"/>
    <w:rsid w:val="007F7198"/>
    <w:rsid w:val="00804165"/>
    <w:rsid w:val="00807A85"/>
    <w:rsid w:val="00812B4F"/>
    <w:rsid w:val="00815193"/>
    <w:rsid w:val="00815C91"/>
    <w:rsid w:val="00815D99"/>
    <w:rsid w:val="00817735"/>
    <w:rsid w:val="00820A85"/>
    <w:rsid w:val="00820E86"/>
    <w:rsid w:val="008219BD"/>
    <w:rsid w:val="008249C4"/>
    <w:rsid w:val="0082785A"/>
    <w:rsid w:val="00830F37"/>
    <w:rsid w:val="008316C4"/>
    <w:rsid w:val="008343DD"/>
    <w:rsid w:val="00834F69"/>
    <w:rsid w:val="0083689A"/>
    <w:rsid w:val="0083697E"/>
    <w:rsid w:val="00840247"/>
    <w:rsid w:val="0084098E"/>
    <w:rsid w:val="00842225"/>
    <w:rsid w:val="00842464"/>
    <w:rsid w:val="00844695"/>
    <w:rsid w:val="00850B96"/>
    <w:rsid w:val="00851D0A"/>
    <w:rsid w:val="00854320"/>
    <w:rsid w:val="00854F7D"/>
    <w:rsid w:val="00857CF3"/>
    <w:rsid w:val="00862874"/>
    <w:rsid w:val="00865C2D"/>
    <w:rsid w:val="00866A0A"/>
    <w:rsid w:val="00866E5B"/>
    <w:rsid w:val="00874B32"/>
    <w:rsid w:val="0087664B"/>
    <w:rsid w:val="00876C5D"/>
    <w:rsid w:val="00877B5A"/>
    <w:rsid w:val="00881750"/>
    <w:rsid w:val="0088233B"/>
    <w:rsid w:val="00883503"/>
    <w:rsid w:val="0088396C"/>
    <w:rsid w:val="00887F68"/>
    <w:rsid w:val="00890F6A"/>
    <w:rsid w:val="008917F0"/>
    <w:rsid w:val="0089234C"/>
    <w:rsid w:val="00892B14"/>
    <w:rsid w:val="0089412C"/>
    <w:rsid w:val="008A24F9"/>
    <w:rsid w:val="008A25EA"/>
    <w:rsid w:val="008A2879"/>
    <w:rsid w:val="008A4342"/>
    <w:rsid w:val="008A4652"/>
    <w:rsid w:val="008A4CA6"/>
    <w:rsid w:val="008A6B1A"/>
    <w:rsid w:val="008B3EE6"/>
    <w:rsid w:val="008B5BEB"/>
    <w:rsid w:val="008B6DA9"/>
    <w:rsid w:val="008C109F"/>
    <w:rsid w:val="008C5291"/>
    <w:rsid w:val="008C5BF2"/>
    <w:rsid w:val="008C63B3"/>
    <w:rsid w:val="008D3F5D"/>
    <w:rsid w:val="008D4B45"/>
    <w:rsid w:val="008D54D1"/>
    <w:rsid w:val="008D59F9"/>
    <w:rsid w:val="008D6DE1"/>
    <w:rsid w:val="008D7698"/>
    <w:rsid w:val="008E00F0"/>
    <w:rsid w:val="008E08CE"/>
    <w:rsid w:val="008E4429"/>
    <w:rsid w:val="008E468B"/>
    <w:rsid w:val="008E47D0"/>
    <w:rsid w:val="008E6A66"/>
    <w:rsid w:val="008F14C7"/>
    <w:rsid w:val="008F1E36"/>
    <w:rsid w:val="008F2A6E"/>
    <w:rsid w:val="008F2DD3"/>
    <w:rsid w:val="008F4AF3"/>
    <w:rsid w:val="008F5D9C"/>
    <w:rsid w:val="008F60B9"/>
    <w:rsid w:val="008F6BCB"/>
    <w:rsid w:val="00901816"/>
    <w:rsid w:val="009048A8"/>
    <w:rsid w:val="0090518B"/>
    <w:rsid w:val="009057EB"/>
    <w:rsid w:val="00906788"/>
    <w:rsid w:val="009078A9"/>
    <w:rsid w:val="009079B0"/>
    <w:rsid w:val="00911F30"/>
    <w:rsid w:val="0091306E"/>
    <w:rsid w:val="00913447"/>
    <w:rsid w:val="00914A2D"/>
    <w:rsid w:val="0091572A"/>
    <w:rsid w:val="0091581F"/>
    <w:rsid w:val="00915952"/>
    <w:rsid w:val="00917EB8"/>
    <w:rsid w:val="00924524"/>
    <w:rsid w:val="0092639B"/>
    <w:rsid w:val="009266AF"/>
    <w:rsid w:val="00926A5A"/>
    <w:rsid w:val="0093667F"/>
    <w:rsid w:val="00937E96"/>
    <w:rsid w:val="00940DFC"/>
    <w:rsid w:val="00941518"/>
    <w:rsid w:val="0094183D"/>
    <w:rsid w:val="00942408"/>
    <w:rsid w:val="00942E0B"/>
    <w:rsid w:val="00945B33"/>
    <w:rsid w:val="00946A98"/>
    <w:rsid w:val="00947124"/>
    <w:rsid w:val="00947CC2"/>
    <w:rsid w:val="00951966"/>
    <w:rsid w:val="00953134"/>
    <w:rsid w:val="00955A63"/>
    <w:rsid w:val="009562A6"/>
    <w:rsid w:val="0095738B"/>
    <w:rsid w:val="00957885"/>
    <w:rsid w:val="009622D1"/>
    <w:rsid w:val="00962BB6"/>
    <w:rsid w:val="00963381"/>
    <w:rsid w:val="00964511"/>
    <w:rsid w:val="009649B1"/>
    <w:rsid w:val="009650D5"/>
    <w:rsid w:val="00965FBA"/>
    <w:rsid w:val="00966CF8"/>
    <w:rsid w:val="00967D76"/>
    <w:rsid w:val="009703E3"/>
    <w:rsid w:val="0097454E"/>
    <w:rsid w:val="0098053B"/>
    <w:rsid w:val="00986086"/>
    <w:rsid w:val="00986539"/>
    <w:rsid w:val="00986814"/>
    <w:rsid w:val="009904B1"/>
    <w:rsid w:val="00991545"/>
    <w:rsid w:val="00991FD3"/>
    <w:rsid w:val="00992792"/>
    <w:rsid w:val="00993F8B"/>
    <w:rsid w:val="00995E2C"/>
    <w:rsid w:val="00996EE6"/>
    <w:rsid w:val="0099798D"/>
    <w:rsid w:val="00997DFB"/>
    <w:rsid w:val="009A7FAB"/>
    <w:rsid w:val="009B15F9"/>
    <w:rsid w:val="009B216E"/>
    <w:rsid w:val="009B3494"/>
    <w:rsid w:val="009B3B62"/>
    <w:rsid w:val="009B6CBC"/>
    <w:rsid w:val="009C248B"/>
    <w:rsid w:val="009C47C1"/>
    <w:rsid w:val="009C4DCE"/>
    <w:rsid w:val="009C5C99"/>
    <w:rsid w:val="009C78E2"/>
    <w:rsid w:val="009D0127"/>
    <w:rsid w:val="009D0208"/>
    <w:rsid w:val="009D18C3"/>
    <w:rsid w:val="009D1A7C"/>
    <w:rsid w:val="009D23C0"/>
    <w:rsid w:val="009D553D"/>
    <w:rsid w:val="009D5B71"/>
    <w:rsid w:val="009D611C"/>
    <w:rsid w:val="009E11F3"/>
    <w:rsid w:val="009E3401"/>
    <w:rsid w:val="009E3988"/>
    <w:rsid w:val="009E5FE7"/>
    <w:rsid w:val="009E6FFB"/>
    <w:rsid w:val="009E7119"/>
    <w:rsid w:val="009E7AC0"/>
    <w:rsid w:val="009F4954"/>
    <w:rsid w:val="009F5316"/>
    <w:rsid w:val="009F5488"/>
    <w:rsid w:val="009F5A19"/>
    <w:rsid w:val="009F6A7D"/>
    <w:rsid w:val="00A04F45"/>
    <w:rsid w:val="00A0640F"/>
    <w:rsid w:val="00A10D75"/>
    <w:rsid w:val="00A12252"/>
    <w:rsid w:val="00A13817"/>
    <w:rsid w:val="00A14745"/>
    <w:rsid w:val="00A161AD"/>
    <w:rsid w:val="00A16BA8"/>
    <w:rsid w:val="00A17A64"/>
    <w:rsid w:val="00A214C4"/>
    <w:rsid w:val="00A24356"/>
    <w:rsid w:val="00A2626E"/>
    <w:rsid w:val="00A300E3"/>
    <w:rsid w:val="00A418BF"/>
    <w:rsid w:val="00A41BC1"/>
    <w:rsid w:val="00A42FB4"/>
    <w:rsid w:val="00A442BB"/>
    <w:rsid w:val="00A44911"/>
    <w:rsid w:val="00A478AF"/>
    <w:rsid w:val="00A50D8E"/>
    <w:rsid w:val="00A51368"/>
    <w:rsid w:val="00A5266B"/>
    <w:rsid w:val="00A57786"/>
    <w:rsid w:val="00A57D1E"/>
    <w:rsid w:val="00A607BC"/>
    <w:rsid w:val="00A63194"/>
    <w:rsid w:val="00A67D79"/>
    <w:rsid w:val="00A70D2C"/>
    <w:rsid w:val="00A718C2"/>
    <w:rsid w:val="00A72718"/>
    <w:rsid w:val="00A7295B"/>
    <w:rsid w:val="00A73D31"/>
    <w:rsid w:val="00A74875"/>
    <w:rsid w:val="00A74879"/>
    <w:rsid w:val="00A74AFD"/>
    <w:rsid w:val="00A771DB"/>
    <w:rsid w:val="00A802E9"/>
    <w:rsid w:val="00A830D2"/>
    <w:rsid w:val="00A83DB6"/>
    <w:rsid w:val="00A85131"/>
    <w:rsid w:val="00A858E5"/>
    <w:rsid w:val="00A8720B"/>
    <w:rsid w:val="00A87351"/>
    <w:rsid w:val="00A90120"/>
    <w:rsid w:val="00A910B9"/>
    <w:rsid w:val="00A937F4"/>
    <w:rsid w:val="00A95BA0"/>
    <w:rsid w:val="00A97605"/>
    <w:rsid w:val="00AA0830"/>
    <w:rsid w:val="00AA2605"/>
    <w:rsid w:val="00AA2A44"/>
    <w:rsid w:val="00AA3A86"/>
    <w:rsid w:val="00AA454D"/>
    <w:rsid w:val="00AA48A9"/>
    <w:rsid w:val="00AA4FD6"/>
    <w:rsid w:val="00AA7295"/>
    <w:rsid w:val="00AB1B2A"/>
    <w:rsid w:val="00AB2674"/>
    <w:rsid w:val="00AB2FBA"/>
    <w:rsid w:val="00AB37AC"/>
    <w:rsid w:val="00AB3989"/>
    <w:rsid w:val="00AB44F0"/>
    <w:rsid w:val="00AC078F"/>
    <w:rsid w:val="00AC4076"/>
    <w:rsid w:val="00AC53A6"/>
    <w:rsid w:val="00AC6B3E"/>
    <w:rsid w:val="00AD4364"/>
    <w:rsid w:val="00AD4614"/>
    <w:rsid w:val="00AD5CED"/>
    <w:rsid w:val="00AD5D28"/>
    <w:rsid w:val="00AD6289"/>
    <w:rsid w:val="00AD6707"/>
    <w:rsid w:val="00AD6A38"/>
    <w:rsid w:val="00AD7D46"/>
    <w:rsid w:val="00AE03D5"/>
    <w:rsid w:val="00AE17E8"/>
    <w:rsid w:val="00AE437B"/>
    <w:rsid w:val="00AF1B83"/>
    <w:rsid w:val="00AF2333"/>
    <w:rsid w:val="00AF38D1"/>
    <w:rsid w:val="00AF49A8"/>
    <w:rsid w:val="00AF4FDF"/>
    <w:rsid w:val="00AF66FA"/>
    <w:rsid w:val="00B00812"/>
    <w:rsid w:val="00B03101"/>
    <w:rsid w:val="00B0398E"/>
    <w:rsid w:val="00B03F8C"/>
    <w:rsid w:val="00B04A5E"/>
    <w:rsid w:val="00B05242"/>
    <w:rsid w:val="00B066F8"/>
    <w:rsid w:val="00B073B8"/>
    <w:rsid w:val="00B07C4C"/>
    <w:rsid w:val="00B07F62"/>
    <w:rsid w:val="00B11380"/>
    <w:rsid w:val="00B12DA6"/>
    <w:rsid w:val="00B13211"/>
    <w:rsid w:val="00B14E7E"/>
    <w:rsid w:val="00B169CE"/>
    <w:rsid w:val="00B2089C"/>
    <w:rsid w:val="00B20CA4"/>
    <w:rsid w:val="00B2185C"/>
    <w:rsid w:val="00B22F2E"/>
    <w:rsid w:val="00B27B42"/>
    <w:rsid w:val="00B34E5E"/>
    <w:rsid w:val="00B36902"/>
    <w:rsid w:val="00B414EA"/>
    <w:rsid w:val="00B42CA6"/>
    <w:rsid w:val="00B43194"/>
    <w:rsid w:val="00B447A7"/>
    <w:rsid w:val="00B44B78"/>
    <w:rsid w:val="00B45319"/>
    <w:rsid w:val="00B45A91"/>
    <w:rsid w:val="00B46A92"/>
    <w:rsid w:val="00B50D92"/>
    <w:rsid w:val="00B524EF"/>
    <w:rsid w:val="00B537BB"/>
    <w:rsid w:val="00B55DE4"/>
    <w:rsid w:val="00B56310"/>
    <w:rsid w:val="00B62BAA"/>
    <w:rsid w:val="00B63BE8"/>
    <w:rsid w:val="00B64F88"/>
    <w:rsid w:val="00B65717"/>
    <w:rsid w:val="00B65854"/>
    <w:rsid w:val="00B70FD6"/>
    <w:rsid w:val="00B71DDF"/>
    <w:rsid w:val="00B7436B"/>
    <w:rsid w:val="00B74DD1"/>
    <w:rsid w:val="00B75ADE"/>
    <w:rsid w:val="00B774BC"/>
    <w:rsid w:val="00B83250"/>
    <w:rsid w:val="00B847C1"/>
    <w:rsid w:val="00B85879"/>
    <w:rsid w:val="00B87D80"/>
    <w:rsid w:val="00B92234"/>
    <w:rsid w:val="00B933ED"/>
    <w:rsid w:val="00B94162"/>
    <w:rsid w:val="00B94D44"/>
    <w:rsid w:val="00BA029F"/>
    <w:rsid w:val="00BA192C"/>
    <w:rsid w:val="00BA27B8"/>
    <w:rsid w:val="00BA5616"/>
    <w:rsid w:val="00BB0388"/>
    <w:rsid w:val="00BB085C"/>
    <w:rsid w:val="00BB0C0D"/>
    <w:rsid w:val="00BB12BB"/>
    <w:rsid w:val="00BB46EF"/>
    <w:rsid w:val="00BB55BF"/>
    <w:rsid w:val="00BC1499"/>
    <w:rsid w:val="00BC38C8"/>
    <w:rsid w:val="00BC4F76"/>
    <w:rsid w:val="00BC54EF"/>
    <w:rsid w:val="00BD01B4"/>
    <w:rsid w:val="00BD062B"/>
    <w:rsid w:val="00BD21BF"/>
    <w:rsid w:val="00BD2606"/>
    <w:rsid w:val="00BD27B8"/>
    <w:rsid w:val="00BD3436"/>
    <w:rsid w:val="00BD4A86"/>
    <w:rsid w:val="00BD4CE5"/>
    <w:rsid w:val="00BE0B2B"/>
    <w:rsid w:val="00BE3AAF"/>
    <w:rsid w:val="00BE3B03"/>
    <w:rsid w:val="00BE528B"/>
    <w:rsid w:val="00BE708E"/>
    <w:rsid w:val="00BE75D5"/>
    <w:rsid w:val="00BF07C9"/>
    <w:rsid w:val="00BF0A85"/>
    <w:rsid w:val="00BF29CC"/>
    <w:rsid w:val="00BF49EA"/>
    <w:rsid w:val="00BF6C45"/>
    <w:rsid w:val="00BF7D2D"/>
    <w:rsid w:val="00C0125A"/>
    <w:rsid w:val="00C04C2D"/>
    <w:rsid w:val="00C06B55"/>
    <w:rsid w:val="00C1110F"/>
    <w:rsid w:val="00C133E7"/>
    <w:rsid w:val="00C143FE"/>
    <w:rsid w:val="00C1508C"/>
    <w:rsid w:val="00C151C0"/>
    <w:rsid w:val="00C15665"/>
    <w:rsid w:val="00C2133E"/>
    <w:rsid w:val="00C21EC4"/>
    <w:rsid w:val="00C25526"/>
    <w:rsid w:val="00C257DD"/>
    <w:rsid w:val="00C27D1D"/>
    <w:rsid w:val="00C31D4C"/>
    <w:rsid w:val="00C31D87"/>
    <w:rsid w:val="00C3373D"/>
    <w:rsid w:val="00C33CF9"/>
    <w:rsid w:val="00C35067"/>
    <w:rsid w:val="00C352B9"/>
    <w:rsid w:val="00C373E6"/>
    <w:rsid w:val="00C40A7D"/>
    <w:rsid w:val="00C40B2F"/>
    <w:rsid w:val="00C4133B"/>
    <w:rsid w:val="00C41948"/>
    <w:rsid w:val="00C422D2"/>
    <w:rsid w:val="00C448AF"/>
    <w:rsid w:val="00C4532E"/>
    <w:rsid w:val="00C47C4E"/>
    <w:rsid w:val="00C51C81"/>
    <w:rsid w:val="00C52D68"/>
    <w:rsid w:val="00C53531"/>
    <w:rsid w:val="00C54395"/>
    <w:rsid w:val="00C57271"/>
    <w:rsid w:val="00C6119A"/>
    <w:rsid w:val="00C6296B"/>
    <w:rsid w:val="00C62DFB"/>
    <w:rsid w:val="00C6462F"/>
    <w:rsid w:val="00C64B8A"/>
    <w:rsid w:val="00C700BB"/>
    <w:rsid w:val="00C70F46"/>
    <w:rsid w:val="00C747CA"/>
    <w:rsid w:val="00C75E78"/>
    <w:rsid w:val="00C81C16"/>
    <w:rsid w:val="00C81F40"/>
    <w:rsid w:val="00C834A8"/>
    <w:rsid w:val="00C83657"/>
    <w:rsid w:val="00C918C1"/>
    <w:rsid w:val="00C94FC9"/>
    <w:rsid w:val="00C953D4"/>
    <w:rsid w:val="00CA0FCA"/>
    <w:rsid w:val="00CA28CB"/>
    <w:rsid w:val="00CA3826"/>
    <w:rsid w:val="00CA3EA9"/>
    <w:rsid w:val="00CA56FB"/>
    <w:rsid w:val="00CA61FA"/>
    <w:rsid w:val="00CA6512"/>
    <w:rsid w:val="00CB0C6E"/>
    <w:rsid w:val="00CB3E35"/>
    <w:rsid w:val="00CB4872"/>
    <w:rsid w:val="00CB5719"/>
    <w:rsid w:val="00CB5CE5"/>
    <w:rsid w:val="00CB787C"/>
    <w:rsid w:val="00CB7F26"/>
    <w:rsid w:val="00CC14B1"/>
    <w:rsid w:val="00CC1E3F"/>
    <w:rsid w:val="00CC27DA"/>
    <w:rsid w:val="00CC384F"/>
    <w:rsid w:val="00CD0EAA"/>
    <w:rsid w:val="00CD2EC3"/>
    <w:rsid w:val="00CD6CD9"/>
    <w:rsid w:val="00CD7861"/>
    <w:rsid w:val="00CD792D"/>
    <w:rsid w:val="00CE17BC"/>
    <w:rsid w:val="00CE1B4B"/>
    <w:rsid w:val="00CE63D7"/>
    <w:rsid w:val="00CF0C45"/>
    <w:rsid w:val="00CF1C2C"/>
    <w:rsid w:val="00CF2B15"/>
    <w:rsid w:val="00CF394B"/>
    <w:rsid w:val="00CF61B0"/>
    <w:rsid w:val="00CF6494"/>
    <w:rsid w:val="00CF6CA8"/>
    <w:rsid w:val="00CF757F"/>
    <w:rsid w:val="00D03250"/>
    <w:rsid w:val="00D032A8"/>
    <w:rsid w:val="00D044F9"/>
    <w:rsid w:val="00D11668"/>
    <w:rsid w:val="00D14800"/>
    <w:rsid w:val="00D14FB0"/>
    <w:rsid w:val="00D15E06"/>
    <w:rsid w:val="00D16F3F"/>
    <w:rsid w:val="00D16FBC"/>
    <w:rsid w:val="00D17999"/>
    <w:rsid w:val="00D21396"/>
    <w:rsid w:val="00D21443"/>
    <w:rsid w:val="00D21AE2"/>
    <w:rsid w:val="00D2265C"/>
    <w:rsid w:val="00D226F7"/>
    <w:rsid w:val="00D22896"/>
    <w:rsid w:val="00D237DA"/>
    <w:rsid w:val="00D26B1A"/>
    <w:rsid w:val="00D27EF7"/>
    <w:rsid w:val="00D307C5"/>
    <w:rsid w:val="00D31235"/>
    <w:rsid w:val="00D31EBE"/>
    <w:rsid w:val="00D33BEB"/>
    <w:rsid w:val="00D34C9B"/>
    <w:rsid w:val="00D37984"/>
    <w:rsid w:val="00D41295"/>
    <w:rsid w:val="00D41B7E"/>
    <w:rsid w:val="00D42CC0"/>
    <w:rsid w:val="00D44304"/>
    <w:rsid w:val="00D443A5"/>
    <w:rsid w:val="00D447A1"/>
    <w:rsid w:val="00D454B6"/>
    <w:rsid w:val="00D47209"/>
    <w:rsid w:val="00D50A2D"/>
    <w:rsid w:val="00D50A2E"/>
    <w:rsid w:val="00D50B1B"/>
    <w:rsid w:val="00D52607"/>
    <w:rsid w:val="00D557E6"/>
    <w:rsid w:val="00D57450"/>
    <w:rsid w:val="00D57783"/>
    <w:rsid w:val="00D57E5F"/>
    <w:rsid w:val="00D61FB1"/>
    <w:rsid w:val="00D62A08"/>
    <w:rsid w:val="00D6319E"/>
    <w:rsid w:val="00D632A2"/>
    <w:rsid w:val="00D64E94"/>
    <w:rsid w:val="00D66C3A"/>
    <w:rsid w:val="00D66C8A"/>
    <w:rsid w:val="00D679C2"/>
    <w:rsid w:val="00D70F27"/>
    <w:rsid w:val="00D72EC3"/>
    <w:rsid w:val="00D747C2"/>
    <w:rsid w:val="00D76890"/>
    <w:rsid w:val="00D821DB"/>
    <w:rsid w:val="00D82729"/>
    <w:rsid w:val="00D82F0E"/>
    <w:rsid w:val="00D83166"/>
    <w:rsid w:val="00D91801"/>
    <w:rsid w:val="00D94782"/>
    <w:rsid w:val="00D94C5C"/>
    <w:rsid w:val="00D94E82"/>
    <w:rsid w:val="00D96DA2"/>
    <w:rsid w:val="00DA3B40"/>
    <w:rsid w:val="00DA68C7"/>
    <w:rsid w:val="00DA6C58"/>
    <w:rsid w:val="00DB0CC9"/>
    <w:rsid w:val="00DB5A28"/>
    <w:rsid w:val="00DC07B0"/>
    <w:rsid w:val="00DC2307"/>
    <w:rsid w:val="00DC329B"/>
    <w:rsid w:val="00DC3B98"/>
    <w:rsid w:val="00DC4751"/>
    <w:rsid w:val="00DD0877"/>
    <w:rsid w:val="00DD1141"/>
    <w:rsid w:val="00DD11A6"/>
    <w:rsid w:val="00DD288B"/>
    <w:rsid w:val="00DD4C5D"/>
    <w:rsid w:val="00DD5E9A"/>
    <w:rsid w:val="00DD71AE"/>
    <w:rsid w:val="00DD7ED1"/>
    <w:rsid w:val="00DE0231"/>
    <w:rsid w:val="00DE1B5A"/>
    <w:rsid w:val="00DE3B3B"/>
    <w:rsid w:val="00DE5DB7"/>
    <w:rsid w:val="00DE63D0"/>
    <w:rsid w:val="00DF2709"/>
    <w:rsid w:val="00DF2AB6"/>
    <w:rsid w:val="00DF3235"/>
    <w:rsid w:val="00DF3CB5"/>
    <w:rsid w:val="00DF497C"/>
    <w:rsid w:val="00DF5617"/>
    <w:rsid w:val="00DF571B"/>
    <w:rsid w:val="00DF5CC9"/>
    <w:rsid w:val="00E01F88"/>
    <w:rsid w:val="00E03BE0"/>
    <w:rsid w:val="00E03F16"/>
    <w:rsid w:val="00E044C4"/>
    <w:rsid w:val="00E047FF"/>
    <w:rsid w:val="00E05388"/>
    <w:rsid w:val="00E0682F"/>
    <w:rsid w:val="00E07C33"/>
    <w:rsid w:val="00E11321"/>
    <w:rsid w:val="00E12920"/>
    <w:rsid w:val="00E12ED8"/>
    <w:rsid w:val="00E133D9"/>
    <w:rsid w:val="00E1480D"/>
    <w:rsid w:val="00E166D4"/>
    <w:rsid w:val="00E269B2"/>
    <w:rsid w:val="00E321E7"/>
    <w:rsid w:val="00E333F0"/>
    <w:rsid w:val="00E34B67"/>
    <w:rsid w:val="00E3560A"/>
    <w:rsid w:val="00E42564"/>
    <w:rsid w:val="00E429E5"/>
    <w:rsid w:val="00E44D42"/>
    <w:rsid w:val="00E45318"/>
    <w:rsid w:val="00E46123"/>
    <w:rsid w:val="00E462A3"/>
    <w:rsid w:val="00E46867"/>
    <w:rsid w:val="00E51CE0"/>
    <w:rsid w:val="00E53868"/>
    <w:rsid w:val="00E542D1"/>
    <w:rsid w:val="00E55EE5"/>
    <w:rsid w:val="00E55F18"/>
    <w:rsid w:val="00E57822"/>
    <w:rsid w:val="00E57AB0"/>
    <w:rsid w:val="00E63348"/>
    <w:rsid w:val="00E64320"/>
    <w:rsid w:val="00E64550"/>
    <w:rsid w:val="00E65BC1"/>
    <w:rsid w:val="00E65E2A"/>
    <w:rsid w:val="00E70BA5"/>
    <w:rsid w:val="00E71BD7"/>
    <w:rsid w:val="00E71E5C"/>
    <w:rsid w:val="00E73D90"/>
    <w:rsid w:val="00E75797"/>
    <w:rsid w:val="00E773DF"/>
    <w:rsid w:val="00E81FF5"/>
    <w:rsid w:val="00E8639A"/>
    <w:rsid w:val="00E90E7A"/>
    <w:rsid w:val="00E9103B"/>
    <w:rsid w:val="00E9370D"/>
    <w:rsid w:val="00E93B65"/>
    <w:rsid w:val="00E94362"/>
    <w:rsid w:val="00E960E7"/>
    <w:rsid w:val="00EA0066"/>
    <w:rsid w:val="00EA0923"/>
    <w:rsid w:val="00EA14D7"/>
    <w:rsid w:val="00EA1E0B"/>
    <w:rsid w:val="00EA4830"/>
    <w:rsid w:val="00EA52C6"/>
    <w:rsid w:val="00EA616D"/>
    <w:rsid w:val="00EA6636"/>
    <w:rsid w:val="00EA69E4"/>
    <w:rsid w:val="00EA720D"/>
    <w:rsid w:val="00EB2945"/>
    <w:rsid w:val="00EB2964"/>
    <w:rsid w:val="00EB3442"/>
    <w:rsid w:val="00EB56D5"/>
    <w:rsid w:val="00EC07E1"/>
    <w:rsid w:val="00EC1905"/>
    <w:rsid w:val="00EC516F"/>
    <w:rsid w:val="00EC69CB"/>
    <w:rsid w:val="00EC7E8F"/>
    <w:rsid w:val="00ED2454"/>
    <w:rsid w:val="00ED2FC1"/>
    <w:rsid w:val="00ED511F"/>
    <w:rsid w:val="00EE0115"/>
    <w:rsid w:val="00EE1A43"/>
    <w:rsid w:val="00EE38D3"/>
    <w:rsid w:val="00EE3D7E"/>
    <w:rsid w:val="00EE4226"/>
    <w:rsid w:val="00EE4CCA"/>
    <w:rsid w:val="00EE4D98"/>
    <w:rsid w:val="00EE4E11"/>
    <w:rsid w:val="00EE7504"/>
    <w:rsid w:val="00EF02EB"/>
    <w:rsid w:val="00EF0651"/>
    <w:rsid w:val="00EF1D92"/>
    <w:rsid w:val="00EF23F2"/>
    <w:rsid w:val="00EF2BC5"/>
    <w:rsid w:val="00EF2C45"/>
    <w:rsid w:val="00EF2FF0"/>
    <w:rsid w:val="00EF3973"/>
    <w:rsid w:val="00EF56A1"/>
    <w:rsid w:val="00EF6311"/>
    <w:rsid w:val="00EF7A42"/>
    <w:rsid w:val="00F04171"/>
    <w:rsid w:val="00F055FE"/>
    <w:rsid w:val="00F065C1"/>
    <w:rsid w:val="00F10015"/>
    <w:rsid w:val="00F12181"/>
    <w:rsid w:val="00F12EA5"/>
    <w:rsid w:val="00F1335E"/>
    <w:rsid w:val="00F13D6B"/>
    <w:rsid w:val="00F1484C"/>
    <w:rsid w:val="00F237EE"/>
    <w:rsid w:val="00F25F5D"/>
    <w:rsid w:val="00F26990"/>
    <w:rsid w:val="00F308F5"/>
    <w:rsid w:val="00F31540"/>
    <w:rsid w:val="00F3156C"/>
    <w:rsid w:val="00F32213"/>
    <w:rsid w:val="00F33A69"/>
    <w:rsid w:val="00F34374"/>
    <w:rsid w:val="00F35D71"/>
    <w:rsid w:val="00F3760A"/>
    <w:rsid w:val="00F37DCC"/>
    <w:rsid w:val="00F404CB"/>
    <w:rsid w:val="00F42F33"/>
    <w:rsid w:val="00F43D68"/>
    <w:rsid w:val="00F4558F"/>
    <w:rsid w:val="00F46884"/>
    <w:rsid w:val="00F5353A"/>
    <w:rsid w:val="00F57FCE"/>
    <w:rsid w:val="00F61912"/>
    <w:rsid w:val="00F63CFC"/>
    <w:rsid w:val="00F67E5C"/>
    <w:rsid w:val="00F70D75"/>
    <w:rsid w:val="00F7553A"/>
    <w:rsid w:val="00F7683F"/>
    <w:rsid w:val="00F776B4"/>
    <w:rsid w:val="00F80200"/>
    <w:rsid w:val="00F80988"/>
    <w:rsid w:val="00F80990"/>
    <w:rsid w:val="00F81B35"/>
    <w:rsid w:val="00F826E5"/>
    <w:rsid w:val="00F83AA5"/>
    <w:rsid w:val="00F87DC1"/>
    <w:rsid w:val="00F93412"/>
    <w:rsid w:val="00F9614D"/>
    <w:rsid w:val="00FA01FC"/>
    <w:rsid w:val="00FA0AF8"/>
    <w:rsid w:val="00FA0DD4"/>
    <w:rsid w:val="00FA3000"/>
    <w:rsid w:val="00FA31AE"/>
    <w:rsid w:val="00FA3AF7"/>
    <w:rsid w:val="00FA458B"/>
    <w:rsid w:val="00FA4F63"/>
    <w:rsid w:val="00FA53B6"/>
    <w:rsid w:val="00FA5955"/>
    <w:rsid w:val="00FA5B26"/>
    <w:rsid w:val="00FA65A0"/>
    <w:rsid w:val="00FA6BBD"/>
    <w:rsid w:val="00FB0A6C"/>
    <w:rsid w:val="00FB1814"/>
    <w:rsid w:val="00FB5E80"/>
    <w:rsid w:val="00FB72C2"/>
    <w:rsid w:val="00FB782A"/>
    <w:rsid w:val="00FC2419"/>
    <w:rsid w:val="00FC4984"/>
    <w:rsid w:val="00FC4FE5"/>
    <w:rsid w:val="00FC758C"/>
    <w:rsid w:val="00FD0634"/>
    <w:rsid w:val="00FD14DB"/>
    <w:rsid w:val="00FD2595"/>
    <w:rsid w:val="00FD26E1"/>
    <w:rsid w:val="00FD3288"/>
    <w:rsid w:val="00FD5BA9"/>
    <w:rsid w:val="00FD6794"/>
    <w:rsid w:val="00FD7479"/>
    <w:rsid w:val="00FE01FE"/>
    <w:rsid w:val="00FE1E39"/>
    <w:rsid w:val="00FE4454"/>
    <w:rsid w:val="00FE67A2"/>
    <w:rsid w:val="00FE6F10"/>
    <w:rsid w:val="00FF0A75"/>
    <w:rsid w:val="00FF16BB"/>
    <w:rsid w:val="00FF3F04"/>
    <w:rsid w:val="00FF4DCD"/>
    <w:rsid w:val="00FF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EDFED"/>
  <w15:chartTrackingRefBased/>
  <w15:docId w15:val="{34B60564-16D9-445F-9BF6-22A7C910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D2C"/>
  </w:style>
  <w:style w:type="paragraph" w:styleId="Heading1">
    <w:name w:val="heading 1"/>
    <w:basedOn w:val="Normal"/>
    <w:next w:val="Normal"/>
    <w:link w:val="Heading1Char"/>
    <w:uiPriority w:val="9"/>
    <w:qFormat/>
    <w:rsid w:val="003A6C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6C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6C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6C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6C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6C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6C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6C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6C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C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6C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6C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6C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6C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6C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6C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6C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6C89"/>
    <w:rPr>
      <w:rFonts w:eastAsiaTheme="majorEastAsia" w:cstheme="majorBidi"/>
      <w:color w:val="272727" w:themeColor="text1" w:themeTint="D8"/>
    </w:rPr>
  </w:style>
  <w:style w:type="paragraph" w:styleId="Title">
    <w:name w:val="Title"/>
    <w:basedOn w:val="Normal"/>
    <w:next w:val="Normal"/>
    <w:link w:val="TitleChar"/>
    <w:uiPriority w:val="10"/>
    <w:qFormat/>
    <w:rsid w:val="003A6C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6C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6C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6C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6C89"/>
    <w:pPr>
      <w:spacing w:before="160"/>
      <w:jc w:val="center"/>
    </w:pPr>
    <w:rPr>
      <w:i/>
      <w:iCs/>
      <w:color w:val="404040" w:themeColor="text1" w:themeTint="BF"/>
    </w:rPr>
  </w:style>
  <w:style w:type="character" w:customStyle="1" w:styleId="QuoteChar">
    <w:name w:val="Quote Char"/>
    <w:basedOn w:val="DefaultParagraphFont"/>
    <w:link w:val="Quote"/>
    <w:uiPriority w:val="29"/>
    <w:rsid w:val="003A6C89"/>
    <w:rPr>
      <w:i/>
      <w:iCs/>
      <w:color w:val="404040" w:themeColor="text1" w:themeTint="BF"/>
    </w:rPr>
  </w:style>
  <w:style w:type="paragraph" w:styleId="ListParagraph">
    <w:name w:val="List Paragraph"/>
    <w:basedOn w:val="Normal"/>
    <w:uiPriority w:val="34"/>
    <w:qFormat/>
    <w:rsid w:val="003A6C89"/>
    <w:pPr>
      <w:ind w:left="720"/>
      <w:contextualSpacing/>
    </w:pPr>
  </w:style>
  <w:style w:type="character" w:styleId="IntenseEmphasis">
    <w:name w:val="Intense Emphasis"/>
    <w:basedOn w:val="DefaultParagraphFont"/>
    <w:uiPriority w:val="21"/>
    <w:qFormat/>
    <w:rsid w:val="003A6C89"/>
    <w:rPr>
      <w:i/>
      <w:iCs/>
      <w:color w:val="0F4761" w:themeColor="accent1" w:themeShade="BF"/>
    </w:rPr>
  </w:style>
  <w:style w:type="paragraph" w:styleId="IntenseQuote">
    <w:name w:val="Intense Quote"/>
    <w:basedOn w:val="Normal"/>
    <w:next w:val="Normal"/>
    <w:link w:val="IntenseQuoteChar"/>
    <w:uiPriority w:val="30"/>
    <w:qFormat/>
    <w:rsid w:val="003A6C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6C89"/>
    <w:rPr>
      <w:i/>
      <w:iCs/>
      <w:color w:val="0F4761" w:themeColor="accent1" w:themeShade="BF"/>
    </w:rPr>
  </w:style>
  <w:style w:type="character" w:styleId="IntenseReference">
    <w:name w:val="Intense Reference"/>
    <w:basedOn w:val="DefaultParagraphFont"/>
    <w:uiPriority w:val="32"/>
    <w:qFormat/>
    <w:rsid w:val="003A6C89"/>
    <w:rPr>
      <w:b/>
      <w:bCs/>
      <w:smallCaps/>
      <w:color w:val="0F4761" w:themeColor="accent1" w:themeShade="BF"/>
      <w:spacing w:val="5"/>
    </w:rPr>
  </w:style>
  <w:style w:type="paragraph" w:styleId="Header">
    <w:name w:val="header"/>
    <w:basedOn w:val="Normal"/>
    <w:link w:val="HeaderChar"/>
    <w:uiPriority w:val="99"/>
    <w:unhideWhenUsed/>
    <w:rsid w:val="003A6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C89"/>
  </w:style>
  <w:style w:type="paragraph" w:styleId="Footer">
    <w:name w:val="footer"/>
    <w:basedOn w:val="Normal"/>
    <w:link w:val="FooterChar"/>
    <w:uiPriority w:val="99"/>
    <w:unhideWhenUsed/>
    <w:rsid w:val="003A6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C89"/>
  </w:style>
  <w:style w:type="table" w:styleId="TableGrid">
    <w:name w:val="Table Grid"/>
    <w:basedOn w:val="TableNormal"/>
    <w:uiPriority w:val="39"/>
    <w:rsid w:val="003A6C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A6C89"/>
    <w:rPr>
      <w:color w:val="467886" w:themeColor="hyperlink"/>
      <w:u w:val="single"/>
    </w:rPr>
  </w:style>
  <w:style w:type="character" w:customStyle="1" w:styleId="UnresolvedMention">
    <w:name w:val="Unresolved Mention"/>
    <w:basedOn w:val="DefaultParagraphFont"/>
    <w:uiPriority w:val="99"/>
    <w:semiHidden/>
    <w:unhideWhenUsed/>
    <w:rsid w:val="003A6C89"/>
    <w:rPr>
      <w:color w:val="605E5C"/>
      <w:shd w:val="clear" w:color="auto" w:fill="E1DFDD"/>
    </w:rPr>
  </w:style>
  <w:style w:type="paragraph" w:customStyle="1" w:styleId="Author">
    <w:name w:val="Author"/>
    <w:uiPriority w:val="99"/>
    <w:rsid w:val="00CE1B4B"/>
    <w:pPr>
      <w:spacing w:before="360" w:after="40" w:line="240" w:lineRule="auto"/>
      <w:jc w:val="center"/>
    </w:pPr>
    <w:rPr>
      <w:rFonts w:ascii="Times New Roman" w:eastAsia="Times New Roman" w:hAnsi="Times New Roman" w:cs="Times New Roman"/>
      <w:noProo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00142">
      <w:bodyDiv w:val="1"/>
      <w:marLeft w:val="0"/>
      <w:marRight w:val="0"/>
      <w:marTop w:val="0"/>
      <w:marBottom w:val="0"/>
      <w:divBdr>
        <w:top w:val="none" w:sz="0" w:space="0" w:color="auto"/>
        <w:left w:val="none" w:sz="0" w:space="0" w:color="auto"/>
        <w:bottom w:val="none" w:sz="0" w:space="0" w:color="auto"/>
        <w:right w:val="none" w:sz="0" w:space="0" w:color="auto"/>
      </w:divBdr>
    </w:div>
    <w:div w:id="293365429">
      <w:bodyDiv w:val="1"/>
      <w:marLeft w:val="0"/>
      <w:marRight w:val="0"/>
      <w:marTop w:val="0"/>
      <w:marBottom w:val="0"/>
      <w:divBdr>
        <w:top w:val="none" w:sz="0" w:space="0" w:color="auto"/>
        <w:left w:val="none" w:sz="0" w:space="0" w:color="auto"/>
        <w:bottom w:val="none" w:sz="0" w:space="0" w:color="auto"/>
        <w:right w:val="none" w:sz="0" w:space="0" w:color="auto"/>
      </w:divBdr>
    </w:div>
    <w:div w:id="1168864960">
      <w:bodyDiv w:val="1"/>
      <w:marLeft w:val="0"/>
      <w:marRight w:val="0"/>
      <w:marTop w:val="0"/>
      <w:marBottom w:val="0"/>
      <w:divBdr>
        <w:top w:val="none" w:sz="0" w:space="0" w:color="auto"/>
        <w:left w:val="none" w:sz="0" w:space="0" w:color="auto"/>
        <w:bottom w:val="none" w:sz="0" w:space="0" w:color="auto"/>
        <w:right w:val="none" w:sz="0" w:space="0" w:color="auto"/>
      </w:divBdr>
    </w:div>
    <w:div w:id="178410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ithuha.nguyen@aphp.fr" TargetMode="External"/><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hyperlink" Target="mailto:v.kiendt13@vinmec.com" TargetMode="External"/><Relationship Id="rId12"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hyperlink" Target="mailto:andrew.tr@vinuni.edu.vn"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9CB590-5B56-4DAD-87BC-7BD537DBCD33}" type="doc">
      <dgm:prSet loTypeId="urn:microsoft.com/office/officeart/2005/8/layout/cycle3" loCatId="cycle" qsTypeId="urn:microsoft.com/office/officeart/2005/8/quickstyle/simple1" qsCatId="simple" csTypeId="urn:microsoft.com/office/officeart/2005/8/colors/accent0_1" csCatId="mainScheme"/>
      <dgm:spPr/>
      <dgm:t>
        <a:bodyPr/>
        <a:lstStyle/>
        <a:p>
          <a:endParaRPr lang="en-US"/>
        </a:p>
      </dgm:t>
    </dgm:pt>
    <dgm:pt modelId="{7A5A31CC-434A-4EAB-A9BA-AE57A13E7686}">
      <dgm:prSet custT="1"/>
      <dgm:spPr>
        <a:xfrm>
          <a:off x="2474769" y="1187"/>
          <a:ext cx="1216310" cy="608155"/>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000" b="0" i="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Analyse facility AMS situation</a:t>
          </a:r>
          <a:endPar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gm:t>
    </dgm:pt>
    <dgm:pt modelId="{CF8FC1D4-4B60-4EF2-B31F-8F63A686D3F2}" type="parTrans" cxnId="{3D11001B-EC3E-40F5-8776-DEA7069666A4}">
      <dgm:prSet/>
      <dgm:spPr/>
      <dgm:t>
        <a:bodyPr/>
        <a:lstStyle/>
        <a:p>
          <a:endParaRPr lang="en-US" sz="1000">
            <a:latin typeface="Times New Roman" panose="02020603050405020304" pitchFamily="18" charset="0"/>
            <a:cs typeface="Times New Roman" panose="02020603050405020304" pitchFamily="18" charset="0"/>
          </a:endParaRPr>
        </a:p>
      </dgm:t>
    </dgm:pt>
    <dgm:pt modelId="{BEDB863B-E2B1-468F-8F5E-69723836BACD}" type="sibTrans" cxnId="{3D11001B-EC3E-40F5-8776-DEA7069666A4}">
      <dgm:prSet/>
      <dgm:spPr>
        <a:xfrm>
          <a:off x="1449351" y="-3248"/>
          <a:ext cx="3267147" cy="3267147"/>
        </a:xfrm>
        <a:prstGeom prst="circularArrow">
          <a:avLst>
            <a:gd name="adj1" fmla="val 5274"/>
            <a:gd name="adj2" fmla="val 312630"/>
            <a:gd name="adj3" fmla="val 14264766"/>
            <a:gd name="adj4" fmla="val 17105613"/>
            <a:gd name="adj5" fmla="val 5477"/>
          </a:avLst>
        </a:prstGeom>
        <a:solidFill>
          <a:sysClr val="windowText" lastClr="000000">
            <a:tint val="40000"/>
            <a:hueOff val="0"/>
            <a:satOff val="0"/>
            <a:lumOff val="0"/>
            <a:alphaOff val="0"/>
          </a:sysClr>
        </a:solidFill>
        <a:ln>
          <a:noFill/>
        </a:ln>
        <a:effectLst/>
      </dgm:spPr>
      <dgm:t>
        <a:bodyPr/>
        <a:lstStyle/>
        <a:p>
          <a:endParaRPr lang="en-US" sz="1000">
            <a:latin typeface="Times New Roman" panose="02020603050405020304" pitchFamily="18" charset="0"/>
            <a:cs typeface="Times New Roman" panose="02020603050405020304" pitchFamily="18" charset="0"/>
          </a:endParaRPr>
        </a:p>
      </dgm:t>
    </dgm:pt>
    <dgm:pt modelId="{D696AB8F-EB86-4467-9754-A292C41FE4C0}">
      <dgm:prSet custT="1"/>
      <dgm:spPr>
        <a:xfrm>
          <a:off x="3622612" y="663895"/>
          <a:ext cx="1216310" cy="608155"/>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Establish stable AMS governance system</a:t>
          </a:r>
        </a:p>
      </dgm:t>
    </dgm:pt>
    <dgm:pt modelId="{34D8801A-82F3-426A-8B1A-AA79F2C34B6A}" type="parTrans" cxnId="{ED44274E-4853-4E75-8EAE-BC604B938120}">
      <dgm:prSet/>
      <dgm:spPr/>
      <dgm:t>
        <a:bodyPr/>
        <a:lstStyle/>
        <a:p>
          <a:endParaRPr lang="en-US" sz="1000">
            <a:latin typeface="Times New Roman" panose="02020603050405020304" pitchFamily="18" charset="0"/>
            <a:cs typeface="Times New Roman" panose="02020603050405020304" pitchFamily="18" charset="0"/>
          </a:endParaRPr>
        </a:p>
      </dgm:t>
    </dgm:pt>
    <dgm:pt modelId="{96FA0E47-A8B4-4A3E-B64B-62815B9EF04A}" type="sibTrans" cxnId="{ED44274E-4853-4E75-8EAE-BC604B938120}">
      <dgm:prSet/>
      <dgm:spPr/>
      <dgm:t>
        <a:bodyPr/>
        <a:lstStyle/>
        <a:p>
          <a:endParaRPr lang="en-US" sz="1000">
            <a:latin typeface="Times New Roman" panose="02020603050405020304" pitchFamily="18" charset="0"/>
            <a:cs typeface="Times New Roman" panose="02020603050405020304" pitchFamily="18" charset="0"/>
          </a:endParaRPr>
        </a:p>
      </dgm:t>
    </dgm:pt>
    <dgm:pt modelId="{4DED6BEC-963E-43A8-8D1E-90A9CFD74B24}">
      <dgm:prSet custT="1"/>
      <dgm:spPr>
        <a:xfrm>
          <a:off x="3622612" y="1989309"/>
          <a:ext cx="1216310" cy="608155"/>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Identify priority elements</a:t>
          </a:r>
        </a:p>
      </dgm:t>
    </dgm:pt>
    <dgm:pt modelId="{18FCD59A-CDDB-40D3-8F0C-CBBA440B3AB5}" type="parTrans" cxnId="{A7F0E2C3-3A47-4072-B724-8295933E9FED}">
      <dgm:prSet/>
      <dgm:spPr/>
      <dgm:t>
        <a:bodyPr/>
        <a:lstStyle/>
        <a:p>
          <a:endParaRPr lang="en-US" sz="1000">
            <a:latin typeface="Times New Roman" panose="02020603050405020304" pitchFamily="18" charset="0"/>
            <a:cs typeface="Times New Roman" panose="02020603050405020304" pitchFamily="18" charset="0"/>
          </a:endParaRPr>
        </a:p>
      </dgm:t>
    </dgm:pt>
    <dgm:pt modelId="{1F33FB9D-8BE1-4D2B-9E97-87B666C58864}" type="sibTrans" cxnId="{A7F0E2C3-3A47-4072-B724-8295933E9FED}">
      <dgm:prSet/>
      <dgm:spPr/>
      <dgm:t>
        <a:bodyPr/>
        <a:lstStyle/>
        <a:p>
          <a:endParaRPr lang="en-US" sz="1000">
            <a:latin typeface="Times New Roman" panose="02020603050405020304" pitchFamily="18" charset="0"/>
            <a:cs typeface="Times New Roman" panose="02020603050405020304" pitchFamily="18" charset="0"/>
          </a:endParaRPr>
        </a:p>
      </dgm:t>
    </dgm:pt>
    <dgm:pt modelId="{7736DB6D-7619-431A-AB63-674E92618719}">
      <dgm:prSet custT="1"/>
      <dgm:spPr>
        <a:xfrm>
          <a:off x="2474769" y="2652017"/>
          <a:ext cx="1216310" cy="608155"/>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Identify and plan interventions</a:t>
          </a:r>
        </a:p>
      </dgm:t>
    </dgm:pt>
    <dgm:pt modelId="{F5DBA719-8BDF-4391-9549-2A81A21EA30E}" type="parTrans" cxnId="{1E51786A-81DF-4EAC-9A08-63BACB5DD60A}">
      <dgm:prSet/>
      <dgm:spPr/>
      <dgm:t>
        <a:bodyPr/>
        <a:lstStyle/>
        <a:p>
          <a:endParaRPr lang="en-US" sz="1000">
            <a:latin typeface="Times New Roman" panose="02020603050405020304" pitchFamily="18" charset="0"/>
            <a:cs typeface="Times New Roman" panose="02020603050405020304" pitchFamily="18" charset="0"/>
          </a:endParaRPr>
        </a:p>
      </dgm:t>
    </dgm:pt>
    <dgm:pt modelId="{C33553ED-3035-42AB-AF9D-CEC27C881E74}" type="sibTrans" cxnId="{1E51786A-81DF-4EAC-9A08-63BACB5DD60A}">
      <dgm:prSet/>
      <dgm:spPr/>
      <dgm:t>
        <a:bodyPr/>
        <a:lstStyle/>
        <a:p>
          <a:endParaRPr lang="en-US" sz="1000">
            <a:latin typeface="Times New Roman" panose="02020603050405020304" pitchFamily="18" charset="0"/>
            <a:cs typeface="Times New Roman" panose="02020603050405020304" pitchFamily="18" charset="0"/>
          </a:endParaRPr>
        </a:p>
      </dgm:t>
    </dgm:pt>
    <dgm:pt modelId="{006753B0-804E-42A3-937D-0F2ADFB45E1F}">
      <dgm:prSet custT="1"/>
      <dgm:spPr>
        <a:xfrm>
          <a:off x="1326926" y="1989309"/>
          <a:ext cx="1216310" cy="608155"/>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Identify and evaluate intervention indicators</a:t>
          </a:r>
        </a:p>
      </dgm:t>
    </dgm:pt>
    <dgm:pt modelId="{18400C26-48FB-4EF7-8217-DFF5BCA5BC86}" type="parTrans" cxnId="{28D62DB5-C2F0-44B4-B4CC-8C869EA9F009}">
      <dgm:prSet/>
      <dgm:spPr/>
      <dgm:t>
        <a:bodyPr/>
        <a:lstStyle/>
        <a:p>
          <a:endParaRPr lang="en-US" sz="1000">
            <a:latin typeface="Times New Roman" panose="02020603050405020304" pitchFamily="18" charset="0"/>
            <a:cs typeface="Times New Roman" panose="02020603050405020304" pitchFamily="18" charset="0"/>
          </a:endParaRPr>
        </a:p>
      </dgm:t>
    </dgm:pt>
    <dgm:pt modelId="{32B9CB83-39C8-47E6-BE76-F34DF0DB40F9}" type="sibTrans" cxnId="{28D62DB5-C2F0-44B4-B4CC-8C869EA9F009}">
      <dgm:prSet/>
      <dgm:spPr/>
      <dgm:t>
        <a:bodyPr/>
        <a:lstStyle/>
        <a:p>
          <a:endParaRPr lang="en-US" sz="1000">
            <a:latin typeface="Times New Roman" panose="02020603050405020304" pitchFamily="18" charset="0"/>
            <a:cs typeface="Times New Roman" panose="02020603050405020304" pitchFamily="18" charset="0"/>
          </a:endParaRPr>
        </a:p>
      </dgm:t>
    </dgm:pt>
    <dgm:pt modelId="{1C27BCE3-4A49-405A-AA76-D74859B9B7EC}">
      <dgm:prSet custT="1"/>
      <dgm:spPr>
        <a:xfrm>
          <a:off x="1326926" y="663895"/>
          <a:ext cx="1216310" cy="608155"/>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Education and training</a:t>
          </a:r>
        </a:p>
      </dgm:t>
    </dgm:pt>
    <dgm:pt modelId="{699142EE-D9AE-42B1-AA14-8F3A013AE352}" type="parTrans" cxnId="{A4298A8A-46C3-47D6-AFFC-8D803B76C440}">
      <dgm:prSet/>
      <dgm:spPr/>
      <dgm:t>
        <a:bodyPr/>
        <a:lstStyle/>
        <a:p>
          <a:endParaRPr lang="en-US" sz="1000">
            <a:latin typeface="Times New Roman" panose="02020603050405020304" pitchFamily="18" charset="0"/>
            <a:cs typeface="Times New Roman" panose="02020603050405020304" pitchFamily="18" charset="0"/>
          </a:endParaRPr>
        </a:p>
      </dgm:t>
    </dgm:pt>
    <dgm:pt modelId="{9694338F-0471-4CB4-ABC4-4F697AAF95AB}" type="sibTrans" cxnId="{A4298A8A-46C3-47D6-AFFC-8D803B76C440}">
      <dgm:prSet/>
      <dgm:spPr/>
      <dgm:t>
        <a:bodyPr/>
        <a:lstStyle/>
        <a:p>
          <a:endParaRPr lang="en-US" sz="1000">
            <a:latin typeface="Times New Roman" panose="02020603050405020304" pitchFamily="18" charset="0"/>
            <a:cs typeface="Times New Roman" panose="02020603050405020304" pitchFamily="18" charset="0"/>
          </a:endParaRPr>
        </a:p>
      </dgm:t>
    </dgm:pt>
    <dgm:pt modelId="{6BA21E08-A759-4E52-B562-312A771415BA}" type="pres">
      <dgm:prSet presAssocID="{FA9CB590-5B56-4DAD-87BC-7BD537DBCD33}" presName="Name0" presStyleCnt="0">
        <dgm:presLayoutVars>
          <dgm:dir/>
          <dgm:resizeHandles val="exact"/>
        </dgm:presLayoutVars>
      </dgm:prSet>
      <dgm:spPr/>
      <dgm:t>
        <a:bodyPr/>
        <a:lstStyle/>
        <a:p>
          <a:endParaRPr lang="en-US"/>
        </a:p>
      </dgm:t>
    </dgm:pt>
    <dgm:pt modelId="{5A109AB1-A679-46CD-818F-4FC3ADEFA1A3}" type="pres">
      <dgm:prSet presAssocID="{FA9CB590-5B56-4DAD-87BC-7BD537DBCD33}" presName="cycle" presStyleCnt="0"/>
      <dgm:spPr/>
    </dgm:pt>
    <dgm:pt modelId="{3BAFA615-5431-40D1-92C6-7DEDC998EF0E}" type="pres">
      <dgm:prSet presAssocID="{7A5A31CC-434A-4EAB-A9BA-AE57A13E7686}" presName="nodeFirstNode" presStyleLbl="node1" presStyleIdx="0" presStyleCnt="6">
        <dgm:presLayoutVars>
          <dgm:bulletEnabled val="1"/>
        </dgm:presLayoutVars>
      </dgm:prSet>
      <dgm:spPr/>
      <dgm:t>
        <a:bodyPr/>
        <a:lstStyle/>
        <a:p>
          <a:endParaRPr lang="en-US"/>
        </a:p>
      </dgm:t>
    </dgm:pt>
    <dgm:pt modelId="{D8CF763D-4E37-47DE-81E0-73E05B18E069}" type="pres">
      <dgm:prSet presAssocID="{BEDB863B-E2B1-468F-8F5E-69723836BACD}" presName="sibTransFirstNode" presStyleLbl="bgShp" presStyleIdx="0" presStyleCnt="1"/>
      <dgm:spPr/>
      <dgm:t>
        <a:bodyPr/>
        <a:lstStyle/>
        <a:p>
          <a:endParaRPr lang="en-US"/>
        </a:p>
      </dgm:t>
    </dgm:pt>
    <dgm:pt modelId="{A0E84724-AF23-47D5-978F-D8429BF7A04C}" type="pres">
      <dgm:prSet presAssocID="{D696AB8F-EB86-4467-9754-A292C41FE4C0}" presName="nodeFollowingNodes" presStyleLbl="node1" presStyleIdx="1" presStyleCnt="6">
        <dgm:presLayoutVars>
          <dgm:bulletEnabled val="1"/>
        </dgm:presLayoutVars>
      </dgm:prSet>
      <dgm:spPr/>
      <dgm:t>
        <a:bodyPr/>
        <a:lstStyle/>
        <a:p>
          <a:endParaRPr lang="en-US"/>
        </a:p>
      </dgm:t>
    </dgm:pt>
    <dgm:pt modelId="{A7351A30-EBD8-4B72-86CD-D19BFD5F2C17}" type="pres">
      <dgm:prSet presAssocID="{4DED6BEC-963E-43A8-8D1E-90A9CFD74B24}" presName="nodeFollowingNodes" presStyleLbl="node1" presStyleIdx="2" presStyleCnt="6">
        <dgm:presLayoutVars>
          <dgm:bulletEnabled val="1"/>
        </dgm:presLayoutVars>
      </dgm:prSet>
      <dgm:spPr/>
      <dgm:t>
        <a:bodyPr/>
        <a:lstStyle/>
        <a:p>
          <a:endParaRPr lang="en-US"/>
        </a:p>
      </dgm:t>
    </dgm:pt>
    <dgm:pt modelId="{D75B1C9C-E0AF-4795-8CB3-142F68055CE8}" type="pres">
      <dgm:prSet presAssocID="{7736DB6D-7619-431A-AB63-674E92618719}" presName="nodeFollowingNodes" presStyleLbl="node1" presStyleIdx="3" presStyleCnt="6">
        <dgm:presLayoutVars>
          <dgm:bulletEnabled val="1"/>
        </dgm:presLayoutVars>
      </dgm:prSet>
      <dgm:spPr/>
      <dgm:t>
        <a:bodyPr/>
        <a:lstStyle/>
        <a:p>
          <a:endParaRPr lang="en-US"/>
        </a:p>
      </dgm:t>
    </dgm:pt>
    <dgm:pt modelId="{593967D8-8BB9-4C92-93CB-4F4BDD841ED5}" type="pres">
      <dgm:prSet presAssocID="{006753B0-804E-42A3-937D-0F2ADFB45E1F}" presName="nodeFollowingNodes" presStyleLbl="node1" presStyleIdx="4" presStyleCnt="6">
        <dgm:presLayoutVars>
          <dgm:bulletEnabled val="1"/>
        </dgm:presLayoutVars>
      </dgm:prSet>
      <dgm:spPr/>
      <dgm:t>
        <a:bodyPr/>
        <a:lstStyle/>
        <a:p>
          <a:endParaRPr lang="en-US"/>
        </a:p>
      </dgm:t>
    </dgm:pt>
    <dgm:pt modelId="{74913FEE-E89A-4334-B19F-A47832E63716}" type="pres">
      <dgm:prSet presAssocID="{1C27BCE3-4A49-405A-AA76-D74859B9B7EC}" presName="nodeFollowingNodes" presStyleLbl="node1" presStyleIdx="5" presStyleCnt="6">
        <dgm:presLayoutVars>
          <dgm:bulletEnabled val="1"/>
        </dgm:presLayoutVars>
      </dgm:prSet>
      <dgm:spPr/>
      <dgm:t>
        <a:bodyPr/>
        <a:lstStyle/>
        <a:p>
          <a:endParaRPr lang="en-US"/>
        </a:p>
      </dgm:t>
    </dgm:pt>
  </dgm:ptLst>
  <dgm:cxnLst>
    <dgm:cxn modelId="{A4298A8A-46C3-47D6-AFFC-8D803B76C440}" srcId="{FA9CB590-5B56-4DAD-87BC-7BD537DBCD33}" destId="{1C27BCE3-4A49-405A-AA76-D74859B9B7EC}" srcOrd="5" destOrd="0" parTransId="{699142EE-D9AE-42B1-AA14-8F3A013AE352}" sibTransId="{9694338F-0471-4CB4-ABC4-4F697AAF95AB}"/>
    <dgm:cxn modelId="{286E881C-C33C-4242-B68D-D8A7F4DEDFA1}" type="presOf" srcId="{FA9CB590-5B56-4DAD-87BC-7BD537DBCD33}" destId="{6BA21E08-A759-4E52-B562-312A771415BA}" srcOrd="0" destOrd="0" presId="urn:microsoft.com/office/officeart/2005/8/layout/cycle3"/>
    <dgm:cxn modelId="{9161D401-1231-492D-8CF9-363A0B20AE16}" type="presOf" srcId="{D696AB8F-EB86-4467-9754-A292C41FE4C0}" destId="{A0E84724-AF23-47D5-978F-D8429BF7A04C}" srcOrd="0" destOrd="0" presId="urn:microsoft.com/office/officeart/2005/8/layout/cycle3"/>
    <dgm:cxn modelId="{CE95561D-79B7-47AC-91FC-E2A5CF5D4645}" type="presOf" srcId="{006753B0-804E-42A3-937D-0F2ADFB45E1F}" destId="{593967D8-8BB9-4C92-93CB-4F4BDD841ED5}" srcOrd="0" destOrd="0" presId="urn:microsoft.com/office/officeart/2005/8/layout/cycle3"/>
    <dgm:cxn modelId="{ED44274E-4853-4E75-8EAE-BC604B938120}" srcId="{FA9CB590-5B56-4DAD-87BC-7BD537DBCD33}" destId="{D696AB8F-EB86-4467-9754-A292C41FE4C0}" srcOrd="1" destOrd="0" parTransId="{34D8801A-82F3-426A-8B1A-AA79F2C34B6A}" sibTransId="{96FA0E47-A8B4-4A3E-B64B-62815B9EF04A}"/>
    <dgm:cxn modelId="{A7F0E2C3-3A47-4072-B724-8295933E9FED}" srcId="{FA9CB590-5B56-4DAD-87BC-7BD537DBCD33}" destId="{4DED6BEC-963E-43A8-8D1E-90A9CFD74B24}" srcOrd="2" destOrd="0" parTransId="{18FCD59A-CDDB-40D3-8F0C-CBBA440B3AB5}" sibTransId="{1F33FB9D-8BE1-4D2B-9E97-87B666C58864}"/>
    <dgm:cxn modelId="{28D62DB5-C2F0-44B4-B4CC-8C869EA9F009}" srcId="{FA9CB590-5B56-4DAD-87BC-7BD537DBCD33}" destId="{006753B0-804E-42A3-937D-0F2ADFB45E1F}" srcOrd="4" destOrd="0" parTransId="{18400C26-48FB-4EF7-8217-DFF5BCA5BC86}" sibTransId="{32B9CB83-39C8-47E6-BE76-F34DF0DB40F9}"/>
    <dgm:cxn modelId="{BFCC03BA-178C-427D-A292-F5D7E1062D2A}" type="presOf" srcId="{7A5A31CC-434A-4EAB-A9BA-AE57A13E7686}" destId="{3BAFA615-5431-40D1-92C6-7DEDC998EF0E}" srcOrd="0" destOrd="0" presId="urn:microsoft.com/office/officeart/2005/8/layout/cycle3"/>
    <dgm:cxn modelId="{DB188FD5-82AD-45D2-8CD6-1165A4F31F78}" type="presOf" srcId="{4DED6BEC-963E-43A8-8D1E-90A9CFD74B24}" destId="{A7351A30-EBD8-4B72-86CD-D19BFD5F2C17}" srcOrd="0" destOrd="0" presId="urn:microsoft.com/office/officeart/2005/8/layout/cycle3"/>
    <dgm:cxn modelId="{1E51786A-81DF-4EAC-9A08-63BACB5DD60A}" srcId="{FA9CB590-5B56-4DAD-87BC-7BD537DBCD33}" destId="{7736DB6D-7619-431A-AB63-674E92618719}" srcOrd="3" destOrd="0" parTransId="{F5DBA719-8BDF-4391-9549-2A81A21EA30E}" sibTransId="{C33553ED-3035-42AB-AF9D-CEC27C881E74}"/>
    <dgm:cxn modelId="{3D11001B-EC3E-40F5-8776-DEA7069666A4}" srcId="{FA9CB590-5B56-4DAD-87BC-7BD537DBCD33}" destId="{7A5A31CC-434A-4EAB-A9BA-AE57A13E7686}" srcOrd="0" destOrd="0" parTransId="{CF8FC1D4-4B60-4EF2-B31F-8F63A686D3F2}" sibTransId="{BEDB863B-E2B1-468F-8F5E-69723836BACD}"/>
    <dgm:cxn modelId="{EDFEE42B-80EF-472B-A176-D0F47CF6DA76}" type="presOf" srcId="{BEDB863B-E2B1-468F-8F5E-69723836BACD}" destId="{D8CF763D-4E37-47DE-81E0-73E05B18E069}" srcOrd="0" destOrd="0" presId="urn:microsoft.com/office/officeart/2005/8/layout/cycle3"/>
    <dgm:cxn modelId="{FEFE0956-35E4-4493-8510-4FC97D31D93E}" type="presOf" srcId="{7736DB6D-7619-431A-AB63-674E92618719}" destId="{D75B1C9C-E0AF-4795-8CB3-142F68055CE8}" srcOrd="0" destOrd="0" presId="urn:microsoft.com/office/officeart/2005/8/layout/cycle3"/>
    <dgm:cxn modelId="{DBD788D9-F82E-4B55-8484-85D3204ACC4B}" type="presOf" srcId="{1C27BCE3-4A49-405A-AA76-D74859B9B7EC}" destId="{74913FEE-E89A-4334-B19F-A47832E63716}" srcOrd="0" destOrd="0" presId="urn:microsoft.com/office/officeart/2005/8/layout/cycle3"/>
    <dgm:cxn modelId="{3D776D04-77E1-4FCF-A1C2-9FEC59DD1B31}" type="presParOf" srcId="{6BA21E08-A759-4E52-B562-312A771415BA}" destId="{5A109AB1-A679-46CD-818F-4FC3ADEFA1A3}" srcOrd="0" destOrd="0" presId="urn:microsoft.com/office/officeart/2005/8/layout/cycle3"/>
    <dgm:cxn modelId="{AE0A1E79-1226-4815-BA5F-A3BAE8536ED8}" type="presParOf" srcId="{5A109AB1-A679-46CD-818F-4FC3ADEFA1A3}" destId="{3BAFA615-5431-40D1-92C6-7DEDC998EF0E}" srcOrd="0" destOrd="0" presId="urn:microsoft.com/office/officeart/2005/8/layout/cycle3"/>
    <dgm:cxn modelId="{3AB08B70-1615-4B7D-B052-59E7B3698FC1}" type="presParOf" srcId="{5A109AB1-A679-46CD-818F-4FC3ADEFA1A3}" destId="{D8CF763D-4E37-47DE-81E0-73E05B18E069}" srcOrd="1" destOrd="0" presId="urn:microsoft.com/office/officeart/2005/8/layout/cycle3"/>
    <dgm:cxn modelId="{47BF6883-7445-4281-BE23-9A4A8171D59A}" type="presParOf" srcId="{5A109AB1-A679-46CD-818F-4FC3ADEFA1A3}" destId="{A0E84724-AF23-47D5-978F-D8429BF7A04C}" srcOrd="2" destOrd="0" presId="urn:microsoft.com/office/officeart/2005/8/layout/cycle3"/>
    <dgm:cxn modelId="{0143AC5C-528C-43B5-96A1-0B9937447D65}" type="presParOf" srcId="{5A109AB1-A679-46CD-818F-4FC3ADEFA1A3}" destId="{A7351A30-EBD8-4B72-86CD-D19BFD5F2C17}" srcOrd="3" destOrd="0" presId="urn:microsoft.com/office/officeart/2005/8/layout/cycle3"/>
    <dgm:cxn modelId="{B536F56B-65FF-43FD-833D-EF5070CCFC41}" type="presParOf" srcId="{5A109AB1-A679-46CD-818F-4FC3ADEFA1A3}" destId="{D75B1C9C-E0AF-4795-8CB3-142F68055CE8}" srcOrd="4" destOrd="0" presId="urn:microsoft.com/office/officeart/2005/8/layout/cycle3"/>
    <dgm:cxn modelId="{34FEE042-C6AC-4743-A1BA-FD63D2E265D8}" type="presParOf" srcId="{5A109AB1-A679-46CD-818F-4FC3ADEFA1A3}" destId="{593967D8-8BB9-4C92-93CB-4F4BDD841ED5}" srcOrd="5" destOrd="0" presId="urn:microsoft.com/office/officeart/2005/8/layout/cycle3"/>
    <dgm:cxn modelId="{D1C5D0D5-DFC8-4B5D-8A42-63F3EF26ADE0}" type="presParOf" srcId="{5A109AB1-A679-46CD-818F-4FC3ADEFA1A3}" destId="{74913FEE-E89A-4334-B19F-A47832E63716}" srcOrd="6" destOrd="0" presId="urn:microsoft.com/office/officeart/2005/8/layout/cycle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CF763D-4E37-47DE-81E0-73E05B18E069}">
      <dsp:nvSpPr>
        <dsp:cNvPr id="0" name=""/>
        <dsp:cNvSpPr/>
      </dsp:nvSpPr>
      <dsp:spPr>
        <a:xfrm>
          <a:off x="1574758" y="-2926"/>
          <a:ext cx="2984582" cy="2984582"/>
        </a:xfrm>
        <a:prstGeom prst="circularArrow">
          <a:avLst>
            <a:gd name="adj1" fmla="val 5274"/>
            <a:gd name="adj2" fmla="val 312630"/>
            <a:gd name="adj3" fmla="val 14264766"/>
            <a:gd name="adj4" fmla="val 17105613"/>
            <a:gd name="adj5" fmla="val 5477"/>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sp>
    <dsp:sp modelId="{3BAFA615-5431-40D1-92C6-7DEDC998EF0E}">
      <dsp:nvSpPr>
        <dsp:cNvPr id="0" name=""/>
        <dsp:cNvSpPr/>
      </dsp:nvSpPr>
      <dsp:spPr>
        <a:xfrm>
          <a:off x="2511446" y="1124"/>
          <a:ext cx="1111206" cy="555603"/>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b="0" i="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Analyse facility AMS situation</a:t>
          </a:r>
          <a:endPar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endParaRPr>
        </a:p>
      </dsp:txBody>
      <dsp:txXfrm>
        <a:off x="2538568" y="28246"/>
        <a:ext cx="1056962" cy="501359"/>
      </dsp:txXfrm>
    </dsp:sp>
    <dsp:sp modelId="{A0E84724-AF23-47D5-978F-D8429BF7A04C}">
      <dsp:nvSpPr>
        <dsp:cNvPr id="0" name=""/>
        <dsp:cNvSpPr/>
      </dsp:nvSpPr>
      <dsp:spPr>
        <a:xfrm>
          <a:off x="3560016" y="606516"/>
          <a:ext cx="1111206" cy="555603"/>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Establish stable AMS governance system</a:t>
          </a:r>
        </a:p>
      </dsp:txBody>
      <dsp:txXfrm>
        <a:off x="3587138" y="633638"/>
        <a:ext cx="1056962" cy="501359"/>
      </dsp:txXfrm>
    </dsp:sp>
    <dsp:sp modelId="{A7351A30-EBD8-4B72-86CD-D19BFD5F2C17}">
      <dsp:nvSpPr>
        <dsp:cNvPr id="0" name=""/>
        <dsp:cNvSpPr/>
      </dsp:nvSpPr>
      <dsp:spPr>
        <a:xfrm>
          <a:off x="3560016" y="1817300"/>
          <a:ext cx="1111206" cy="555603"/>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Identify priority elements</a:t>
          </a:r>
        </a:p>
      </dsp:txBody>
      <dsp:txXfrm>
        <a:off x="3587138" y="1844422"/>
        <a:ext cx="1056962" cy="501359"/>
      </dsp:txXfrm>
    </dsp:sp>
    <dsp:sp modelId="{D75B1C9C-E0AF-4795-8CB3-142F68055CE8}">
      <dsp:nvSpPr>
        <dsp:cNvPr id="0" name=""/>
        <dsp:cNvSpPr/>
      </dsp:nvSpPr>
      <dsp:spPr>
        <a:xfrm>
          <a:off x="2511446" y="2422692"/>
          <a:ext cx="1111206" cy="555603"/>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Identify and plan interventions</a:t>
          </a:r>
        </a:p>
      </dsp:txBody>
      <dsp:txXfrm>
        <a:off x="2538568" y="2449814"/>
        <a:ext cx="1056962" cy="501359"/>
      </dsp:txXfrm>
    </dsp:sp>
    <dsp:sp modelId="{593967D8-8BB9-4C92-93CB-4F4BDD841ED5}">
      <dsp:nvSpPr>
        <dsp:cNvPr id="0" name=""/>
        <dsp:cNvSpPr/>
      </dsp:nvSpPr>
      <dsp:spPr>
        <a:xfrm>
          <a:off x="1462876" y="1817300"/>
          <a:ext cx="1111206" cy="555603"/>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Identify and evaluate intervention indicators</a:t>
          </a:r>
        </a:p>
      </dsp:txBody>
      <dsp:txXfrm>
        <a:off x="1489998" y="1844422"/>
        <a:ext cx="1056962" cy="501359"/>
      </dsp:txXfrm>
    </dsp:sp>
    <dsp:sp modelId="{74913FEE-E89A-4334-B19F-A47832E63716}">
      <dsp:nvSpPr>
        <dsp:cNvPr id="0" name=""/>
        <dsp:cNvSpPr/>
      </dsp:nvSpPr>
      <dsp:spPr>
        <a:xfrm>
          <a:off x="1462876" y="606516"/>
          <a:ext cx="1111206" cy="555603"/>
        </a:xfrm>
        <a:prstGeom prst="round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Education and training</a:t>
          </a:r>
        </a:p>
      </dsp:txBody>
      <dsp:txXfrm>
        <a:off x="1489998" y="633638"/>
        <a:ext cx="1056962" cy="501359"/>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3587</TotalTime>
  <Pages>28</Pages>
  <Words>16321</Words>
  <Characters>93035</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Taylor-Robinson (CHS)</dc:creator>
  <cp:keywords/>
  <dc:description/>
  <cp:lastModifiedBy>Andrew Taylor-Robinson (CHS)</cp:lastModifiedBy>
  <cp:revision>1474</cp:revision>
  <dcterms:created xsi:type="dcterms:W3CDTF">2025-02-06T10:41:00Z</dcterms:created>
  <dcterms:modified xsi:type="dcterms:W3CDTF">2025-02-23T14:27:00Z</dcterms:modified>
</cp:coreProperties>
</file>