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FB" w:rsidRDefault="00914AFB" w:rsidP="00604318">
      <w:pPr>
        <w:spacing w:after="0" w:line="360" w:lineRule="auto"/>
        <w:jc w:val="center"/>
        <w:rPr>
          <w:rFonts w:ascii="Times New Roman" w:hAnsi="Times New Roman"/>
          <w:b/>
          <w:bCs/>
          <w:sz w:val="28"/>
          <w:szCs w:val="28"/>
        </w:rPr>
      </w:pPr>
      <w:r w:rsidRPr="00604318">
        <w:rPr>
          <w:rFonts w:ascii="Times New Roman" w:hAnsi="Times New Roman"/>
          <w:b/>
          <w:bCs/>
          <w:sz w:val="28"/>
          <w:szCs w:val="28"/>
        </w:rPr>
        <w:t>Formulation</w:t>
      </w:r>
      <w:r w:rsidR="00604318" w:rsidRPr="00604318">
        <w:rPr>
          <w:rFonts w:ascii="Times New Roman" w:hAnsi="Times New Roman"/>
          <w:b/>
          <w:bCs/>
          <w:sz w:val="28"/>
          <w:szCs w:val="28"/>
        </w:rPr>
        <w:t xml:space="preserve">, </w:t>
      </w:r>
      <w:r w:rsidRPr="00604318">
        <w:rPr>
          <w:rFonts w:ascii="Times New Roman" w:hAnsi="Times New Roman"/>
          <w:b/>
          <w:bCs/>
          <w:sz w:val="28"/>
          <w:szCs w:val="28"/>
        </w:rPr>
        <w:t xml:space="preserve">Development and Evaluation of Injection of Poorly Soluble Drug </w:t>
      </w:r>
      <w:proofErr w:type="gramStart"/>
      <w:r w:rsidRPr="00604318">
        <w:rPr>
          <w:rFonts w:ascii="Times New Roman" w:hAnsi="Times New Roman"/>
          <w:b/>
          <w:bCs/>
          <w:sz w:val="28"/>
          <w:szCs w:val="28"/>
        </w:rPr>
        <w:t xml:space="preserve">( </w:t>
      </w:r>
      <w:proofErr w:type="spellStart"/>
      <w:r w:rsidRPr="00604318">
        <w:rPr>
          <w:rFonts w:ascii="Times New Roman" w:hAnsi="Times New Roman"/>
          <w:b/>
          <w:bCs/>
          <w:sz w:val="28"/>
          <w:szCs w:val="28"/>
        </w:rPr>
        <w:t>tinidazole</w:t>
      </w:r>
      <w:proofErr w:type="spellEnd"/>
      <w:proofErr w:type="gramEnd"/>
      <w:r w:rsidRPr="00604318">
        <w:rPr>
          <w:rFonts w:ascii="Times New Roman" w:hAnsi="Times New Roman"/>
          <w:b/>
          <w:bCs/>
          <w:sz w:val="28"/>
          <w:szCs w:val="28"/>
        </w:rPr>
        <w:t>) using Novel Application of Mixed Solvency Concept</w:t>
      </w:r>
    </w:p>
    <w:p w:rsidR="00B9097C" w:rsidRDefault="00B9097C" w:rsidP="00604318">
      <w:pPr>
        <w:spacing w:after="0" w:line="360" w:lineRule="auto"/>
        <w:jc w:val="center"/>
        <w:rPr>
          <w:rFonts w:ascii="Times New Roman" w:hAnsi="Times New Roman"/>
          <w:b/>
          <w:bCs/>
          <w:sz w:val="28"/>
          <w:szCs w:val="28"/>
        </w:rPr>
      </w:pPr>
    </w:p>
    <w:p w:rsidR="00DE47A3" w:rsidRDefault="00417FA1" w:rsidP="00604318">
      <w:pPr>
        <w:spacing w:after="0" w:line="360" w:lineRule="auto"/>
        <w:jc w:val="center"/>
        <w:rPr>
          <w:rFonts w:ascii="Times New Roman" w:hAnsi="Times New Roman"/>
          <w:b/>
          <w:bCs/>
          <w:sz w:val="28"/>
          <w:szCs w:val="28"/>
          <w:vertAlign w:val="superscript"/>
        </w:rPr>
      </w:pPr>
      <w:proofErr w:type="spellStart"/>
      <w:r>
        <w:rPr>
          <w:rFonts w:ascii="Times New Roman" w:hAnsi="Times New Roman"/>
          <w:b/>
          <w:bCs/>
          <w:sz w:val="28"/>
          <w:szCs w:val="28"/>
        </w:rPr>
        <w:t>Ashish</w:t>
      </w:r>
      <w:proofErr w:type="spellEnd"/>
      <w:r>
        <w:rPr>
          <w:rFonts w:ascii="Times New Roman" w:hAnsi="Times New Roman"/>
          <w:b/>
          <w:bCs/>
          <w:sz w:val="28"/>
          <w:szCs w:val="28"/>
        </w:rPr>
        <w:t xml:space="preserve"> Yadav</w:t>
      </w:r>
      <w:r>
        <w:rPr>
          <w:rFonts w:ascii="Times New Roman" w:hAnsi="Times New Roman"/>
          <w:b/>
          <w:bCs/>
          <w:sz w:val="28"/>
          <w:szCs w:val="28"/>
          <w:vertAlign w:val="superscript"/>
        </w:rPr>
        <w:t>1</w:t>
      </w:r>
      <w:r>
        <w:rPr>
          <w:rFonts w:ascii="Times New Roman" w:hAnsi="Times New Roman"/>
          <w:b/>
          <w:bCs/>
          <w:sz w:val="28"/>
          <w:szCs w:val="28"/>
        </w:rPr>
        <w:t xml:space="preserve">, </w:t>
      </w:r>
      <w:proofErr w:type="spellStart"/>
      <w:r>
        <w:rPr>
          <w:rFonts w:ascii="Times New Roman" w:hAnsi="Times New Roman"/>
          <w:b/>
          <w:bCs/>
          <w:sz w:val="28"/>
          <w:szCs w:val="28"/>
        </w:rPr>
        <w:t>Rekha</w:t>
      </w:r>
      <w:proofErr w:type="spellEnd"/>
      <w:r>
        <w:rPr>
          <w:rFonts w:ascii="Times New Roman" w:hAnsi="Times New Roman"/>
          <w:b/>
          <w:bCs/>
          <w:sz w:val="28"/>
          <w:szCs w:val="28"/>
        </w:rPr>
        <w:t xml:space="preserve"> Birle</w:t>
      </w:r>
      <w:r>
        <w:rPr>
          <w:rFonts w:ascii="Times New Roman" w:hAnsi="Times New Roman"/>
          <w:b/>
          <w:bCs/>
          <w:sz w:val="28"/>
          <w:szCs w:val="28"/>
          <w:vertAlign w:val="superscript"/>
        </w:rPr>
        <w:t>2</w:t>
      </w:r>
    </w:p>
    <w:p w:rsidR="00417FA1" w:rsidRPr="00417FA1" w:rsidRDefault="00417FA1" w:rsidP="00604318">
      <w:pPr>
        <w:spacing w:after="0" w:line="360" w:lineRule="auto"/>
        <w:jc w:val="center"/>
        <w:rPr>
          <w:rFonts w:ascii="Times New Roman" w:hAnsi="Times New Roman"/>
          <w:b/>
          <w:bCs/>
          <w:sz w:val="28"/>
          <w:szCs w:val="28"/>
          <w:vertAlign w:val="superscript"/>
        </w:rPr>
      </w:pPr>
      <w:r>
        <w:rPr>
          <w:rFonts w:ascii="Times New Roman" w:hAnsi="Times New Roman"/>
          <w:b/>
          <w:bCs/>
          <w:sz w:val="28"/>
          <w:szCs w:val="28"/>
          <w:vertAlign w:val="superscript"/>
        </w:rPr>
        <w:t xml:space="preserve">Institute of Pharmacy Sage University Indore, Madhya </w:t>
      </w:r>
      <w:proofErr w:type="gramStart"/>
      <w:r>
        <w:rPr>
          <w:rFonts w:ascii="Times New Roman" w:hAnsi="Times New Roman"/>
          <w:b/>
          <w:bCs/>
          <w:sz w:val="28"/>
          <w:szCs w:val="28"/>
          <w:vertAlign w:val="superscript"/>
        </w:rPr>
        <w:t>Pradesh ,</w:t>
      </w:r>
      <w:proofErr w:type="gramEnd"/>
      <w:r>
        <w:rPr>
          <w:rFonts w:ascii="Times New Roman" w:hAnsi="Times New Roman"/>
          <w:b/>
          <w:bCs/>
          <w:sz w:val="28"/>
          <w:szCs w:val="28"/>
          <w:vertAlign w:val="superscript"/>
        </w:rPr>
        <w:t xml:space="preserve"> </w:t>
      </w:r>
      <w:bookmarkStart w:id="0" w:name="_GoBack"/>
      <w:bookmarkEnd w:id="0"/>
      <w:r>
        <w:rPr>
          <w:rFonts w:ascii="Times New Roman" w:hAnsi="Times New Roman"/>
          <w:b/>
          <w:bCs/>
          <w:sz w:val="28"/>
          <w:szCs w:val="28"/>
          <w:vertAlign w:val="superscript"/>
        </w:rPr>
        <w:t>India</w:t>
      </w:r>
    </w:p>
    <w:p w:rsidR="00B9097C" w:rsidRDefault="00B9097C" w:rsidP="008D327F">
      <w:pPr>
        <w:jc w:val="both"/>
        <w:rPr>
          <w:rFonts w:ascii="Times New Roman" w:hAnsi="Times New Roman" w:cs="Times New Roman"/>
          <w:sz w:val="24"/>
          <w:szCs w:val="24"/>
        </w:rPr>
      </w:pPr>
      <w:r w:rsidRPr="00B9097C">
        <w:rPr>
          <w:rFonts w:ascii="Times New Roman" w:hAnsi="Times New Roman" w:cs="Times New Roman"/>
          <w:b/>
          <w:sz w:val="24"/>
          <w:szCs w:val="24"/>
        </w:rPr>
        <w:t>ABSTRACT</w:t>
      </w:r>
      <w:r>
        <w:rPr>
          <w:rFonts w:ascii="Times New Roman" w:hAnsi="Times New Roman" w:cs="Times New Roman"/>
          <w:sz w:val="24"/>
          <w:szCs w:val="24"/>
        </w:rPr>
        <w:t>-</w:t>
      </w:r>
      <w:r w:rsidRPr="002D49C7">
        <w:rPr>
          <w:rFonts w:ascii="Times New Roman" w:hAnsi="Times New Roman" w:cs="Times New Roman"/>
          <w:sz w:val="24"/>
          <w:szCs w:val="24"/>
        </w:rPr>
        <w:t xml:space="preserve">The objective of present research is the explore the application of mixed solvency technique in the injection formulation of poorly soluble drug and to reduce concentration of </w:t>
      </w:r>
      <w:proofErr w:type="gramStart"/>
      <w:r w:rsidRPr="002D49C7">
        <w:rPr>
          <w:rFonts w:ascii="Times New Roman" w:hAnsi="Times New Roman" w:cs="Times New Roman"/>
          <w:sz w:val="24"/>
          <w:szCs w:val="24"/>
        </w:rPr>
        <w:t>individual  solubilized</w:t>
      </w:r>
      <w:proofErr w:type="gramEnd"/>
      <w:r w:rsidRPr="002D49C7">
        <w:rPr>
          <w:rFonts w:ascii="Times New Roman" w:hAnsi="Times New Roman" w:cs="Times New Roman"/>
          <w:sz w:val="24"/>
          <w:szCs w:val="24"/>
        </w:rPr>
        <w:t xml:space="preserve"> (used for solubility enhancement )to minimize the toxic effect of solubilized. </w:t>
      </w:r>
      <w:proofErr w:type="gramStart"/>
      <w:r w:rsidR="008D327F" w:rsidRPr="00604318">
        <w:rPr>
          <w:rFonts w:ascii="Times New Roman" w:hAnsi="Times New Roman" w:cs="Times New Roman"/>
          <w:sz w:val="24"/>
          <w:szCs w:val="24"/>
        </w:rPr>
        <w:t>the</w:t>
      </w:r>
      <w:proofErr w:type="gramEnd"/>
      <w:r w:rsidR="008D327F" w:rsidRPr="00604318">
        <w:rPr>
          <w:rFonts w:ascii="Times New Roman" w:hAnsi="Times New Roman" w:cs="Times New Roman"/>
          <w:sz w:val="24"/>
          <w:szCs w:val="24"/>
        </w:rPr>
        <w:t xml:space="preserve"> mixed blends in which solubility of </w:t>
      </w:r>
      <w:proofErr w:type="spellStart"/>
      <w:r w:rsidR="008D327F" w:rsidRPr="00604318">
        <w:rPr>
          <w:rFonts w:ascii="Times New Roman" w:hAnsi="Times New Roman" w:cs="Times New Roman"/>
          <w:sz w:val="24"/>
          <w:szCs w:val="24"/>
        </w:rPr>
        <w:t>tinidazole</w:t>
      </w:r>
      <w:proofErr w:type="spellEnd"/>
      <w:r w:rsidR="008D327F" w:rsidRPr="00604318">
        <w:rPr>
          <w:rFonts w:ascii="Times New Roman" w:hAnsi="Times New Roman" w:cs="Times New Roman"/>
          <w:sz w:val="24"/>
          <w:szCs w:val="24"/>
        </w:rPr>
        <w:t xml:space="preserve"> was more than 1 mg/ml and have much difference in their compositions were selected, such selected mixed blends were FT-5,FT-8 and F-8. To develop 2 ml </w:t>
      </w:r>
      <w:proofErr w:type="gramStart"/>
      <w:r w:rsidR="008D327F" w:rsidRPr="00604318">
        <w:rPr>
          <w:rFonts w:ascii="Times New Roman" w:hAnsi="Times New Roman" w:cs="Times New Roman"/>
          <w:sz w:val="24"/>
          <w:szCs w:val="24"/>
        </w:rPr>
        <w:t xml:space="preserve">of </w:t>
      </w:r>
      <w:r w:rsidR="00993069">
        <w:rPr>
          <w:rFonts w:ascii="Times New Roman" w:hAnsi="Times New Roman" w:cs="Times New Roman"/>
          <w:sz w:val="24"/>
          <w:szCs w:val="24"/>
        </w:rPr>
        <w:t xml:space="preserve"> aqueous</w:t>
      </w:r>
      <w:proofErr w:type="gramEnd"/>
      <w:r w:rsidR="00993069">
        <w:rPr>
          <w:rFonts w:ascii="Times New Roman" w:hAnsi="Times New Roman" w:cs="Times New Roman"/>
          <w:sz w:val="24"/>
          <w:szCs w:val="24"/>
        </w:rPr>
        <w:t xml:space="preserve"> </w:t>
      </w:r>
      <w:proofErr w:type="spellStart"/>
      <w:r w:rsidR="008D327F" w:rsidRPr="00604318">
        <w:rPr>
          <w:rFonts w:ascii="Times New Roman" w:hAnsi="Times New Roman" w:cs="Times New Roman"/>
          <w:sz w:val="24"/>
          <w:szCs w:val="24"/>
        </w:rPr>
        <w:t>tinidazole</w:t>
      </w:r>
      <w:proofErr w:type="spellEnd"/>
      <w:r w:rsidR="008D327F" w:rsidRPr="00604318">
        <w:rPr>
          <w:rFonts w:ascii="Times New Roman" w:hAnsi="Times New Roman" w:cs="Times New Roman"/>
          <w:sz w:val="24"/>
          <w:szCs w:val="24"/>
        </w:rPr>
        <w:t xml:space="preserve"> injection</w:t>
      </w:r>
      <w:r w:rsidR="00993069">
        <w:rPr>
          <w:rFonts w:ascii="Times New Roman" w:hAnsi="Times New Roman" w:cs="Times New Roman"/>
          <w:sz w:val="24"/>
          <w:szCs w:val="24"/>
        </w:rPr>
        <w:t xml:space="preserve"> and constituted dry powder </w:t>
      </w:r>
      <w:proofErr w:type="spellStart"/>
      <w:r w:rsidR="00993069">
        <w:rPr>
          <w:rFonts w:ascii="Times New Roman" w:hAnsi="Times New Roman" w:cs="Times New Roman"/>
          <w:sz w:val="24"/>
          <w:szCs w:val="24"/>
        </w:rPr>
        <w:t>tinidazole</w:t>
      </w:r>
      <w:proofErr w:type="spellEnd"/>
      <w:r w:rsidR="00993069">
        <w:rPr>
          <w:rFonts w:ascii="Times New Roman" w:hAnsi="Times New Roman" w:cs="Times New Roman"/>
          <w:sz w:val="24"/>
          <w:szCs w:val="24"/>
        </w:rPr>
        <w:t xml:space="preserve"> injection</w:t>
      </w:r>
      <w:r w:rsidR="008D327F" w:rsidRPr="00604318">
        <w:rPr>
          <w:rFonts w:ascii="Times New Roman" w:hAnsi="Times New Roman" w:cs="Times New Roman"/>
          <w:sz w:val="24"/>
          <w:szCs w:val="24"/>
        </w:rPr>
        <w:t xml:space="preserve">, the amount of </w:t>
      </w:r>
      <w:proofErr w:type="spellStart"/>
      <w:r w:rsidR="008D327F" w:rsidRPr="00604318">
        <w:rPr>
          <w:rFonts w:ascii="Times New Roman" w:hAnsi="Times New Roman" w:cs="Times New Roman"/>
          <w:sz w:val="24"/>
          <w:szCs w:val="24"/>
        </w:rPr>
        <w:t>solubilizers</w:t>
      </w:r>
      <w:proofErr w:type="spellEnd"/>
      <w:r w:rsidR="008D327F" w:rsidRPr="00604318">
        <w:rPr>
          <w:rFonts w:ascii="Times New Roman" w:hAnsi="Times New Roman" w:cs="Times New Roman"/>
          <w:sz w:val="24"/>
          <w:szCs w:val="24"/>
        </w:rPr>
        <w:t xml:space="preserve"> and drug that will be administered through each mixed blend was determined.</w:t>
      </w:r>
      <w:r w:rsidR="008D327F" w:rsidRPr="002D49C7">
        <w:rPr>
          <w:rFonts w:ascii="Times New Roman" w:hAnsi="Times New Roman" w:cs="Times New Roman"/>
          <w:sz w:val="24"/>
          <w:szCs w:val="24"/>
        </w:rPr>
        <w:t xml:space="preserve"> In</w:t>
      </w:r>
      <w:r w:rsidRPr="002D49C7">
        <w:rPr>
          <w:rFonts w:ascii="Times New Roman" w:hAnsi="Times New Roman" w:cs="Times New Roman"/>
          <w:sz w:val="24"/>
          <w:szCs w:val="24"/>
        </w:rPr>
        <w:t xml:space="preserve"> this </w:t>
      </w:r>
      <w:proofErr w:type="gramStart"/>
      <w:r w:rsidRPr="002D49C7">
        <w:rPr>
          <w:rFonts w:ascii="Times New Roman" w:hAnsi="Times New Roman" w:cs="Times New Roman"/>
          <w:sz w:val="24"/>
          <w:szCs w:val="24"/>
        </w:rPr>
        <w:t>case ,the</w:t>
      </w:r>
      <w:proofErr w:type="gramEnd"/>
      <w:r w:rsidRPr="002D49C7">
        <w:rPr>
          <w:rFonts w:ascii="Times New Roman" w:hAnsi="Times New Roman" w:cs="Times New Roman"/>
          <w:sz w:val="24"/>
          <w:szCs w:val="24"/>
        </w:rPr>
        <w:t xml:space="preserve"> solubility agent employed to give a desirable solubility for the poorly soluble drug may produce its own toxicity . However,</w:t>
      </w:r>
      <w:r>
        <w:rPr>
          <w:rFonts w:ascii="Times New Roman" w:hAnsi="Times New Roman" w:cs="Times New Roman"/>
          <w:sz w:val="24"/>
          <w:szCs w:val="24"/>
        </w:rPr>
        <w:t xml:space="preserve"> </w:t>
      </w:r>
      <w:r w:rsidRPr="002D49C7">
        <w:rPr>
          <w:rFonts w:ascii="Times New Roman" w:hAnsi="Times New Roman" w:cs="Times New Roman"/>
          <w:sz w:val="24"/>
          <w:szCs w:val="24"/>
        </w:rPr>
        <w:t xml:space="preserve">if the same enhancement in the solubility can be achieved by mixing, </w:t>
      </w:r>
      <w:proofErr w:type="gramStart"/>
      <w:r w:rsidRPr="002D49C7">
        <w:rPr>
          <w:rFonts w:ascii="Times New Roman" w:hAnsi="Times New Roman" w:cs="Times New Roman"/>
          <w:sz w:val="24"/>
          <w:szCs w:val="24"/>
        </w:rPr>
        <w:t xml:space="preserve">five </w:t>
      </w:r>
      <w:proofErr w:type="spellStart"/>
      <w:r w:rsidRPr="002D49C7">
        <w:rPr>
          <w:rFonts w:ascii="Times New Roman" w:hAnsi="Times New Roman" w:cs="Times New Roman"/>
          <w:sz w:val="24"/>
          <w:szCs w:val="24"/>
        </w:rPr>
        <w:t>solubilizer</w:t>
      </w:r>
      <w:proofErr w:type="spellEnd"/>
      <w:r w:rsidRPr="002D49C7">
        <w:rPr>
          <w:rFonts w:ascii="Times New Roman" w:hAnsi="Times New Roman" w:cs="Times New Roman"/>
          <w:sz w:val="24"/>
          <w:szCs w:val="24"/>
        </w:rPr>
        <w:t xml:space="preserve"> (each in one fifth concentration)</w:t>
      </w:r>
      <w:proofErr w:type="gramEnd"/>
      <w:r w:rsidRPr="002D49C7">
        <w:rPr>
          <w:rFonts w:ascii="Times New Roman" w:hAnsi="Times New Roman" w:cs="Times New Roman"/>
          <w:sz w:val="24"/>
          <w:szCs w:val="24"/>
        </w:rPr>
        <w:t xml:space="preserve"> then the toxicity level of five </w:t>
      </w:r>
      <w:proofErr w:type="spellStart"/>
      <w:r w:rsidRPr="002D49C7">
        <w:rPr>
          <w:rFonts w:ascii="Times New Roman" w:hAnsi="Times New Roman" w:cs="Times New Roman"/>
          <w:sz w:val="24"/>
          <w:szCs w:val="24"/>
        </w:rPr>
        <w:t>solubilizer</w:t>
      </w:r>
      <w:proofErr w:type="spellEnd"/>
      <w:r w:rsidRPr="002D49C7">
        <w:rPr>
          <w:rFonts w:ascii="Times New Roman" w:hAnsi="Times New Roman" w:cs="Times New Roman"/>
          <w:sz w:val="24"/>
          <w:szCs w:val="24"/>
        </w:rPr>
        <w:t xml:space="preserve"> can be reduced by </w:t>
      </w:r>
      <w:proofErr w:type="spellStart"/>
      <w:r w:rsidRPr="002D49C7">
        <w:rPr>
          <w:rFonts w:ascii="Times New Roman" w:hAnsi="Times New Roman" w:cs="Times New Roman"/>
          <w:sz w:val="24"/>
          <w:szCs w:val="24"/>
        </w:rPr>
        <w:t>five fold</w:t>
      </w:r>
      <w:proofErr w:type="spellEnd"/>
      <w:r w:rsidRPr="002D49C7">
        <w:rPr>
          <w:rFonts w:ascii="Times New Roman" w:hAnsi="Times New Roman" w:cs="Times New Roman"/>
          <w:sz w:val="24"/>
          <w:szCs w:val="24"/>
        </w:rPr>
        <w:t>.</w:t>
      </w:r>
      <w:r w:rsidR="003E1AEB">
        <w:rPr>
          <w:rFonts w:ascii="Times New Roman" w:hAnsi="Times New Roman" w:cs="Times New Roman"/>
          <w:sz w:val="24"/>
          <w:szCs w:val="24"/>
        </w:rPr>
        <w:t xml:space="preserve"> </w:t>
      </w:r>
      <w:r w:rsidRPr="002D49C7">
        <w:rPr>
          <w:rFonts w:ascii="Times New Roman" w:hAnsi="Times New Roman" w:cs="Times New Roman"/>
          <w:sz w:val="24"/>
          <w:szCs w:val="24"/>
        </w:rPr>
        <w:t xml:space="preserve">In case of synergistic effect in solubility due to mixing of, five </w:t>
      </w:r>
      <w:proofErr w:type="spellStart"/>
      <w:r w:rsidRPr="002D49C7">
        <w:rPr>
          <w:rFonts w:ascii="Times New Roman" w:hAnsi="Times New Roman" w:cs="Times New Roman"/>
          <w:sz w:val="24"/>
          <w:szCs w:val="24"/>
        </w:rPr>
        <w:t>solubilizer</w:t>
      </w:r>
      <w:proofErr w:type="spellEnd"/>
      <w:r w:rsidRPr="002D49C7">
        <w:rPr>
          <w:rFonts w:ascii="Times New Roman" w:hAnsi="Times New Roman" w:cs="Times New Roman"/>
          <w:sz w:val="24"/>
          <w:szCs w:val="24"/>
        </w:rPr>
        <w:t xml:space="preserve"> (in the fifth concentration).</w:t>
      </w:r>
      <w:r w:rsidR="008D327F">
        <w:rPr>
          <w:rFonts w:ascii="Times New Roman" w:hAnsi="Times New Roman" w:cs="Times New Roman"/>
          <w:sz w:val="24"/>
          <w:szCs w:val="24"/>
        </w:rPr>
        <w:t xml:space="preserve">These formulation evaluate </w:t>
      </w:r>
      <w:proofErr w:type="gramStart"/>
      <w:r w:rsidR="008D327F">
        <w:rPr>
          <w:rFonts w:ascii="Times New Roman" w:hAnsi="Times New Roman" w:cs="Times New Roman"/>
          <w:sz w:val="24"/>
          <w:szCs w:val="24"/>
        </w:rPr>
        <w:t>by  UV</w:t>
      </w:r>
      <w:proofErr w:type="gramEnd"/>
      <w:r w:rsidR="008D327F">
        <w:rPr>
          <w:rFonts w:ascii="Times New Roman" w:hAnsi="Times New Roman" w:cs="Times New Roman"/>
          <w:sz w:val="24"/>
          <w:szCs w:val="24"/>
        </w:rPr>
        <w:t>-visible spectroscopy and IR –Spectroscopy.</w:t>
      </w:r>
    </w:p>
    <w:p w:rsidR="00914AFB" w:rsidRPr="00D13AD4" w:rsidRDefault="00B9097C" w:rsidP="00D13AD4">
      <w:pPr>
        <w:spacing w:line="360" w:lineRule="auto"/>
        <w:jc w:val="both"/>
        <w:rPr>
          <w:rFonts w:ascii="Times New Roman" w:hAnsi="Times New Roman" w:cs="Times New Roman"/>
          <w:sz w:val="24"/>
          <w:szCs w:val="24"/>
        </w:rPr>
      </w:pPr>
      <w:r>
        <w:rPr>
          <w:rFonts w:ascii="Times New Roman" w:hAnsi="Times New Roman" w:cs="Times New Roman"/>
          <w:b/>
          <w:sz w:val="24"/>
          <w:szCs w:val="24"/>
        </w:rPr>
        <w:t>Key W</w:t>
      </w:r>
      <w:r w:rsidRPr="00B9097C">
        <w:rPr>
          <w:rFonts w:ascii="Times New Roman" w:hAnsi="Times New Roman" w:cs="Times New Roman"/>
          <w:b/>
          <w:sz w:val="24"/>
          <w:szCs w:val="24"/>
        </w:rPr>
        <w:t>ords- Solubilized</w:t>
      </w:r>
      <w:r w:rsidRPr="00B9097C">
        <w:rPr>
          <w:rFonts w:ascii="Times New Roman" w:hAnsi="Times New Roman" w:cs="Times New Roman"/>
          <w:sz w:val="24"/>
          <w:szCs w:val="24"/>
        </w:rPr>
        <w:t xml:space="preserve">, </w:t>
      </w:r>
      <w:r w:rsidRPr="00B9097C">
        <w:rPr>
          <w:rFonts w:ascii="Times New Roman" w:hAnsi="Times New Roman"/>
          <w:b/>
          <w:bCs/>
          <w:sz w:val="24"/>
          <w:szCs w:val="24"/>
        </w:rPr>
        <w:t xml:space="preserve">Injection, Mixed Solvency, </w:t>
      </w:r>
      <w:proofErr w:type="spellStart"/>
      <w:r w:rsidRPr="00B9097C">
        <w:rPr>
          <w:rFonts w:ascii="Times New Roman" w:hAnsi="Times New Roman"/>
          <w:b/>
          <w:bCs/>
          <w:sz w:val="24"/>
          <w:szCs w:val="24"/>
        </w:rPr>
        <w:t>Tinidazole</w:t>
      </w:r>
      <w:proofErr w:type="spellEnd"/>
      <w:r w:rsidRPr="00B9097C">
        <w:rPr>
          <w:rFonts w:ascii="Times New Roman" w:hAnsi="Times New Roman"/>
          <w:b/>
          <w:bCs/>
          <w:sz w:val="24"/>
          <w:szCs w:val="24"/>
        </w:rPr>
        <w:t xml:space="preserve">, </w:t>
      </w:r>
      <w:proofErr w:type="spellStart"/>
      <w:r w:rsidRPr="00B9097C">
        <w:rPr>
          <w:rFonts w:ascii="Times New Roman" w:hAnsi="Times New Roman"/>
          <w:b/>
          <w:bCs/>
          <w:sz w:val="24"/>
          <w:szCs w:val="24"/>
        </w:rPr>
        <w:t>blenzed</w:t>
      </w:r>
      <w:proofErr w:type="spellEnd"/>
    </w:p>
    <w:p w:rsidR="00B73A54" w:rsidRPr="00604318" w:rsidRDefault="00B73A54" w:rsidP="00B73A54">
      <w:pPr>
        <w:spacing w:after="0" w:line="360" w:lineRule="auto"/>
        <w:jc w:val="both"/>
        <w:rPr>
          <w:rFonts w:ascii="Times New Roman" w:hAnsi="Times New Roman" w:cs="Times New Roman"/>
          <w:b/>
          <w:bCs/>
          <w:sz w:val="24"/>
          <w:szCs w:val="24"/>
        </w:rPr>
      </w:pPr>
      <w:r w:rsidRPr="00604318">
        <w:rPr>
          <w:rFonts w:ascii="Times New Roman" w:hAnsi="Times New Roman" w:cs="Times New Roman"/>
          <w:b/>
          <w:bCs/>
          <w:sz w:val="24"/>
          <w:szCs w:val="24"/>
        </w:rPr>
        <w:t>INTRODUCTION-</w:t>
      </w:r>
    </w:p>
    <w:p w:rsidR="00B73A54" w:rsidRPr="00604318" w:rsidRDefault="00B73A54" w:rsidP="00B73A54">
      <w:pPr>
        <w:spacing w:after="0" w:line="360" w:lineRule="auto"/>
        <w:jc w:val="both"/>
        <w:rPr>
          <w:rFonts w:ascii="Times New Roman" w:hAnsi="Times New Roman" w:cs="Times New Roman"/>
          <w:b/>
          <w:sz w:val="24"/>
          <w:szCs w:val="24"/>
        </w:rPr>
      </w:pPr>
      <w:r w:rsidRPr="00604318">
        <w:rPr>
          <w:rFonts w:ascii="Times New Roman" w:hAnsi="Times New Roman" w:cs="Times New Roman"/>
          <w:sz w:val="24"/>
          <w:szCs w:val="24"/>
        </w:rPr>
        <w:t xml:space="preserve">The present investigation was proposed to solubilise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using combination of various physiologically compatible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By increasing the solubility of drug, it might be possible to formulate the small volume parenteral, which will be useful in patient with status </w:t>
      </w:r>
      <w:proofErr w:type="spellStart"/>
      <w:r w:rsidRPr="00604318">
        <w:rPr>
          <w:rFonts w:ascii="Times New Roman" w:hAnsi="Times New Roman" w:cs="Times New Roman"/>
          <w:sz w:val="24"/>
          <w:szCs w:val="24"/>
        </w:rPr>
        <w:t>epilepticus</w:t>
      </w:r>
      <w:proofErr w:type="spellEnd"/>
      <w:r w:rsidRPr="00604318">
        <w:rPr>
          <w:rFonts w:ascii="Times New Roman" w:hAnsi="Times New Roman" w:cs="Times New Roman"/>
          <w:sz w:val="24"/>
          <w:szCs w:val="24"/>
        </w:rPr>
        <w:t xml:space="preserve"> in which parenteral administration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may be required to achieve the required therapeutic plasma concentration rapidly.</w:t>
      </w:r>
    </w:p>
    <w:p w:rsidR="00B73A54" w:rsidRPr="00604318" w:rsidRDefault="00B73A54" w:rsidP="00B73A54">
      <w:pPr>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 xml:space="preserve">OPTIMIZATION OF VARIOUS PARAMETERS FOR AQUEOUS </w:t>
      </w:r>
      <w:r w:rsidRPr="00604318">
        <w:rPr>
          <w:rFonts w:ascii="Times New Roman" w:hAnsi="Times New Roman" w:cs="Times New Roman"/>
          <w:b/>
          <w:sz w:val="24"/>
          <w:szCs w:val="24"/>
        </w:rPr>
        <w:tab/>
        <w:t xml:space="preserve">INJECTION FORMULATION </w:t>
      </w:r>
      <w:proofErr w:type="gramStart"/>
      <w:r w:rsidRPr="00604318">
        <w:rPr>
          <w:rFonts w:ascii="Times New Roman" w:hAnsi="Times New Roman" w:cs="Times New Roman"/>
          <w:b/>
          <w:sz w:val="24"/>
          <w:szCs w:val="24"/>
        </w:rPr>
        <w:t>OF  TINIDAZOLE</w:t>
      </w:r>
      <w:proofErr w:type="gramEnd"/>
    </w:p>
    <w:p w:rsidR="00B73A54" w:rsidRPr="00604318" w:rsidRDefault="00B73A54" w:rsidP="00B73A54">
      <w:pPr>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 xml:space="preserve">Selection of </w:t>
      </w:r>
      <w:proofErr w:type="spellStart"/>
      <w:r w:rsidRPr="00604318">
        <w:rPr>
          <w:rFonts w:ascii="Times New Roman" w:hAnsi="Times New Roman" w:cs="Times New Roman"/>
          <w:b/>
          <w:sz w:val="24"/>
          <w:szCs w:val="24"/>
        </w:rPr>
        <w:t>solubilizer</w:t>
      </w:r>
      <w:proofErr w:type="spellEnd"/>
      <w:r w:rsidRPr="00604318">
        <w:rPr>
          <w:rFonts w:ascii="Times New Roman" w:hAnsi="Times New Roman" w:cs="Times New Roman"/>
          <w:b/>
          <w:sz w:val="24"/>
          <w:szCs w:val="24"/>
        </w:rPr>
        <w:t xml:space="preserve"> blend for injection formulation</w:t>
      </w:r>
    </w:p>
    <w:p w:rsidR="00B73A54" w:rsidRPr="00604318" w:rsidRDefault="00B73A54" w:rsidP="00B73A54">
      <w:pPr>
        <w:rPr>
          <w:rFonts w:ascii="Times New Roman" w:hAnsi="Times New Roman" w:cs="Times New Roman"/>
          <w:sz w:val="24"/>
          <w:szCs w:val="24"/>
        </w:rPr>
      </w:pPr>
      <w:r w:rsidRPr="00604318">
        <w:rPr>
          <w:rFonts w:ascii="Times New Roman" w:hAnsi="Times New Roman" w:cs="Times New Roman"/>
          <w:sz w:val="24"/>
          <w:szCs w:val="24"/>
        </w:rPr>
        <w:t xml:space="preserve">On the basis of results obtained from solubility studies, the mixed blends in which solubility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was more than 1 mg/ml and have much difference in their compositions were selected, such selected mixed blends were FT-5,FT-8 and F-8. To develop 2 ml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injection, the </w:t>
      </w:r>
      <w:r w:rsidRPr="00604318">
        <w:rPr>
          <w:rFonts w:ascii="Times New Roman" w:hAnsi="Times New Roman" w:cs="Times New Roman"/>
          <w:sz w:val="24"/>
          <w:szCs w:val="24"/>
        </w:rPr>
        <w:lastRenderedPageBreak/>
        <w:t xml:space="preserve">amount of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and drug that will be administered through each mixed blend </w:t>
      </w:r>
      <w:r w:rsidR="00950FF3" w:rsidRPr="00604318">
        <w:rPr>
          <w:rFonts w:ascii="Times New Roman" w:hAnsi="Times New Roman" w:cs="Times New Roman"/>
          <w:sz w:val="24"/>
          <w:szCs w:val="24"/>
        </w:rPr>
        <w:t>was determined.</w:t>
      </w:r>
    </w:p>
    <w:p w:rsidR="00950FF3" w:rsidRPr="00604318" w:rsidRDefault="00950FF3" w:rsidP="00B73A54">
      <w:pPr>
        <w:rPr>
          <w:rFonts w:ascii="Times New Roman" w:hAnsi="Times New Roman" w:cs="Times New Roman"/>
          <w:b/>
          <w:bCs/>
          <w:sz w:val="24"/>
          <w:szCs w:val="24"/>
        </w:rPr>
      </w:pPr>
      <w:r w:rsidRPr="00604318">
        <w:rPr>
          <w:rFonts w:ascii="Times New Roman" w:hAnsi="Times New Roman" w:cs="Times New Roman"/>
          <w:sz w:val="24"/>
          <w:szCs w:val="24"/>
        </w:rPr>
        <w:t>Table-1</w:t>
      </w:r>
    </w:p>
    <w:tbl>
      <w:tblPr>
        <w:tblStyle w:val="TableGrid"/>
        <w:tblW w:w="0" w:type="auto"/>
        <w:tblLook w:val="04A0" w:firstRow="1" w:lastRow="0" w:firstColumn="1" w:lastColumn="0" w:noHBand="0" w:noVBand="1"/>
      </w:tblPr>
      <w:tblGrid>
        <w:gridCol w:w="2394"/>
        <w:gridCol w:w="2394"/>
        <w:gridCol w:w="2394"/>
        <w:gridCol w:w="2394"/>
      </w:tblGrid>
      <w:tr w:rsidR="00B73A54" w:rsidRPr="00604318" w:rsidTr="00B73A54">
        <w:tc>
          <w:tcPr>
            <w:tcW w:w="2394" w:type="dxa"/>
          </w:tcPr>
          <w:p w:rsidR="00B73A54" w:rsidRPr="00604318" w:rsidRDefault="00B73A54"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sz w:val="24"/>
                <w:szCs w:val="24"/>
              </w:rPr>
              <w:t>S.No</w:t>
            </w:r>
            <w:proofErr w:type="spellEnd"/>
            <w:r w:rsidRPr="00604318">
              <w:rPr>
                <w:rFonts w:ascii="Times New Roman" w:hAnsi="Times New Roman" w:cs="Times New Roman"/>
                <w:b/>
                <w:sz w:val="24"/>
                <w:szCs w:val="24"/>
              </w:rPr>
              <w:t>.</w:t>
            </w:r>
          </w:p>
        </w:tc>
        <w:tc>
          <w:tcPr>
            <w:tcW w:w="2394" w:type="dxa"/>
          </w:tcPr>
          <w:p w:rsidR="00B73A54" w:rsidRPr="00604318" w:rsidRDefault="00B73A54" w:rsidP="00B73A54">
            <w:pPr>
              <w:spacing w:line="360" w:lineRule="auto"/>
              <w:rPr>
                <w:rFonts w:ascii="Times New Roman" w:hAnsi="Times New Roman" w:cs="Times New Roman"/>
                <w:b/>
                <w:bCs/>
                <w:sz w:val="24"/>
                <w:szCs w:val="24"/>
              </w:rPr>
            </w:pPr>
            <w:r w:rsidRPr="00604318">
              <w:rPr>
                <w:rFonts w:ascii="Times New Roman" w:hAnsi="Times New Roman" w:cs="Times New Roman"/>
                <w:b/>
                <w:sz w:val="24"/>
                <w:szCs w:val="24"/>
              </w:rPr>
              <w:t>Ingredient</w:t>
            </w:r>
          </w:p>
        </w:tc>
        <w:tc>
          <w:tcPr>
            <w:tcW w:w="2394" w:type="dxa"/>
          </w:tcPr>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 xml:space="preserve">Formula for </w:t>
            </w:r>
          </w:p>
          <w:p w:rsidR="00B73A54" w:rsidRPr="00604318" w:rsidRDefault="00B73A54" w:rsidP="00B73A54">
            <w:pPr>
              <w:spacing w:line="360" w:lineRule="auto"/>
              <w:rPr>
                <w:rFonts w:ascii="Times New Roman" w:hAnsi="Times New Roman" w:cs="Times New Roman"/>
                <w:b/>
                <w:bCs/>
                <w:sz w:val="24"/>
                <w:szCs w:val="24"/>
              </w:rPr>
            </w:pPr>
            <w:r w:rsidRPr="00604318">
              <w:rPr>
                <w:rFonts w:ascii="Times New Roman" w:hAnsi="Times New Roman" w:cs="Times New Roman"/>
                <w:b/>
                <w:sz w:val="24"/>
                <w:szCs w:val="24"/>
              </w:rPr>
              <w:t>52.2 mg/ 2ml</w:t>
            </w:r>
          </w:p>
        </w:tc>
        <w:tc>
          <w:tcPr>
            <w:tcW w:w="2394" w:type="dxa"/>
          </w:tcPr>
          <w:p w:rsidR="00B73A54" w:rsidRPr="00604318" w:rsidRDefault="00B73A54" w:rsidP="00B73A54">
            <w:pPr>
              <w:spacing w:line="360" w:lineRule="auto"/>
              <w:rPr>
                <w:rFonts w:ascii="Times New Roman" w:hAnsi="Times New Roman" w:cs="Times New Roman"/>
                <w:b/>
                <w:bCs/>
                <w:sz w:val="24"/>
                <w:szCs w:val="24"/>
              </w:rPr>
            </w:pPr>
            <w:r w:rsidRPr="00604318">
              <w:rPr>
                <w:rFonts w:ascii="Times New Roman" w:hAnsi="Times New Roman" w:cs="Times New Roman"/>
                <w:b/>
                <w:sz w:val="24"/>
                <w:szCs w:val="24"/>
              </w:rPr>
              <w:t>Formula for 50 ml batch</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1.</w:t>
            </w:r>
          </w:p>
        </w:tc>
        <w:tc>
          <w:tcPr>
            <w:tcW w:w="2394" w:type="dxa"/>
          </w:tcPr>
          <w:p w:rsidR="00B73A54" w:rsidRPr="00604318" w:rsidRDefault="00B73A54"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Tinidazole</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52.2 mg</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1305 mg</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2.</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 Sodium benzoate</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0.2 </w:t>
            </w:r>
            <w:proofErr w:type="spellStart"/>
            <w:r w:rsidRPr="00604318">
              <w:rPr>
                <w:rFonts w:ascii="Times New Roman" w:hAnsi="Times New Roman" w:cs="Times New Roman"/>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5.0 </w:t>
            </w:r>
            <w:proofErr w:type="spellStart"/>
            <w:r w:rsidRPr="00604318">
              <w:rPr>
                <w:rFonts w:ascii="Times New Roman" w:hAnsi="Times New Roman" w:cs="Times New Roman"/>
                <w:sz w:val="24"/>
                <w:szCs w:val="24"/>
              </w:rPr>
              <w:t>gm</w:t>
            </w:r>
            <w:proofErr w:type="spellEnd"/>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3.</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0.1 ml</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2.5 ml</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4.</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0.1 </w:t>
            </w:r>
            <w:proofErr w:type="spellStart"/>
            <w:r w:rsidRPr="00604318">
              <w:rPr>
                <w:rFonts w:ascii="Times New Roman" w:hAnsi="Times New Roman" w:cs="Times New Roman"/>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2.5 </w:t>
            </w:r>
            <w:proofErr w:type="spellStart"/>
            <w:r w:rsidRPr="00604318">
              <w:rPr>
                <w:rFonts w:ascii="Times New Roman" w:hAnsi="Times New Roman" w:cs="Times New Roman"/>
                <w:sz w:val="24"/>
                <w:szCs w:val="24"/>
              </w:rPr>
              <w:t>gm</w:t>
            </w:r>
            <w:proofErr w:type="spellEnd"/>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5.</w:t>
            </w:r>
          </w:p>
        </w:tc>
        <w:tc>
          <w:tcPr>
            <w:tcW w:w="2394" w:type="dxa"/>
          </w:tcPr>
          <w:p w:rsidR="00B73A54" w:rsidRPr="00604318" w:rsidRDefault="00B73A54"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0.2 </w:t>
            </w:r>
            <w:proofErr w:type="spellStart"/>
            <w:r w:rsidRPr="00604318">
              <w:rPr>
                <w:rFonts w:ascii="Times New Roman" w:hAnsi="Times New Roman" w:cs="Times New Roman"/>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5.0 </w:t>
            </w:r>
            <w:proofErr w:type="spellStart"/>
            <w:r w:rsidRPr="00604318">
              <w:rPr>
                <w:rFonts w:ascii="Times New Roman" w:hAnsi="Times New Roman" w:cs="Times New Roman"/>
                <w:sz w:val="24"/>
                <w:szCs w:val="24"/>
              </w:rPr>
              <w:t>gm</w:t>
            </w:r>
            <w:proofErr w:type="spellEnd"/>
          </w:p>
        </w:tc>
      </w:tr>
    </w:tbl>
    <w:p w:rsidR="00B73A54" w:rsidRPr="00604318" w:rsidRDefault="00B73A54" w:rsidP="00B73A54">
      <w:pPr>
        <w:rPr>
          <w:rFonts w:ascii="Times New Roman" w:hAnsi="Times New Roman" w:cs="Times New Roman"/>
          <w:b/>
          <w:bCs/>
          <w:sz w:val="24"/>
          <w:szCs w:val="24"/>
        </w:rPr>
      </w:pPr>
    </w:p>
    <w:p w:rsidR="00B73A54" w:rsidRPr="00604318" w:rsidRDefault="00B73A54" w:rsidP="00B73A54">
      <w:pPr>
        <w:spacing w:after="240"/>
        <w:rPr>
          <w:rFonts w:ascii="Times New Roman" w:hAnsi="Times New Roman" w:cs="Times New Roman"/>
          <w:b/>
          <w:sz w:val="24"/>
          <w:szCs w:val="24"/>
        </w:rPr>
      </w:pPr>
      <w:r w:rsidRPr="00604318">
        <w:rPr>
          <w:rFonts w:ascii="Times New Roman" w:hAnsi="Times New Roman" w:cs="Times New Roman"/>
          <w:b/>
          <w:sz w:val="24"/>
          <w:szCs w:val="24"/>
        </w:rPr>
        <w:t xml:space="preserve"> Tab</w:t>
      </w:r>
      <w:r w:rsidR="00340C25" w:rsidRPr="00604318">
        <w:rPr>
          <w:rFonts w:ascii="Times New Roman" w:hAnsi="Times New Roman" w:cs="Times New Roman"/>
          <w:b/>
          <w:sz w:val="24"/>
          <w:szCs w:val="24"/>
        </w:rPr>
        <w:t>le-</w:t>
      </w:r>
      <w:r w:rsidR="00950FF3" w:rsidRPr="00604318">
        <w:rPr>
          <w:rFonts w:ascii="Times New Roman" w:hAnsi="Times New Roman" w:cs="Times New Roman"/>
          <w:b/>
          <w:sz w:val="24"/>
          <w:szCs w:val="24"/>
        </w:rPr>
        <w:t>2</w:t>
      </w:r>
      <w:r w:rsidRPr="00604318">
        <w:rPr>
          <w:rFonts w:ascii="Times New Roman" w:hAnsi="Times New Roman" w:cs="Times New Roman"/>
          <w:b/>
          <w:sz w:val="24"/>
          <w:szCs w:val="24"/>
        </w:rPr>
        <w:t xml:space="preserve"> Formulation FT-8</w:t>
      </w:r>
    </w:p>
    <w:tbl>
      <w:tblPr>
        <w:tblStyle w:val="TableGrid"/>
        <w:tblW w:w="0" w:type="auto"/>
        <w:tblLook w:val="04A0" w:firstRow="1" w:lastRow="0" w:firstColumn="1" w:lastColumn="0" w:noHBand="0" w:noVBand="1"/>
      </w:tblPr>
      <w:tblGrid>
        <w:gridCol w:w="2394"/>
        <w:gridCol w:w="2394"/>
        <w:gridCol w:w="2394"/>
        <w:gridCol w:w="2394"/>
      </w:tblGrid>
      <w:tr w:rsidR="00B73A54" w:rsidRPr="00604318" w:rsidTr="00B73A54">
        <w:tc>
          <w:tcPr>
            <w:tcW w:w="2394" w:type="dxa"/>
          </w:tcPr>
          <w:p w:rsidR="00B73A54" w:rsidRPr="00604318" w:rsidRDefault="00B73A54"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sz w:val="24"/>
                <w:szCs w:val="24"/>
              </w:rPr>
              <w:t>S.No</w:t>
            </w:r>
            <w:proofErr w:type="spellEnd"/>
            <w:r w:rsidRPr="00604318">
              <w:rPr>
                <w:rFonts w:ascii="Times New Roman" w:hAnsi="Times New Roman" w:cs="Times New Roman"/>
                <w:b/>
                <w:sz w:val="24"/>
                <w:szCs w:val="24"/>
              </w:rPr>
              <w:t>.</w:t>
            </w:r>
          </w:p>
        </w:tc>
        <w:tc>
          <w:tcPr>
            <w:tcW w:w="2394" w:type="dxa"/>
          </w:tcPr>
          <w:p w:rsidR="00B73A54" w:rsidRPr="00604318" w:rsidRDefault="00B73A54" w:rsidP="00B73A54">
            <w:pPr>
              <w:spacing w:line="360" w:lineRule="auto"/>
              <w:rPr>
                <w:rFonts w:ascii="Times New Roman" w:hAnsi="Times New Roman" w:cs="Times New Roman"/>
                <w:b/>
                <w:bCs/>
                <w:sz w:val="24"/>
                <w:szCs w:val="24"/>
              </w:rPr>
            </w:pPr>
            <w:r w:rsidRPr="00604318">
              <w:rPr>
                <w:rFonts w:ascii="Times New Roman" w:hAnsi="Times New Roman" w:cs="Times New Roman"/>
                <w:b/>
                <w:sz w:val="24"/>
                <w:szCs w:val="24"/>
              </w:rPr>
              <w:t>Ingredient</w:t>
            </w:r>
          </w:p>
        </w:tc>
        <w:tc>
          <w:tcPr>
            <w:tcW w:w="2394" w:type="dxa"/>
          </w:tcPr>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 xml:space="preserve">Formula for </w:t>
            </w:r>
          </w:p>
          <w:p w:rsidR="00B73A54" w:rsidRPr="00604318" w:rsidRDefault="00B73A54" w:rsidP="00B73A54">
            <w:pPr>
              <w:spacing w:line="360" w:lineRule="auto"/>
              <w:rPr>
                <w:rFonts w:ascii="Times New Roman" w:hAnsi="Times New Roman" w:cs="Times New Roman"/>
                <w:b/>
                <w:bCs/>
                <w:sz w:val="24"/>
                <w:szCs w:val="24"/>
              </w:rPr>
            </w:pPr>
            <w:r w:rsidRPr="00604318">
              <w:rPr>
                <w:rFonts w:ascii="Times New Roman" w:hAnsi="Times New Roman" w:cs="Times New Roman"/>
                <w:b/>
                <w:sz w:val="24"/>
                <w:szCs w:val="24"/>
              </w:rPr>
              <w:t>36 mg/ 2ml</w:t>
            </w:r>
          </w:p>
        </w:tc>
        <w:tc>
          <w:tcPr>
            <w:tcW w:w="2394" w:type="dxa"/>
          </w:tcPr>
          <w:p w:rsidR="00B73A54" w:rsidRPr="00604318" w:rsidRDefault="00B73A54" w:rsidP="00B73A54">
            <w:pPr>
              <w:spacing w:line="360" w:lineRule="auto"/>
              <w:rPr>
                <w:rFonts w:ascii="Times New Roman" w:hAnsi="Times New Roman" w:cs="Times New Roman"/>
                <w:b/>
                <w:bCs/>
                <w:sz w:val="24"/>
                <w:szCs w:val="24"/>
              </w:rPr>
            </w:pPr>
            <w:r w:rsidRPr="00604318">
              <w:rPr>
                <w:rFonts w:ascii="Times New Roman" w:hAnsi="Times New Roman" w:cs="Times New Roman"/>
                <w:b/>
                <w:sz w:val="24"/>
                <w:szCs w:val="24"/>
              </w:rPr>
              <w:t>Formula for 50 ml batch</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1.</w:t>
            </w:r>
          </w:p>
        </w:tc>
        <w:tc>
          <w:tcPr>
            <w:tcW w:w="2394" w:type="dxa"/>
          </w:tcPr>
          <w:p w:rsidR="00B73A54" w:rsidRPr="00604318" w:rsidRDefault="00B73A54"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Tinidazole</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36.0 mg</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900 mg</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2.</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 Sodium benzoate</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0.2 </w:t>
            </w:r>
            <w:proofErr w:type="spellStart"/>
            <w:r w:rsidRPr="00604318">
              <w:rPr>
                <w:rFonts w:ascii="Times New Roman" w:hAnsi="Times New Roman" w:cs="Times New Roman"/>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5.0 </w:t>
            </w:r>
            <w:proofErr w:type="spellStart"/>
            <w:r w:rsidRPr="00604318">
              <w:rPr>
                <w:rFonts w:ascii="Times New Roman" w:hAnsi="Times New Roman" w:cs="Times New Roman"/>
                <w:sz w:val="24"/>
                <w:szCs w:val="24"/>
              </w:rPr>
              <w:t>gm</w:t>
            </w:r>
            <w:proofErr w:type="spellEnd"/>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3.</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0.1 ml</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2.5 ml</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4.</w:t>
            </w:r>
          </w:p>
        </w:tc>
        <w:tc>
          <w:tcPr>
            <w:tcW w:w="2394" w:type="dxa"/>
          </w:tcPr>
          <w:p w:rsidR="00B73A54" w:rsidRPr="00604318" w:rsidRDefault="00B73A54"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0.2 </w:t>
            </w:r>
            <w:proofErr w:type="spellStart"/>
            <w:r w:rsidRPr="00604318">
              <w:rPr>
                <w:rFonts w:ascii="Times New Roman" w:hAnsi="Times New Roman" w:cs="Times New Roman"/>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5 </w:t>
            </w:r>
            <w:proofErr w:type="spellStart"/>
            <w:r w:rsidRPr="00604318">
              <w:rPr>
                <w:rFonts w:ascii="Times New Roman" w:hAnsi="Times New Roman" w:cs="Times New Roman"/>
                <w:sz w:val="24"/>
                <w:szCs w:val="24"/>
              </w:rPr>
              <w:t>gm</w:t>
            </w:r>
            <w:proofErr w:type="spellEnd"/>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5.</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0.1 ml</w:t>
            </w:r>
          </w:p>
        </w:tc>
        <w:tc>
          <w:tcPr>
            <w:tcW w:w="2394" w:type="dxa"/>
          </w:tcPr>
          <w:p w:rsidR="00B73A54" w:rsidRPr="00604318" w:rsidRDefault="00B73A54"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2.5  ml</w:t>
            </w:r>
          </w:p>
        </w:tc>
      </w:tr>
    </w:tbl>
    <w:p w:rsidR="00B73A54" w:rsidRPr="00604318" w:rsidRDefault="00B73A54" w:rsidP="00B73A54">
      <w:pPr>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ab/>
        <w:t>FORMULATION OF AQUEOUS INJECTION</w:t>
      </w:r>
    </w:p>
    <w:p w:rsidR="00B73A54" w:rsidRPr="00604318" w:rsidRDefault="00B73A54" w:rsidP="00B73A54">
      <w:pPr>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 xml:space="preserve">Preparation of aqueous solution of </w:t>
      </w:r>
      <w:proofErr w:type="spellStart"/>
      <w:r w:rsidRPr="00604318">
        <w:rPr>
          <w:rFonts w:ascii="Times New Roman" w:hAnsi="Times New Roman" w:cs="Times New Roman"/>
          <w:b/>
          <w:sz w:val="24"/>
          <w:szCs w:val="24"/>
        </w:rPr>
        <w:t>tinidazole</w:t>
      </w:r>
      <w:proofErr w:type="spellEnd"/>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Initially, the appropriate weighed amounts (required for 50 ml) of </w:t>
      </w:r>
      <w:proofErr w:type="spellStart"/>
      <w:r w:rsidRPr="00604318">
        <w:rPr>
          <w:rFonts w:ascii="Times New Roman" w:hAnsi="Times New Roman" w:cs="Times New Roman"/>
          <w:sz w:val="24"/>
          <w:szCs w:val="24"/>
        </w:rPr>
        <w:t>solubilizer</w:t>
      </w:r>
      <w:proofErr w:type="spellEnd"/>
      <w:r w:rsidRPr="00604318">
        <w:rPr>
          <w:rFonts w:ascii="Times New Roman" w:hAnsi="Times New Roman" w:cs="Times New Roman"/>
          <w:sz w:val="24"/>
          <w:szCs w:val="24"/>
        </w:rPr>
        <w:t xml:space="preserve"> were transferred to volumetric flask of 50 ml capacity containing 35 ml sterile water for injection. The flask was shaken to dissolve the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The volume was made </w:t>
      </w:r>
      <w:proofErr w:type="spellStart"/>
      <w:r w:rsidRPr="00604318">
        <w:rPr>
          <w:rFonts w:ascii="Times New Roman" w:hAnsi="Times New Roman" w:cs="Times New Roman"/>
          <w:sz w:val="24"/>
          <w:szCs w:val="24"/>
        </w:rPr>
        <w:t>upto</w:t>
      </w:r>
      <w:proofErr w:type="spellEnd"/>
      <w:r w:rsidRPr="00604318">
        <w:rPr>
          <w:rFonts w:ascii="Times New Roman" w:hAnsi="Times New Roman" w:cs="Times New Roman"/>
          <w:sz w:val="24"/>
          <w:szCs w:val="24"/>
        </w:rPr>
        <w:t xml:space="preserve"> the mark with same sterile water for injection. To prepare aqueous injection of drug, the calculated quantity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was transferred to another flask and prepared blend solution was added to dissolve the drug and shaken for 2 hours to assure complete dissolution of drug. After complete dissolution of drug, volume was made up to the mark with same prepared blend and shaken to get homogenous </w:t>
      </w:r>
      <w:r w:rsidRPr="00604318">
        <w:rPr>
          <w:rFonts w:ascii="Times New Roman" w:hAnsi="Times New Roman" w:cs="Times New Roman"/>
          <w:sz w:val="24"/>
          <w:szCs w:val="24"/>
        </w:rPr>
        <w:lastRenderedPageBreak/>
        <w:t xml:space="preserve">solution. Other excipients like chelating agent, buffering agent, antioxidants were not added as they may upset the basic solubility enhancement ratio. </w:t>
      </w:r>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b/>
          <w:sz w:val="24"/>
          <w:szCs w:val="24"/>
        </w:rPr>
        <w:t>Aseptic filtration</w:t>
      </w:r>
    </w:p>
    <w:p w:rsidR="00340C25" w:rsidRPr="00604318" w:rsidRDefault="00B73A54" w:rsidP="00340C25">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Membrane filter 0.22 µm (Millipore) was used for the filtration. The membrane filtration assembly fitted with the membrane filter was sterilized previously in the autoclave at 121°C and 15 </w:t>
      </w:r>
      <w:proofErr w:type="spellStart"/>
      <w:r w:rsidRPr="00604318">
        <w:rPr>
          <w:rFonts w:ascii="Times New Roman" w:hAnsi="Times New Roman" w:cs="Times New Roman"/>
          <w:sz w:val="24"/>
          <w:szCs w:val="24"/>
        </w:rPr>
        <w:t>lbs</w:t>
      </w:r>
      <w:proofErr w:type="spellEnd"/>
      <w:r w:rsidRPr="00604318">
        <w:rPr>
          <w:rFonts w:ascii="Times New Roman" w:hAnsi="Times New Roman" w:cs="Times New Roman"/>
          <w:sz w:val="24"/>
          <w:szCs w:val="24"/>
        </w:rPr>
        <w:t xml:space="preserve"> pressure for 20 minutes</w:t>
      </w:r>
      <w:r w:rsidR="00340C25" w:rsidRPr="00604318">
        <w:rPr>
          <w:rFonts w:ascii="Times New Roman" w:hAnsi="Times New Roman" w:cs="Times New Roman"/>
          <w:sz w:val="24"/>
          <w:szCs w:val="24"/>
        </w:rPr>
        <w:t>.</w:t>
      </w:r>
    </w:p>
    <w:p w:rsidR="00B73A54" w:rsidRPr="00604318" w:rsidRDefault="00B73A54" w:rsidP="00340C25">
      <w:pPr>
        <w:spacing w:after="0" w:line="360" w:lineRule="auto"/>
        <w:jc w:val="both"/>
        <w:rPr>
          <w:rFonts w:ascii="Times New Roman" w:hAnsi="Times New Roman" w:cs="Times New Roman"/>
          <w:sz w:val="24"/>
          <w:szCs w:val="24"/>
        </w:rPr>
      </w:pPr>
      <w:r w:rsidRPr="00604318">
        <w:rPr>
          <w:rFonts w:ascii="Times New Roman" w:hAnsi="Times New Roman" w:cs="Times New Roman"/>
          <w:b/>
          <w:sz w:val="24"/>
          <w:szCs w:val="24"/>
        </w:rPr>
        <w:t>DETERMINATION OF pH OF THE DEVELOPED AQUEOUS INJECTION</w:t>
      </w:r>
    </w:p>
    <w:p w:rsidR="00B73A54" w:rsidRPr="00604318" w:rsidRDefault="00B73A54" w:rsidP="00B73A54">
      <w:pPr>
        <w:spacing w:after="60"/>
        <w:jc w:val="both"/>
        <w:rPr>
          <w:rFonts w:ascii="Times New Roman" w:hAnsi="Times New Roman" w:cs="Times New Roman"/>
          <w:sz w:val="24"/>
          <w:szCs w:val="24"/>
        </w:rPr>
      </w:pPr>
      <w:r w:rsidRPr="00604318">
        <w:rPr>
          <w:rFonts w:ascii="Times New Roman" w:hAnsi="Times New Roman" w:cs="Times New Roman"/>
          <w:sz w:val="24"/>
          <w:szCs w:val="24"/>
        </w:rPr>
        <w:t>The pH of prepared formulations was determined using digital pH meter. The pH so o</w:t>
      </w:r>
      <w:r w:rsidR="00D13AD4">
        <w:rPr>
          <w:rFonts w:ascii="Times New Roman" w:hAnsi="Times New Roman" w:cs="Times New Roman"/>
          <w:sz w:val="24"/>
          <w:szCs w:val="24"/>
        </w:rPr>
        <w:t>btain were recorded in table 3</w:t>
      </w:r>
      <w:r w:rsidRPr="00604318">
        <w:rPr>
          <w:rFonts w:ascii="Times New Roman" w:hAnsi="Times New Roman" w:cs="Times New Roman"/>
          <w:sz w:val="24"/>
          <w:szCs w:val="24"/>
        </w:rPr>
        <w:t>.</w:t>
      </w:r>
    </w:p>
    <w:p w:rsidR="00B73A54" w:rsidRPr="00604318" w:rsidRDefault="00B73A54" w:rsidP="00B73A54">
      <w:pPr>
        <w:rPr>
          <w:rFonts w:ascii="Times New Roman" w:hAnsi="Times New Roman" w:cs="Times New Roman"/>
          <w:b/>
          <w:sz w:val="24"/>
          <w:szCs w:val="24"/>
        </w:rPr>
      </w:pPr>
      <w:r w:rsidRPr="00604318">
        <w:rPr>
          <w:rFonts w:ascii="Times New Roman" w:hAnsi="Times New Roman" w:cs="Times New Roman"/>
          <w:b/>
          <w:sz w:val="24"/>
          <w:szCs w:val="24"/>
        </w:rPr>
        <w:t>Table</w:t>
      </w:r>
      <w:r w:rsidR="00950FF3" w:rsidRPr="00604318">
        <w:rPr>
          <w:rFonts w:ascii="Times New Roman" w:hAnsi="Times New Roman" w:cs="Times New Roman"/>
          <w:b/>
          <w:sz w:val="24"/>
          <w:szCs w:val="24"/>
        </w:rPr>
        <w:t xml:space="preserve"> -3</w:t>
      </w:r>
      <w:r w:rsidRPr="00604318">
        <w:rPr>
          <w:rFonts w:ascii="Times New Roman" w:hAnsi="Times New Roman" w:cs="Times New Roman"/>
          <w:b/>
          <w:sz w:val="24"/>
          <w:szCs w:val="24"/>
        </w:rPr>
        <w:t>:  pH of developed injection formulations</w:t>
      </w: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888"/>
        <w:gridCol w:w="3152"/>
      </w:tblGrid>
      <w:tr w:rsidR="00B73A54" w:rsidRPr="00604318" w:rsidTr="00B73A54">
        <w:trPr>
          <w:trHeight w:val="467"/>
          <w:jc w:val="center"/>
        </w:trPr>
        <w:tc>
          <w:tcPr>
            <w:tcW w:w="2223" w:type="dxa"/>
          </w:tcPr>
          <w:p w:rsidR="00B73A54" w:rsidRPr="00604318" w:rsidRDefault="00B73A54" w:rsidP="00B73A54">
            <w:pPr>
              <w:spacing w:after="0" w:line="360" w:lineRule="auto"/>
              <w:jc w:val="center"/>
              <w:rPr>
                <w:rFonts w:ascii="Times New Roman" w:hAnsi="Times New Roman" w:cs="Times New Roman"/>
                <w:b/>
                <w:sz w:val="24"/>
                <w:szCs w:val="24"/>
              </w:rPr>
            </w:pPr>
            <w:r w:rsidRPr="00604318">
              <w:rPr>
                <w:rFonts w:ascii="Times New Roman" w:hAnsi="Times New Roman" w:cs="Times New Roman"/>
                <w:b/>
                <w:sz w:val="24"/>
                <w:szCs w:val="24"/>
              </w:rPr>
              <w:t>S. No.</w:t>
            </w:r>
          </w:p>
        </w:tc>
        <w:tc>
          <w:tcPr>
            <w:tcW w:w="2888" w:type="dxa"/>
          </w:tcPr>
          <w:p w:rsidR="00B73A54" w:rsidRPr="00604318" w:rsidRDefault="00B73A54" w:rsidP="00B73A54">
            <w:pPr>
              <w:spacing w:after="0" w:line="360" w:lineRule="auto"/>
              <w:jc w:val="center"/>
              <w:rPr>
                <w:rFonts w:ascii="Times New Roman" w:hAnsi="Times New Roman" w:cs="Times New Roman"/>
                <w:b/>
                <w:sz w:val="24"/>
                <w:szCs w:val="24"/>
              </w:rPr>
            </w:pPr>
            <w:r w:rsidRPr="00604318">
              <w:rPr>
                <w:rFonts w:ascii="Times New Roman" w:hAnsi="Times New Roman" w:cs="Times New Roman"/>
                <w:b/>
                <w:sz w:val="24"/>
                <w:szCs w:val="24"/>
              </w:rPr>
              <w:t>Formulation code</w:t>
            </w:r>
          </w:p>
        </w:tc>
        <w:tc>
          <w:tcPr>
            <w:tcW w:w="3152" w:type="dxa"/>
          </w:tcPr>
          <w:p w:rsidR="00B73A54" w:rsidRPr="00604318" w:rsidRDefault="00B73A54" w:rsidP="00B73A54">
            <w:pPr>
              <w:spacing w:after="0" w:line="360" w:lineRule="auto"/>
              <w:jc w:val="center"/>
              <w:rPr>
                <w:rFonts w:ascii="Times New Roman" w:hAnsi="Times New Roman" w:cs="Times New Roman"/>
                <w:b/>
                <w:sz w:val="24"/>
                <w:szCs w:val="24"/>
              </w:rPr>
            </w:pPr>
            <w:r w:rsidRPr="00604318">
              <w:rPr>
                <w:rFonts w:ascii="Times New Roman" w:hAnsi="Times New Roman" w:cs="Times New Roman"/>
                <w:b/>
                <w:sz w:val="24"/>
                <w:szCs w:val="24"/>
              </w:rPr>
              <w:t>pH</w:t>
            </w:r>
          </w:p>
        </w:tc>
      </w:tr>
      <w:tr w:rsidR="00B73A54" w:rsidRPr="00604318" w:rsidTr="00B73A54">
        <w:trPr>
          <w:trHeight w:val="396"/>
          <w:jc w:val="center"/>
        </w:trPr>
        <w:tc>
          <w:tcPr>
            <w:tcW w:w="2223" w:type="dxa"/>
          </w:tcPr>
          <w:p w:rsidR="00B73A54" w:rsidRPr="00604318" w:rsidRDefault="00B73A54" w:rsidP="00B73A54">
            <w:pPr>
              <w:spacing w:after="0" w:line="360" w:lineRule="auto"/>
              <w:jc w:val="center"/>
              <w:rPr>
                <w:rFonts w:ascii="Times New Roman" w:hAnsi="Times New Roman" w:cs="Times New Roman"/>
                <w:sz w:val="24"/>
                <w:szCs w:val="24"/>
              </w:rPr>
            </w:pPr>
            <w:r w:rsidRPr="00604318">
              <w:rPr>
                <w:rFonts w:ascii="Times New Roman" w:hAnsi="Times New Roman" w:cs="Times New Roman"/>
                <w:sz w:val="24"/>
                <w:szCs w:val="24"/>
              </w:rPr>
              <w:t>1</w:t>
            </w:r>
          </w:p>
        </w:tc>
        <w:tc>
          <w:tcPr>
            <w:tcW w:w="2888" w:type="dxa"/>
          </w:tcPr>
          <w:p w:rsidR="00B73A54" w:rsidRPr="00604318" w:rsidRDefault="00B73A54" w:rsidP="00B73A54">
            <w:pPr>
              <w:spacing w:after="0" w:line="360" w:lineRule="auto"/>
              <w:rPr>
                <w:rFonts w:ascii="Times New Roman" w:hAnsi="Times New Roman" w:cs="Times New Roman"/>
                <w:sz w:val="24"/>
                <w:szCs w:val="24"/>
              </w:rPr>
            </w:pPr>
            <w:r w:rsidRPr="00604318">
              <w:rPr>
                <w:rFonts w:ascii="Times New Roman" w:hAnsi="Times New Roman" w:cs="Times New Roman"/>
                <w:sz w:val="24"/>
                <w:szCs w:val="24"/>
              </w:rPr>
              <w:t xml:space="preserve">                 F-8</w:t>
            </w:r>
          </w:p>
        </w:tc>
        <w:tc>
          <w:tcPr>
            <w:tcW w:w="3152" w:type="dxa"/>
          </w:tcPr>
          <w:p w:rsidR="00B73A54" w:rsidRPr="00604318" w:rsidRDefault="00B73A54" w:rsidP="00B73A54">
            <w:pPr>
              <w:spacing w:after="0" w:line="360" w:lineRule="auto"/>
              <w:jc w:val="center"/>
              <w:rPr>
                <w:rFonts w:ascii="Times New Roman" w:hAnsi="Times New Roman" w:cs="Times New Roman"/>
                <w:sz w:val="24"/>
                <w:szCs w:val="24"/>
              </w:rPr>
            </w:pPr>
            <w:r w:rsidRPr="00604318">
              <w:rPr>
                <w:rFonts w:ascii="Times New Roman" w:hAnsi="Times New Roman" w:cs="Times New Roman"/>
                <w:sz w:val="24"/>
                <w:szCs w:val="24"/>
              </w:rPr>
              <w:t>7.5</w:t>
            </w:r>
          </w:p>
        </w:tc>
      </w:tr>
      <w:tr w:rsidR="00B73A54" w:rsidRPr="00604318" w:rsidTr="00B73A54">
        <w:trPr>
          <w:trHeight w:val="323"/>
          <w:jc w:val="center"/>
        </w:trPr>
        <w:tc>
          <w:tcPr>
            <w:tcW w:w="2223" w:type="dxa"/>
          </w:tcPr>
          <w:p w:rsidR="00B73A54" w:rsidRPr="00604318" w:rsidRDefault="00B73A54" w:rsidP="00B73A54">
            <w:pPr>
              <w:spacing w:after="0" w:line="360" w:lineRule="auto"/>
              <w:jc w:val="center"/>
              <w:rPr>
                <w:rFonts w:ascii="Times New Roman" w:hAnsi="Times New Roman" w:cs="Times New Roman"/>
                <w:sz w:val="24"/>
                <w:szCs w:val="24"/>
              </w:rPr>
            </w:pPr>
            <w:r w:rsidRPr="00604318">
              <w:rPr>
                <w:rFonts w:ascii="Times New Roman" w:hAnsi="Times New Roman" w:cs="Times New Roman"/>
                <w:sz w:val="24"/>
                <w:szCs w:val="24"/>
              </w:rPr>
              <w:t>2</w:t>
            </w:r>
          </w:p>
        </w:tc>
        <w:tc>
          <w:tcPr>
            <w:tcW w:w="2888" w:type="dxa"/>
          </w:tcPr>
          <w:p w:rsidR="00B73A54" w:rsidRPr="00604318" w:rsidRDefault="00B73A54" w:rsidP="00B73A54">
            <w:pPr>
              <w:spacing w:after="0" w:line="360" w:lineRule="auto"/>
              <w:rPr>
                <w:rFonts w:ascii="Times New Roman" w:hAnsi="Times New Roman" w:cs="Times New Roman"/>
                <w:sz w:val="24"/>
                <w:szCs w:val="24"/>
              </w:rPr>
            </w:pPr>
            <w:r w:rsidRPr="00604318">
              <w:rPr>
                <w:rFonts w:ascii="Times New Roman" w:hAnsi="Times New Roman" w:cs="Times New Roman"/>
                <w:sz w:val="24"/>
                <w:szCs w:val="24"/>
              </w:rPr>
              <w:t xml:space="preserve">                 FT-5</w:t>
            </w:r>
          </w:p>
        </w:tc>
        <w:tc>
          <w:tcPr>
            <w:tcW w:w="3152" w:type="dxa"/>
          </w:tcPr>
          <w:p w:rsidR="00B73A54" w:rsidRPr="00604318" w:rsidRDefault="00B73A54" w:rsidP="00B73A54">
            <w:pPr>
              <w:spacing w:after="0" w:line="360" w:lineRule="auto"/>
              <w:rPr>
                <w:rFonts w:ascii="Times New Roman" w:hAnsi="Times New Roman" w:cs="Times New Roman"/>
                <w:sz w:val="24"/>
                <w:szCs w:val="24"/>
              </w:rPr>
            </w:pPr>
            <w:r w:rsidRPr="00604318">
              <w:rPr>
                <w:rFonts w:ascii="Times New Roman" w:hAnsi="Times New Roman" w:cs="Times New Roman"/>
                <w:sz w:val="24"/>
                <w:szCs w:val="24"/>
              </w:rPr>
              <w:t xml:space="preserve">                       6.2</w:t>
            </w:r>
          </w:p>
        </w:tc>
      </w:tr>
      <w:tr w:rsidR="00B73A54" w:rsidRPr="00604318" w:rsidTr="00B73A54">
        <w:trPr>
          <w:trHeight w:val="341"/>
          <w:jc w:val="center"/>
        </w:trPr>
        <w:tc>
          <w:tcPr>
            <w:tcW w:w="2223" w:type="dxa"/>
          </w:tcPr>
          <w:p w:rsidR="00B73A54" w:rsidRPr="00604318" w:rsidRDefault="00B73A54" w:rsidP="00B73A54">
            <w:pPr>
              <w:spacing w:after="0" w:line="360" w:lineRule="auto"/>
              <w:jc w:val="center"/>
              <w:rPr>
                <w:rFonts w:ascii="Times New Roman" w:hAnsi="Times New Roman" w:cs="Times New Roman"/>
                <w:sz w:val="24"/>
                <w:szCs w:val="24"/>
              </w:rPr>
            </w:pPr>
            <w:r w:rsidRPr="00604318">
              <w:rPr>
                <w:rFonts w:ascii="Times New Roman" w:hAnsi="Times New Roman" w:cs="Times New Roman"/>
                <w:sz w:val="24"/>
                <w:szCs w:val="24"/>
              </w:rPr>
              <w:t>3</w:t>
            </w:r>
          </w:p>
        </w:tc>
        <w:tc>
          <w:tcPr>
            <w:tcW w:w="2888" w:type="dxa"/>
          </w:tcPr>
          <w:p w:rsidR="00B73A54" w:rsidRPr="00604318" w:rsidRDefault="00B73A54" w:rsidP="00B73A54">
            <w:pPr>
              <w:spacing w:after="0" w:line="360" w:lineRule="auto"/>
              <w:rPr>
                <w:rFonts w:ascii="Times New Roman" w:hAnsi="Times New Roman" w:cs="Times New Roman"/>
                <w:sz w:val="24"/>
                <w:szCs w:val="24"/>
              </w:rPr>
            </w:pPr>
            <w:r w:rsidRPr="00604318">
              <w:rPr>
                <w:rFonts w:ascii="Times New Roman" w:hAnsi="Times New Roman" w:cs="Times New Roman"/>
                <w:sz w:val="24"/>
                <w:szCs w:val="24"/>
              </w:rPr>
              <w:t xml:space="preserve">                 FT-8</w:t>
            </w:r>
          </w:p>
        </w:tc>
        <w:tc>
          <w:tcPr>
            <w:tcW w:w="3152" w:type="dxa"/>
          </w:tcPr>
          <w:p w:rsidR="00B73A54" w:rsidRPr="00604318" w:rsidRDefault="00B73A54" w:rsidP="00B73A54">
            <w:pPr>
              <w:spacing w:after="0" w:line="360" w:lineRule="auto"/>
              <w:jc w:val="center"/>
              <w:rPr>
                <w:rFonts w:ascii="Times New Roman" w:hAnsi="Times New Roman" w:cs="Times New Roman"/>
                <w:sz w:val="24"/>
                <w:szCs w:val="24"/>
              </w:rPr>
            </w:pPr>
            <w:r w:rsidRPr="00604318">
              <w:rPr>
                <w:rFonts w:ascii="Times New Roman" w:hAnsi="Times New Roman" w:cs="Times New Roman"/>
                <w:sz w:val="24"/>
                <w:szCs w:val="24"/>
              </w:rPr>
              <w:t>6.5</w:t>
            </w:r>
          </w:p>
        </w:tc>
      </w:tr>
    </w:tbl>
    <w:p w:rsidR="00B73A54" w:rsidRPr="00604318" w:rsidRDefault="00B73A54" w:rsidP="00B73A54">
      <w:pPr>
        <w:spacing w:after="60"/>
        <w:rPr>
          <w:rFonts w:ascii="Times New Roman" w:hAnsi="Times New Roman" w:cs="Times New Roman"/>
          <w:sz w:val="24"/>
          <w:szCs w:val="24"/>
        </w:rPr>
      </w:pPr>
    </w:p>
    <w:p w:rsidR="00B73A54" w:rsidRPr="00604318" w:rsidRDefault="00B73A54" w:rsidP="00B73A54">
      <w:pPr>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ACCELERATED STABILITY STUDIES</w:t>
      </w:r>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As soon as the product is developed, it is subjected to </w:t>
      </w:r>
      <w:proofErr w:type="gramStart"/>
      <w:r w:rsidRPr="00604318">
        <w:rPr>
          <w:rFonts w:ascii="Times New Roman" w:hAnsi="Times New Roman" w:cs="Times New Roman"/>
          <w:sz w:val="24"/>
          <w:szCs w:val="24"/>
        </w:rPr>
        <w:t>ageing,</w:t>
      </w:r>
      <w:proofErr w:type="gramEnd"/>
      <w:r w:rsidRPr="00604318">
        <w:rPr>
          <w:rFonts w:ascii="Times New Roman" w:hAnsi="Times New Roman" w:cs="Times New Roman"/>
          <w:sz w:val="24"/>
          <w:szCs w:val="24"/>
        </w:rPr>
        <w:t xml:space="preserve"> as a result its physical properties, chemical composition and even its biological availability may be changed. The prepared formulations were subjected to 2-8 </w:t>
      </w:r>
      <w:r w:rsidRPr="00604318">
        <w:rPr>
          <w:rFonts w:ascii="Times New Roman" w:hAnsi="Times New Roman" w:cs="Times New Roman"/>
          <w:sz w:val="24"/>
          <w:szCs w:val="24"/>
          <w:vertAlign w:val="superscript"/>
        </w:rPr>
        <w:t>0</w:t>
      </w:r>
      <w:r w:rsidRPr="00604318">
        <w:rPr>
          <w:rFonts w:ascii="Times New Roman" w:hAnsi="Times New Roman" w:cs="Times New Roman"/>
          <w:sz w:val="24"/>
          <w:szCs w:val="24"/>
        </w:rPr>
        <w:t xml:space="preserve">C, 25 </w:t>
      </w:r>
      <w:r w:rsidRPr="00604318">
        <w:rPr>
          <w:rFonts w:ascii="Times New Roman" w:hAnsi="Times New Roman" w:cs="Times New Roman"/>
          <w:sz w:val="24"/>
          <w:szCs w:val="24"/>
          <w:vertAlign w:val="superscript"/>
        </w:rPr>
        <w:t>0</w:t>
      </w:r>
      <w:r w:rsidRPr="00604318">
        <w:rPr>
          <w:rFonts w:ascii="Times New Roman" w:hAnsi="Times New Roman" w:cs="Times New Roman"/>
          <w:sz w:val="24"/>
          <w:szCs w:val="24"/>
        </w:rPr>
        <w:t xml:space="preserve">C, 40 </w:t>
      </w:r>
      <w:r w:rsidRPr="00604318">
        <w:rPr>
          <w:rFonts w:ascii="Times New Roman" w:hAnsi="Times New Roman" w:cs="Times New Roman"/>
          <w:sz w:val="24"/>
          <w:szCs w:val="24"/>
          <w:vertAlign w:val="superscript"/>
        </w:rPr>
        <w:t>0</w:t>
      </w:r>
      <w:r w:rsidRPr="00604318">
        <w:rPr>
          <w:rFonts w:ascii="Times New Roman" w:hAnsi="Times New Roman" w:cs="Times New Roman"/>
          <w:sz w:val="24"/>
          <w:szCs w:val="24"/>
        </w:rPr>
        <w:t xml:space="preserve">C and 55 </w:t>
      </w:r>
      <w:r w:rsidRPr="00604318">
        <w:rPr>
          <w:rFonts w:ascii="Times New Roman" w:hAnsi="Times New Roman" w:cs="Times New Roman"/>
          <w:sz w:val="24"/>
          <w:szCs w:val="24"/>
          <w:vertAlign w:val="superscript"/>
        </w:rPr>
        <w:t>0</w:t>
      </w:r>
      <w:r w:rsidRPr="00604318">
        <w:rPr>
          <w:rFonts w:ascii="Times New Roman" w:hAnsi="Times New Roman" w:cs="Times New Roman"/>
          <w:sz w:val="24"/>
          <w:szCs w:val="24"/>
        </w:rPr>
        <w:t xml:space="preserve">C to observe the stability of medicament in developed formulations. Samples were withdrawn at interval of 7 days, suitably diluted with demineralised water and analysed using UV/Visible spectrophotometer against respective reagent blanks at 318 nm to determine the amount of drug remaining in formulation. The initial drug content in the formulation was taken as 100%. </w:t>
      </w:r>
      <w:proofErr w:type="spellStart"/>
      <w:r w:rsidRPr="00604318">
        <w:rPr>
          <w:rFonts w:ascii="Times New Roman" w:hAnsi="Times New Roman" w:cs="Times New Roman"/>
          <w:sz w:val="24"/>
          <w:szCs w:val="24"/>
        </w:rPr>
        <w:t>Percent</w:t>
      </w:r>
      <w:proofErr w:type="spellEnd"/>
      <w:r w:rsidRPr="00604318">
        <w:rPr>
          <w:rFonts w:ascii="Times New Roman" w:hAnsi="Times New Roman" w:cs="Times New Roman"/>
          <w:sz w:val="24"/>
          <w:szCs w:val="24"/>
        </w:rPr>
        <w:t xml:space="preserve"> drug remained at definite time intervals were recorded i</w:t>
      </w:r>
      <w:r w:rsidR="00D13AD4">
        <w:rPr>
          <w:rFonts w:ascii="Times New Roman" w:hAnsi="Times New Roman" w:cs="Times New Roman"/>
          <w:sz w:val="24"/>
          <w:szCs w:val="24"/>
        </w:rPr>
        <w:t>n table -</w:t>
      </w:r>
    </w:p>
    <w:p w:rsidR="00B73A54" w:rsidRPr="00604318" w:rsidRDefault="00B73A54" w:rsidP="00B73A54">
      <w:pPr>
        <w:rPr>
          <w:rFonts w:ascii="Times New Roman" w:hAnsi="Times New Roman" w:cs="Times New Roman"/>
          <w:b/>
          <w:sz w:val="24"/>
          <w:szCs w:val="24"/>
        </w:rPr>
      </w:pPr>
      <w:r w:rsidRPr="00604318">
        <w:rPr>
          <w:rFonts w:ascii="Times New Roman" w:hAnsi="Times New Roman" w:cs="Times New Roman"/>
          <w:b/>
          <w:sz w:val="24"/>
          <w:szCs w:val="24"/>
        </w:rPr>
        <w:t>Table</w:t>
      </w:r>
      <w:r w:rsidR="00EE126A" w:rsidRPr="00604318">
        <w:rPr>
          <w:rFonts w:ascii="Times New Roman" w:hAnsi="Times New Roman" w:cs="Times New Roman"/>
          <w:b/>
          <w:sz w:val="24"/>
          <w:szCs w:val="24"/>
        </w:rPr>
        <w:t xml:space="preserve"> -4</w:t>
      </w:r>
      <w:r w:rsidRPr="00604318">
        <w:rPr>
          <w:rFonts w:ascii="Times New Roman" w:hAnsi="Times New Roman" w:cs="Times New Roman"/>
          <w:b/>
          <w:sz w:val="24"/>
          <w:szCs w:val="24"/>
        </w:rPr>
        <w:t xml:space="preserve">: Chemical stability data of </w:t>
      </w:r>
      <w:proofErr w:type="spellStart"/>
      <w:r w:rsidRPr="00604318">
        <w:rPr>
          <w:rFonts w:ascii="Times New Roman" w:hAnsi="Times New Roman" w:cs="Times New Roman"/>
          <w:b/>
          <w:sz w:val="24"/>
          <w:szCs w:val="24"/>
        </w:rPr>
        <w:t>lamotrigine</w:t>
      </w:r>
      <w:proofErr w:type="spellEnd"/>
      <w:r w:rsidRPr="00604318">
        <w:rPr>
          <w:rFonts w:ascii="Times New Roman" w:hAnsi="Times New Roman" w:cs="Times New Roman"/>
          <w:b/>
          <w:sz w:val="24"/>
          <w:szCs w:val="24"/>
        </w:rPr>
        <w:t xml:space="preserve"> in formulation F-8</w:t>
      </w:r>
    </w:p>
    <w:tbl>
      <w:tblPr>
        <w:tblW w:w="818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629"/>
        <w:gridCol w:w="1717"/>
        <w:gridCol w:w="1808"/>
        <w:gridCol w:w="1791"/>
      </w:tblGrid>
      <w:tr w:rsidR="00B73A54" w:rsidRPr="00604318" w:rsidTr="00B73A54">
        <w:trPr>
          <w:trHeight w:val="485"/>
          <w:jc w:val="center"/>
        </w:trPr>
        <w:tc>
          <w:tcPr>
            <w:tcW w:w="1243" w:type="dxa"/>
            <w:vMerge w:val="restart"/>
          </w:tcPr>
          <w:p w:rsidR="00B73A54" w:rsidRPr="00604318" w:rsidRDefault="00B73A54" w:rsidP="00B73A54">
            <w:pPr>
              <w:spacing w:after="0"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Time (days)</w:t>
            </w:r>
          </w:p>
        </w:tc>
        <w:tc>
          <w:tcPr>
            <w:tcW w:w="6945" w:type="dxa"/>
            <w:gridSpan w:val="4"/>
          </w:tcPr>
          <w:p w:rsidR="00B73A54" w:rsidRPr="00604318" w:rsidRDefault="00B73A54" w:rsidP="00B73A54">
            <w:pPr>
              <w:spacing w:after="0"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Drug remaining</w:t>
            </w:r>
          </w:p>
        </w:tc>
      </w:tr>
      <w:tr w:rsidR="00B73A54" w:rsidRPr="00604318" w:rsidTr="00B73A54">
        <w:trPr>
          <w:trHeight w:val="359"/>
          <w:jc w:val="center"/>
        </w:trPr>
        <w:tc>
          <w:tcPr>
            <w:tcW w:w="1243" w:type="dxa"/>
            <w:vMerge/>
          </w:tcPr>
          <w:p w:rsidR="00B73A54" w:rsidRPr="00604318" w:rsidRDefault="00B73A54" w:rsidP="00B73A54">
            <w:pPr>
              <w:spacing w:after="0" w:line="240" w:lineRule="auto"/>
              <w:rPr>
                <w:rFonts w:ascii="Times New Roman" w:hAnsi="Times New Roman" w:cs="Times New Roman"/>
                <w:sz w:val="24"/>
                <w:szCs w:val="24"/>
              </w:rPr>
            </w:pPr>
          </w:p>
        </w:tc>
        <w:tc>
          <w:tcPr>
            <w:tcW w:w="1629" w:type="dxa"/>
          </w:tcPr>
          <w:p w:rsidR="00B73A54" w:rsidRPr="00604318" w:rsidRDefault="00B73A54" w:rsidP="00B73A54">
            <w:pPr>
              <w:spacing w:after="0"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2-8 </w:t>
            </w:r>
            <w:r w:rsidRPr="00604318">
              <w:rPr>
                <w:rFonts w:ascii="Times New Roman" w:hAnsi="Times New Roman" w:cs="Times New Roman"/>
                <w:b/>
                <w:sz w:val="24"/>
                <w:szCs w:val="24"/>
                <w:vertAlign w:val="superscript"/>
              </w:rPr>
              <w:t>0</w:t>
            </w:r>
            <w:r w:rsidRPr="00604318">
              <w:rPr>
                <w:rFonts w:ascii="Times New Roman" w:hAnsi="Times New Roman" w:cs="Times New Roman"/>
                <w:b/>
                <w:sz w:val="24"/>
                <w:szCs w:val="24"/>
              </w:rPr>
              <w:t>C</w:t>
            </w:r>
          </w:p>
        </w:tc>
        <w:tc>
          <w:tcPr>
            <w:tcW w:w="1717" w:type="dxa"/>
          </w:tcPr>
          <w:p w:rsidR="00B73A54" w:rsidRPr="00604318" w:rsidRDefault="00B73A54" w:rsidP="00B73A54">
            <w:pPr>
              <w:spacing w:after="0"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25 </w:t>
            </w:r>
            <w:r w:rsidRPr="00604318">
              <w:rPr>
                <w:rFonts w:ascii="Times New Roman" w:hAnsi="Times New Roman" w:cs="Times New Roman"/>
                <w:b/>
                <w:sz w:val="24"/>
                <w:szCs w:val="24"/>
                <w:vertAlign w:val="superscript"/>
              </w:rPr>
              <w:t>0</w:t>
            </w:r>
            <w:r w:rsidRPr="00604318">
              <w:rPr>
                <w:rFonts w:ascii="Times New Roman" w:hAnsi="Times New Roman" w:cs="Times New Roman"/>
                <w:b/>
                <w:sz w:val="24"/>
                <w:szCs w:val="24"/>
              </w:rPr>
              <w:t>C</w:t>
            </w:r>
          </w:p>
        </w:tc>
        <w:tc>
          <w:tcPr>
            <w:tcW w:w="1808" w:type="dxa"/>
          </w:tcPr>
          <w:p w:rsidR="00B73A54" w:rsidRPr="00604318" w:rsidRDefault="00B73A54" w:rsidP="00B73A54">
            <w:pPr>
              <w:spacing w:after="0"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40 </w:t>
            </w:r>
            <w:r w:rsidRPr="00604318">
              <w:rPr>
                <w:rFonts w:ascii="Times New Roman" w:hAnsi="Times New Roman" w:cs="Times New Roman"/>
                <w:b/>
                <w:sz w:val="24"/>
                <w:szCs w:val="24"/>
                <w:vertAlign w:val="superscript"/>
              </w:rPr>
              <w:t>0</w:t>
            </w:r>
            <w:r w:rsidRPr="00604318">
              <w:rPr>
                <w:rFonts w:ascii="Times New Roman" w:hAnsi="Times New Roman" w:cs="Times New Roman"/>
                <w:b/>
                <w:sz w:val="24"/>
                <w:szCs w:val="24"/>
              </w:rPr>
              <w:t>C</w:t>
            </w:r>
          </w:p>
        </w:tc>
        <w:tc>
          <w:tcPr>
            <w:tcW w:w="1791" w:type="dxa"/>
          </w:tcPr>
          <w:p w:rsidR="00B73A54" w:rsidRPr="00604318" w:rsidRDefault="00B73A54" w:rsidP="00B73A54">
            <w:pPr>
              <w:spacing w:after="0"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55 </w:t>
            </w:r>
            <w:r w:rsidRPr="00604318">
              <w:rPr>
                <w:rFonts w:ascii="Times New Roman" w:hAnsi="Times New Roman" w:cs="Times New Roman"/>
                <w:b/>
                <w:sz w:val="24"/>
                <w:szCs w:val="24"/>
                <w:vertAlign w:val="superscript"/>
              </w:rPr>
              <w:t>0</w:t>
            </w:r>
            <w:r w:rsidRPr="00604318">
              <w:rPr>
                <w:rFonts w:ascii="Times New Roman" w:hAnsi="Times New Roman" w:cs="Times New Roman"/>
                <w:b/>
                <w:sz w:val="24"/>
                <w:szCs w:val="24"/>
              </w:rPr>
              <w:t>C</w:t>
            </w:r>
          </w:p>
        </w:tc>
      </w:tr>
      <w:tr w:rsidR="00B73A54" w:rsidRPr="00604318" w:rsidTr="00B73A54">
        <w:trPr>
          <w:trHeight w:val="314"/>
          <w:jc w:val="center"/>
        </w:trPr>
        <w:tc>
          <w:tcPr>
            <w:tcW w:w="1243"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0</w:t>
            </w:r>
          </w:p>
        </w:tc>
        <w:tc>
          <w:tcPr>
            <w:tcW w:w="1629"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100</w:t>
            </w:r>
          </w:p>
        </w:tc>
        <w:tc>
          <w:tcPr>
            <w:tcW w:w="1717"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100</w:t>
            </w:r>
          </w:p>
        </w:tc>
        <w:tc>
          <w:tcPr>
            <w:tcW w:w="1808"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100</w:t>
            </w:r>
          </w:p>
        </w:tc>
        <w:tc>
          <w:tcPr>
            <w:tcW w:w="1791"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100</w:t>
            </w:r>
          </w:p>
        </w:tc>
      </w:tr>
      <w:tr w:rsidR="00B73A54" w:rsidRPr="00604318" w:rsidTr="00B73A54">
        <w:trPr>
          <w:trHeight w:val="377"/>
          <w:jc w:val="center"/>
        </w:trPr>
        <w:tc>
          <w:tcPr>
            <w:tcW w:w="1243"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7</w:t>
            </w:r>
          </w:p>
        </w:tc>
        <w:tc>
          <w:tcPr>
            <w:tcW w:w="1629"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99.0</w:t>
            </w:r>
          </w:p>
        </w:tc>
        <w:tc>
          <w:tcPr>
            <w:tcW w:w="1717"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98.80</w:t>
            </w:r>
          </w:p>
        </w:tc>
        <w:tc>
          <w:tcPr>
            <w:tcW w:w="1808"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84.2</w:t>
            </w:r>
          </w:p>
        </w:tc>
        <w:tc>
          <w:tcPr>
            <w:tcW w:w="1791"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82.89</w:t>
            </w:r>
          </w:p>
        </w:tc>
      </w:tr>
      <w:tr w:rsidR="00B73A54" w:rsidRPr="00604318" w:rsidTr="00B73A54">
        <w:trPr>
          <w:trHeight w:val="359"/>
          <w:jc w:val="center"/>
        </w:trPr>
        <w:tc>
          <w:tcPr>
            <w:tcW w:w="1243"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lastRenderedPageBreak/>
              <w:t>14</w:t>
            </w:r>
          </w:p>
        </w:tc>
        <w:tc>
          <w:tcPr>
            <w:tcW w:w="1629"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97.5</w:t>
            </w:r>
          </w:p>
        </w:tc>
        <w:tc>
          <w:tcPr>
            <w:tcW w:w="1717"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97.51</w:t>
            </w:r>
          </w:p>
        </w:tc>
        <w:tc>
          <w:tcPr>
            <w:tcW w:w="1808"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73.6</w:t>
            </w:r>
          </w:p>
        </w:tc>
        <w:tc>
          <w:tcPr>
            <w:tcW w:w="1791"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72.30</w:t>
            </w:r>
          </w:p>
        </w:tc>
      </w:tr>
      <w:tr w:rsidR="00B73A54" w:rsidRPr="00604318" w:rsidTr="00B73A54">
        <w:trPr>
          <w:trHeight w:val="350"/>
          <w:jc w:val="center"/>
        </w:trPr>
        <w:tc>
          <w:tcPr>
            <w:tcW w:w="1243"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21</w:t>
            </w:r>
          </w:p>
        </w:tc>
        <w:tc>
          <w:tcPr>
            <w:tcW w:w="1629"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96.2</w:t>
            </w:r>
          </w:p>
        </w:tc>
        <w:tc>
          <w:tcPr>
            <w:tcW w:w="1717"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95.6</w:t>
            </w:r>
          </w:p>
        </w:tc>
        <w:tc>
          <w:tcPr>
            <w:tcW w:w="1808"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61.2</w:t>
            </w:r>
          </w:p>
        </w:tc>
        <w:tc>
          <w:tcPr>
            <w:tcW w:w="1791"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56.81</w:t>
            </w:r>
          </w:p>
        </w:tc>
      </w:tr>
      <w:tr w:rsidR="00B73A54" w:rsidRPr="00604318" w:rsidTr="00B73A54">
        <w:trPr>
          <w:trHeight w:val="251"/>
          <w:jc w:val="center"/>
        </w:trPr>
        <w:tc>
          <w:tcPr>
            <w:tcW w:w="1243"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28</w:t>
            </w:r>
          </w:p>
        </w:tc>
        <w:tc>
          <w:tcPr>
            <w:tcW w:w="1629"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95.3</w:t>
            </w:r>
          </w:p>
        </w:tc>
        <w:tc>
          <w:tcPr>
            <w:tcW w:w="1717"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94.1</w:t>
            </w:r>
          </w:p>
        </w:tc>
        <w:tc>
          <w:tcPr>
            <w:tcW w:w="1808"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1791" w:type="dxa"/>
          </w:tcPr>
          <w:p w:rsidR="00B73A54" w:rsidRPr="00604318" w:rsidRDefault="00B73A54" w:rsidP="00B73A54">
            <w:pPr>
              <w:spacing w:after="0" w:line="240" w:lineRule="auto"/>
              <w:jc w:val="center"/>
              <w:rPr>
                <w:rFonts w:ascii="Times New Roman" w:hAnsi="Times New Roman" w:cs="Times New Roman"/>
                <w:sz w:val="24"/>
                <w:szCs w:val="24"/>
              </w:rPr>
            </w:pPr>
            <w:r w:rsidRPr="00604318">
              <w:rPr>
                <w:rFonts w:ascii="Times New Roman" w:hAnsi="Times New Roman" w:cs="Times New Roman"/>
                <w:sz w:val="24"/>
                <w:szCs w:val="24"/>
              </w:rPr>
              <w:t>-</w:t>
            </w:r>
          </w:p>
        </w:tc>
      </w:tr>
    </w:tbl>
    <w:p w:rsidR="00B73A54" w:rsidRPr="00604318" w:rsidRDefault="00B73A54" w:rsidP="00B73A54">
      <w:pPr>
        <w:spacing w:after="120"/>
        <w:rPr>
          <w:rFonts w:ascii="Times New Roman" w:hAnsi="Times New Roman" w:cs="Times New Roman"/>
          <w:sz w:val="24"/>
          <w:szCs w:val="24"/>
        </w:rPr>
      </w:pPr>
    </w:p>
    <w:p w:rsidR="00B73A54" w:rsidRPr="00604318" w:rsidRDefault="00B73A54" w:rsidP="00B73A54">
      <w:pPr>
        <w:spacing w:after="240"/>
        <w:jc w:val="center"/>
        <w:rPr>
          <w:rFonts w:ascii="Times New Roman" w:hAnsi="Times New Roman" w:cs="Times New Roman"/>
          <w:sz w:val="24"/>
          <w:szCs w:val="24"/>
        </w:rPr>
      </w:pPr>
      <w:r w:rsidRPr="00604318">
        <w:rPr>
          <w:rFonts w:ascii="Times New Roman" w:hAnsi="Times New Roman" w:cs="Times New Roman"/>
          <w:noProof/>
          <w:sz w:val="24"/>
          <w:szCs w:val="24"/>
        </w:rPr>
        <w:drawing>
          <wp:inline distT="0" distB="0" distL="0" distR="0" wp14:anchorId="6ED1BEC9" wp14:editId="7F911CD4">
            <wp:extent cx="4572000" cy="27432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73A54" w:rsidRPr="00604318" w:rsidRDefault="00340C25" w:rsidP="00B73A54">
      <w:pPr>
        <w:jc w:val="center"/>
        <w:rPr>
          <w:rFonts w:ascii="Times New Roman" w:hAnsi="Times New Roman" w:cs="Times New Roman"/>
          <w:b/>
          <w:sz w:val="24"/>
          <w:szCs w:val="24"/>
        </w:rPr>
      </w:pPr>
      <w:r w:rsidRPr="00604318">
        <w:rPr>
          <w:rFonts w:ascii="Times New Roman" w:hAnsi="Times New Roman" w:cs="Times New Roman"/>
          <w:b/>
          <w:sz w:val="24"/>
          <w:szCs w:val="24"/>
        </w:rPr>
        <w:t>Fig. 1</w:t>
      </w:r>
      <w:r w:rsidR="00B73A54" w:rsidRPr="00604318">
        <w:rPr>
          <w:rFonts w:ascii="Times New Roman" w:hAnsi="Times New Roman" w:cs="Times New Roman"/>
          <w:b/>
          <w:sz w:val="24"/>
          <w:szCs w:val="24"/>
        </w:rPr>
        <w:t>: Degradation curve for the formulation F-8</w:t>
      </w:r>
    </w:p>
    <w:p w:rsidR="00B73A54" w:rsidRPr="00604318" w:rsidRDefault="00B73A54" w:rsidP="00B73A54">
      <w:pPr>
        <w:rPr>
          <w:rFonts w:ascii="Times New Roman" w:hAnsi="Times New Roman" w:cs="Times New Roman"/>
          <w:b/>
          <w:sz w:val="24"/>
          <w:szCs w:val="24"/>
        </w:rPr>
      </w:pPr>
    </w:p>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Table</w:t>
      </w:r>
      <w:r w:rsidR="00EE126A" w:rsidRPr="00604318">
        <w:rPr>
          <w:rFonts w:ascii="Times New Roman" w:hAnsi="Times New Roman" w:cs="Times New Roman"/>
          <w:b/>
          <w:sz w:val="24"/>
          <w:szCs w:val="24"/>
        </w:rPr>
        <w:t xml:space="preserve"> 5</w:t>
      </w:r>
      <w:r w:rsidRPr="00604318">
        <w:rPr>
          <w:rFonts w:ascii="Times New Roman" w:hAnsi="Times New Roman" w:cs="Times New Roman"/>
          <w:b/>
          <w:sz w:val="24"/>
          <w:szCs w:val="24"/>
        </w:rPr>
        <w:t xml:space="preserve">: Chemical stability data of </w:t>
      </w:r>
      <w:proofErr w:type="spellStart"/>
      <w:r w:rsidRPr="00604318">
        <w:rPr>
          <w:rFonts w:ascii="Times New Roman" w:hAnsi="Times New Roman" w:cs="Times New Roman"/>
          <w:b/>
          <w:sz w:val="24"/>
          <w:szCs w:val="24"/>
        </w:rPr>
        <w:t>tinidazole</w:t>
      </w:r>
      <w:proofErr w:type="spellEnd"/>
      <w:r w:rsidRPr="00604318">
        <w:rPr>
          <w:rFonts w:ascii="Times New Roman" w:hAnsi="Times New Roman" w:cs="Times New Roman"/>
          <w:b/>
          <w:sz w:val="24"/>
          <w:szCs w:val="24"/>
        </w:rPr>
        <w:t xml:space="preserve"> in formulation FT-8</w:t>
      </w:r>
    </w:p>
    <w:tbl>
      <w:tblPr>
        <w:tblW w:w="818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629"/>
        <w:gridCol w:w="1717"/>
        <w:gridCol w:w="1808"/>
        <w:gridCol w:w="1791"/>
      </w:tblGrid>
      <w:tr w:rsidR="00B73A54" w:rsidRPr="00604318" w:rsidTr="00B73A54">
        <w:trPr>
          <w:trHeight w:val="872"/>
          <w:jc w:val="center"/>
        </w:trPr>
        <w:tc>
          <w:tcPr>
            <w:tcW w:w="1243" w:type="dxa"/>
            <w:vMerge w:val="restart"/>
          </w:tcPr>
          <w:p w:rsidR="00B73A54" w:rsidRPr="00604318" w:rsidRDefault="00B73A54" w:rsidP="00B73A54">
            <w:pPr>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Time (days)</w:t>
            </w:r>
          </w:p>
        </w:tc>
        <w:tc>
          <w:tcPr>
            <w:tcW w:w="6945" w:type="dxa"/>
            <w:gridSpan w:val="4"/>
          </w:tcPr>
          <w:p w:rsidR="00B73A54" w:rsidRPr="00604318" w:rsidRDefault="00B73A54" w:rsidP="00B73A54">
            <w:pPr>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Drug remaining</w:t>
            </w:r>
          </w:p>
          <w:p w:rsidR="00B73A54" w:rsidRPr="00604318" w:rsidRDefault="00B73A54" w:rsidP="00B73A54">
            <w:pPr>
              <w:spacing w:line="240" w:lineRule="auto"/>
              <w:rPr>
                <w:rFonts w:ascii="Times New Roman" w:hAnsi="Times New Roman" w:cs="Times New Roman"/>
                <w:sz w:val="24"/>
                <w:szCs w:val="24"/>
              </w:rPr>
            </w:pPr>
          </w:p>
        </w:tc>
      </w:tr>
      <w:tr w:rsidR="00B73A54" w:rsidRPr="00604318" w:rsidTr="00B73A54">
        <w:trPr>
          <w:trHeight w:val="162"/>
          <w:jc w:val="center"/>
        </w:trPr>
        <w:tc>
          <w:tcPr>
            <w:tcW w:w="1243" w:type="dxa"/>
            <w:vMerge/>
          </w:tcPr>
          <w:p w:rsidR="00B73A54" w:rsidRPr="00604318" w:rsidRDefault="00B73A54" w:rsidP="00B73A54">
            <w:pPr>
              <w:spacing w:line="240" w:lineRule="auto"/>
              <w:rPr>
                <w:rFonts w:ascii="Times New Roman" w:hAnsi="Times New Roman" w:cs="Times New Roman"/>
                <w:sz w:val="24"/>
                <w:szCs w:val="24"/>
              </w:rPr>
            </w:pPr>
          </w:p>
        </w:tc>
        <w:tc>
          <w:tcPr>
            <w:tcW w:w="1629" w:type="dxa"/>
          </w:tcPr>
          <w:p w:rsidR="00B73A54" w:rsidRPr="00604318" w:rsidRDefault="00B73A54" w:rsidP="00B73A54">
            <w:pPr>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2-8 </w:t>
            </w:r>
            <w:r w:rsidRPr="00604318">
              <w:rPr>
                <w:rFonts w:ascii="Times New Roman" w:hAnsi="Times New Roman" w:cs="Times New Roman"/>
                <w:b/>
                <w:sz w:val="24"/>
                <w:szCs w:val="24"/>
                <w:vertAlign w:val="superscript"/>
              </w:rPr>
              <w:t>0</w:t>
            </w:r>
            <w:r w:rsidRPr="00604318">
              <w:rPr>
                <w:rFonts w:ascii="Times New Roman" w:hAnsi="Times New Roman" w:cs="Times New Roman"/>
                <w:b/>
                <w:sz w:val="24"/>
                <w:szCs w:val="24"/>
              </w:rPr>
              <w:t>C</w:t>
            </w:r>
          </w:p>
        </w:tc>
        <w:tc>
          <w:tcPr>
            <w:tcW w:w="1717" w:type="dxa"/>
          </w:tcPr>
          <w:p w:rsidR="00B73A54" w:rsidRPr="00604318" w:rsidRDefault="00B73A54" w:rsidP="00B73A54">
            <w:pPr>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25 </w:t>
            </w:r>
            <w:r w:rsidRPr="00604318">
              <w:rPr>
                <w:rFonts w:ascii="Times New Roman" w:hAnsi="Times New Roman" w:cs="Times New Roman"/>
                <w:b/>
                <w:sz w:val="24"/>
                <w:szCs w:val="24"/>
                <w:vertAlign w:val="superscript"/>
              </w:rPr>
              <w:t>0</w:t>
            </w:r>
            <w:r w:rsidRPr="00604318">
              <w:rPr>
                <w:rFonts w:ascii="Times New Roman" w:hAnsi="Times New Roman" w:cs="Times New Roman"/>
                <w:b/>
                <w:sz w:val="24"/>
                <w:szCs w:val="24"/>
              </w:rPr>
              <w:t>C</w:t>
            </w:r>
          </w:p>
        </w:tc>
        <w:tc>
          <w:tcPr>
            <w:tcW w:w="1808" w:type="dxa"/>
          </w:tcPr>
          <w:p w:rsidR="00B73A54" w:rsidRPr="00604318" w:rsidRDefault="00B73A54" w:rsidP="00B73A54">
            <w:pPr>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40 </w:t>
            </w:r>
            <w:r w:rsidRPr="00604318">
              <w:rPr>
                <w:rFonts w:ascii="Times New Roman" w:hAnsi="Times New Roman" w:cs="Times New Roman"/>
                <w:b/>
                <w:sz w:val="24"/>
                <w:szCs w:val="24"/>
                <w:vertAlign w:val="superscript"/>
              </w:rPr>
              <w:t>0</w:t>
            </w:r>
            <w:r w:rsidRPr="00604318">
              <w:rPr>
                <w:rFonts w:ascii="Times New Roman" w:hAnsi="Times New Roman" w:cs="Times New Roman"/>
                <w:b/>
                <w:sz w:val="24"/>
                <w:szCs w:val="24"/>
              </w:rPr>
              <w:t>C</w:t>
            </w:r>
          </w:p>
        </w:tc>
        <w:tc>
          <w:tcPr>
            <w:tcW w:w="1791" w:type="dxa"/>
          </w:tcPr>
          <w:p w:rsidR="00B73A54" w:rsidRPr="00604318" w:rsidRDefault="00B73A54" w:rsidP="00B73A54">
            <w:pPr>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55 </w:t>
            </w:r>
            <w:r w:rsidRPr="00604318">
              <w:rPr>
                <w:rFonts w:ascii="Times New Roman" w:hAnsi="Times New Roman" w:cs="Times New Roman"/>
                <w:b/>
                <w:sz w:val="24"/>
                <w:szCs w:val="24"/>
                <w:vertAlign w:val="superscript"/>
              </w:rPr>
              <w:t>0</w:t>
            </w:r>
            <w:r w:rsidRPr="00604318">
              <w:rPr>
                <w:rFonts w:ascii="Times New Roman" w:hAnsi="Times New Roman" w:cs="Times New Roman"/>
                <w:b/>
                <w:sz w:val="24"/>
                <w:szCs w:val="24"/>
              </w:rPr>
              <w:t>C</w:t>
            </w:r>
          </w:p>
        </w:tc>
      </w:tr>
      <w:tr w:rsidR="00B73A54" w:rsidRPr="00604318" w:rsidTr="00B73A54">
        <w:trPr>
          <w:trHeight w:val="175"/>
          <w:jc w:val="center"/>
        </w:trPr>
        <w:tc>
          <w:tcPr>
            <w:tcW w:w="1243"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0</w:t>
            </w:r>
          </w:p>
        </w:tc>
        <w:tc>
          <w:tcPr>
            <w:tcW w:w="1629"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0</w:t>
            </w:r>
          </w:p>
        </w:tc>
        <w:tc>
          <w:tcPr>
            <w:tcW w:w="1717"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w:t>
            </w:r>
          </w:p>
        </w:tc>
        <w:tc>
          <w:tcPr>
            <w:tcW w:w="1808"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w:t>
            </w:r>
          </w:p>
        </w:tc>
        <w:tc>
          <w:tcPr>
            <w:tcW w:w="1791"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w:t>
            </w:r>
          </w:p>
        </w:tc>
      </w:tr>
      <w:tr w:rsidR="00B73A54" w:rsidRPr="00604318" w:rsidTr="00B73A54">
        <w:trPr>
          <w:trHeight w:val="183"/>
          <w:jc w:val="center"/>
        </w:trPr>
        <w:tc>
          <w:tcPr>
            <w:tcW w:w="1243"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7</w:t>
            </w:r>
          </w:p>
        </w:tc>
        <w:tc>
          <w:tcPr>
            <w:tcW w:w="1629"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98.6</w:t>
            </w:r>
          </w:p>
        </w:tc>
        <w:tc>
          <w:tcPr>
            <w:tcW w:w="1717"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98.0</w:t>
            </w:r>
          </w:p>
        </w:tc>
        <w:tc>
          <w:tcPr>
            <w:tcW w:w="1808"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86.99</w:t>
            </w:r>
          </w:p>
        </w:tc>
        <w:tc>
          <w:tcPr>
            <w:tcW w:w="1791"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88.78</w:t>
            </w:r>
          </w:p>
        </w:tc>
      </w:tr>
      <w:tr w:rsidR="00B73A54" w:rsidRPr="00604318" w:rsidTr="00B73A54">
        <w:trPr>
          <w:trHeight w:val="175"/>
          <w:jc w:val="center"/>
        </w:trPr>
        <w:tc>
          <w:tcPr>
            <w:tcW w:w="1243"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14</w:t>
            </w:r>
          </w:p>
        </w:tc>
        <w:tc>
          <w:tcPr>
            <w:tcW w:w="1629"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97.2</w:t>
            </w:r>
          </w:p>
        </w:tc>
        <w:tc>
          <w:tcPr>
            <w:tcW w:w="1717"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96.2</w:t>
            </w:r>
          </w:p>
        </w:tc>
        <w:tc>
          <w:tcPr>
            <w:tcW w:w="1808"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81.12</w:t>
            </w:r>
          </w:p>
        </w:tc>
        <w:tc>
          <w:tcPr>
            <w:tcW w:w="1791"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79.13</w:t>
            </w:r>
          </w:p>
        </w:tc>
      </w:tr>
      <w:tr w:rsidR="00B73A54" w:rsidRPr="00604318" w:rsidTr="00B73A54">
        <w:trPr>
          <w:trHeight w:val="183"/>
          <w:jc w:val="center"/>
        </w:trPr>
        <w:tc>
          <w:tcPr>
            <w:tcW w:w="1243"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21</w:t>
            </w:r>
          </w:p>
        </w:tc>
        <w:tc>
          <w:tcPr>
            <w:tcW w:w="1629"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95.91</w:t>
            </w:r>
          </w:p>
        </w:tc>
        <w:tc>
          <w:tcPr>
            <w:tcW w:w="1717"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94.01</w:t>
            </w:r>
          </w:p>
        </w:tc>
        <w:tc>
          <w:tcPr>
            <w:tcW w:w="1808"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73.49</w:t>
            </w:r>
          </w:p>
        </w:tc>
        <w:tc>
          <w:tcPr>
            <w:tcW w:w="1791"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rPr>
          <w:trHeight w:val="183"/>
          <w:jc w:val="center"/>
        </w:trPr>
        <w:tc>
          <w:tcPr>
            <w:tcW w:w="1243"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28</w:t>
            </w:r>
          </w:p>
        </w:tc>
        <w:tc>
          <w:tcPr>
            <w:tcW w:w="1629"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94.5</w:t>
            </w:r>
          </w:p>
        </w:tc>
        <w:tc>
          <w:tcPr>
            <w:tcW w:w="1717"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92.80</w:t>
            </w:r>
          </w:p>
        </w:tc>
        <w:tc>
          <w:tcPr>
            <w:tcW w:w="1808"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1791"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w:t>
            </w:r>
          </w:p>
        </w:tc>
      </w:tr>
    </w:tbl>
    <w:p w:rsidR="00B73A54" w:rsidRPr="00604318" w:rsidRDefault="00B73A54" w:rsidP="00B73A54">
      <w:pPr>
        <w:rPr>
          <w:rFonts w:ascii="Times New Roman" w:hAnsi="Times New Roman" w:cs="Times New Roman"/>
          <w:sz w:val="24"/>
          <w:szCs w:val="24"/>
        </w:rPr>
      </w:pPr>
    </w:p>
    <w:p w:rsidR="00B73A54" w:rsidRPr="00604318" w:rsidRDefault="00B73A54" w:rsidP="00B73A54">
      <w:pPr>
        <w:rPr>
          <w:rFonts w:ascii="Times New Roman" w:hAnsi="Times New Roman" w:cs="Times New Roman"/>
          <w:sz w:val="24"/>
          <w:szCs w:val="24"/>
        </w:rPr>
      </w:pPr>
    </w:p>
    <w:p w:rsidR="00B73A54" w:rsidRPr="00604318" w:rsidRDefault="00B73A54" w:rsidP="00B73A54">
      <w:pPr>
        <w:rPr>
          <w:rFonts w:ascii="Times New Roman" w:hAnsi="Times New Roman" w:cs="Times New Roman"/>
          <w:sz w:val="24"/>
          <w:szCs w:val="24"/>
        </w:rPr>
      </w:pPr>
    </w:p>
    <w:p w:rsidR="00B73A54" w:rsidRPr="00604318" w:rsidRDefault="00604318" w:rsidP="00EE126A">
      <w:pPr>
        <w:rPr>
          <w:rFonts w:ascii="Times New Roman" w:hAnsi="Times New Roman" w:cs="Times New Roman"/>
          <w:sz w:val="24"/>
          <w:szCs w:val="24"/>
        </w:rPr>
      </w:pPr>
      <w:r w:rsidRPr="00604318">
        <w:rPr>
          <w:rFonts w:ascii="Times New Roman" w:hAnsi="Times New Roman" w:cs="Times New Roman"/>
          <w:noProof/>
          <w:sz w:val="24"/>
          <w:szCs w:val="24"/>
        </w:rPr>
        <w:drawing>
          <wp:anchor distT="0" distB="0" distL="114300" distR="114300" simplePos="0" relativeHeight="251659264" behindDoc="0" locked="0" layoutInCell="1" allowOverlap="1" wp14:anchorId="42E56144" wp14:editId="74D135DB">
            <wp:simplePos x="0" y="0"/>
            <wp:positionH relativeFrom="column">
              <wp:posOffset>530860</wp:posOffset>
            </wp:positionH>
            <wp:positionV relativeFrom="paragraph">
              <wp:posOffset>93980</wp:posOffset>
            </wp:positionV>
            <wp:extent cx="4572000" cy="2833370"/>
            <wp:effectExtent l="0" t="0" r="19050" b="2413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EE126A" w:rsidRPr="00604318">
        <w:rPr>
          <w:rFonts w:ascii="Times New Roman" w:hAnsi="Times New Roman" w:cs="Times New Roman"/>
          <w:sz w:val="24"/>
          <w:szCs w:val="24"/>
        </w:rPr>
        <w:br w:type="textWrapping" w:clear="all"/>
      </w:r>
    </w:p>
    <w:p w:rsidR="00B73A54" w:rsidRPr="00604318" w:rsidRDefault="00AF0C51" w:rsidP="00B73A54">
      <w:pPr>
        <w:jc w:val="center"/>
        <w:rPr>
          <w:rFonts w:ascii="Times New Roman" w:hAnsi="Times New Roman" w:cs="Times New Roman"/>
          <w:b/>
          <w:sz w:val="24"/>
          <w:szCs w:val="24"/>
        </w:rPr>
      </w:pPr>
      <w:r w:rsidRPr="00604318">
        <w:rPr>
          <w:rFonts w:ascii="Times New Roman" w:hAnsi="Times New Roman" w:cs="Times New Roman"/>
          <w:b/>
          <w:sz w:val="24"/>
          <w:szCs w:val="24"/>
        </w:rPr>
        <w:t>Fig. 2</w:t>
      </w:r>
      <w:r w:rsidR="00B73A54" w:rsidRPr="00604318">
        <w:rPr>
          <w:rFonts w:ascii="Times New Roman" w:hAnsi="Times New Roman" w:cs="Times New Roman"/>
          <w:b/>
          <w:sz w:val="24"/>
          <w:szCs w:val="24"/>
        </w:rPr>
        <w:t>: Degradation curve for the formulation FT-8</w:t>
      </w:r>
    </w:p>
    <w:p w:rsidR="00B73A54" w:rsidRDefault="00B73A54" w:rsidP="00B73A54"/>
    <w:p w:rsidR="00B73A54" w:rsidRPr="00BA123D" w:rsidRDefault="00B73A54" w:rsidP="00B73A54">
      <w:pPr>
        <w:jc w:val="center"/>
        <w:rPr>
          <w:rFonts w:ascii="Times New Roman" w:hAnsi="Times New Roman"/>
          <w:b/>
          <w:sz w:val="24"/>
        </w:rPr>
      </w:pPr>
      <w:r w:rsidRPr="00D83FD4">
        <w:rPr>
          <w:rFonts w:ascii="Times New Roman" w:hAnsi="Times New Roman"/>
          <w:b/>
          <w:sz w:val="24"/>
        </w:rPr>
        <w:t>Table</w:t>
      </w:r>
      <w:r w:rsidR="00EE126A">
        <w:rPr>
          <w:rFonts w:ascii="Times New Roman" w:hAnsi="Times New Roman"/>
          <w:b/>
          <w:sz w:val="24"/>
        </w:rPr>
        <w:t xml:space="preserve"> -6</w:t>
      </w:r>
      <w:r>
        <w:rPr>
          <w:rFonts w:ascii="Times New Roman" w:hAnsi="Times New Roman"/>
          <w:b/>
          <w:sz w:val="24"/>
        </w:rPr>
        <w:t>: C</w:t>
      </w:r>
      <w:r w:rsidRPr="00D83FD4">
        <w:rPr>
          <w:rFonts w:ascii="Times New Roman" w:hAnsi="Times New Roman"/>
          <w:b/>
          <w:sz w:val="24"/>
        </w:rPr>
        <w:t>hemical stability data of</w:t>
      </w:r>
      <w:r>
        <w:rPr>
          <w:rFonts w:ascii="Times New Roman" w:hAnsi="Times New Roman"/>
          <w:b/>
          <w:sz w:val="24"/>
        </w:rPr>
        <w:t xml:space="preserve"> </w:t>
      </w:r>
      <w:proofErr w:type="spellStart"/>
      <w:r>
        <w:rPr>
          <w:rFonts w:ascii="Times New Roman" w:hAnsi="Times New Roman"/>
          <w:b/>
          <w:sz w:val="24"/>
        </w:rPr>
        <w:t>tinidazole</w:t>
      </w:r>
      <w:proofErr w:type="spellEnd"/>
      <w:r>
        <w:rPr>
          <w:rFonts w:ascii="Times New Roman" w:hAnsi="Times New Roman"/>
          <w:b/>
          <w:sz w:val="24"/>
        </w:rPr>
        <w:t xml:space="preserve"> in formulation FT-5</w:t>
      </w:r>
    </w:p>
    <w:tbl>
      <w:tblPr>
        <w:tblW w:w="818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629"/>
        <w:gridCol w:w="1717"/>
        <w:gridCol w:w="1808"/>
        <w:gridCol w:w="1791"/>
      </w:tblGrid>
      <w:tr w:rsidR="00B73A54" w:rsidRPr="00CA4EA7" w:rsidTr="00B73A54">
        <w:trPr>
          <w:trHeight w:val="157"/>
          <w:jc w:val="center"/>
        </w:trPr>
        <w:tc>
          <w:tcPr>
            <w:tcW w:w="1243" w:type="dxa"/>
            <w:vMerge w:val="restart"/>
          </w:tcPr>
          <w:p w:rsidR="00B73A54" w:rsidRPr="00CA4EA7" w:rsidRDefault="00B73A54" w:rsidP="00B73A54">
            <w:pPr>
              <w:spacing w:line="240" w:lineRule="auto"/>
              <w:jc w:val="center"/>
              <w:rPr>
                <w:rFonts w:ascii="Times New Roman" w:hAnsi="Times New Roman"/>
                <w:b/>
                <w:sz w:val="24"/>
              </w:rPr>
            </w:pPr>
            <w:r w:rsidRPr="00CA4EA7">
              <w:rPr>
                <w:rFonts w:ascii="Times New Roman" w:hAnsi="Times New Roman"/>
                <w:b/>
                <w:sz w:val="24"/>
              </w:rPr>
              <w:t>Time (days)</w:t>
            </w:r>
          </w:p>
        </w:tc>
        <w:tc>
          <w:tcPr>
            <w:tcW w:w="6945" w:type="dxa"/>
            <w:gridSpan w:val="4"/>
          </w:tcPr>
          <w:p w:rsidR="00B73A54" w:rsidRPr="00CA4EA7" w:rsidRDefault="00B73A54" w:rsidP="00B73A54">
            <w:pPr>
              <w:spacing w:line="240" w:lineRule="auto"/>
              <w:jc w:val="center"/>
              <w:rPr>
                <w:rFonts w:ascii="Times New Roman" w:hAnsi="Times New Roman"/>
                <w:b/>
                <w:sz w:val="24"/>
              </w:rPr>
            </w:pPr>
            <w:r>
              <w:rPr>
                <w:rFonts w:ascii="Times New Roman" w:hAnsi="Times New Roman"/>
                <w:b/>
                <w:sz w:val="24"/>
              </w:rPr>
              <w:t>% D</w:t>
            </w:r>
            <w:r w:rsidRPr="00CA4EA7">
              <w:rPr>
                <w:rFonts w:ascii="Times New Roman" w:hAnsi="Times New Roman"/>
                <w:b/>
                <w:sz w:val="24"/>
              </w:rPr>
              <w:t>rug remaining</w:t>
            </w:r>
          </w:p>
          <w:p w:rsidR="00B73A54" w:rsidRPr="00CA4EA7" w:rsidRDefault="00B73A54" w:rsidP="00B73A54">
            <w:pPr>
              <w:spacing w:line="240" w:lineRule="auto"/>
              <w:rPr>
                <w:rFonts w:ascii="Times New Roman" w:hAnsi="Times New Roman"/>
                <w:sz w:val="24"/>
              </w:rPr>
            </w:pPr>
          </w:p>
        </w:tc>
      </w:tr>
      <w:tr w:rsidR="00B73A54" w:rsidRPr="00CA4EA7" w:rsidTr="00B73A54">
        <w:trPr>
          <w:trHeight w:val="162"/>
          <w:jc w:val="center"/>
        </w:trPr>
        <w:tc>
          <w:tcPr>
            <w:tcW w:w="1243" w:type="dxa"/>
            <w:vMerge/>
          </w:tcPr>
          <w:p w:rsidR="00B73A54" w:rsidRPr="00CA4EA7" w:rsidRDefault="00B73A54" w:rsidP="00B73A54">
            <w:pPr>
              <w:spacing w:line="240" w:lineRule="auto"/>
              <w:rPr>
                <w:rFonts w:ascii="Times New Roman" w:hAnsi="Times New Roman"/>
                <w:sz w:val="24"/>
              </w:rPr>
            </w:pPr>
          </w:p>
        </w:tc>
        <w:tc>
          <w:tcPr>
            <w:tcW w:w="1629" w:type="dxa"/>
          </w:tcPr>
          <w:p w:rsidR="00B73A54" w:rsidRPr="00CA4EA7" w:rsidRDefault="00B73A54" w:rsidP="00B73A54">
            <w:pPr>
              <w:spacing w:line="240" w:lineRule="auto"/>
              <w:jc w:val="center"/>
              <w:rPr>
                <w:rFonts w:ascii="Times New Roman" w:hAnsi="Times New Roman"/>
                <w:b/>
                <w:sz w:val="24"/>
              </w:rPr>
            </w:pPr>
            <w:r>
              <w:rPr>
                <w:rFonts w:ascii="Times New Roman" w:hAnsi="Times New Roman"/>
                <w:b/>
                <w:sz w:val="24"/>
              </w:rPr>
              <w:t>2-</w:t>
            </w:r>
            <w:r w:rsidRPr="00CA4EA7">
              <w:rPr>
                <w:rFonts w:ascii="Times New Roman" w:hAnsi="Times New Roman"/>
                <w:b/>
                <w:sz w:val="24"/>
              </w:rPr>
              <w:t xml:space="preserve">8 </w:t>
            </w:r>
            <w:r w:rsidRPr="00CA4EA7">
              <w:rPr>
                <w:rFonts w:ascii="Times New Roman" w:hAnsi="Times New Roman"/>
                <w:b/>
                <w:sz w:val="24"/>
                <w:vertAlign w:val="superscript"/>
              </w:rPr>
              <w:t>0</w:t>
            </w:r>
            <w:r w:rsidRPr="00CA4EA7">
              <w:rPr>
                <w:rFonts w:ascii="Times New Roman" w:hAnsi="Times New Roman"/>
                <w:b/>
                <w:sz w:val="24"/>
              </w:rPr>
              <w:t>C</w:t>
            </w:r>
          </w:p>
        </w:tc>
        <w:tc>
          <w:tcPr>
            <w:tcW w:w="1717" w:type="dxa"/>
          </w:tcPr>
          <w:p w:rsidR="00B73A54" w:rsidRPr="00CA4EA7" w:rsidRDefault="00B73A54" w:rsidP="00B73A54">
            <w:pPr>
              <w:spacing w:line="240" w:lineRule="auto"/>
              <w:jc w:val="center"/>
              <w:rPr>
                <w:rFonts w:ascii="Times New Roman" w:hAnsi="Times New Roman"/>
                <w:b/>
                <w:sz w:val="24"/>
              </w:rPr>
            </w:pPr>
            <w:r w:rsidRPr="00CA4EA7">
              <w:rPr>
                <w:rFonts w:ascii="Times New Roman" w:hAnsi="Times New Roman"/>
                <w:b/>
                <w:sz w:val="24"/>
              </w:rPr>
              <w:t xml:space="preserve">25 </w:t>
            </w:r>
            <w:r w:rsidRPr="00CA4EA7">
              <w:rPr>
                <w:rFonts w:ascii="Times New Roman" w:hAnsi="Times New Roman"/>
                <w:b/>
                <w:sz w:val="24"/>
                <w:vertAlign w:val="superscript"/>
              </w:rPr>
              <w:t>0</w:t>
            </w:r>
            <w:r w:rsidRPr="00CA4EA7">
              <w:rPr>
                <w:rFonts w:ascii="Times New Roman" w:hAnsi="Times New Roman"/>
                <w:b/>
                <w:sz w:val="24"/>
              </w:rPr>
              <w:t>C</w:t>
            </w:r>
          </w:p>
        </w:tc>
        <w:tc>
          <w:tcPr>
            <w:tcW w:w="1808" w:type="dxa"/>
          </w:tcPr>
          <w:p w:rsidR="00B73A54" w:rsidRPr="00CA4EA7" w:rsidRDefault="00B73A54" w:rsidP="00B73A54">
            <w:pPr>
              <w:spacing w:line="240" w:lineRule="auto"/>
              <w:jc w:val="center"/>
              <w:rPr>
                <w:rFonts w:ascii="Times New Roman" w:hAnsi="Times New Roman"/>
                <w:b/>
                <w:sz w:val="24"/>
              </w:rPr>
            </w:pPr>
            <w:r w:rsidRPr="00CA4EA7">
              <w:rPr>
                <w:rFonts w:ascii="Times New Roman" w:hAnsi="Times New Roman"/>
                <w:b/>
                <w:sz w:val="24"/>
              </w:rPr>
              <w:t xml:space="preserve">40 </w:t>
            </w:r>
            <w:r w:rsidRPr="00CA4EA7">
              <w:rPr>
                <w:rFonts w:ascii="Times New Roman" w:hAnsi="Times New Roman"/>
                <w:b/>
                <w:sz w:val="24"/>
                <w:vertAlign w:val="superscript"/>
              </w:rPr>
              <w:t>0</w:t>
            </w:r>
            <w:r w:rsidRPr="00CA4EA7">
              <w:rPr>
                <w:rFonts w:ascii="Times New Roman" w:hAnsi="Times New Roman"/>
                <w:b/>
                <w:sz w:val="24"/>
              </w:rPr>
              <w:t>C</w:t>
            </w:r>
          </w:p>
        </w:tc>
        <w:tc>
          <w:tcPr>
            <w:tcW w:w="1791" w:type="dxa"/>
          </w:tcPr>
          <w:p w:rsidR="00B73A54" w:rsidRPr="00CA4EA7" w:rsidRDefault="00B73A54" w:rsidP="00B73A54">
            <w:pPr>
              <w:spacing w:line="240" w:lineRule="auto"/>
              <w:jc w:val="center"/>
              <w:rPr>
                <w:rFonts w:ascii="Times New Roman" w:hAnsi="Times New Roman"/>
                <w:b/>
                <w:sz w:val="24"/>
              </w:rPr>
            </w:pPr>
            <w:r w:rsidRPr="00CA4EA7">
              <w:rPr>
                <w:rFonts w:ascii="Times New Roman" w:hAnsi="Times New Roman"/>
                <w:b/>
                <w:sz w:val="24"/>
              </w:rPr>
              <w:t xml:space="preserve">55 </w:t>
            </w:r>
            <w:r w:rsidRPr="00CA4EA7">
              <w:rPr>
                <w:rFonts w:ascii="Times New Roman" w:hAnsi="Times New Roman"/>
                <w:b/>
                <w:sz w:val="24"/>
                <w:vertAlign w:val="superscript"/>
              </w:rPr>
              <w:t>0</w:t>
            </w:r>
            <w:r w:rsidRPr="00CA4EA7">
              <w:rPr>
                <w:rFonts w:ascii="Times New Roman" w:hAnsi="Times New Roman"/>
                <w:b/>
                <w:sz w:val="24"/>
              </w:rPr>
              <w:t>C</w:t>
            </w:r>
          </w:p>
        </w:tc>
      </w:tr>
      <w:tr w:rsidR="00B73A54" w:rsidRPr="00CA4EA7" w:rsidTr="00B73A54">
        <w:trPr>
          <w:trHeight w:val="175"/>
          <w:jc w:val="center"/>
        </w:trPr>
        <w:tc>
          <w:tcPr>
            <w:tcW w:w="1243" w:type="dxa"/>
          </w:tcPr>
          <w:p w:rsidR="00B73A54" w:rsidRPr="00CA4EA7" w:rsidRDefault="00B73A54" w:rsidP="00B73A54">
            <w:pPr>
              <w:spacing w:line="240" w:lineRule="auto"/>
              <w:jc w:val="center"/>
              <w:rPr>
                <w:rFonts w:ascii="Times New Roman" w:hAnsi="Times New Roman"/>
                <w:sz w:val="24"/>
              </w:rPr>
            </w:pPr>
            <w:r w:rsidRPr="00CA4EA7">
              <w:rPr>
                <w:rFonts w:ascii="Times New Roman" w:hAnsi="Times New Roman"/>
                <w:sz w:val="24"/>
              </w:rPr>
              <w:t>0</w:t>
            </w:r>
          </w:p>
        </w:tc>
        <w:tc>
          <w:tcPr>
            <w:tcW w:w="1629"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100</w:t>
            </w:r>
          </w:p>
        </w:tc>
        <w:tc>
          <w:tcPr>
            <w:tcW w:w="1717"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100</w:t>
            </w:r>
          </w:p>
        </w:tc>
        <w:tc>
          <w:tcPr>
            <w:tcW w:w="1808"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100</w:t>
            </w:r>
          </w:p>
        </w:tc>
        <w:tc>
          <w:tcPr>
            <w:tcW w:w="1791"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100</w:t>
            </w:r>
          </w:p>
        </w:tc>
      </w:tr>
      <w:tr w:rsidR="00B73A54" w:rsidRPr="00CA4EA7" w:rsidTr="00B73A54">
        <w:trPr>
          <w:trHeight w:val="183"/>
          <w:jc w:val="center"/>
        </w:trPr>
        <w:tc>
          <w:tcPr>
            <w:tcW w:w="1243" w:type="dxa"/>
          </w:tcPr>
          <w:p w:rsidR="00B73A54" w:rsidRPr="00CA4EA7" w:rsidRDefault="00B73A54" w:rsidP="00B73A54">
            <w:pPr>
              <w:spacing w:line="240" w:lineRule="auto"/>
              <w:jc w:val="center"/>
              <w:rPr>
                <w:rFonts w:ascii="Times New Roman" w:hAnsi="Times New Roman"/>
                <w:sz w:val="24"/>
              </w:rPr>
            </w:pPr>
            <w:r w:rsidRPr="00CA4EA7">
              <w:rPr>
                <w:rFonts w:ascii="Times New Roman" w:hAnsi="Times New Roman"/>
                <w:sz w:val="24"/>
              </w:rPr>
              <w:t>7</w:t>
            </w:r>
          </w:p>
        </w:tc>
        <w:tc>
          <w:tcPr>
            <w:tcW w:w="1629"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98.5</w:t>
            </w:r>
          </w:p>
        </w:tc>
        <w:tc>
          <w:tcPr>
            <w:tcW w:w="1717"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99.2</w:t>
            </w:r>
          </w:p>
        </w:tc>
        <w:tc>
          <w:tcPr>
            <w:tcW w:w="1808"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82.20</w:t>
            </w:r>
          </w:p>
        </w:tc>
        <w:tc>
          <w:tcPr>
            <w:tcW w:w="1791"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80.05</w:t>
            </w:r>
          </w:p>
        </w:tc>
      </w:tr>
      <w:tr w:rsidR="00B73A54" w:rsidRPr="00CA4EA7" w:rsidTr="00B73A54">
        <w:trPr>
          <w:trHeight w:val="175"/>
          <w:jc w:val="center"/>
        </w:trPr>
        <w:tc>
          <w:tcPr>
            <w:tcW w:w="1243" w:type="dxa"/>
          </w:tcPr>
          <w:p w:rsidR="00B73A54" w:rsidRPr="00CA4EA7" w:rsidRDefault="00B73A54" w:rsidP="00B73A54">
            <w:pPr>
              <w:spacing w:line="240" w:lineRule="auto"/>
              <w:jc w:val="center"/>
              <w:rPr>
                <w:rFonts w:ascii="Times New Roman" w:hAnsi="Times New Roman"/>
                <w:sz w:val="24"/>
              </w:rPr>
            </w:pPr>
            <w:r w:rsidRPr="00CA4EA7">
              <w:rPr>
                <w:rFonts w:ascii="Times New Roman" w:hAnsi="Times New Roman"/>
                <w:sz w:val="24"/>
              </w:rPr>
              <w:t>14</w:t>
            </w:r>
          </w:p>
        </w:tc>
        <w:tc>
          <w:tcPr>
            <w:tcW w:w="1629"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97.03</w:t>
            </w:r>
          </w:p>
        </w:tc>
        <w:tc>
          <w:tcPr>
            <w:tcW w:w="1717"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98.2</w:t>
            </w:r>
          </w:p>
        </w:tc>
        <w:tc>
          <w:tcPr>
            <w:tcW w:w="1808"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w:t>
            </w:r>
          </w:p>
        </w:tc>
        <w:tc>
          <w:tcPr>
            <w:tcW w:w="1791"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w:t>
            </w:r>
          </w:p>
        </w:tc>
      </w:tr>
      <w:tr w:rsidR="00B73A54" w:rsidRPr="00CA4EA7" w:rsidTr="00B73A54">
        <w:trPr>
          <w:trHeight w:val="183"/>
          <w:jc w:val="center"/>
        </w:trPr>
        <w:tc>
          <w:tcPr>
            <w:tcW w:w="1243" w:type="dxa"/>
          </w:tcPr>
          <w:p w:rsidR="00B73A54" w:rsidRPr="00CA4EA7" w:rsidRDefault="00B73A54" w:rsidP="00B73A54">
            <w:pPr>
              <w:spacing w:line="240" w:lineRule="auto"/>
              <w:jc w:val="center"/>
              <w:rPr>
                <w:rFonts w:ascii="Times New Roman" w:hAnsi="Times New Roman"/>
                <w:sz w:val="24"/>
              </w:rPr>
            </w:pPr>
            <w:r w:rsidRPr="00CA4EA7">
              <w:rPr>
                <w:rFonts w:ascii="Times New Roman" w:hAnsi="Times New Roman"/>
                <w:sz w:val="24"/>
              </w:rPr>
              <w:t>21</w:t>
            </w:r>
          </w:p>
        </w:tc>
        <w:tc>
          <w:tcPr>
            <w:tcW w:w="1629"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95.61</w:t>
            </w:r>
          </w:p>
        </w:tc>
        <w:tc>
          <w:tcPr>
            <w:tcW w:w="1717"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97.3</w:t>
            </w:r>
          </w:p>
        </w:tc>
        <w:tc>
          <w:tcPr>
            <w:tcW w:w="1808"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w:t>
            </w:r>
          </w:p>
        </w:tc>
        <w:tc>
          <w:tcPr>
            <w:tcW w:w="1791"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w:t>
            </w:r>
          </w:p>
        </w:tc>
      </w:tr>
      <w:tr w:rsidR="00B73A54" w:rsidRPr="00CA4EA7" w:rsidTr="00B73A54">
        <w:trPr>
          <w:trHeight w:val="183"/>
          <w:jc w:val="center"/>
        </w:trPr>
        <w:tc>
          <w:tcPr>
            <w:tcW w:w="1243" w:type="dxa"/>
          </w:tcPr>
          <w:p w:rsidR="00B73A54" w:rsidRPr="00CA4EA7" w:rsidRDefault="00B73A54" w:rsidP="00B73A54">
            <w:pPr>
              <w:spacing w:line="240" w:lineRule="auto"/>
              <w:jc w:val="center"/>
              <w:rPr>
                <w:rFonts w:ascii="Times New Roman" w:hAnsi="Times New Roman"/>
                <w:sz w:val="24"/>
              </w:rPr>
            </w:pPr>
            <w:r w:rsidRPr="00CA4EA7">
              <w:rPr>
                <w:rFonts w:ascii="Times New Roman" w:hAnsi="Times New Roman"/>
                <w:sz w:val="24"/>
              </w:rPr>
              <w:t>28</w:t>
            </w:r>
          </w:p>
        </w:tc>
        <w:tc>
          <w:tcPr>
            <w:tcW w:w="1629"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94.82</w:t>
            </w:r>
          </w:p>
        </w:tc>
        <w:tc>
          <w:tcPr>
            <w:tcW w:w="1717"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96.3</w:t>
            </w:r>
          </w:p>
        </w:tc>
        <w:tc>
          <w:tcPr>
            <w:tcW w:w="1808"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w:t>
            </w:r>
          </w:p>
        </w:tc>
        <w:tc>
          <w:tcPr>
            <w:tcW w:w="1791" w:type="dxa"/>
          </w:tcPr>
          <w:p w:rsidR="00B73A54" w:rsidRPr="00CA4EA7" w:rsidRDefault="00B73A54" w:rsidP="00B73A54">
            <w:pPr>
              <w:spacing w:line="240" w:lineRule="auto"/>
              <w:jc w:val="center"/>
              <w:rPr>
                <w:rFonts w:ascii="Times New Roman" w:hAnsi="Times New Roman"/>
                <w:sz w:val="24"/>
              </w:rPr>
            </w:pPr>
            <w:r>
              <w:rPr>
                <w:rFonts w:ascii="Times New Roman" w:hAnsi="Times New Roman"/>
                <w:sz w:val="24"/>
              </w:rPr>
              <w:t>-</w:t>
            </w:r>
          </w:p>
        </w:tc>
      </w:tr>
    </w:tbl>
    <w:p w:rsidR="00B73A54" w:rsidRDefault="00B73A54" w:rsidP="00B73A54"/>
    <w:p w:rsidR="00B73A54" w:rsidRDefault="00B73A54" w:rsidP="00B73A54">
      <w:pPr>
        <w:jc w:val="center"/>
      </w:pPr>
      <w:r w:rsidRPr="003D1A62">
        <w:rPr>
          <w:noProof/>
        </w:rPr>
        <w:lastRenderedPageBreak/>
        <w:drawing>
          <wp:inline distT="0" distB="0" distL="0" distR="0" wp14:anchorId="0DBBE587" wp14:editId="7C61250F">
            <wp:extent cx="45720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3A54" w:rsidRPr="00A0258E" w:rsidRDefault="00AF0C51" w:rsidP="00B73A54">
      <w:pPr>
        <w:jc w:val="center"/>
        <w:rPr>
          <w:rFonts w:ascii="Times New Roman" w:hAnsi="Times New Roman"/>
          <w:b/>
          <w:sz w:val="24"/>
        </w:rPr>
      </w:pPr>
      <w:r>
        <w:rPr>
          <w:rFonts w:ascii="Times New Roman" w:hAnsi="Times New Roman"/>
          <w:b/>
          <w:sz w:val="24"/>
        </w:rPr>
        <w:t>Fig. 3</w:t>
      </w:r>
      <w:r w:rsidR="00B73A54">
        <w:rPr>
          <w:rFonts w:ascii="Times New Roman" w:hAnsi="Times New Roman"/>
          <w:b/>
          <w:sz w:val="24"/>
        </w:rPr>
        <w:t>: Degradatio</w:t>
      </w:r>
      <w:r w:rsidR="00EE126A">
        <w:rPr>
          <w:rFonts w:ascii="Times New Roman" w:hAnsi="Times New Roman"/>
          <w:b/>
          <w:sz w:val="24"/>
        </w:rPr>
        <w:t>n curve for the formulation FT-7</w:t>
      </w:r>
    </w:p>
    <w:p w:rsidR="00B73A54" w:rsidRPr="00A0258E" w:rsidRDefault="00B73A54" w:rsidP="00B73A54">
      <w:pPr>
        <w:rPr>
          <w:rFonts w:ascii="Times New Roman" w:hAnsi="Times New Roman"/>
          <w:sz w:val="24"/>
        </w:rPr>
      </w:pPr>
      <w:r w:rsidRPr="00A0258E">
        <w:rPr>
          <w:rFonts w:ascii="Times New Roman" w:hAnsi="Times New Roman"/>
          <w:b/>
          <w:sz w:val="24"/>
        </w:rPr>
        <w:t>Result and discussion:</w:t>
      </w:r>
      <w:r w:rsidRPr="00A0258E">
        <w:rPr>
          <w:rFonts w:ascii="Times New Roman" w:hAnsi="Times New Roman"/>
          <w:sz w:val="24"/>
        </w:rPr>
        <w:t xml:space="preserve"> </w:t>
      </w:r>
    </w:p>
    <w:p w:rsidR="00B73A54" w:rsidRPr="00604318" w:rsidRDefault="00B73A54" w:rsidP="00B73A54">
      <w:pPr>
        <w:spacing w:after="0" w:line="360" w:lineRule="auto"/>
        <w:jc w:val="both"/>
        <w:rPr>
          <w:rFonts w:ascii="Times New Roman" w:hAnsi="Times New Roman"/>
          <w:sz w:val="24"/>
          <w:szCs w:val="24"/>
        </w:rPr>
      </w:pPr>
      <w:r>
        <w:rPr>
          <w:rFonts w:ascii="Times New Roman" w:hAnsi="Times New Roman"/>
          <w:sz w:val="24"/>
        </w:rPr>
        <w:t>From</w:t>
      </w:r>
      <w:r w:rsidR="00D13AD4">
        <w:rPr>
          <w:rFonts w:ascii="Times New Roman" w:hAnsi="Times New Roman"/>
          <w:sz w:val="24"/>
        </w:rPr>
        <w:t xml:space="preserve"> the results shown in tables 4 to</w:t>
      </w:r>
      <w:r w:rsidR="00074FDA">
        <w:rPr>
          <w:rFonts w:ascii="Times New Roman" w:hAnsi="Times New Roman"/>
          <w:sz w:val="24"/>
        </w:rPr>
        <w:t xml:space="preserve"> </w:t>
      </w:r>
      <w:proofErr w:type="gramStart"/>
      <w:r w:rsidR="00074FDA">
        <w:rPr>
          <w:rFonts w:ascii="Times New Roman" w:hAnsi="Times New Roman"/>
          <w:sz w:val="24"/>
        </w:rPr>
        <w:t>6</w:t>
      </w:r>
      <w:r w:rsidR="00D13AD4">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 xml:space="preserve"> it is evident that the developed formulations of aqueous injection of </w:t>
      </w:r>
      <w:proofErr w:type="spellStart"/>
      <w:r>
        <w:rPr>
          <w:rFonts w:ascii="Times New Roman" w:hAnsi="Times New Roman"/>
          <w:sz w:val="24"/>
        </w:rPr>
        <w:t>tinidazole</w:t>
      </w:r>
      <w:proofErr w:type="spellEnd"/>
      <w:r>
        <w:rPr>
          <w:rFonts w:ascii="Times New Roman" w:hAnsi="Times New Roman"/>
          <w:sz w:val="24"/>
        </w:rPr>
        <w:t xml:space="preserve"> were not sufficiently stable at room temperature and refrigerated condition. The shelf lives of formulations F-8, FT-8, and FT-5 were found as 28 days, 14 days, and 7days respectively. To overcome the problem of instability of formulation, it may be </w:t>
      </w:r>
      <w:r w:rsidRPr="00604318">
        <w:rPr>
          <w:rFonts w:ascii="Times New Roman" w:hAnsi="Times New Roman"/>
          <w:sz w:val="24"/>
          <w:szCs w:val="24"/>
        </w:rPr>
        <w:t>formulated as dry powder for injection by using the solid solubilising agents.</w:t>
      </w:r>
    </w:p>
    <w:p w:rsidR="00B73A54" w:rsidRPr="00604318" w:rsidRDefault="00B73A54" w:rsidP="00B73A54">
      <w:pPr>
        <w:spacing w:after="0" w:line="360" w:lineRule="auto"/>
        <w:rPr>
          <w:rFonts w:ascii="Times New Roman" w:hAnsi="Times New Roman"/>
          <w:b/>
          <w:sz w:val="24"/>
          <w:szCs w:val="24"/>
        </w:rPr>
      </w:pPr>
      <w:r w:rsidRPr="00604318">
        <w:rPr>
          <w:rFonts w:ascii="Times New Roman" w:hAnsi="Times New Roman"/>
          <w:b/>
          <w:sz w:val="24"/>
          <w:szCs w:val="24"/>
        </w:rPr>
        <w:t>DEVELOPMENT OF DRY POWDER INJECTION FORMULATION OF TINIDAZOLE</w:t>
      </w:r>
    </w:p>
    <w:p w:rsidR="00B73A54" w:rsidRDefault="00B73A54" w:rsidP="00B73A54">
      <w:pPr>
        <w:autoSpaceDE w:val="0"/>
        <w:autoSpaceDN w:val="0"/>
        <w:adjustRightInd w:val="0"/>
        <w:spacing w:after="0" w:line="360" w:lineRule="auto"/>
        <w:jc w:val="both"/>
        <w:rPr>
          <w:rFonts w:ascii="Times New Roman" w:hAnsi="Times New Roman"/>
          <w:color w:val="231F20"/>
          <w:sz w:val="24"/>
          <w:szCs w:val="24"/>
        </w:rPr>
      </w:pPr>
      <w:r w:rsidRPr="00604318">
        <w:rPr>
          <w:rFonts w:ascii="Times New Roman" w:hAnsi="Times New Roman"/>
          <w:sz w:val="24"/>
          <w:szCs w:val="24"/>
        </w:rPr>
        <w:t>Powder for injection constitutes an important category of dosage forms for active molecules which are unstable</w:t>
      </w:r>
      <w:r w:rsidRPr="00A97CEA">
        <w:rPr>
          <w:rFonts w:ascii="Times New Roman" w:hAnsi="Times New Roman"/>
          <w:sz w:val="24"/>
          <w:szCs w:val="24"/>
        </w:rPr>
        <w:t xml:space="preserve"> in aqueous media. There are two strategies for the formulation of dry powder injection, first one is </w:t>
      </w:r>
      <w:proofErr w:type="spellStart"/>
      <w:r w:rsidRPr="00A97CEA">
        <w:rPr>
          <w:rFonts w:ascii="Times New Roman" w:hAnsi="Times New Roman"/>
          <w:sz w:val="24"/>
          <w:szCs w:val="24"/>
        </w:rPr>
        <w:t>lyophillization</w:t>
      </w:r>
      <w:proofErr w:type="spellEnd"/>
      <w:r w:rsidRPr="00A97CEA">
        <w:rPr>
          <w:rFonts w:ascii="Times New Roman" w:hAnsi="Times New Roman"/>
          <w:sz w:val="24"/>
          <w:szCs w:val="24"/>
        </w:rPr>
        <w:t xml:space="preserve"> and second is dry powder filling. </w:t>
      </w:r>
      <w:r w:rsidRPr="00A97CEA">
        <w:rPr>
          <w:rFonts w:ascii="Times New Roman" w:hAnsi="Times New Roman"/>
          <w:color w:val="231F20"/>
          <w:sz w:val="24"/>
          <w:szCs w:val="24"/>
        </w:rPr>
        <w:t xml:space="preserve">A more-stable crystalline stage can be obtained by crystallization in aseptic conditions, and it can be maintained by directly filling the sterile dry-powder drug into </w:t>
      </w:r>
      <w:proofErr w:type="spellStart"/>
      <w:r w:rsidRPr="00A97CEA">
        <w:rPr>
          <w:rFonts w:ascii="Times New Roman" w:hAnsi="Times New Roman"/>
          <w:color w:val="231F20"/>
          <w:sz w:val="24"/>
          <w:szCs w:val="24"/>
        </w:rPr>
        <w:t>presteriliz</w:t>
      </w:r>
      <w:r>
        <w:rPr>
          <w:rFonts w:ascii="Times New Roman" w:hAnsi="Times New Roman"/>
          <w:color w:val="231F20"/>
          <w:sz w:val="24"/>
          <w:szCs w:val="24"/>
        </w:rPr>
        <w:t>ed</w:t>
      </w:r>
      <w:proofErr w:type="spellEnd"/>
      <w:r>
        <w:rPr>
          <w:rFonts w:ascii="Times New Roman" w:hAnsi="Times New Roman"/>
          <w:color w:val="231F20"/>
          <w:sz w:val="24"/>
          <w:szCs w:val="24"/>
        </w:rPr>
        <w:t xml:space="preserve"> vials mixed with other excipients</w:t>
      </w:r>
      <w:r w:rsidRPr="00A97CEA">
        <w:rPr>
          <w:rFonts w:ascii="Times New Roman" w:hAnsi="Times New Roman"/>
          <w:color w:val="231F20"/>
          <w:sz w:val="24"/>
          <w:szCs w:val="24"/>
        </w:rPr>
        <w:t>. The dry-filling process also is much more cost effective because</w:t>
      </w:r>
      <w:r>
        <w:rPr>
          <w:rFonts w:ascii="Times New Roman" w:hAnsi="Times New Roman"/>
          <w:color w:val="231F20"/>
          <w:sz w:val="24"/>
          <w:szCs w:val="24"/>
        </w:rPr>
        <w:t xml:space="preserve"> it requires</w:t>
      </w:r>
      <w:r w:rsidRPr="00A97CEA">
        <w:rPr>
          <w:rFonts w:ascii="Times New Roman" w:hAnsi="Times New Roman"/>
          <w:color w:val="231F20"/>
          <w:sz w:val="24"/>
          <w:szCs w:val="24"/>
        </w:rPr>
        <w:t xml:space="preserve"> </w:t>
      </w:r>
      <w:proofErr w:type="gramStart"/>
      <w:r w:rsidRPr="00A97CEA">
        <w:rPr>
          <w:rFonts w:ascii="Times New Roman" w:hAnsi="Times New Roman"/>
          <w:color w:val="231F20"/>
          <w:sz w:val="24"/>
          <w:szCs w:val="24"/>
        </w:rPr>
        <w:t>less</w:t>
      </w:r>
      <w:proofErr w:type="gramEnd"/>
      <w:r w:rsidRPr="00A97CEA">
        <w:rPr>
          <w:rFonts w:ascii="Times New Roman" w:hAnsi="Times New Roman"/>
          <w:color w:val="231F20"/>
          <w:sz w:val="24"/>
          <w:szCs w:val="24"/>
        </w:rPr>
        <w:t xml:space="preserve"> infrastructure</w:t>
      </w:r>
      <w:r>
        <w:rPr>
          <w:rFonts w:ascii="Times New Roman" w:hAnsi="Times New Roman"/>
          <w:color w:val="231F20"/>
          <w:sz w:val="24"/>
          <w:szCs w:val="24"/>
        </w:rPr>
        <w:t>s</w:t>
      </w:r>
      <w:r w:rsidRPr="00A97CEA">
        <w:rPr>
          <w:rFonts w:ascii="Times New Roman" w:hAnsi="Times New Roman"/>
          <w:color w:val="231F20"/>
          <w:sz w:val="24"/>
          <w:szCs w:val="24"/>
        </w:rPr>
        <w:t xml:space="preserve"> as well as a reduced amount of energy and a shorter amount of time to produce a batch</w:t>
      </w:r>
      <w:r>
        <w:rPr>
          <w:rFonts w:ascii="Times New Roman" w:hAnsi="Times New Roman"/>
          <w:color w:val="231F20"/>
          <w:sz w:val="24"/>
          <w:szCs w:val="24"/>
        </w:rPr>
        <w:t>.</w:t>
      </w:r>
    </w:p>
    <w:p w:rsidR="00B73A54" w:rsidRDefault="00B73A54" w:rsidP="00B73A54">
      <w:pPr>
        <w:autoSpaceDE w:val="0"/>
        <w:autoSpaceDN w:val="0"/>
        <w:adjustRightInd w:val="0"/>
        <w:spacing w:after="0" w:line="360" w:lineRule="auto"/>
        <w:jc w:val="both"/>
        <w:rPr>
          <w:rFonts w:ascii="Times New Roman" w:hAnsi="Times New Roman"/>
          <w:b/>
          <w:sz w:val="24"/>
        </w:rPr>
      </w:pPr>
      <w:r w:rsidRPr="00DA32AB">
        <w:rPr>
          <w:rFonts w:ascii="Times New Roman" w:hAnsi="Times New Roman"/>
          <w:b/>
          <w:sz w:val="24"/>
        </w:rPr>
        <w:t>SELECTION OF SOLUBILIZER BLEND FOR</w:t>
      </w:r>
      <w:r>
        <w:rPr>
          <w:rFonts w:ascii="Times New Roman" w:hAnsi="Times New Roman"/>
          <w:b/>
          <w:sz w:val="24"/>
        </w:rPr>
        <w:t xml:space="preserve"> DRY POWDER</w:t>
      </w:r>
      <w:r w:rsidRPr="00DA32AB">
        <w:rPr>
          <w:rFonts w:ascii="Times New Roman" w:hAnsi="Times New Roman"/>
          <w:b/>
          <w:sz w:val="24"/>
        </w:rPr>
        <w:t xml:space="preserve"> INJECTION </w:t>
      </w:r>
      <w:r>
        <w:rPr>
          <w:rFonts w:ascii="Times New Roman" w:hAnsi="Times New Roman"/>
          <w:b/>
          <w:sz w:val="24"/>
        </w:rPr>
        <w:tab/>
      </w:r>
      <w:r w:rsidRPr="00DA32AB">
        <w:rPr>
          <w:rFonts w:ascii="Times New Roman" w:hAnsi="Times New Roman"/>
          <w:b/>
          <w:sz w:val="24"/>
        </w:rPr>
        <w:t>FORMULATION</w:t>
      </w:r>
    </w:p>
    <w:p w:rsidR="00B73A54" w:rsidRPr="0082537C" w:rsidRDefault="00B73A54" w:rsidP="00B73A54">
      <w:pPr>
        <w:autoSpaceDE w:val="0"/>
        <w:autoSpaceDN w:val="0"/>
        <w:adjustRightInd w:val="0"/>
        <w:spacing w:after="0" w:line="360" w:lineRule="auto"/>
        <w:jc w:val="both"/>
        <w:rPr>
          <w:rFonts w:ascii="Times New Roman" w:hAnsi="Times New Roman"/>
          <w:b/>
          <w:sz w:val="24"/>
        </w:rPr>
      </w:pPr>
      <w:r>
        <w:rPr>
          <w:rFonts w:ascii="Times New Roman" w:hAnsi="Times New Roman"/>
          <w:sz w:val="24"/>
        </w:rPr>
        <w:lastRenderedPageBreak/>
        <w:t xml:space="preserve">On the basis of results obtained from solubility studies in mixed blend containing only solid </w:t>
      </w:r>
      <w:proofErr w:type="spellStart"/>
      <w:r>
        <w:rPr>
          <w:rFonts w:ascii="Times New Roman" w:hAnsi="Times New Roman"/>
          <w:sz w:val="24"/>
        </w:rPr>
        <w:t>solubilizer</w:t>
      </w:r>
      <w:proofErr w:type="spellEnd"/>
      <w:r>
        <w:rPr>
          <w:rFonts w:ascii="Times New Roman" w:hAnsi="Times New Roman"/>
          <w:sz w:val="24"/>
        </w:rPr>
        <w:t xml:space="preserve">, the mixed blends in which solubility of </w:t>
      </w:r>
      <w:proofErr w:type="spellStart"/>
      <w:r>
        <w:rPr>
          <w:rFonts w:ascii="Times New Roman" w:hAnsi="Times New Roman"/>
          <w:sz w:val="24"/>
        </w:rPr>
        <w:t>tinidazole</w:t>
      </w:r>
      <w:proofErr w:type="spellEnd"/>
      <w:r>
        <w:rPr>
          <w:rFonts w:ascii="Times New Roman" w:hAnsi="Times New Roman"/>
          <w:sz w:val="24"/>
        </w:rPr>
        <w:t xml:space="preserve"> was more than 10 mg/ml and have much difference in their compositions were selected; such blends were F-4, F-5 and F-9. To develop </w:t>
      </w:r>
      <w:proofErr w:type="spellStart"/>
      <w:r>
        <w:rPr>
          <w:rFonts w:ascii="Times New Roman" w:hAnsi="Times New Roman"/>
          <w:sz w:val="24"/>
        </w:rPr>
        <w:t>tinidazole</w:t>
      </w:r>
      <w:proofErr w:type="spellEnd"/>
      <w:r>
        <w:rPr>
          <w:rFonts w:ascii="Times New Roman" w:hAnsi="Times New Roman"/>
          <w:sz w:val="24"/>
        </w:rPr>
        <w:t xml:space="preserve"> dry powder injection, the amount of </w:t>
      </w:r>
      <w:proofErr w:type="spellStart"/>
      <w:r>
        <w:rPr>
          <w:rFonts w:ascii="Times New Roman" w:hAnsi="Times New Roman"/>
          <w:sz w:val="24"/>
        </w:rPr>
        <w:t>solubilizers</w:t>
      </w:r>
      <w:proofErr w:type="spellEnd"/>
      <w:r>
        <w:rPr>
          <w:rFonts w:ascii="Times New Roman" w:hAnsi="Times New Roman"/>
          <w:sz w:val="24"/>
        </w:rPr>
        <w:t xml:space="preserve"> that will be administered through each mixed blend was determined. Injection formulations of various strengths were developed based on solubility of </w:t>
      </w:r>
      <w:proofErr w:type="spellStart"/>
      <w:r>
        <w:rPr>
          <w:rFonts w:ascii="Times New Roman" w:hAnsi="Times New Roman"/>
          <w:sz w:val="24"/>
        </w:rPr>
        <w:t>tinidazole</w:t>
      </w:r>
      <w:proofErr w:type="spellEnd"/>
      <w:r>
        <w:rPr>
          <w:rFonts w:ascii="Times New Roman" w:hAnsi="Times New Roman"/>
          <w:sz w:val="24"/>
        </w:rPr>
        <w:t xml:space="preserve"> in individual blends. The proposed formulations </w:t>
      </w:r>
      <w:r w:rsidR="00074FDA">
        <w:rPr>
          <w:rFonts w:ascii="Times New Roman" w:hAnsi="Times New Roman"/>
          <w:sz w:val="24"/>
        </w:rPr>
        <w:t>are shown in table -</w:t>
      </w:r>
    </w:p>
    <w:p w:rsidR="00B73A54" w:rsidRPr="00A63DDC" w:rsidRDefault="00AF0C51" w:rsidP="00B73A54">
      <w:pPr>
        <w:rPr>
          <w:rFonts w:ascii="Times New Roman" w:hAnsi="Times New Roman"/>
          <w:b/>
          <w:sz w:val="24"/>
        </w:rPr>
      </w:pPr>
      <w:r>
        <w:rPr>
          <w:rFonts w:ascii="Times New Roman" w:hAnsi="Times New Roman"/>
          <w:b/>
          <w:sz w:val="24"/>
        </w:rPr>
        <w:t>Table -6</w:t>
      </w:r>
      <w:r w:rsidR="00B73A54">
        <w:rPr>
          <w:rFonts w:ascii="Times New Roman" w:hAnsi="Times New Roman"/>
          <w:b/>
          <w:sz w:val="24"/>
        </w:rPr>
        <w:t>:</w:t>
      </w:r>
      <w:r w:rsidR="00EE126A">
        <w:rPr>
          <w:rFonts w:ascii="Times New Roman" w:hAnsi="Times New Roman"/>
          <w:b/>
          <w:sz w:val="24"/>
        </w:rPr>
        <w:t xml:space="preserve"> Formulation F-7</w:t>
      </w:r>
    </w:p>
    <w:tbl>
      <w:tblPr>
        <w:tblStyle w:val="TableGrid"/>
        <w:tblW w:w="0" w:type="auto"/>
        <w:tblLook w:val="04A0" w:firstRow="1" w:lastRow="0" w:firstColumn="1" w:lastColumn="0" w:noHBand="0" w:noVBand="1"/>
      </w:tblPr>
      <w:tblGrid>
        <w:gridCol w:w="2394"/>
        <w:gridCol w:w="2394"/>
        <w:gridCol w:w="2394"/>
        <w:gridCol w:w="2394"/>
      </w:tblGrid>
      <w:tr w:rsidR="00B73A54" w:rsidTr="00B73A54">
        <w:trPr>
          <w:trHeight w:val="629"/>
        </w:trPr>
        <w:tc>
          <w:tcPr>
            <w:tcW w:w="2394" w:type="dxa"/>
          </w:tcPr>
          <w:p w:rsidR="00B73A54" w:rsidRDefault="00B73A54" w:rsidP="00B73A54">
            <w:pPr>
              <w:spacing w:line="360" w:lineRule="auto"/>
              <w:rPr>
                <w:rFonts w:ascii="Times New Roman" w:hAnsi="Times New Roman"/>
                <w:b/>
                <w:sz w:val="24"/>
              </w:rPr>
            </w:pPr>
            <w:proofErr w:type="spellStart"/>
            <w:r>
              <w:rPr>
                <w:rFonts w:ascii="Times New Roman" w:hAnsi="Times New Roman"/>
                <w:b/>
                <w:sz w:val="24"/>
              </w:rPr>
              <w:t>S.No</w:t>
            </w:r>
            <w:proofErr w:type="spellEnd"/>
            <w:r>
              <w:rPr>
                <w:rFonts w:ascii="Times New Roman" w:hAnsi="Times New Roman"/>
                <w:b/>
                <w:sz w:val="24"/>
              </w:rPr>
              <w:t>.</w:t>
            </w:r>
          </w:p>
        </w:tc>
        <w:tc>
          <w:tcPr>
            <w:tcW w:w="2394" w:type="dxa"/>
          </w:tcPr>
          <w:p w:rsidR="00B73A54" w:rsidRDefault="00B73A54" w:rsidP="00B73A54">
            <w:pPr>
              <w:spacing w:line="360" w:lineRule="auto"/>
              <w:rPr>
                <w:rFonts w:ascii="Times New Roman" w:hAnsi="Times New Roman"/>
                <w:b/>
                <w:sz w:val="24"/>
              </w:rPr>
            </w:pPr>
            <w:r>
              <w:rPr>
                <w:rFonts w:ascii="Times New Roman" w:hAnsi="Times New Roman"/>
                <w:b/>
                <w:sz w:val="24"/>
              </w:rPr>
              <w:t>Ingredient</w:t>
            </w:r>
          </w:p>
        </w:tc>
        <w:tc>
          <w:tcPr>
            <w:tcW w:w="2394" w:type="dxa"/>
          </w:tcPr>
          <w:p w:rsidR="00B73A54" w:rsidRDefault="00B73A54" w:rsidP="00B73A54">
            <w:pPr>
              <w:spacing w:line="360" w:lineRule="auto"/>
              <w:rPr>
                <w:rFonts w:ascii="Times New Roman" w:hAnsi="Times New Roman"/>
                <w:b/>
                <w:sz w:val="24"/>
              </w:rPr>
            </w:pPr>
            <w:r>
              <w:rPr>
                <w:rFonts w:ascii="Times New Roman" w:hAnsi="Times New Roman"/>
                <w:b/>
                <w:sz w:val="24"/>
              </w:rPr>
              <w:t xml:space="preserve">Formula for </w:t>
            </w:r>
          </w:p>
          <w:p w:rsidR="00B73A54" w:rsidRDefault="00B73A54" w:rsidP="00B73A54">
            <w:pPr>
              <w:spacing w:line="360" w:lineRule="auto"/>
              <w:rPr>
                <w:rFonts w:ascii="Times New Roman" w:hAnsi="Times New Roman"/>
                <w:b/>
                <w:sz w:val="24"/>
              </w:rPr>
            </w:pPr>
            <w:r>
              <w:rPr>
                <w:rFonts w:ascii="Times New Roman" w:hAnsi="Times New Roman"/>
                <w:b/>
                <w:sz w:val="24"/>
              </w:rPr>
              <w:t>38.47 mg/ 3ml</w:t>
            </w:r>
          </w:p>
        </w:tc>
        <w:tc>
          <w:tcPr>
            <w:tcW w:w="2394" w:type="dxa"/>
          </w:tcPr>
          <w:p w:rsidR="00B73A54" w:rsidRDefault="00B73A54" w:rsidP="00B73A54">
            <w:pPr>
              <w:spacing w:line="360" w:lineRule="auto"/>
              <w:rPr>
                <w:rFonts w:ascii="Times New Roman" w:hAnsi="Times New Roman"/>
                <w:b/>
                <w:sz w:val="24"/>
              </w:rPr>
            </w:pPr>
            <w:r>
              <w:rPr>
                <w:rFonts w:ascii="Times New Roman" w:hAnsi="Times New Roman"/>
                <w:b/>
                <w:sz w:val="24"/>
              </w:rPr>
              <w:t>Formula for 50 ml batch</w:t>
            </w:r>
          </w:p>
        </w:tc>
      </w:tr>
      <w:tr w:rsidR="00B73A54" w:rsidTr="00B73A54">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1.</w:t>
            </w:r>
          </w:p>
        </w:tc>
        <w:tc>
          <w:tcPr>
            <w:tcW w:w="2394" w:type="dxa"/>
          </w:tcPr>
          <w:p w:rsidR="00B73A54" w:rsidRPr="004F610E" w:rsidRDefault="00B73A54" w:rsidP="00B73A54">
            <w:pPr>
              <w:spacing w:line="360" w:lineRule="auto"/>
              <w:rPr>
                <w:rFonts w:ascii="Times New Roman" w:hAnsi="Times New Roman"/>
                <w:bCs/>
                <w:sz w:val="24"/>
              </w:rPr>
            </w:pPr>
            <w:proofErr w:type="spellStart"/>
            <w:r w:rsidRPr="004F610E">
              <w:rPr>
                <w:rFonts w:ascii="Times New Roman" w:hAnsi="Times New Roman"/>
                <w:bCs/>
                <w:sz w:val="24"/>
              </w:rPr>
              <w:t>Tinidazole</w:t>
            </w:r>
            <w:proofErr w:type="spellEnd"/>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38.47</w:t>
            </w:r>
            <w:r w:rsidRPr="004F610E">
              <w:rPr>
                <w:rFonts w:ascii="Times New Roman" w:hAnsi="Times New Roman"/>
                <w:bCs/>
                <w:sz w:val="24"/>
              </w:rPr>
              <w:t xml:space="preserve"> mg</w:t>
            </w:r>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 xml:space="preserve">641 </w:t>
            </w:r>
            <w:r w:rsidRPr="004F610E">
              <w:rPr>
                <w:rFonts w:ascii="Times New Roman" w:hAnsi="Times New Roman"/>
                <w:bCs/>
                <w:sz w:val="24"/>
              </w:rPr>
              <w:t>mg</w:t>
            </w:r>
          </w:p>
        </w:tc>
      </w:tr>
      <w:tr w:rsidR="00B73A54" w:rsidTr="00B73A54">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2.</w:t>
            </w:r>
          </w:p>
        </w:tc>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Sodium benzoate</w:t>
            </w:r>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0.3</w:t>
            </w:r>
            <w:r w:rsidRPr="004F610E">
              <w:rPr>
                <w:rFonts w:ascii="Times New Roman" w:hAnsi="Times New Roman"/>
                <w:bCs/>
                <w:sz w:val="24"/>
              </w:rPr>
              <w:t xml:space="preserve"> </w:t>
            </w:r>
            <w:proofErr w:type="spellStart"/>
            <w:r w:rsidRPr="004F610E">
              <w:rPr>
                <w:rFonts w:ascii="Times New Roman" w:hAnsi="Times New Roman"/>
                <w:bCs/>
                <w:sz w:val="24"/>
              </w:rPr>
              <w:t>gm</w:t>
            </w:r>
            <w:proofErr w:type="spellEnd"/>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5.0</w:t>
            </w:r>
            <w:r w:rsidRPr="004F610E">
              <w:rPr>
                <w:rFonts w:ascii="Times New Roman" w:hAnsi="Times New Roman"/>
                <w:bCs/>
                <w:sz w:val="24"/>
              </w:rPr>
              <w:t>gm</w:t>
            </w:r>
          </w:p>
        </w:tc>
      </w:tr>
      <w:tr w:rsidR="00B73A54" w:rsidTr="00B73A54">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3.</w:t>
            </w:r>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PEG 6000</w:t>
            </w:r>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 xml:space="preserve">0.15 </w:t>
            </w:r>
            <w:proofErr w:type="spellStart"/>
            <w:r>
              <w:rPr>
                <w:rFonts w:ascii="Times New Roman" w:hAnsi="Times New Roman"/>
                <w:bCs/>
                <w:sz w:val="24"/>
              </w:rPr>
              <w:t>gm</w:t>
            </w:r>
            <w:proofErr w:type="spellEnd"/>
          </w:p>
        </w:tc>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 xml:space="preserve">2.5 </w:t>
            </w:r>
            <w:proofErr w:type="spellStart"/>
            <w:r w:rsidRPr="004F610E">
              <w:rPr>
                <w:rFonts w:ascii="Times New Roman" w:hAnsi="Times New Roman"/>
                <w:bCs/>
                <w:sz w:val="24"/>
              </w:rPr>
              <w:t>gm</w:t>
            </w:r>
            <w:proofErr w:type="spellEnd"/>
          </w:p>
        </w:tc>
      </w:tr>
      <w:tr w:rsidR="00B73A54" w:rsidTr="00B73A54">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4.</w:t>
            </w:r>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Urea</w:t>
            </w:r>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 xml:space="preserve">0.15 </w:t>
            </w:r>
            <w:proofErr w:type="spellStart"/>
            <w:r>
              <w:rPr>
                <w:rFonts w:ascii="Times New Roman" w:hAnsi="Times New Roman"/>
                <w:bCs/>
                <w:sz w:val="24"/>
              </w:rPr>
              <w:t>gm</w:t>
            </w:r>
            <w:proofErr w:type="spellEnd"/>
          </w:p>
        </w:tc>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 xml:space="preserve">2.5 </w:t>
            </w:r>
            <w:proofErr w:type="spellStart"/>
            <w:r w:rsidRPr="004F610E">
              <w:rPr>
                <w:rFonts w:ascii="Times New Roman" w:hAnsi="Times New Roman"/>
                <w:bCs/>
                <w:sz w:val="24"/>
              </w:rPr>
              <w:t>gm</w:t>
            </w:r>
            <w:proofErr w:type="spellEnd"/>
          </w:p>
        </w:tc>
      </w:tr>
      <w:tr w:rsidR="00B73A54" w:rsidTr="00B73A54">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5.</w:t>
            </w:r>
          </w:p>
        </w:tc>
        <w:tc>
          <w:tcPr>
            <w:tcW w:w="2394" w:type="dxa"/>
          </w:tcPr>
          <w:p w:rsidR="00B73A54" w:rsidRPr="004F610E" w:rsidRDefault="00B73A54" w:rsidP="00B73A54">
            <w:pPr>
              <w:spacing w:line="360" w:lineRule="auto"/>
              <w:rPr>
                <w:rFonts w:ascii="Times New Roman" w:hAnsi="Times New Roman"/>
                <w:bCs/>
                <w:sz w:val="24"/>
              </w:rPr>
            </w:pPr>
            <w:proofErr w:type="spellStart"/>
            <w:r w:rsidRPr="004F610E">
              <w:rPr>
                <w:rFonts w:ascii="Times New Roman" w:hAnsi="Times New Roman"/>
                <w:bCs/>
                <w:sz w:val="24"/>
              </w:rPr>
              <w:t>Niacinamide</w:t>
            </w:r>
            <w:proofErr w:type="spellEnd"/>
          </w:p>
        </w:tc>
        <w:tc>
          <w:tcPr>
            <w:tcW w:w="2394" w:type="dxa"/>
          </w:tcPr>
          <w:p w:rsidR="00B73A54" w:rsidRPr="004F610E" w:rsidRDefault="00B73A54" w:rsidP="00B73A54">
            <w:pPr>
              <w:spacing w:line="360" w:lineRule="auto"/>
              <w:rPr>
                <w:rFonts w:ascii="Times New Roman" w:hAnsi="Times New Roman"/>
                <w:bCs/>
                <w:sz w:val="24"/>
              </w:rPr>
            </w:pPr>
            <w:r>
              <w:rPr>
                <w:rFonts w:ascii="Times New Roman" w:hAnsi="Times New Roman"/>
                <w:bCs/>
                <w:sz w:val="24"/>
              </w:rPr>
              <w:t xml:space="preserve">0.15 </w:t>
            </w:r>
            <w:proofErr w:type="spellStart"/>
            <w:r>
              <w:rPr>
                <w:rFonts w:ascii="Times New Roman" w:hAnsi="Times New Roman"/>
                <w:bCs/>
                <w:sz w:val="24"/>
              </w:rPr>
              <w:t>gm</w:t>
            </w:r>
            <w:proofErr w:type="spellEnd"/>
          </w:p>
        </w:tc>
        <w:tc>
          <w:tcPr>
            <w:tcW w:w="2394" w:type="dxa"/>
          </w:tcPr>
          <w:p w:rsidR="00B73A54" w:rsidRPr="004F610E" w:rsidRDefault="00B73A54" w:rsidP="00B73A54">
            <w:pPr>
              <w:spacing w:line="360" w:lineRule="auto"/>
              <w:rPr>
                <w:rFonts w:ascii="Times New Roman" w:hAnsi="Times New Roman"/>
                <w:bCs/>
                <w:sz w:val="24"/>
              </w:rPr>
            </w:pPr>
            <w:r w:rsidRPr="004F610E">
              <w:rPr>
                <w:rFonts w:ascii="Times New Roman" w:hAnsi="Times New Roman"/>
                <w:bCs/>
                <w:sz w:val="24"/>
              </w:rPr>
              <w:t xml:space="preserve">2.5 </w:t>
            </w:r>
            <w:proofErr w:type="spellStart"/>
            <w:r w:rsidRPr="004F610E">
              <w:rPr>
                <w:rFonts w:ascii="Times New Roman" w:hAnsi="Times New Roman"/>
                <w:bCs/>
                <w:sz w:val="24"/>
              </w:rPr>
              <w:t>g</w:t>
            </w:r>
            <w:r>
              <w:rPr>
                <w:rFonts w:ascii="Times New Roman" w:hAnsi="Times New Roman"/>
                <w:bCs/>
                <w:sz w:val="24"/>
              </w:rPr>
              <w:t>m</w:t>
            </w:r>
            <w:proofErr w:type="spellEnd"/>
          </w:p>
        </w:tc>
      </w:tr>
    </w:tbl>
    <w:p w:rsidR="00B73A54" w:rsidRDefault="00B73A54" w:rsidP="00B73A54">
      <w:pPr>
        <w:spacing w:after="0" w:line="360" w:lineRule="auto"/>
        <w:rPr>
          <w:rFonts w:ascii="Times New Roman" w:hAnsi="Times New Roman"/>
          <w:b/>
          <w:sz w:val="24"/>
        </w:rPr>
      </w:pPr>
    </w:p>
    <w:p w:rsidR="00B73A54" w:rsidRPr="00604318" w:rsidRDefault="00AF0C51" w:rsidP="00B73A54">
      <w:pPr>
        <w:spacing w:after="0" w:line="360" w:lineRule="auto"/>
        <w:rPr>
          <w:rFonts w:ascii="Times New Roman" w:hAnsi="Times New Roman" w:cs="Times New Roman"/>
          <w:b/>
          <w:sz w:val="24"/>
          <w:szCs w:val="24"/>
        </w:rPr>
      </w:pPr>
      <w:r>
        <w:rPr>
          <w:rFonts w:ascii="Times New Roman" w:hAnsi="Times New Roman"/>
          <w:b/>
          <w:sz w:val="24"/>
        </w:rPr>
        <w:t>Table -7</w:t>
      </w:r>
      <w:r w:rsidR="00B73A54">
        <w:rPr>
          <w:rFonts w:ascii="Times New Roman" w:hAnsi="Times New Roman"/>
          <w:b/>
          <w:sz w:val="24"/>
        </w:rPr>
        <w:t xml:space="preserve">: </w:t>
      </w:r>
      <w:r w:rsidR="00B73A54" w:rsidRPr="00604318">
        <w:rPr>
          <w:rFonts w:ascii="Times New Roman" w:hAnsi="Times New Roman" w:cs="Times New Roman"/>
          <w:b/>
          <w:sz w:val="24"/>
          <w:szCs w:val="24"/>
        </w:rPr>
        <w:t>Formulatio</w:t>
      </w:r>
      <w:r w:rsidR="00EE126A" w:rsidRPr="00604318">
        <w:rPr>
          <w:rFonts w:ascii="Times New Roman" w:hAnsi="Times New Roman" w:cs="Times New Roman"/>
          <w:b/>
          <w:sz w:val="24"/>
          <w:szCs w:val="24"/>
        </w:rPr>
        <w:t>n F-8</w:t>
      </w:r>
    </w:p>
    <w:tbl>
      <w:tblPr>
        <w:tblStyle w:val="TableGrid"/>
        <w:tblW w:w="0" w:type="auto"/>
        <w:tblLook w:val="04A0" w:firstRow="1" w:lastRow="0" w:firstColumn="1" w:lastColumn="0" w:noHBand="0" w:noVBand="1"/>
      </w:tblPr>
      <w:tblGrid>
        <w:gridCol w:w="2394"/>
        <w:gridCol w:w="2394"/>
        <w:gridCol w:w="2394"/>
        <w:gridCol w:w="2394"/>
      </w:tblGrid>
      <w:tr w:rsidR="00B73A54" w:rsidRPr="00604318" w:rsidTr="00B73A54">
        <w:tc>
          <w:tcPr>
            <w:tcW w:w="2394" w:type="dxa"/>
          </w:tcPr>
          <w:p w:rsidR="00B73A54" w:rsidRPr="00604318" w:rsidRDefault="00B73A54" w:rsidP="00B73A54">
            <w:pPr>
              <w:spacing w:line="360" w:lineRule="auto"/>
              <w:rPr>
                <w:rFonts w:ascii="Times New Roman" w:hAnsi="Times New Roman" w:cs="Times New Roman"/>
                <w:b/>
                <w:sz w:val="24"/>
                <w:szCs w:val="24"/>
              </w:rPr>
            </w:pPr>
            <w:proofErr w:type="spellStart"/>
            <w:r w:rsidRPr="00604318">
              <w:rPr>
                <w:rFonts w:ascii="Times New Roman" w:hAnsi="Times New Roman" w:cs="Times New Roman"/>
                <w:b/>
                <w:sz w:val="24"/>
                <w:szCs w:val="24"/>
              </w:rPr>
              <w:t>S.No</w:t>
            </w:r>
            <w:proofErr w:type="spellEnd"/>
            <w:r w:rsidRPr="00604318">
              <w:rPr>
                <w:rFonts w:ascii="Times New Roman" w:hAnsi="Times New Roman" w:cs="Times New Roman"/>
                <w:b/>
                <w:sz w:val="24"/>
                <w:szCs w:val="24"/>
              </w:rPr>
              <w:t>.</w:t>
            </w:r>
          </w:p>
        </w:tc>
        <w:tc>
          <w:tcPr>
            <w:tcW w:w="2394" w:type="dxa"/>
          </w:tcPr>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Ingredient</w:t>
            </w:r>
          </w:p>
        </w:tc>
        <w:tc>
          <w:tcPr>
            <w:tcW w:w="2394" w:type="dxa"/>
          </w:tcPr>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 xml:space="preserve">Formula for </w:t>
            </w:r>
          </w:p>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38.25 mg/ 3ml</w:t>
            </w:r>
          </w:p>
        </w:tc>
        <w:tc>
          <w:tcPr>
            <w:tcW w:w="2394" w:type="dxa"/>
          </w:tcPr>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Formula for 50 ml batch</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1.</w:t>
            </w:r>
          </w:p>
        </w:tc>
        <w:tc>
          <w:tcPr>
            <w:tcW w:w="2394" w:type="dxa"/>
          </w:tcPr>
          <w:p w:rsidR="00B73A54" w:rsidRPr="00604318" w:rsidRDefault="00B73A54" w:rsidP="00B73A54">
            <w:pPr>
              <w:spacing w:line="360" w:lineRule="auto"/>
              <w:rPr>
                <w:rFonts w:ascii="Times New Roman" w:hAnsi="Times New Roman" w:cs="Times New Roman"/>
                <w:bCs/>
                <w:sz w:val="24"/>
                <w:szCs w:val="24"/>
              </w:rPr>
            </w:pPr>
            <w:proofErr w:type="spellStart"/>
            <w:r w:rsidRPr="00604318">
              <w:rPr>
                <w:rFonts w:ascii="Times New Roman" w:hAnsi="Times New Roman" w:cs="Times New Roman"/>
                <w:bCs/>
                <w:sz w:val="24"/>
                <w:szCs w:val="24"/>
              </w:rPr>
              <w:t>Tinidazole</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38.47 mg</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637 mg</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2.</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Sodium benzoate</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0.3 </w:t>
            </w:r>
            <w:proofErr w:type="spellStart"/>
            <w:r w:rsidRPr="00604318">
              <w:rPr>
                <w:rFonts w:ascii="Times New Roman" w:hAnsi="Times New Roman" w:cs="Times New Roman"/>
                <w:bCs/>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5.0gm</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3.</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PEG 6000</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0.15 </w:t>
            </w:r>
            <w:proofErr w:type="spellStart"/>
            <w:r w:rsidRPr="00604318">
              <w:rPr>
                <w:rFonts w:ascii="Times New Roman" w:hAnsi="Times New Roman" w:cs="Times New Roman"/>
                <w:bCs/>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2.5 </w:t>
            </w:r>
            <w:proofErr w:type="spellStart"/>
            <w:r w:rsidRPr="00604318">
              <w:rPr>
                <w:rFonts w:ascii="Times New Roman" w:hAnsi="Times New Roman" w:cs="Times New Roman"/>
                <w:bCs/>
                <w:sz w:val="24"/>
                <w:szCs w:val="24"/>
              </w:rPr>
              <w:t>gm</w:t>
            </w:r>
            <w:proofErr w:type="spellEnd"/>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4.</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Urea</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0.15 </w:t>
            </w:r>
            <w:proofErr w:type="spellStart"/>
            <w:r w:rsidRPr="00604318">
              <w:rPr>
                <w:rFonts w:ascii="Times New Roman" w:hAnsi="Times New Roman" w:cs="Times New Roman"/>
                <w:bCs/>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2.5 </w:t>
            </w:r>
            <w:proofErr w:type="spellStart"/>
            <w:r w:rsidRPr="00604318">
              <w:rPr>
                <w:rFonts w:ascii="Times New Roman" w:hAnsi="Times New Roman" w:cs="Times New Roman"/>
                <w:bCs/>
                <w:sz w:val="24"/>
                <w:szCs w:val="24"/>
              </w:rPr>
              <w:t>gm</w:t>
            </w:r>
            <w:proofErr w:type="spellEnd"/>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5.</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PEG 4000</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0.15 </w:t>
            </w:r>
            <w:proofErr w:type="spellStart"/>
            <w:r w:rsidRPr="00604318">
              <w:rPr>
                <w:rFonts w:ascii="Times New Roman" w:hAnsi="Times New Roman" w:cs="Times New Roman"/>
                <w:bCs/>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2.5 </w:t>
            </w:r>
            <w:proofErr w:type="spellStart"/>
            <w:r w:rsidRPr="00604318">
              <w:rPr>
                <w:rFonts w:ascii="Times New Roman" w:hAnsi="Times New Roman" w:cs="Times New Roman"/>
                <w:bCs/>
                <w:sz w:val="24"/>
                <w:szCs w:val="24"/>
              </w:rPr>
              <w:t>gm</w:t>
            </w:r>
            <w:proofErr w:type="spellEnd"/>
          </w:p>
        </w:tc>
      </w:tr>
    </w:tbl>
    <w:p w:rsidR="00B73A54" w:rsidRPr="00604318" w:rsidRDefault="00B73A54" w:rsidP="00B73A54">
      <w:pPr>
        <w:spacing w:after="0" w:line="360" w:lineRule="auto"/>
        <w:rPr>
          <w:rFonts w:ascii="Times New Roman" w:hAnsi="Times New Roman" w:cs="Times New Roman"/>
          <w:b/>
          <w:sz w:val="24"/>
          <w:szCs w:val="24"/>
        </w:rPr>
      </w:pPr>
    </w:p>
    <w:p w:rsidR="00B73A54" w:rsidRPr="00604318" w:rsidRDefault="00074FDA" w:rsidP="00B73A54">
      <w:pPr>
        <w:spacing w:after="0" w:line="360" w:lineRule="auto"/>
        <w:rPr>
          <w:rFonts w:ascii="Times New Roman" w:hAnsi="Times New Roman" w:cs="Times New Roman"/>
          <w:b/>
          <w:sz w:val="24"/>
          <w:szCs w:val="24"/>
        </w:rPr>
      </w:pPr>
      <w:r>
        <w:rPr>
          <w:rFonts w:ascii="Times New Roman" w:hAnsi="Times New Roman" w:cs="Times New Roman"/>
          <w:b/>
          <w:sz w:val="24"/>
          <w:szCs w:val="24"/>
        </w:rPr>
        <w:t>Table -8</w:t>
      </w:r>
      <w:r w:rsidR="00B73A54" w:rsidRPr="00604318">
        <w:rPr>
          <w:rFonts w:ascii="Times New Roman" w:hAnsi="Times New Roman" w:cs="Times New Roman"/>
          <w:b/>
          <w:sz w:val="24"/>
          <w:szCs w:val="24"/>
        </w:rPr>
        <w:t>: Formulation F-8</w:t>
      </w:r>
    </w:p>
    <w:tbl>
      <w:tblPr>
        <w:tblStyle w:val="TableGrid"/>
        <w:tblW w:w="0" w:type="auto"/>
        <w:tblLook w:val="04A0" w:firstRow="1" w:lastRow="0" w:firstColumn="1" w:lastColumn="0" w:noHBand="0" w:noVBand="1"/>
      </w:tblPr>
      <w:tblGrid>
        <w:gridCol w:w="2394"/>
        <w:gridCol w:w="2394"/>
        <w:gridCol w:w="2394"/>
        <w:gridCol w:w="2394"/>
      </w:tblGrid>
      <w:tr w:rsidR="00B73A54" w:rsidRPr="00604318" w:rsidTr="00B73A54">
        <w:tc>
          <w:tcPr>
            <w:tcW w:w="2394" w:type="dxa"/>
          </w:tcPr>
          <w:p w:rsidR="00B73A54" w:rsidRPr="00604318" w:rsidRDefault="00B73A54" w:rsidP="00B73A54">
            <w:pPr>
              <w:spacing w:line="360" w:lineRule="auto"/>
              <w:rPr>
                <w:rFonts w:ascii="Times New Roman" w:hAnsi="Times New Roman" w:cs="Times New Roman"/>
                <w:b/>
                <w:sz w:val="24"/>
                <w:szCs w:val="24"/>
              </w:rPr>
            </w:pPr>
            <w:proofErr w:type="spellStart"/>
            <w:r w:rsidRPr="00604318">
              <w:rPr>
                <w:rFonts w:ascii="Times New Roman" w:hAnsi="Times New Roman" w:cs="Times New Roman"/>
                <w:b/>
                <w:sz w:val="24"/>
                <w:szCs w:val="24"/>
              </w:rPr>
              <w:t>S.No</w:t>
            </w:r>
            <w:proofErr w:type="spellEnd"/>
            <w:r w:rsidRPr="00604318">
              <w:rPr>
                <w:rFonts w:ascii="Times New Roman" w:hAnsi="Times New Roman" w:cs="Times New Roman"/>
                <w:b/>
                <w:sz w:val="24"/>
                <w:szCs w:val="24"/>
              </w:rPr>
              <w:t>.</w:t>
            </w:r>
          </w:p>
        </w:tc>
        <w:tc>
          <w:tcPr>
            <w:tcW w:w="2394" w:type="dxa"/>
          </w:tcPr>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Ingredient</w:t>
            </w:r>
          </w:p>
        </w:tc>
        <w:tc>
          <w:tcPr>
            <w:tcW w:w="2394" w:type="dxa"/>
          </w:tcPr>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 xml:space="preserve">Formula for </w:t>
            </w:r>
          </w:p>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27mg/ 2ml</w:t>
            </w:r>
          </w:p>
        </w:tc>
        <w:tc>
          <w:tcPr>
            <w:tcW w:w="2394" w:type="dxa"/>
          </w:tcPr>
          <w:p w:rsidR="00B73A54" w:rsidRPr="00604318" w:rsidRDefault="00B73A54"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Formula for 50 ml batch</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lastRenderedPageBreak/>
              <w:t>1.</w:t>
            </w:r>
          </w:p>
        </w:tc>
        <w:tc>
          <w:tcPr>
            <w:tcW w:w="2394" w:type="dxa"/>
          </w:tcPr>
          <w:p w:rsidR="00B73A54" w:rsidRPr="00604318" w:rsidRDefault="00B73A54" w:rsidP="00B73A54">
            <w:pPr>
              <w:spacing w:line="360" w:lineRule="auto"/>
              <w:rPr>
                <w:rFonts w:ascii="Times New Roman" w:hAnsi="Times New Roman" w:cs="Times New Roman"/>
                <w:bCs/>
                <w:sz w:val="24"/>
                <w:szCs w:val="24"/>
              </w:rPr>
            </w:pPr>
            <w:proofErr w:type="spellStart"/>
            <w:r w:rsidRPr="00604318">
              <w:rPr>
                <w:rFonts w:ascii="Times New Roman" w:hAnsi="Times New Roman" w:cs="Times New Roman"/>
                <w:bCs/>
                <w:sz w:val="24"/>
                <w:szCs w:val="24"/>
              </w:rPr>
              <w:t>Tinidazole</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40.5 mg</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675 mg</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2.</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Sodium benzoate</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0.3 </w:t>
            </w:r>
            <w:proofErr w:type="spellStart"/>
            <w:r w:rsidRPr="00604318">
              <w:rPr>
                <w:rFonts w:ascii="Times New Roman" w:hAnsi="Times New Roman" w:cs="Times New Roman"/>
                <w:bCs/>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5.0gm</w:t>
            </w:r>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3.</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PVP 40,000</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0.15 </w:t>
            </w:r>
            <w:proofErr w:type="spellStart"/>
            <w:r w:rsidRPr="00604318">
              <w:rPr>
                <w:rFonts w:ascii="Times New Roman" w:hAnsi="Times New Roman" w:cs="Times New Roman"/>
                <w:bCs/>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2.5 </w:t>
            </w:r>
            <w:proofErr w:type="spellStart"/>
            <w:r w:rsidRPr="00604318">
              <w:rPr>
                <w:rFonts w:ascii="Times New Roman" w:hAnsi="Times New Roman" w:cs="Times New Roman"/>
                <w:bCs/>
                <w:sz w:val="24"/>
                <w:szCs w:val="24"/>
              </w:rPr>
              <w:t>gm</w:t>
            </w:r>
            <w:proofErr w:type="spellEnd"/>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4.</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PEG 6000</w:t>
            </w:r>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0.15 </w:t>
            </w:r>
            <w:proofErr w:type="spellStart"/>
            <w:r w:rsidRPr="00604318">
              <w:rPr>
                <w:rFonts w:ascii="Times New Roman" w:hAnsi="Times New Roman" w:cs="Times New Roman"/>
                <w:bCs/>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2.5 </w:t>
            </w:r>
            <w:proofErr w:type="spellStart"/>
            <w:r w:rsidRPr="00604318">
              <w:rPr>
                <w:rFonts w:ascii="Times New Roman" w:hAnsi="Times New Roman" w:cs="Times New Roman"/>
                <w:bCs/>
                <w:sz w:val="24"/>
                <w:szCs w:val="24"/>
              </w:rPr>
              <w:t>gm</w:t>
            </w:r>
            <w:proofErr w:type="spellEnd"/>
          </w:p>
        </w:tc>
      </w:tr>
      <w:tr w:rsidR="00B73A54" w:rsidRPr="00604318" w:rsidTr="00B73A54">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5.</w:t>
            </w:r>
          </w:p>
        </w:tc>
        <w:tc>
          <w:tcPr>
            <w:tcW w:w="2394" w:type="dxa"/>
          </w:tcPr>
          <w:p w:rsidR="00B73A54" w:rsidRPr="00604318" w:rsidRDefault="00B73A54" w:rsidP="00B73A54">
            <w:pPr>
              <w:spacing w:line="360" w:lineRule="auto"/>
              <w:rPr>
                <w:rFonts w:ascii="Times New Roman" w:hAnsi="Times New Roman" w:cs="Times New Roman"/>
                <w:bCs/>
                <w:sz w:val="24"/>
                <w:szCs w:val="24"/>
              </w:rPr>
            </w:pPr>
            <w:proofErr w:type="spellStart"/>
            <w:r w:rsidRPr="00604318">
              <w:rPr>
                <w:rFonts w:ascii="Times New Roman" w:hAnsi="Times New Roman" w:cs="Times New Roman"/>
                <w:bCs/>
                <w:sz w:val="24"/>
                <w:szCs w:val="24"/>
              </w:rPr>
              <w:t>Niacinamide</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0.15 </w:t>
            </w:r>
            <w:proofErr w:type="spellStart"/>
            <w:r w:rsidRPr="00604318">
              <w:rPr>
                <w:rFonts w:ascii="Times New Roman" w:hAnsi="Times New Roman" w:cs="Times New Roman"/>
                <w:bCs/>
                <w:sz w:val="24"/>
                <w:szCs w:val="24"/>
              </w:rPr>
              <w:t>gm</w:t>
            </w:r>
            <w:proofErr w:type="spellEnd"/>
          </w:p>
        </w:tc>
        <w:tc>
          <w:tcPr>
            <w:tcW w:w="2394" w:type="dxa"/>
          </w:tcPr>
          <w:p w:rsidR="00B73A54" w:rsidRPr="00604318" w:rsidRDefault="00B73A54"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 xml:space="preserve">2.5 </w:t>
            </w:r>
            <w:proofErr w:type="spellStart"/>
            <w:r w:rsidRPr="00604318">
              <w:rPr>
                <w:rFonts w:ascii="Times New Roman" w:hAnsi="Times New Roman" w:cs="Times New Roman"/>
                <w:bCs/>
                <w:sz w:val="24"/>
                <w:szCs w:val="24"/>
              </w:rPr>
              <w:t>gm</w:t>
            </w:r>
            <w:proofErr w:type="spellEnd"/>
          </w:p>
        </w:tc>
      </w:tr>
    </w:tbl>
    <w:p w:rsidR="00B73A54" w:rsidRPr="00604318" w:rsidRDefault="00B73A54" w:rsidP="00B73A54">
      <w:pPr>
        <w:spacing w:after="0" w:line="360" w:lineRule="auto"/>
        <w:rPr>
          <w:rFonts w:ascii="Times New Roman" w:hAnsi="Times New Roman" w:cs="Times New Roman"/>
          <w:b/>
          <w:sz w:val="24"/>
          <w:szCs w:val="24"/>
        </w:rPr>
      </w:pPr>
    </w:p>
    <w:p w:rsidR="00B73A54" w:rsidRPr="00604318" w:rsidRDefault="00B73A54" w:rsidP="00B73A54">
      <w:pPr>
        <w:autoSpaceDE w:val="0"/>
        <w:autoSpaceDN w:val="0"/>
        <w:adjustRightInd w:val="0"/>
        <w:rPr>
          <w:rFonts w:ascii="Times New Roman" w:hAnsi="Times New Roman" w:cs="Times New Roman"/>
          <w:b/>
          <w:color w:val="231F20"/>
          <w:sz w:val="24"/>
          <w:szCs w:val="24"/>
        </w:rPr>
      </w:pPr>
      <w:r w:rsidRPr="00604318">
        <w:rPr>
          <w:rFonts w:ascii="Times New Roman" w:hAnsi="Times New Roman" w:cs="Times New Roman"/>
          <w:b/>
          <w:color w:val="231F20"/>
          <w:sz w:val="24"/>
          <w:szCs w:val="24"/>
        </w:rPr>
        <w:t>FORMULATION OF DRY POWDER INJECTION</w:t>
      </w:r>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Various steps involved in formulation of aqueous injection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are as follows:</w:t>
      </w:r>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b/>
          <w:sz w:val="24"/>
          <w:szCs w:val="24"/>
        </w:rPr>
        <w:t>Treatment of packaging material</w:t>
      </w:r>
    </w:p>
    <w:p w:rsidR="00B73A54" w:rsidRPr="00604318" w:rsidRDefault="00B73A54" w:rsidP="00B73A54">
      <w:pPr>
        <w:spacing w:after="0" w:line="360" w:lineRule="auto"/>
        <w:jc w:val="both"/>
        <w:rPr>
          <w:rFonts w:ascii="Times New Roman" w:hAnsi="Times New Roman" w:cs="Times New Roman"/>
          <w:b/>
          <w:sz w:val="24"/>
          <w:szCs w:val="24"/>
        </w:rPr>
      </w:pPr>
      <w:r w:rsidRPr="00604318">
        <w:rPr>
          <w:rFonts w:ascii="Times New Roman" w:hAnsi="Times New Roman" w:cs="Times New Roman"/>
          <w:sz w:val="24"/>
          <w:szCs w:val="24"/>
        </w:rPr>
        <w:t>Glass vials were first washed three times with distilled water. Finally, these were washed with distilled water, already passed through 0.45 µm membrane filter. All these vials were dried in an oven and sterilized by dry heating in an oven at 160°C for 2 hours in inverted position.</w:t>
      </w:r>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Rubber closures and aluminium seals used for plugging the vials were first washed several times with distilled water and then autoclaved at 15 </w:t>
      </w:r>
      <w:proofErr w:type="spellStart"/>
      <w:r w:rsidRPr="00604318">
        <w:rPr>
          <w:rFonts w:ascii="Times New Roman" w:hAnsi="Times New Roman" w:cs="Times New Roman"/>
          <w:sz w:val="24"/>
          <w:szCs w:val="24"/>
        </w:rPr>
        <w:t>lbs</w:t>
      </w:r>
      <w:proofErr w:type="spellEnd"/>
      <w:r w:rsidRPr="00604318">
        <w:rPr>
          <w:rFonts w:ascii="Times New Roman" w:hAnsi="Times New Roman" w:cs="Times New Roman"/>
          <w:sz w:val="24"/>
          <w:szCs w:val="24"/>
        </w:rPr>
        <w:t xml:space="preserve"> pressure (121°C) for 20 minutes and finally dried in oven.</w:t>
      </w:r>
    </w:p>
    <w:p w:rsidR="00B73A54" w:rsidRPr="00604318" w:rsidRDefault="00B73A54" w:rsidP="00B73A54">
      <w:pPr>
        <w:rPr>
          <w:rFonts w:ascii="Times New Roman" w:hAnsi="Times New Roman" w:cs="Times New Roman"/>
          <w:b/>
          <w:sz w:val="24"/>
          <w:szCs w:val="24"/>
        </w:rPr>
      </w:pPr>
      <w:r w:rsidRPr="00604318">
        <w:rPr>
          <w:rFonts w:ascii="Times New Roman" w:hAnsi="Times New Roman" w:cs="Times New Roman"/>
          <w:b/>
          <w:sz w:val="24"/>
          <w:szCs w:val="24"/>
        </w:rPr>
        <w:t>Preparation of aseptic area</w:t>
      </w:r>
    </w:p>
    <w:p w:rsidR="00AF0C51"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The walls and floor of </w:t>
      </w:r>
      <w:proofErr w:type="spellStart"/>
      <w:r w:rsidRPr="00604318">
        <w:rPr>
          <w:rFonts w:ascii="Times New Roman" w:hAnsi="Times New Roman" w:cs="Times New Roman"/>
          <w:sz w:val="24"/>
          <w:szCs w:val="24"/>
        </w:rPr>
        <w:t>asceptic</w:t>
      </w:r>
      <w:proofErr w:type="spellEnd"/>
      <w:r w:rsidRPr="00604318">
        <w:rPr>
          <w:rFonts w:ascii="Times New Roman" w:hAnsi="Times New Roman" w:cs="Times New Roman"/>
          <w:sz w:val="24"/>
          <w:szCs w:val="24"/>
        </w:rPr>
        <w:t xml:space="preserve"> room were thoroughly washed with filtered tap water followed by 5% phenol solution. The room was fumigated using a mixture of formaldeh</w:t>
      </w:r>
      <w:r w:rsidR="00AF0C51" w:rsidRPr="00604318">
        <w:rPr>
          <w:rFonts w:ascii="Times New Roman" w:hAnsi="Times New Roman" w:cs="Times New Roman"/>
          <w:sz w:val="24"/>
          <w:szCs w:val="24"/>
        </w:rPr>
        <w:t>yde and potassium permanganate</w:t>
      </w:r>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b/>
          <w:sz w:val="24"/>
          <w:szCs w:val="24"/>
        </w:rPr>
        <w:t xml:space="preserve">Preparation of dry powder injection of </w:t>
      </w:r>
      <w:proofErr w:type="spellStart"/>
      <w:r w:rsidRPr="00604318">
        <w:rPr>
          <w:rFonts w:ascii="Times New Roman" w:hAnsi="Times New Roman" w:cs="Times New Roman"/>
          <w:b/>
          <w:sz w:val="24"/>
          <w:szCs w:val="24"/>
        </w:rPr>
        <w:t>tinidazole</w:t>
      </w:r>
      <w:proofErr w:type="spellEnd"/>
    </w:p>
    <w:p w:rsidR="00B73A54" w:rsidRPr="00604318" w:rsidRDefault="00B73A54" w:rsidP="00B73A54">
      <w:pPr>
        <w:spacing w:after="0" w:line="360" w:lineRule="auto"/>
        <w:jc w:val="both"/>
        <w:rPr>
          <w:rStyle w:val="Emphasis"/>
          <w:rFonts w:ascii="Times New Roman" w:hAnsi="Times New Roman" w:cs="Times New Roman"/>
          <w:bCs/>
          <w:i w:val="0"/>
          <w:iCs w:val="0"/>
          <w:color w:val="000000"/>
          <w:sz w:val="24"/>
          <w:szCs w:val="24"/>
          <w:shd w:val="clear" w:color="auto" w:fill="FFFFFF"/>
        </w:rPr>
      </w:pPr>
      <w:r w:rsidRPr="00604318">
        <w:rPr>
          <w:rFonts w:ascii="Times New Roman" w:hAnsi="Times New Roman" w:cs="Times New Roman"/>
          <w:sz w:val="24"/>
          <w:szCs w:val="24"/>
        </w:rPr>
        <w:t xml:space="preserve">Initially all the required ingredients of formulation were dried in oven at temperature 40-50 </w:t>
      </w:r>
      <w:r w:rsidRPr="00604318">
        <w:rPr>
          <w:rFonts w:ascii="Times New Roman" w:hAnsi="Times New Roman" w:cs="Times New Roman"/>
          <w:sz w:val="24"/>
          <w:szCs w:val="24"/>
          <w:vertAlign w:val="superscript"/>
        </w:rPr>
        <w:t>0</w:t>
      </w:r>
      <w:r w:rsidRPr="00604318">
        <w:rPr>
          <w:rFonts w:ascii="Times New Roman" w:hAnsi="Times New Roman" w:cs="Times New Roman"/>
          <w:sz w:val="24"/>
          <w:szCs w:val="24"/>
        </w:rPr>
        <w:t xml:space="preserve">C. After drying all the ingredients were passed through sieve number 80 to reduce the particle size separately. Then the required quantity of all excipients and drug was weighed and mixed by geometric dilution method with the help of </w:t>
      </w:r>
      <w:r w:rsidRPr="00604318">
        <w:rPr>
          <w:rStyle w:val="Emphasis"/>
          <w:rFonts w:ascii="Times New Roman" w:hAnsi="Times New Roman" w:cs="Times New Roman"/>
          <w:bCs/>
          <w:color w:val="000000"/>
          <w:sz w:val="24"/>
          <w:szCs w:val="24"/>
          <w:shd w:val="clear" w:color="auto" w:fill="FFFFFF"/>
        </w:rPr>
        <w:t>mortar</w:t>
      </w:r>
      <w:r w:rsidRPr="00604318">
        <w:rPr>
          <w:rStyle w:val="apple-converted-space"/>
          <w:rFonts w:ascii="Times New Roman" w:hAnsi="Times New Roman" w:cs="Times New Roman"/>
          <w:color w:val="000000"/>
          <w:sz w:val="24"/>
          <w:szCs w:val="24"/>
          <w:shd w:val="clear" w:color="auto" w:fill="FFFFFF"/>
        </w:rPr>
        <w:t> </w:t>
      </w:r>
      <w:r w:rsidRPr="00604318">
        <w:rPr>
          <w:rStyle w:val="apple-style-span"/>
          <w:rFonts w:ascii="Times New Roman" w:hAnsi="Times New Roman" w:cs="Times New Roman"/>
          <w:color w:val="000000"/>
          <w:sz w:val="24"/>
          <w:szCs w:val="24"/>
          <w:shd w:val="clear" w:color="auto" w:fill="FFFFFF"/>
        </w:rPr>
        <w:t>and</w:t>
      </w:r>
      <w:r w:rsidRPr="00604318">
        <w:rPr>
          <w:rStyle w:val="apple-converted-space"/>
          <w:rFonts w:ascii="Times New Roman" w:hAnsi="Times New Roman" w:cs="Times New Roman"/>
          <w:color w:val="000000"/>
          <w:sz w:val="24"/>
          <w:szCs w:val="24"/>
          <w:shd w:val="clear" w:color="auto" w:fill="FFFFFF"/>
        </w:rPr>
        <w:t> </w:t>
      </w:r>
      <w:r w:rsidRPr="00604318">
        <w:rPr>
          <w:rStyle w:val="Emphasis"/>
          <w:rFonts w:ascii="Times New Roman" w:hAnsi="Times New Roman" w:cs="Times New Roman"/>
          <w:bCs/>
          <w:color w:val="000000"/>
          <w:sz w:val="24"/>
          <w:szCs w:val="24"/>
          <w:shd w:val="clear" w:color="auto" w:fill="FFFFFF"/>
        </w:rPr>
        <w:t>pestle aseptically. The mixed blend was again passed through sieve and mixed manually in plastic bag of suitable size. The mixed powder was then analysed for the uniformity of mixing of drug by taking four samples from the four corners of powder heap. The prepared formulation was then transferred to vials and vials were stoppered and sealed immediately.</w:t>
      </w:r>
    </w:p>
    <w:p w:rsidR="00B73A54" w:rsidRPr="00604318" w:rsidRDefault="00B73A54" w:rsidP="00B73A54">
      <w:pPr>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EVALUATION OF DRY POWDER INJECTION</w:t>
      </w:r>
    </w:p>
    <w:p w:rsidR="00B73A54" w:rsidRPr="00604318" w:rsidRDefault="00B73A54" w:rsidP="00B73A54">
      <w:pPr>
        <w:spacing w:after="0" w:line="360" w:lineRule="auto"/>
        <w:rPr>
          <w:rFonts w:ascii="Times New Roman" w:hAnsi="Times New Roman" w:cs="Times New Roman"/>
          <w:sz w:val="24"/>
          <w:szCs w:val="24"/>
        </w:rPr>
      </w:pPr>
      <w:r w:rsidRPr="00604318">
        <w:rPr>
          <w:rFonts w:ascii="Times New Roman" w:hAnsi="Times New Roman" w:cs="Times New Roman"/>
          <w:sz w:val="24"/>
          <w:szCs w:val="24"/>
        </w:rPr>
        <w:lastRenderedPageBreak/>
        <w:t xml:space="preserve">As soon as the formulation was developed it was subjected for various evaluations. </w:t>
      </w:r>
    </w:p>
    <w:p w:rsidR="00B73A54" w:rsidRPr="00604318" w:rsidRDefault="00B73A54" w:rsidP="00B73A54">
      <w:pPr>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 xml:space="preserve"> Determination of pH of reconstituted injection</w:t>
      </w:r>
    </w:p>
    <w:p w:rsidR="00B73A54" w:rsidRPr="00604318" w:rsidRDefault="00B73A54" w:rsidP="00B73A54">
      <w:pPr>
        <w:spacing w:after="0" w:line="360" w:lineRule="auto"/>
        <w:rPr>
          <w:rFonts w:ascii="Times New Roman" w:hAnsi="Times New Roman" w:cs="Times New Roman"/>
          <w:sz w:val="24"/>
          <w:szCs w:val="24"/>
        </w:rPr>
      </w:pPr>
      <w:r w:rsidRPr="00604318">
        <w:rPr>
          <w:rFonts w:ascii="Times New Roman" w:hAnsi="Times New Roman" w:cs="Times New Roman"/>
          <w:sz w:val="24"/>
          <w:szCs w:val="24"/>
        </w:rPr>
        <w:t xml:space="preserve">The developed formulations were reconstituted by water for injection and the pH was determined by using digital pH meter. The results so </w:t>
      </w:r>
      <w:r w:rsidR="00074FDA">
        <w:rPr>
          <w:rFonts w:ascii="Times New Roman" w:hAnsi="Times New Roman" w:cs="Times New Roman"/>
          <w:sz w:val="24"/>
          <w:szCs w:val="24"/>
        </w:rPr>
        <w:t>obtained are shown in table 8.1</w:t>
      </w:r>
    </w:p>
    <w:p w:rsidR="00B73A54" w:rsidRPr="00604318" w:rsidRDefault="00B73A54" w:rsidP="00B73A54">
      <w:pPr>
        <w:spacing w:after="0" w:line="360" w:lineRule="auto"/>
        <w:rPr>
          <w:rStyle w:val="Emphasis"/>
          <w:rFonts w:ascii="Times New Roman" w:hAnsi="Times New Roman" w:cs="Times New Roman"/>
          <w:bCs/>
          <w:i w:val="0"/>
          <w:iCs w:val="0"/>
          <w:color w:val="000000"/>
          <w:sz w:val="24"/>
          <w:szCs w:val="24"/>
          <w:shd w:val="clear" w:color="auto" w:fill="FFFFFF"/>
        </w:rPr>
      </w:pPr>
    </w:p>
    <w:p w:rsidR="00B73A54" w:rsidRPr="00604318" w:rsidRDefault="00B73A54" w:rsidP="00B73A54">
      <w:pPr>
        <w:spacing w:after="0" w:line="360" w:lineRule="auto"/>
        <w:ind w:left="720" w:hanging="720"/>
        <w:rPr>
          <w:rFonts w:ascii="Times New Roman" w:hAnsi="Times New Roman" w:cs="Times New Roman"/>
          <w:b/>
          <w:sz w:val="24"/>
          <w:szCs w:val="24"/>
        </w:rPr>
      </w:pPr>
      <w:r w:rsidRPr="00604318">
        <w:rPr>
          <w:rFonts w:ascii="Times New Roman" w:hAnsi="Times New Roman" w:cs="Times New Roman"/>
          <w:b/>
          <w:sz w:val="24"/>
          <w:szCs w:val="24"/>
        </w:rPr>
        <w:t>Table</w:t>
      </w:r>
      <w:r w:rsidR="00AF0C51" w:rsidRPr="00604318">
        <w:rPr>
          <w:rFonts w:ascii="Times New Roman" w:hAnsi="Times New Roman" w:cs="Times New Roman"/>
          <w:b/>
          <w:sz w:val="24"/>
          <w:szCs w:val="24"/>
        </w:rPr>
        <w:t xml:space="preserve"> -8</w:t>
      </w:r>
      <w:r w:rsidR="00074FDA">
        <w:rPr>
          <w:rFonts w:ascii="Times New Roman" w:hAnsi="Times New Roman" w:cs="Times New Roman"/>
          <w:b/>
          <w:sz w:val="24"/>
          <w:szCs w:val="24"/>
        </w:rPr>
        <w:t>.1</w:t>
      </w:r>
      <w:r w:rsidRPr="00604318">
        <w:rPr>
          <w:rFonts w:ascii="Times New Roman" w:hAnsi="Times New Roman" w:cs="Times New Roman"/>
          <w:b/>
          <w:sz w:val="24"/>
          <w:szCs w:val="24"/>
        </w:rPr>
        <w:t>: pH values of reconstituted injection formulations</w:t>
      </w:r>
    </w:p>
    <w:tbl>
      <w:tblPr>
        <w:tblW w:w="0" w:type="auto"/>
        <w:jc w:val="center"/>
        <w:tblInd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3582"/>
      </w:tblGrid>
      <w:tr w:rsidR="00B73A54" w:rsidRPr="00604318" w:rsidTr="00B73A54">
        <w:trPr>
          <w:trHeight w:val="701"/>
          <w:jc w:val="center"/>
        </w:trPr>
        <w:tc>
          <w:tcPr>
            <w:tcW w:w="4633" w:type="dxa"/>
          </w:tcPr>
          <w:p w:rsidR="00B73A54" w:rsidRPr="00604318" w:rsidRDefault="00B73A54" w:rsidP="00B73A54">
            <w:pPr>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Formulation code</w:t>
            </w:r>
          </w:p>
        </w:tc>
        <w:tc>
          <w:tcPr>
            <w:tcW w:w="3582" w:type="dxa"/>
          </w:tcPr>
          <w:p w:rsidR="00B73A54" w:rsidRPr="00604318" w:rsidRDefault="00B73A54" w:rsidP="00B73A54">
            <w:pPr>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pH</w:t>
            </w:r>
          </w:p>
        </w:tc>
      </w:tr>
      <w:tr w:rsidR="00B73A54" w:rsidRPr="00604318" w:rsidTr="00B73A54">
        <w:trPr>
          <w:trHeight w:val="329"/>
          <w:jc w:val="center"/>
        </w:trPr>
        <w:tc>
          <w:tcPr>
            <w:tcW w:w="4633"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F-4</w:t>
            </w:r>
          </w:p>
        </w:tc>
        <w:tc>
          <w:tcPr>
            <w:tcW w:w="3582"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7.5</w:t>
            </w:r>
          </w:p>
        </w:tc>
      </w:tr>
      <w:tr w:rsidR="00B73A54" w:rsidRPr="00604318" w:rsidTr="00B73A54">
        <w:trPr>
          <w:trHeight w:val="314"/>
          <w:jc w:val="center"/>
        </w:trPr>
        <w:tc>
          <w:tcPr>
            <w:tcW w:w="4633"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F-5</w:t>
            </w:r>
          </w:p>
        </w:tc>
        <w:tc>
          <w:tcPr>
            <w:tcW w:w="3582"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8.2</w:t>
            </w:r>
          </w:p>
        </w:tc>
      </w:tr>
      <w:tr w:rsidR="00B73A54" w:rsidRPr="00604318" w:rsidTr="00B73A54">
        <w:trPr>
          <w:trHeight w:val="314"/>
          <w:jc w:val="center"/>
        </w:trPr>
        <w:tc>
          <w:tcPr>
            <w:tcW w:w="4633"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F-8</w:t>
            </w:r>
          </w:p>
        </w:tc>
        <w:tc>
          <w:tcPr>
            <w:tcW w:w="3582" w:type="dxa"/>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8.5</w:t>
            </w:r>
          </w:p>
        </w:tc>
      </w:tr>
    </w:tbl>
    <w:p w:rsidR="00B73A54" w:rsidRPr="00604318" w:rsidRDefault="00B73A54" w:rsidP="00B73A54">
      <w:pPr>
        <w:rPr>
          <w:rFonts w:ascii="Times New Roman" w:hAnsi="Times New Roman" w:cs="Times New Roman"/>
          <w:b/>
          <w:sz w:val="24"/>
          <w:szCs w:val="24"/>
        </w:rPr>
      </w:pPr>
    </w:p>
    <w:p w:rsidR="00B73A54" w:rsidRPr="00604318" w:rsidRDefault="00B73A54" w:rsidP="00B73A54">
      <w:pPr>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Determination of reconstitution time</w:t>
      </w:r>
    </w:p>
    <w:p w:rsidR="00B73A54" w:rsidRPr="00604318" w:rsidRDefault="00B73A54" w:rsidP="00B73A54">
      <w:pPr>
        <w:spacing w:after="0" w:line="360" w:lineRule="auto"/>
        <w:rPr>
          <w:rFonts w:ascii="Times New Roman" w:hAnsi="Times New Roman" w:cs="Times New Roman"/>
          <w:sz w:val="24"/>
          <w:szCs w:val="24"/>
        </w:rPr>
      </w:pPr>
      <w:r w:rsidRPr="00604318">
        <w:rPr>
          <w:rFonts w:ascii="Times New Roman" w:hAnsi="Times New Roman" w:cs="Times New Roman"/>
          <w:sz w:val="24"/>
          <w:szCs w:val="24"/>
        </w:rPr>
        <w:t>For reconstitution of developed dry powder injection, 2.5 ml of water for injection was injected into the vial through the rubber closure. The vial was then vigorously shaken for proper mixing of the contents. The reconstitution times so obta</w:t>
      </w:r>
      <w:r w:rsidR="00074FDA">
        <w:rPr>
          <w:rFonts w:ascii="Times New Roman" w:hAnsi="Times New Roman" w:cs="Times New Roman"/>
          <w:sz w:val="24"/>
          <w:szCs w:val="24"/>
        </w:rPr>
        <w:t>ined were recorded in table -9</w:t>
      </w:r>
      <w:r w:rsidRPr="00604318">
        <w:rPr>
          <w:rFonts w:ascii="Times New Roman" w:hAnsi="Times New Roman" w:cs="Times New Roman"/>
          <w:sz w:val="24"/>
          <w:szCs w:val="24"/>
        </w:rPr>
        <w:t>.</w:t>
      </w:r>
    </w:p>
    <w:p w:rsidR="00B73A54" w:rsidRPr="00604318" w:rsidRDefault="00B73A54" w:rsidP="00B73A54">
      <w:pPr>
        <w:spacing w:after="0" w:line="360" w:lineRule="auto"/>
        <w:rPr>
          <w:rFonts w:ascii="Times New Roman" w:hAnsi="Times New Roman" w:cs="Times New Roman"/>
          <w:sz w:val="24"/>
          <w:szCs w:val="24"/>
        </w:rPr>
      </w:pPr>
    </w:p>
    <w:p w:rsidR="00B73A54" w:rsidRPr="00604318" w:rsidRDefault="00B73A54" w:rsidP="00B73A54">
      <w:pPr>
        <w:rPr>
          <w:rFonts w:ascii="Times New Roman" w:hAnsi="Times New Roman" w:cs="Times New Roman"/>
          <w:b/>
          <w:sz w:val="24"/>
          <w:szCs w:val="24"/>
        </w:rPr>
      </w:pPr>
      <w:r w:rsidRPr="00604318">
        <w:rPr>
          <w:rFonts w:ascii="Times New Roman" w:hAnsi="Times New Roman" w:cs="Times New Roman"/>
          <w:b/>
          <w:sz w:val="24"/>
          <w:szCs w:val="24"/>
        </w:rPr>
        <w:t>Table</w:t>
      </w:r>
      <w:r w:rsidR="00AF0C51" w:rsidRPr="00604318">
        <w:rPr>
          <w:rFonts w:ascii="Times New Roman" w:hAnsi="Times New Roman" w:cs="Times New Roman"/>
          <w:b/>
          <w:sz w:val="24"/>
          <w:szCs w:val="24"/>
        </w:rPr>
        <w:t xml:space="preserve"> -9</w:t>
      </w:r>
      <w:r w:rsidRPr="00604318">
        <w:rPr>
          <w:rFonts w:ascii="Times New Roman" w:hAnsi="Times New Roman" w:cs="Times New Roman"/>
          <w:b/>
          <w:sz w:val="24"/>
          <w:szCs w:val="24"/>
        </w:rPr>
        <w:t>: Reconstitution time of various formulations</w:t>
      </w:r>
      <w:r w:rsidRPr="00604318">
        <w:rPr>
          <w:rFonts w:ascii="Times New Roman" w:hAnsi="Times New Roman" w:cs="Times New Roman"/>
          <w:b/>
          <w:sz w:val="24"/>
          <w:szCs w:val="24"/>
        </w:rPr>
        <w:tab/>
      </w:r>
    </w:p>
    <w:tbl>
      <w:tblPr>
        <w:tblW w:w="437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3731"/>
      </w:tblGrid>
      <w:tr w:rsidR="00B73A54" w:rsidRPr="00604318" w:rsidTr="00B73A54">
        <w:trPr>
          <w:trHeight w:val="66"/>
          <w:jc w:val="center"/>
        </w:trPr>
        <w:tc>
          <w:tcPr>
            <w:tcW w:w="2771" w:type="pct"/>
          </w:tcPr>
          <w:p w:rsidR="00B73A54" w:rsidRPr="00604318" w:rsidRDefault="00B73A54" w:rsidP="00B73A54">
            <w:pPr>
              <w:spacing w:after="240"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Formulation code</w:t>
            </w:r>
          </w:p>
        </w:tc>
        <w:tc>
          <w:tcPr>
            <w:tcW w:w="2229" w:type="pct"/>
          </w:tcPr>
          <w:p w:rsidR="00B73A54" w:rsidRPr="00604318" w:rsidRDefault="00B73A54" w:rsidP="00B73A54">
            <w:pPr>
              <w:spacing w:after="240"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Reconstitution time (minutes)</w:t>
            </w:r>
          </w:p>
        </w:tc>
      </w:tr>
      <w:tr w:rsidR="00B73A54" w:rsidRPr="00604318" w:rsidTr="00B73A54">
        <w:trPr>
          <w:trHeight w:val="270"/>
          <w:jc w:val="center"/>
        </w:trPr>
        <w:tc>
          <w:tcPr>
            <w:tcW w:w="2771" w:type="pct"/>
          </w:tcPr>
          <w:p w:rsidR="00B73A54" w:rsidRPr="00604318" w:rsidRDefault="00B73A54" w:rsidP="00B73A54">
            <w:pPr>
              <w:spacing w:after="240" w:line="240" w:lineRule="auto"/>
              <w:jc w:val="center"/>
              <w:rPr>
                <w:rFonts w:ascii="Times New Roman" w:hAnsi="Times New Roman" w:cs="Times New Roman"/>
                <w:sz w:val="24"/>
                <w:szCs w:val="24"/>
              </w:rPr>
            </w:pPr>
            <w:r w:rsidRPr="00604318">
              <w:rPr>
                <w:rFonts w:ascii="Times New Roman" w:hAnsi="Times New Roman" w:cs="Times New Roman"/>
                <w:sz w:val="24"/>
                <w:szCs w:val="24"/>
              </w:rPr>
              <w:t>F-4</w:t>
            </w:r>
          </w:p>
        </w:tc>
        <w:tc>
          <w:tcPr>
            <w:tcW w:w="2229" w:type="pct"/>
          </w:tcPr>
          <w:p w:rsidR="00B73A54" w:rsidRPr="00604318" w:rsidRDefault="00B73A54" w:rsidP="00B73A54">
            <w:pPr>
              <w:spacing w:after="240" w:line="240" w:lineRule="auto"/>
              <w:jc w:val="center"/>
              <w:rPr>
                <w:rFonts w:ascii="Times New Roman" w:hAnsi="Times New Roman" w:cs="Times New Roman"/>
                <w:sz w:val="24"/>
                <w:szCs w:val="24"/>
              </w:rPr>
            </w:pPr>
            <w:r w:rsidRPr="00604318">
              <w:rPr>
                <w:rFonts w:ascii="Times New Roman" w:hAnsi="Times New Roman" w:cs="Times New Roman"/>
                <w:sz w:val="24"/>
                <w:szCs w:val="24"/>
              </w:rPr>
              <w:t>3.2</w:t>
            </w:r>
          </w:p>
        </w:tc>
      </w:tr>
      <w:tr w:rsidR="00B73A54" w:rsidRPr="00604318" w:rsidTr="00B73A54">
        <w:trPr>
          <w:trHeight w:val="66"/>
          <w:jc w:val="center"/>
        </w:trPr>
        <w:tc>
          <w:tcPr>
            <w:tcW w:w="2771" w:type="pct"/>
          </w:tcPr>
          <w:p w:rsidR="00B73A54" w:rsidRPr="00604318" w:rsidRDefault="00B73A54" w:rsidP="00B73A54">
            <w:pPr>
              <w:spacing w:after="240" w:line="240" w:lineRule="auto"/>
              <w:jc w:val="center"/>
              <w:rPr>
                <w:rFonts w:ascii="Times New Roman" w:hAnsi="Times New Roman" w:cs="Times New Roman"/>
                <w:sz w:val="24"/>
                <w:szCs w:val="24"/>
              </w:rPr>
            </w:pPr>
            <w:r w:rsidRPr="00604318">
              <w:rPr>
                <w:rFonts w:ascii="Times New Roman" w:hAnsi="Times New Roman" w:cs="Times New Roman"/>
                <w:sz w:val="24"/>
                <w:szCs w:val="24"/>
              </w:rPr>
              <w:t>F-5</w:t>
            </w:r>
          </w:p>
        </w:tc>
        <w:tc>
          <w:tcPr>
            <w:tcW w:w="2229" w:type="pct"/>
          </w:tcPr>
          <w:p w:rsidR="00B73A54" w:rsidRPr="00604318" w:rsidRDefault="00B73A54" w:rsidP="00B73A54">
            <w:pPr>
              <w:spacing w:after="240" w:line="240" w:lineRule="auto"/>
              <w:jc w:val="center"/>
              <w:rPr>
                <w:rFonts w:ascii="Times New Roman" w:hAnsi="Times New Roman" w:cs="Times New Roman"/>
                <w:sz w:val="24"/>
                <w:szCs w:val="24"/>
              </w:rPr>
            </w:pPr>
            <w:r w:rsidRPr="00604318">
              <w:rPr>
                <w:rFonts w:ascii="Times New Roman" w:hAnsi="Times New Roman" w:cs="Times New Roman"/>
                <w:sz w:val="24"/>
                <w:szCs w:val="24"/>
              </w:rPr>
              <w:t>5.8</w:t>
            </w:r>
          </w:p>
        </w:tc>
      </w:tr>
      <w:tr w:rsidR="00B73A54" w:rsidRPr="00604318" w:rsidTr="00B73A54">
        <w:trPr>
          <w:trHeight w:val="66"/>
          <w:jc w:val="center"/>
        </w:trPr>
        <w:tc>
          <w:tcPr>
            <w:tcW w:w="2771" w:type="pct"/>
          </w:tcPr>
          <w:p w:rsidR="00B73A54" w:rsidRPr="00604318" w:rsidRDefault="00B73A54" w:rsidP="00B73A54">
            <w:pPr>
              <w:spacing w:after="240" w:line="240" w:lineRule="auto"/>
              <w:jc w:val="center"/>
              <w:rPr>
                <w:rFonts w:ascii="Times New Roman" w:hAnsi="Times New Roman" w:cs="Times New Roman"/>
                <w:sz w:val="24"/>
                <w:szCs w:val="24"/>
              </w:rPr>
            </w:pPr>
            <w:r w:rsidRPr="00604318">
              <w:rPr>
                <w:rFonts w:ascii="Times New Roman" w:hAnsi="Times New Roman" w:cs="Times New Roman"/>
                <w:sz w:val="24"/>
                <w:szCs w:val="24"/>
              </w:rPr>
              <w:t>F-8</w:t>
            </w:r>
          </w:p>
        </w:tc>
        <w:tc>
          <w:tcPr>
            <w:tcW w:w="2229" w:type="pct"/>
          </w:tcPr>
          <w:p w:rsidR="00B73A54" w:rsidRPr="00604318" w:rsidRDefault="00B73A54" w:rsidP="00B73A54">
            <w:pPr>
              <w:spacing w:after="240" w:line="240" w:lineRule="auto"/>
              <w:jc w:val="center"/>
              <w:rPr>
                <w:rFonts w:ascii="Times New Roman" w:hAnsi="Times New Roman" w:cs="Times New Roman"/>
                <w:sz w:val="24"/>
                <w:szCs w:val="24"/>
              </w:rPr>
            </w:pPr>
            <w:r w:rsidRPr="00604318">
              <w:rPr>
                <w:rFonts w:ascii="Times New Roman" w:hAnsi="Times New Roman" w:cs="Times New Roman"/>
                <w:sz w:val="24"/>
                <w:szCs w:val="24"/>
              </w:rPr>
              <w:t>4.2</w:t>
            </w:r>
          </w:p>
        </w:tc>
      </w:tr>
    </w:tbl>
    <w:p w:rsidR="00B73A54" w:rsidRPr="00604318" w:rsidRDefault="00B73A54" w:rsidP="00B73A54">
      <w:pPr>
        <w:spacing w:after="0" w:line="360" w:lineRule="auto"/>
        <w:rPr>
          <w:rFonts w:ascii="Times New Roman" w:hAnsi="Times New Roman" w:cs="Times New Roman"/>
          <w:sz w:val="24"/>
          <w:szCs w:val="24"/>
        </w:rPr>
      </w:pPr>
    </w:p>
    <w:p w:rsidR="00B73A54" w:rsidRPr="00604318" w:rsidRDefault="00B73A54" w:rsidP="00B73A54">
      <w:pPr>
        <w:tabs>
          <w:tab w:val="left" w:pos="660"/>
        </w:tabs>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 xml:space="preserve">Clarity testing of reconstituted injection </w:t>
      </w:r>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Clarity test of reconstituted product was performed by visually inspecting the externally clean vial under a good light, baffled against reflection into the eyes, and viewed against black and white background, with the content set in swirling motion.</w:t>
      </w:r>
    </w:p>
    <w:p w:rsidR="00B73A54" w:rsidRPr="00604318" w:rsidRDefault="00B73A54" w:rsidP="00B73A54">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lastRenderedPageBreak/>
        <w:t>During the clarity testing of the reconstituted developed injection formulations, the results so o</w:t>
      </w:r>
      <w:r w:rsidR="00074FDA">
        <w:rPr>
          <w:rFonts w:ascii="Times New Roman" w:hAnsi="Times New Roman" w:cs="Times New Roman"/>
          <w:sz w:val="24"/>
          <w:szCs w:val="24"/>
        </w:rPr>
        <w:t>btained are shown in table -10</w:t>
      </w:r>
    </w:p>
    <w:p w:rsidR="00B73A54" w:rsidRPr="00604318" w:rsidRDefault="00B73A54" w:rsidP="00B73A54">
      <w:pPr>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Table</w:t>
      </w:r>
      <w:r w:rsidR="00EE126A" w:rsidRPr="00604318">
        <w:rPr>
          <w:rFonts w:ascii="Times New Roman" w:hAnsi="Times New Roman" w:cs="Times New Roman"/>
          <w:b/>
          <w:sz w:val="24"/>
          <w:szCs w:val="24"/>
        </w:rPr>
        <w:t xml:space="preserve"> 1</w:t>
      </w:r>
      <w:r w:rsidR="00AF0C51" w:rsidRPr="00604318">
        <w:rPr>
          <w:rFonts w:ascii="Times New Roman" w:hAnsi="Times New Roman" w:cs="Times New Roman"/>
          <w:b/>
          <w:sz w:val="24"/>
          <w:szCs w:val="24"/>
        </w:rPr>
        <w:t>0</w:t>
      </w:r>
      <w:r w:rsidRPr="00604318">
        <w:rPr>
          <w:rFonts w:ascii="Times New Roman" w:hAnsi="Times New Roman" w:cs="Times New Roman"/>
          <w:b/>
          <w:sz w:val="24"/>
          <w:szCs w:val="24"/>
        </w:rPr>
        <w:t>: Clarity of various reconstituted injections</w:t>
      </w:r>
    </w:p>
    <w:tbl>
      <w:tblPr>
        <w:tblW w:w="83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254"/>
      </w:tblGrid>
      <w:tr w:rsidR="00B73A54" w:rsidRPr="00604318" w:rsidTr="00B73A54">
        <w:trPr>
          <w:trHeight w:val="638"/>
          <w:jc w:val="center"/>
        </w:trPr>
        <w:tc>
          <w:tcPr>
            <w:tcW w:w="4140" w:type="dxa"/>
          </w:tcPr>
          <w:p w:rsidR="00B73A54" w:rsidRPr="00604318" w:rsidRDefault="00B73A54" w:rsidP="00B73A54">
            <w:pPr>
              <w:autoSpaceDE w:val="0"/>
              <w:autoSpaceDN w:val="0"/>
              <w:adjustRightInd w:val="0"/>
              <w:spacing w:after="0" w:line="360" w:lineRule="auto"/>
              <w:jc w:val="center"/>
              <w:rPr>
                <w:rFonts w:ascii="Times New Roman" w:hAnsi="Times New Roman" w:cs="Times New Roman"/>
                <w:b/>
                <w:color w:val="231F20"/>
                <w:sz w:val="24"/>
                <w:szCs w:val="24"/>
              </w:rPr>
            </w:pPr>
            <w:r w:rsidRPr="00604318">
              <w:rPr>
                <w:rFonts w:ascii="Times New Roman" w:hAnsi="Times New Roman" w:cs="Times New Roman"/>
                <w:b/>
                <w:color w:val="231F20"/>
                <w:sz w:val="24"/>
                <w:szCs w:val="24"/>
              </w:rPr>
              <w:t>Formulation code</w:t>
            </w:r>
          </w:p>
        </w:tc>
        <w:tc>
          <w:tcPr>
            <w:tcW w:w="4254" w:type="dxa"/>
          </w:tcPr>
          <w:p w:rsidR="00B73A54" w:rsidRPr="00604318" w:rsidRDefault="00B73A54" w:rsidP="00B73A54">
            <w:pPr>
              <w:autoSpaceDE w:val="0"/>
              <w:autoSpaceDN w:val="0"/>
              <w:adjustRightInd w:val="0"/>
              <w:spacing w:after="0" w:line="360" w:lineRule="auto"/>
              <w:jc w:val="center"/>
              <w:rPr>
                <w:rFonts w:ascii="Times New Roman" w:hAnsi="Times New Roman" w:cs="Times New Roman"/>
                <w:b/>
                <w:color w:val="231F20"/>
                <w:sz w:val="24"/>
                <w:szCs w:val="24"/>
              </w:rPr>
            </w:pPr>
            <w:r w:rsidRPr="00604318">
              <w:rPr>
                <w:rFonts w:ascii="Times New Roman" w:hAnsi="Times New Roman" w:cs="Times New Roman"/>
                <w:b/>
                <w:color w:val="231F20"/>
                <w:sz w:val="24"/>
                <w:szCs w:val="24"/>
              </w:rPr>
              <w:t>Clarity</w:t>
            </w:r>
          </w:p>
        </w:tc>
      </w:tr>
      <w:tr w:rsidR="00B73A54" w:rsidRPr="00604318" w:rsidTr="00B73A54">
        <w:trPr>
          <w:trHeight w:val="278"/>
          <w:jc w:val="center"/>
        </w:trPr>
        <w:tc>
          <w:tcPr>
            <w:tcW w:w="4140" w:type="dxa"/>
          </w:tcPr>
          <w:p w:rsidR="00B73A54" w:rsidRPr="00604318" w:rsidRDefault="00B73A54" w:rsidP="00B73A54">
            <w:pPr>
              <w:autoSpaceDE w:val="0"/>
              <w:autoSpaceDN w:val="0"/>
              <w:adjustRightInd w:val="0"/>
              <w:spacing w:line="240" w:lineRule="auto"/>
              <w:jc w:val="center"/>
              <w:rPr>
                <w:rFonts w:ascii="Times New Roman" w:hAnsi="Times New Roman" w:cs="Times New Roman"/>
                <w:color w:val="231F20"/>
                <w:sz w:val="24"/>
                <w:szCs w:val="24"/>
              </w:rPr>
            </w:pPr>
            <w:r w:rsidRPr="00604318">
              <w:rPr>
                <w:rFonts w:ascii="Times New Roman" w:hAnsi="Times New Roman" w:cs="Times New Roman"/>
                <w:color w:val="231F20"/>
                <w:sz w:val="24"/>
                <w:szCs w:val="24"/>
              </w:rPr>
              <w:t>F-4</w:t>
            </w:r>
          </w:p>
        </w:tc>
        <w:tc>
          <w:tcPr>
            <w:tcW w:w="4254" w:type="dxa"/>
          </w:tcPr>
          <w:p w:rsidR="00B73A54" w:rsidRPr="00604318" w:rsidRDefault="00B73A54" w:rsidP="00B73A54">
            <w:pPr>
              <w:autoSpaceDE w:val="0"/>
              <w:autoSpaceDN w:val="0"/>
              <w:adjustRightInd w:val="0"/>
              <w:spacing w:line="240" w:lineRule="auto"/>
              <w:jc w:val="center"/>
              <w:rPr>
                <w:rFonts w:ascii="Times New Roman" w:hAnsi="Times New Roman" w:cs="Times New Roman"/>
                <w:color w:val="231F20"/>
                <w:sz w:val="24"/>
                <w:szCs w:val="24"/>
              </w:rPr>
            </w:pPr>
            <w:r w:rsidRPr="00604318">
              <w:rPr>
                <w:rFonts w:ascii="Times New Roman" w:hAnsi="Times New Roman" w:cs="Times New Roman"/>
                <w:color w:val="231F20"/>
                <w:sz w:val="24"/>
                <w:szCs w:val="24"/>
              </w:rPr>
              <w:t>Clear</w:t>
            </w:r>
          </w:p>
        </w:tc>
      </w:tr>
      <w:tr w:rsidR="00B73A54" w:rsidRPr="00604318" w:rsidTr="00B73A54">
        <w:trPr>
          <w:trHeight w:val="265"/>
          <w:jc w:val="center"/>
        </w:trPr>
        <w:tc>
          <w:tcPr>
            <w:tcW w:w="4140" w:type="dxa"/>
          </w:tcPr>
          <w:p w:rsidR="00B73A54" w:rsidRPr="00604318" w:rsidRDefault="00B73A54" w:rsidP="00B73A54">
            <w:pPr>
              <w:autoSpaceDE w:val="0"/>
              <w:autoSpaceDN w:val="0"/>
              <w:adjustRightInd w:val="0"/>
              <w:spacing w:line="240" w:lineRule="auto"/>
              <w:rPr>
                <w:rFonts w:ascii="Times New Roman" w:hAnsi="Times New Roman" w:cs="Times New Roman"/>
                <w:color w:val="231F20"/>
                <w:sz w:val="24"/>
                <w:szCs w:val="24"/>
              </w:rPr>
            </w:pPr>
            <w:r w:rsidRPr="00604318">
              <w:rPr>
                <w:rFonts w:ascii="Times New Roman" w:hAnsi="Times New Roman" w:cs="Times New Roman"/>
                <w:color w:val="231F20"/>
                <w:sz w:val="24"/>
                <w:szCs w:val="24"/>
              </w:rPr>
              <w:t xml:space="preserve">                              F-5</w:t>
            </w:r>
          </w:p>
        </w:tc>
        <w:tc>
          <w:tcPr>
            <w:tcW w:w="4254" w:type="dxa"/>
          </w:tcPr>
          <w:p w:rsidR="00B73A54" w:rsidRPr="00604318" w:rsidRDefault="00B73A54" w:rsidP="00B73A54">
            <w:pPr>
              <w:autoSpaceDE w:val="0"/>
              <w:autoSpaceDN w:val="0"/>
              <w:adjustRightInd w:val="0"/>
              <w:spacing w:line="240" w:lineRule="auto"/>
              <w:jc w:val="center"/>
              <w:rPr>
                <w:rFonts w:ascii="Times New Roman" w:hAnsi="Times New Roman" w:cs="Times New Roman"/>
                <w:color w:val="231F20"/>
                <w:sz w:val="24"/>
                <w:szCs w:val="24"/>
              </w:rPr>
            </w:pPr>
            <w:r w:rsidRPr="00604318">
              <w:rPr>
                <w:rFonts w:ascii="Times New Roman" w:hAnsi="Times New Roman" w:cs="Times New Roman"/>
                <w:color w:val="231F20"/>
                <w:sz w:val="24"/>
                <w:szCs w:val="24"/>
              </w:rPr>
              <w:t>Clear</w:t>
            </w:r>
          </w:p>
        </w:tc>
      </w:tr>
      <w:tr w:rsidR="00B73A54" w:rsidRPr="00604318" w:rsidTr="00B73A54">
        <w:trPr>
          <w:trHeight w:val="278"/>
          <w:jc w:val="center"/>
        </w:trPr>
        <w:tc>
          <w:tcPr>
            <w:tcW w:w="4140" w:type="dxa"/>
          </w:tcPr>
          <w:p w:rsidR="00B73A54" w:rsidRPr="00604318" w:rsidRDefault="00B73A54" w:rsidP="00B73A54">
            <w:pPr>
              <w:autoSpaceDE w:val="0"/>
              <w:autoSpaceDN w:val="0"/>
              <w:adjustRightInd w:val="0"/>
              <w:spacing w:line="240" w:lineRule="auto"/>
              <w:jc w:val="center"/>
              <w:rPr>
                <w:rFonts w:ascii="Times New Roman" w:hAnsi="Times New Roman" w:cs="Times New Roman"/>
                <w:color w:val="231F20"/>
                <w:sz w:val="24"/>
                <w:szCs w:val="24"/>
              </w:rPr>
            </w:pPr>
            <w:r w:rsidRPr="00604318">
              <w:rPr>
                <w:rFonts w:ascii="Times New Roman" w:hAnsi="Times New Roman" w:cs="Times New Roman"/>
                <w:color w:val="231F20"/>
                <w:sz w:val="24"/>
                <w:szCs w:val="24"/>
              </w:rPr>
              <w:t>F-8</w:t>
            </w:r>
          </w:p>
        </w:tc>
        <w:tc>
          <w:tcPr>
            <w:tcW w:w="4254" w:type="dxa"/>
          </w:tcPr>
          <w:p w:rsidR="00B73A54" w:rsidRPr="00604318" w:rsidRDefault="00B73A54" w:rsidP="00B73A54">
            <w:pPr>
              <w:autoSpaceDE w:val="0"/>
              <w:autoSpaceDN w:val="0"/>
              <w:adjustRightInd w:val="0"/>
              <w:spacing w:line="240" w:lineRule="auto"/>
              <w:jc w:val="center"/>
              <w:rPr>
                <w:rFonts w:ascii="Times New Roman" w:hAnsi="Times New Roman" w:cs="Times New Roman"/>
                <w:color w:val="231F20"/>
                <w:sz w:val="24"/>
                <w:szCs w:val="24"/>
              </w:rPr>
            </w:pPr>
            <w:r w:rsidRPr="00604318">
              <w:rPr>
                <w:rFonts w:ascii="Times New Roman" w:hAnsi="Times New Roman" w:cs="Times New Roman"/>
                <w:color w:val="231F20"/>
                <w:sz w:val="24"/>
                <w:szCs w:val="24"/>
              </w:rPr>
              <w:t>Clear</w:t>
            </w:r>
          </w:p>
        </w:tc>
      </w:tr>
    </w:tbl>
    <w:p w:rsidR="00B73A54" w:rsidRPr="00604318" w:rsidRDefault="00B73A54" w:rsidP="00B73A54">
      <w:pPr>
        <w:autoSpaceDE w:val="0"/>
        <w:autoSpaceDN w:val="0"/>
        <w:adjustRightInd w:val="0"/>
        <w:rPr>
          <w:rFonts w:ascii="Times New Roman" w:hAnsi="Times New Roman" w:cs="Times New Roman"/>
          <w:color w:val="231F20"/>
          <w:sz w:val="24"/>
          <w:szCs w:val="24"/>
        </w:rPr>
      </w:pPr>
    </w:p>
    <w:p w:rsidR="00B73A54" w:rsidRPr="00604318" w:rsidRDefault="00B73A54" w:rsidP="00B73A54">
      <w:pPr>
        <w:autoSpaceDE w:val="0"/>
        <w:autoSpaceDN w:val="0"/>
        <w:adjustRightInd w:val="0"/>
        <w:spacing w:after="0" w:line="360" w:lineRule="auto"/>
        <w:jc w:val="both"/>
        <w:rPr>
          <w:rFonts w:ascii="Times New Roman" w:hAnsi="Times New Roman" w:cs="Times New Roman"/>
          <w:b/>
          <w:color w:val="231F20"/>
          <w:sz w:val="24"/>
          <w:szCs w:val="24"/>
        </w:rPr>
      </w:pPr>
      <w:r w:rsidRPr="00604318">
        <w:rPr>
          <w:rFonts w:ascii="Times New Roman" w:hAnsi="Times New Roman" w:cs="Times New Roman"/>
          <w:b/>
          <w:color w:val="231F20"/>
          <w:sz w:val="24"/>
          <w:szCs w:val="24"/>
        </w:rPr>
        <w:t xml:space="preserve">Stability of </w:t>
      </w:r>
      <w:proofErr w:type="spellStart"/>
      <w:r w:rsidRPr="00604318">
        <w:rPr>
          <w:rFonts w:ascii="Times New Roman" w:hAnsi="Times New Roman" w:cs="Times New Roman"/>
          <w:b/>
          <w:color w:val="231F20"/>
          <w:sz w:val="24"/>
          <w:szCs w:val="24"/>
        </w:rPr>
        <w:t>tinidazole</w:t>
      </w:r>
      <w:proofErr w:type="spellEnd"/>
      <w:r w:rsidRPr="00604318">
        <w:rPr>
          <w:rFonts w:ascii="Times New Roman" w:hAnsi="Times New Roman" w:cs="Times New Roman"/>
          <w:b/>
          <w:color w:val="231F20"/>
          <w:sz w:val="24"/>
          <w:szCs w:val="24"/>
        </w:rPr>
        <w:t xml:space="preserve"> in reconstituted product</w:t>
      </w:r>
    </w:p>
    <w:p w:rsidR="00B73A54" w:rsidRPr="00604318" w:rsidRDefault="00B73A54" w:rsidP="00B73A54">
      <w:pPr>
        <w:tabs>
          <w:tab w:val="left" w:pos="660"/>
        </w:tabs>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The stability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in the bulk solution after reconstitution was studied up to 10 </w:t>
      </w:r>
      <w:proofErr w:type="spellStart"/>
      <w:r w:rsidRPr="00604318">
        <w:rPr>
          <w:rFonts w:ascii="Times New Roman" w:hAnsi="Times New Roman" w:cs="Times New Roman"/>
          <w:sz w:val="24"/>
          <w:szCs w:val="24"/>
        </w:rPr>
        <w:t>hrs</w:t>
      </w:r>
      <w:proofErr w:type="spellEnd"/>
      <w:r w:rsidRPr="00604318">
        <w:rPr>
          <w:rFonts w:ascii="Times New Roman" w:hAnsi="Times New Roman" w:cs="Times New Roman"/>
          <w:sz w:val="24"/>
          <w:szCs w:val="24"/>
        </w:rPr>
        <w:t xml:space="preserve"> under room temperature and refrigerated (2 to 8 ˚C) conditions. Seven hundred and fifty mg of dry powder injection was reconstituted with 2.5 ml of water for injection in twelve vials separately. Vials were subjected to </w:t>
      </w:r>
      <w:proofErr w:type="gramStart"/>
      <w:r w:rsidRPr="00604318">
        <w:rPr>
          <w:rFonts w:ascii="Times New Roman" w:hAnsi="Times New Roman" w:cs="Times New Roman"/>
          <w:sz w:val="24"/>
          <w:szCs w:val="24"/>
        </w:rPr>
        <w:t>refrigerated</w:t>
      </w:r>
      <w:proofErr w:type="gramEnd"/>
      <w:r w:rsidRPr="00604318">
        <w:rPr>
          <w:rFonts w:ascii="Times New Roman" w:hAnsi="Times New Roman" w:cs="Times New Roman"/>
          <w:sz w:val="24"/>
          <w:szCs w:val="24"/>
        </w:rPr>
        <w:t xml:space="preserve"> and room temperature conditions (5 vials at each condition). At interval of 2 </w:t>
      </w:r>
      <w:proofErr w:type="spellStart"/>
      <w:r w:rsidRPr="00604318">
        <w:rPr>
          <w:rFonts w:ascii="Times New Roman" w:hAnsi="Times New Roman" w:cs="Times New Roman"/>
          <w:sz w:val="24"/>
          <w:szCs w:val="24"/>
        </w:rPr>
        <w:t>hrs</w:t>
      </w:r>
      <w:proofErr w:type="spellEnd"/>
      <w:r w:rsidRPr="00604318">
        <w:rPr>
          <w:rFonts w:ascii="Times New Roman" w:hAnsi="Times New Roman" w:cs="Times New Roman"/>
          <w:sz w:val="24"/>
          <w:szCs w:val="24"/>
        </w:rPr>
        <w:t xml:space="preserve"> one vial from each condition were withdrawn and diluted up to 250 ml with demineralised and analysed under UV/Visible spectrophotometer at 318 nm against respective reagent blanks and </w:t>
      </w:r>
      <w:proofErr w:type="spellStart"/>
      <w:r w:rsidRPr="00604318">
        <w:rPr>
          <w:rFonts w:ascii="Times New Roman" w:hAnsi="Times New Roman" w:cs="Times New Roman"/>
          <w:sz w:val="24"/>
          <w:szCs w:val="24"/>
        </w:rPr>
        <w:t>absorbances</w:t>
      </w:r>
      <w:proofErr w:type="spellEnd"/>
      <w:r w:rsidRPr="00604318">
        <w:rPr>
          <w:rFonts w:ascii="Times New Roman" w:hAnsi="Times New Roman" w:cs="Times New Roman"/>
          <w:sz w:val="24"/>
          <w:szCs w:val="24"/>
        </w:rPr>
        <w:t xml:space="preserve"> were noted. The % drug remaining was calculated and recorded in table 8.19 to 8.23 and graphically represented in fig.</w:t>
      </w:r>
      <w:r w:rsidR="00074FDA">
        <w:rPr>
          <w:rFonts w:ascii="Times New Roman" w:hAnsi="Times New Roman" w:cs="Times New Roman"/>
          <w:sz w:val="24"/>
          <w:szCs w:val="24"/>
        </w:rPr>
        <w:t xml:space="preserve"> -</w:t>
      </w:r>
    </w:p>
    <w:p w:rsidR="00B73A54" w:rsidRPr="00604318" w:rsidRDefault="00B73A54" w:rsidP="00B73A54">
      <w:pPr>
        <w:tabs>
          <w:tab w:val="left" w:pos="660"/>
        </w:tabs>
        <w:rPr>
          <w:rFonts w:ascii="Times New Roman" w:hAnsi="Times New Roman" w:cs="Times New Roman"/>
          <w:b/>
          <w:sz w:val="24"/>
          <w:szCs w:val="24"/>
        </w:rPr>
      </w:pPr>
      <w:r w:rsidRPr="00604318">
        <w:rPr>
          <w:rFonts w:ascii="Times New Roman" w:hAnsi="Times New Roman" w:cs="Times New Roman"/>
          <w:b/>
          <w:bCs/>
          <w:sz w:val="24"/>
          <w:szCs w:val="24"/>
        </w:rPr>
        <w:t>Table</w:t>
      </w:r>
      <w:r w:rsidR="00EE126A" w:rsidRPr="00604318">
        <w:rPr>
          <w:rFonts w:ascii="Times New Roman" w:hAnsi="Times New Roman" w:cs="Times New Roman"/>
          <w:b/>
          <w:bCs/>
          <w:sz w:val="24"/>
          <w:szCs w:val="24"/>
        </w:rPr>
        <w:t xml:space="preserve"> -11</w:t>
      </w:r>
      <w:r w:rsidRPr="00604318">
        <w:rPr>
          <w:rFonts w:ascii="Times New Roman" w:hAnsi="Times New Roman" w:cs="Times New Roman"/>
          <w:b/>
          <w:sz w:val="24"/>
          <w:szCs w:val="24"/>
        </w:rPr>
        <w:t xml:space="preserve">: Stability of </w:t>
      </w:r>
      <w:proofErr w:type="spellStart"/>
      <w:r w:rsidRPr="00604318">
        <w:rPr>
          <w:rFonts w:ascii="Times New Roman" w:hAnsi="Times New Roman" w:cs="Times New Roman"/>
          <w:b/>
          <w:sz w:val="24"/>
          <w:szCs w:val="24"/>
        </w:rPr>
        <w:t>tinidazole</w:t>
      </w:r>
      <w:proofErr w:type="spellEnd"/>
      <w:r w:rsidRPr="00604318">
        <w:rPr>
          <w:rFonts w:ascii="Times New Roman" w:hAnsi="Times New Roman" w:cs="Times New Roman"/>
          <w:b/>
          <w:sz w:val="24"/>
          <w:szCs w:val="24"/>
        </w:rPr>
        <w:t xml:space="preserve"> in reconstituted product (formulation F-4) </w:t>
      </w: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2"/>
        <w:gridCol w:w="2037"/>
        <w:gridCol w:w="2885"/>
        <w:gridCol w:w="2528"/>
      </w:tblGrid>
      <w:tr w:rsidR="00B73A54" w:rsidRPr="00604318" w:rsidTr="00B73A54">
        <w:trPr>
          <w:trHeight w:val="298"/>
          <w:jc w:val="center"/>
        </w:trPr>
        <w:tc>
          <w:tcPr>
            <w:tcW w:w="1112" w:type="dxa"/>
            <w:vMerge w:val="restart"/>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S. No.</w:t>
            </w:r>
          </w:p>
        </w:tc>
        <w:tc>
          <w:tcPr>
            <w:tcW w:w="2037" w:type="dxa"/>
            <w:vMerge w:val="restart"/>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Time (hr.)</w:t>
            </w:r>
          </w:p>
        </w:tc>
        <w:tc>
          <w:tcPr>
            <w:tcW w:w="5413" w:type="dxa"/>
            <w:gridSpan w:val="2"/>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 Residual drug</w:t>
            </w:r>
          </w:p>
        </w:tc>
      </w:tr>
      <w:tr w:rsidR="00B73A54" w:rsidRPr="00604318" w:rsidTr="00B73A54">
        <w:trPr>
          <w:trHeight w:val="298"/>
          <w:jc w:val="center"/>
        </w:trPr>
        <w:tc>
          <w:tcPr>
            <w:tcW w:w="1112" w:type="dxa"/>
            <w:vMerge/>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p>
        </w:tc>
        <w:tc>
          <w:tcPr>
            <w:tcW w:w="2037" w:type="dxa"/>
            <w:vMerge/>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p>
        </w:tc>
        <w:tc>
          <w:tcPr>
            <w:tcW w:w="288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Refrigerated conditions </w:t>
            </w:r>
          </w:p>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sz w:val="24"/>
                <w:szCs w:val="24"/>
              </w:rPr>
              <w:t>(2-8°C)</w:t>
            </w:r>
          </w:p>
        </w:tc>
        <w:tc>
          <w:tcPr>
            <w:tcW w:w="2528"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Room temperature</w:t>
            </w:r>
          </w:p>
        </w:tc>
      </w:tr>
      <w:tr w:rsidR="00B73A54" w:rsidRPr="00604318" w:rsidTr="00B73A54">
        <w:trPr>
          <w:trHeight w:val="199"/>
          <w:jc w:val="center"/>
        </w:trPr>
        <w:tc>
          <w:tcPr>
            <w:tcW w:w="1112"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w:t>
            </w:r>
          </w:p>
        </w:tc>
        <w:tc>
          <w:tcPr>
            <w:tcW w:w="2037"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0</w:t>
            </w:r>
          </w:p>
        </w:tc>
        <w:tc>
          <w:tcPr>
            <w:tcW w:w="288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100.00</w:t>
            </w:r>
          </w:p>
        </w:tc>
        <w:tc>
          <w:tcPr>
            <w:tcW w:w="2528"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100.00</w:t>
            </w:r>
          </w:p>
        </w:tc>
      </w:tr>
      <w:tr w:rsidR="00B73A54" w:rsidRPr="00604318" w:rsidTr="00B73A54">
        <w:trPr>
          <w:trHeight w:val="199"/>
          <w:jc w:val="center"/>
        </w:trPr>
        <w:tc>
          <w:tcPr>
            <w:tcW w:w="1112"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2</w:t>
            </w:r>
          </w:p>
        </w:tc>
        <w:tc>
          <w:tcPr>
            <w:tcW w:w="2037"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2</w:t>
            </w:r>
          </w:p>
        </w:tc>
        <w:tc>
          <w:tcPr>
            <w:tcW w:w="288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99.17</w:t>
            </w:r>
          </w:p>
        </w:tc>
        <w:tc>
          <w:tcPr>
            <w:tcW w:w="2528"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98.51</w:t>
            </w:r>
          </w:p>
        </w:tc>
      </w:tr>
      <w:tr w:rsidR="00B73A54" w:rsidRPr="00604318" w:rsidTr="00B73A54">
        <w:trPr>
          <w:trHeight w:val="199"/>
          <w:jc w:val="center"/>
        </w:trPr>
        <w:tc>
          <w:tcPr>
            <w:tcW w:w="1112" w:type="dxa"/>
            <w:shd w:val="clear" w:color="auto" w:fill="FFFFFF"/>
            <w:vAlign w:val="center"/>
          </w:tcPr>
          <w:p w:rsidR="00B73A54" w:rsidRPr="00604318" w:rsidRDefault="00B73A54" w:rsidP="00EE126A">
            <w:pPr>
              <w:tabs>
                <w:tab w:val="left" w:pos="4455"/>
              </w:tabs>
              <w:spacing w:line="240" w:lineRule="auto"/>
              <w:rPr>
                <w:rFonts w:ascii="Times New Roman" w:hAnsi="Times New Roman" w:cs="Times New Roman"/>
                <w:sz w:val="24"/>
                <w:szCs w:val="24"/>
              </w:rPr>
            </w:pPr>
            <w:r w:rsidRPr="00604318">
              <w:rPr>
                <w:rFonts w:ascii="Times New Roman" w:hAnsi="Times New Roman" w:cs="Times New Roman"/>
                <w:sz w:val="24"/>
                <w:szCs w:val="24"/>
              </w:rPr>
              <w:t>3</w:t>
            </w:r>
          </w:p>
        </w:tc>
        <w:tc>
          <w:tcPr>
            <w:tcW w:w="2037"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4</w:t>
            </w:r>
          </w:p>
        </w:tc>
        <w:tc>
          <w:tcPr>
            <w:tcW w:w="288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97.63</w:t>
            </w:r>
          </w:p>
        </w:tc>
        <w:tc>
          <w:tcPr>
            <w:tcW w:w="2528"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97.07</w:t>
            </w:r>
          </w:p>
        </w:tc>
      </w:tr>
      <w:tr w:rsidR="00B73A54" w:rsidRPr="00604318" w:rsidTr="00B73A54">
        <w:trPr>
          <w:trHeight w:val="199"/>
          <w:jc w:val="center"/>
        </w:trPr>
        <w:tc>
          <w:tcPr>
            <w:tcW w:w="1112"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4</w:t>
            </w:r>
          </w:p>
        </w:tc>
        <w:tc>
          <w:tcPr>
            <w:tcW w:w="2037"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6</w:t>
            </w:r>
          </w:p>
        </w:tc>
        <w:tc>
          <w:tcPr>
            <w:tcW w:w="288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96.65</w:t>
            </w:r>
          </w:p>
        </w:tc>
        <w:tc>
          <w:tcPr>
            <w:tcW w:w="2528"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95.40</w:t>
            </w:r>
          </w:p>
        </w:tc>
      </w:tr>
      <w:tr w:rsidR="00B73A54" w:rsidRPr="00604318" w:rsidTr="00B73A54">
        <w:trPr>
          <w:trHeight w:val="199"/>
          <w:jc w:val="center"/>
        </w:trPr>
        <w:tc>
          <w:tcPr>
            <w:tcW w:w="1112"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c>
          <w:tcPr>
            <w:tcW w:w="2037"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8</w:t>
            </w:r>
          </w:p>
        </w:tc>
        <w:tc>
          <w:tcPr>
            <w:tcW w:w="288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95.52</w:t>
            </w:r>
          </w:p>
        </w:tc>
        <w:tc>
          <w:tcPr>
            <w:tcW w:w="2528"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93.21</w:t>
            </w:r>
          </w:p>
        </w:tc>
      </w:tr>
      <w:tr w:rsidR="00B73A54" w:rsidRPr="00604318" w:rsidTr="00B73A54">
        <w:trPr>
          <w:trHeight w:val="199"/>
          <w:jc w:val="center"/>
        </w:trPr>
        <w:tc>
          <w:tcPr>
            <w:tcW w:w="1112"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lastRenderedPageBreak/>
              <w:t>6</w:t>
            </w:r>
          </w:p>
        </w:tc>
        <w:tc>
          <w:tcPr>
            <w:tcW w:w="2037"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c>
          <w:tcPr>
            <w:tcW w:w="288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94.25</w:t>
            </w:r>
          </w:p>
        </w:tc>
        <w:tc>
          <w:tcPr>
            <w:tcW w:w="2528"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91.9</w:t>
            </w:r>
          </w:p>
        </w:tc>
      </w:tr>
    </w:tbl>
    <w:p w:rsidR="00B73A54" w:rsidRPr="00604318" w:rsidRDefault="00B73A54" w:rsidP="00B73A54">
      <w:pPr>
        <w:rPr>
          <w:rFonts w:ascii="Times New Roman" w:hAnsi="Times New Roman" w:cs="Times New Roman"/>
          <w:sz w:val="24"/>
          <w:szCs w:val="24"/>
        </w:rPr>
      </w:pPr>
    </w:p>
    <w:p w:rsidR="00B73A54" w:rsidRPr="00604318" w:rsidRDefault="00B73A54" w:rsidP="00B73A54">
      <w:pPr>
        <w:rPr>
          <w:rFonts w:ascii="Times New Roman" w:hAnsi="Times New Roman" w:cs="Times New Roman"/>
          <w:sz w:val="24"/>
          <w:szCs w:val="24"/>
        </w:rPr>
      </w:pPr>
      <w:r w:rsidRPr="00604318">
        <w:rPr>
          <w:rFonts w:ascii="Times New Roman" w:hAnsi="Times New Roman" w:cs="Times New Roman"/>
          <w:sz w:val="24"/>
          <w:szCs w:val="24"/>
        </w:rPr>
        <w:t xml:space="preserve">               </w:t>
      </w:r>
      <w:r w:rsidRPr="00604318">
        <w:rPr>
          <w:rFonts w:ascii="Times New Roman" w:hAnsi="Times New Roman" w:cs="Times New Roman"/>
          <w:noProof/>
          <w:sz w:val="24"/>
          <w:szCs w:val="24"/>
        </w:rPr>
        <w:drawing>
          <wp:inline distT="0" distB="0" distL="0" distR="0" wp14:anchorId="4CB7850F" wp14:editId="37787933">
            <wp:extent cx="4585955" cy="2434856"/>
            <wp:effectExtent l="19050" t="0" r="24145" b="3544"/>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r w:rsidRPr="00604318">
        <w:rPr>
          <w:rFonts w:ascii="Times New Roman" w:hAnsi="Times New Roman" w:cs="Times New Roman"/>
          <w:b/>
          <w:color w:val="231F20"/>
          <w:sz w:val="24"/>
          <w:szCs w:val="24"/>
        </w:rPr>
        <w:t xml:space="preserve">Fig. 1.5: Stability of </w:t>
      </w:r>
      <w:proofErr w:type="spellStart"/>
      <w:r w:rsidRPr="00604318">
        <w:rPr>
          <w:rFonts w:ascii="Times New Roman" w:hAnsi="Times New Roman" w:cs="Times New Roman"/>
          <w:b/>
          <w:color w:val="231F20"/>
          <w:sz w:val="24"/>
          <w:szCs w:val="24"/>
        </w:rPr>
        <w:t>tinidazole</w:t>
      </w:r>
      <w:proofErr w:type="spellEnd"/>
      <w:r w:rsidRPr="00604318">
        <w:rPr>
          <w:rFonts w:ascii="Times New Roman" w:hAnsi="Times New Roman" w:cs="Times New Roman"/>
          <w:b/>
          <w:color w:val="231F20"/>
          <w:sz w:val="24"/>
          <w:szCs w:val="24"/>
        </w:rPr>
        <w:t xml:space="preserve"> in reconstituted product (formulation F-4) at room temperature (RT) and refrigerated condition (RF).</w:t>
      </w:r>
    </w:p>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r w:rsidRPr="00604318">
        <w:rPr>
          <w:rFonts w:ascii="Times New Roman" w:hAnsi="Times New Roman" w:cs="Times New Roman"/>
          <w:b/>
          <w:bCs/>
          <w:sz w:val="24"/>
          <w:szCs w:val="24"/>
        </w:rPr>
        <w:t>Table</w:t>
      </w:r>
      <w:r w:rsidR="00EE126A" w:rsidRPr="00604318">
        <w:rPr>
          <w:rFonts w:ascii="Times New Roman" w:hAnsi="Times New Roman" w:cs="Times New Roman"/>
          <w:b/>
          <w:bCs/>
          <w:sz w:val="24"/>
          <w:szCs w:val="24"/>
        </w:rPr>
        <w:t xml:space="preserve"> 13</w:t>
      </w:r>
      <w:r w:rsidRPr="00604318">
        <w:rPr>
          <w:rFonts w:ascii="Times New Roman" w:hAnsi="Times New Roman" w:cs="Times New Roman"/>
          <w:b/>
          <w:sz w:val="24"/>
          <w:szCs w:val="24"/>
        </w:rPr>
        <w:t xml:space="preserve">: Stability of </w:t>
      </w:r>
      <w:proofErr w:type="spellStart"/>
      <w:r w:rsidRPr="00604318">
        <w:rPr>
          <w:rFonts w:ascii="Times New Roman" w:hAnsi="Times New Roman" w:cs="Times New Roman"/>
          <w:b/>
          <w:sz w:val="24"/>
          <w:szCs w:val="24"/>
        </w:rPr>
        <w:t>tinidazole</w:t>
      </w:r>
      <w:proofErr w:type="spellEnd"/>
      <w:r w:rsidRPr="00604318">
        <w:rPr>
          <w:rFonts w:ascii="Times New Roman" w:hAnsi="Times New Roman" w:cs="Times New Roman"/>
          <w:b/>
          <w:sz w:val="24"/>
          <w:szCs w:val="24"/>
        </w:rPr>
        <w:t xml:space="preserve"> in reconstituted product (formulation F-5) </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5"/>
        <w:gridCol w:w="2009"/>
        <w:gridCol w:w="2845"/>
        <w:gridCol w:w="2494"/>
      </w:tblGrid>
      <w:tr w:rsidR="00B73A54" w:rsidRPr="00604318" w:rsidTr="00B73A54">
        <w:trPr>
          <w:trHeight w:val="460"/>
          <w:jc w:val="center"/>
        </w:trPr>
        <w:tc>
          <w:tcPr>
            <w:tcW w:w="1015" w:type="dxa"/>
            <w:vMerge w:val="restart"/>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S. No.</w:t>
            </w:r>
          </w:p>
        </w:tc>
        <w:tc>
          <w:tcPr>
            <w:tcW w:w="2009" w:type="dxa"/>
            <w:vMerge w:val="restart"/>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Time (hr.)</w:t>
            </w:r>
          </w:p>
        </w:tc>
        <w:tc>
          <w:tcPr>
            <w:tcW w:w="5339" w:type="dxa"/>
            <w:gridSpan w:val="2"/>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 Residual drug</w:t>
            </w:r>
          </w:p>
        </w:tc>
      </w:tr>
      <w:tr w:rsidR="00B73A54" w:rsidRPr="00604318" w:rsidTr="00B73A54">
        <w:trPr>
          <w:trHeight w:val="460"/>
          <w:jc w:val="center"/>
        </w:trPr>
        <w:tc>
          <w:tcPr>
            <w:tcW w:w="1015" w:type="dxa"/>
            <w:vMerge/>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p>
        </w:tc>
        <w:tc>
          <w:tcPr>
            <w:tcW w:w="2009" w:type="dxa"/>
            <w:vMerge/>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p>
        </w:tc>
        <w:tc>
          <w:tcPr>
            <w:tcW w:w="284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Refrigerated conditions </w:t>
            </w:r>
          </w:p>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sz w:val="24"/>
                <w:szCs w:val="24"/>
              </w:rPr>
              <w:t>(2-8°C)</w:t>
            </w:r>
          </w:p>
        </w:tc>
        <w:tc>
          <w:tcPr>
            <w:tcW w:w="2494"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Room temperature</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0</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100.00</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100.00</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2</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2</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99.01</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98.48</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3</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4</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98.48</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96.47</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4</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6</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97.95</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95.33</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8</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96.37</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95.48</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6</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95.33</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93.58</w:t>
            </w:r>
          </w:p>
        </w:tc>
      </w:tr>
    </w:tbl>
    <w:p w:rsidR="00B73A54" w:rsidRPr="00604318" w:rsidRDefault="00B73A54" w:rsidP="00B73A54">
      <w:pPr>
        <w:autoSpaceDE w:val="0"/>
        <w:autoSpaceDN w:val="0"/>
        <w:adjustRightInd w:val="0"/>
        <w:jc w:val="center"/>
        <w:rPr>
          <w:rFonts w:ascii="Times New Roman" w:hAnsi="Times New Roman" w:cs="Times New Roman"/>
          <w:b/>
          <w:noProof/>
          <w:color w:val="231F20"/>
          <w:sz w:val="24"/>
          <w:szCs w:val="24"/>
        </w:rPr>
      </w:pPr>
    </w:p>
    <w:p w:rsidR="00B73A54" w:rsidRPr="00604318" w:rsidRDefault="00B73A54" w:rsidP="00B73A54">
      <w:pPr>
        <w:rPr>
          <w:rFonts w:ascii="Times New Roman" w:hAnsi="Times New Roman" w:cs="Times New Roman"/>
          <w:sz w:val="24"/>
          <w:szCs w:val="24"/>
        </w:rPr>
      </w:pPr>
    </w:p>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r w:rsidRPr="00604318">
        <w:rPr>
          <w:rFonts w:ascii="Times New Roman" w:hAnsi="Times New Roman" w:cs="Times New Roman"/>
          <w:b/>
          <w:color w:val="231F20"/>
          <w:sz w:val="24"/>
          <w:szCs w:val="24"/>
        </w:rPr>
        <w:lastRenderedPageBreak/>
        <w:t xml:space="preserve">    </w:t>
      </w:r>
      <w:r w:rsidRPr="00604318">
        <w:rPr>
          <w:rFonts w:ascii="Times New Roman" w:hAnsi="Times New Roman" w:cs="Times New Roman"/>
          <w:b/>
          <w:noProof/>
          <w:color w:val="231F20"/>
          <w:sz w:val="24"/>
          <w:szCs w:val="24"/>
        </w:rPr>
        <w:drawing>
          <wp:inline distT="0" distB="0" distL="0" distR="0" wp14:anchorId="23CE70D2" wp14:editId="41CAF338">
            <wp:extent cx="4572000" cy="2743200"/>
            <wp:effectExtent l="19050" t="0" r="19050"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r w:rsidRPr="00604318">
        <w:rPr>
          <w:rFonts w:ascii="Times New Roman" w:hAnsi="Times New Roman" w:cs="Times New Roman"/>
          <w:b/>
          <w:color w:val="231F20"/>
          <w:sz w:val="24"/>
          <w:szCs w:val="24"/>
        </w:rPr>
        <w:t xml:space="preserve">Fig. 1.6: Stability of </w:t>
      </w:r>
      <w:proofErr w:type="spellStart"/>
      <w:r w:rsidRPr="00604318">
        <w:rPr>
          <w:rFonts w:ascii="Times New Roman" w:hAnsi="Times New Roman" w:cs="Times New Roman"/>
          <w:b/>
          <w:color w:val="231F20"/>
          <w:sz w:val="24"/>
          <w:szCs w:val="24"/>
        </w:rPr>
        <w:t>tinidazole</w:t>
      </w:r>
      <w:proofErr w:type="spellEnd"/>
      <w:r w:rsidRPr="00604318">
        <w:rPr>
          <w:rFonts w:ascii="Times New Roman" w:hAnsi="Times New Roman" w:cs="Times New Roman"/>
          <w:b/>
          <w:color w:val="231F20"/>
          <w:sz w:val="24"/>
          <w:szCs w:val="24"/>
        </w:rPr>
        <w:t xml:space="preserve"> in reconstituted product (formulation F-5) at room temperature (RT) and refrigerated condition (RF).</w:t>
      </w:r>
    </w:p>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p>
    <w:p w:rsidR="00B73A54" w:rsidRPr="00604318" w:rsidRDefault="00B73A54" w:rsidP="00B73A54">
      <w:pPr>
        <w:tabs>
          <w:tab w:val="left" w:pos="660"/>
        </w:tabs>
        <w:rPr>
          <w:rFonts w:ascii="Times New Roman" w:hAnsi="Times New Roman" w:cs="Times New Roman"/>
          <w:b/>
          <w:bCs/>
          <w:sz w:val="24"/>
          <w:szCs w:val="24"/>
        </w:rPr>
      </w:pPr>
    </w:p>
    <w:p w:rsidR="00B73A54" w:rsidRPr="00604318" w:rsidRDefault="00B73A54" w:rsidP="00B73A54">
      <w:pPr>
        <w:tabs>
          <w:tab w:val="left" w:pos="660"/>
        </w:tabs>
        <w:rPr>
          <w:rFonts w:ascii="Times New Roman" w:hAnsi="Times New Roman" w:cs="Times New Roman"/>
          <w:b/>
          <w:bCs/>
          <w:sz w:val="24"/>
          <w:szCs w:val="24"/>
        </w:rPr>
      </w:pPr>
      <w:r w:rsidRPr="00604318">
        <w:rPr>
          <w:rFonts w:ascii="Times New Roman" w:hAnsi="Times New Roman" w:cs="Times New Roman"/>
          <w:b/>
          <w:bCs/>
          <w:sz w:val="24"/>
          <w:szCs w:val="24"/>
        </w:rPr>
        <w:t>Table</w:t>
      </w:r>
      <w:r w:rsidR="00EE126A" w:rsidRPr="00604318">
        <w:rPr>
          <w:rFonts w:ascii="Times New Roman" w:hAnsi="Times New Roman" w:cs="Times New Roman"/>
          <w:b/>
          <w:bCs/>
          <w:sz w:val="24"/>
          <w:szCs w:val="24"/>
        </w:rPr>
        <w:t xml:space="preserve"> 14</w:t>
      </w:r>
      <w:r w:rsidRPr="00604318">
        <w:rPr>
          <w:rFonts w:ascii="Times New Roman" w:hAnsi="Times New Roman" w:cs="Times New Roman"/>
          <w:b/>
          <w:sz w:val="24"/>
          <w:szCs w:val="24"/>
        </w:rPr>
        <w:t xml:space="preserve">: Stability of </w:t>
      </w:r>
      <w:proofErr w:type="spellStart"/>
      <w:r w:rsidRPr="00604318">
        <w:rPr>
          <w:rFonts w:ascii="Times New Roman" w:hAnsi="Times New Roman" w:cs="Times New Roman"/>
          <w:b/>
          <w:sz w:val="24"/>
          <w:szCs w:val="24"/>
        </w:rPr>
        <w:t>tinidazole</w:t>
      </w:r>
      <w:proofErr w:type="spellEnd"/>
      <w:r w:rsidRPr="00604318">
        <w:rPr>
          <w:rFonts w:ascii="Times New Roman" w:hAnsi="Times New Roman" w:cs="Times New Roman"/>
          <w:b/>
          <w:sz w:val="24"/>
          <w:szCs w:val="24"/>
        </w:rPr>
        <w:t xml:space="preserve"> in reconstituted product (formulation F-8) </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5"/>
        <w:gridCol w:w="2009"/>
        <w:gridCol w:w="2845"/>
        <w:gridCol w:w="2494"/>
      </w:tblGrid>
      <w:tr w:rsidR="00B73A54" w:rsidRPr="00604318" w:rsidTr="00B73A54">
        <w:trPr>
          <w:trHeight w:val="460"/>
          <w:jc w:val="center"/>
        </w:trPr>
        <w:tc>
          <w:tcPr>
            <w:tcW w:w="1015" w:type="dxa"/>
            <w:vMerge w:val="restart"/>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S. No.</w:t>
            </w:r>
          </w:p>
        </w:tc>
        <w:tc>
          <w:tcPr>
            <w:tcW w:w="2009" w:type="dxa"/>
            <w:vMerge w:val="restart"/>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Time (hr.)</w:t>
            </w:r>
          </w:p>
        </w:tc>
        <w:tc>
          <w:tcPr>
            <w:tcW w:w="5339" w:type="dxa"/>
            <w:gridSpan w:val="2"/>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 Residual drug</w:t>
            </w:r>
          </w:p>
        </w:tc>
      </w:tr>
      <w:tr w:rsidR="00B73A54" w:rsidRPr="00604318" w:rsidTr="00B73A54">
        <w:trPr>
          <w:trHeight w:val="460"/>
          <w:jc w:val="center"/>
        </w:trPr>
        <w:tc>
          <w:tcPr>
            <w:tcW w:w="1015" w:type="dxa"/>
            <w:vMerge/>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p>
        </w:tc>
        <w:tc>
          <w:tcPr>
            <w:tcW w:w="2009" w:type="dxa"/>
            <w:vMerge/>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p>
        </w:tc>
        <w:tc>
          <w:tcPr>
            <w:tcW w:w="284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sz w:val="24"/>
                <w:szCs w:val="24"/>
              </w:rPr>
            </w:pPr>
            <w:r w:rsidRPr="00604318">
              <w:rPr>
                <w:rFonts w:ascii="Times New Roman" w:hAnsi="Times New Roman" w:cs="Times New Roman"/>
                <w:b/>
                <w:sz w:val="24"/>
                <w:szCs w:val="24"/>
              </w:rPr>
              <w:t xml:space="preserve">Refrigerated conditions </w:t>
            </w:r>
          </w:p>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sz w:val="24"/>
                <w:szCs w:val="24"/>
              </w:rPr>
              <w:t>(2-8°C)</w:t>
            </w:r>
          </w:p>
        </w:tc>
        <w:tc>
          <w:tcPr>
            <w:tcW w:w="2494"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Room temperature</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0</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100.00</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100.00</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2</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2</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99.80</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98.6</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3</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4</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99.10</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96.78</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4</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6</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99.71</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95.39</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8</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99.98</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94.00</w:t>
            </w:r>
          </w:p>
        </w:tc>
      </w:tr>
      <w:tr w:rsidR="00B73A54" w:rsidRPr="00604318" w:rsidTr="00B73A54">
        <w:trPr>
          <w:trHeight w:val="307"/>
          <w:jc w:val="center"/>
        </w:trPr>
        <w:tc>
          <w:tcPr>
            <w:tcW w:w="1015"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6</w:t>
            </w:r>
          </w:p>
        </w:tc>
        <w:tc>
          <w:tcPr>
            <w:tcW w:w="2009" w:type="dxa"/>
            <w:shd w:val="clear" w:color="auto" w:fill="FFFFFF"/>
            <w:vAlign w:val="center"/>
          </w:tcPr>
          <w:p w:rsidR="00B73A54" w:rsidRPr="00604318" w:rsidRDefault="00B73A54" w:rsidP="00B73A54">
            <w:pPr>
              <w:tabs>
                <w:tab w:val="left" w:pos="4455"/>
              </w:tabs>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c>
          <w:tcPr>
            <w:tcW w:w="2845"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98.59</w:t>
            </w:r>
          </w:p>
        </w:tc>
        <w:tc>
          <w:tcPr>
            <w:tcW w:w="2494" w:type="dxa"/>
            <w:shd w:val="clear" w:color="auto" w:fill="FFFFFF"/>
            <w:vAlign w:val="center"/>
          </w:tcPr>
          <w:p w:rsidR="00B73A54" w:rsidRPr="00604318" w:rsidRDefault="00B73A54" w:rsidP="00B73A54">
            <w:pPr>
              <w:spacing w:line="240" w:lineRule="auto"/>
              <w:jc w:val="center"/>
              <w:rPr>
                <w:rFonts w:ascii="Times New Roman" w:hAnsi="Times New Roman" w:cs="Times New Roman"/>
                <w:sz w:val="24"/>
                <w:szCs w:val="24"/>
              </w:rPr>
            </w:pPr>
            <w:r w:rsidRPr="00604318">
              <w:rPr>
                <w:rFonts w:ascii="Times New Roman" w:hAnsi="Times New Roman" w:cs="Times New Roman"/>
                <w:sz w:val="24"/>
                <w:szCs w:val="24"/>
              </w:rPr>
              <w:t>91.15</w:t>
            </w:r>
          </w:p>
        </w:tc>
      </w:tr>
    </w:tbl>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p>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r w:rsidRPr="00604318">
        <w:rPr>
          <w:rFonts w:ascii="Times New Roman" w:hAnsi="Times New Roman" w:cs="Times New Roman"/>
          <w:b/>
          <w:color w:val="231F20"/>
          <w:sz w:val="24"/>
          <w:szCs w:val="24"/>
        </w:rPr>
        <w:lastRenderedPageBreak/>
        <w:t xml:space="preserve">         </w:t>
      </w:r>
      <w:r w:rsidRPr="00604318">
        <w:rPr>
          <w:rFonts w:ascii="Times New Roman" w:hAnsi="Times New Roman" w:cs="Times New Roman"/>
          <w:b/>
          <w:noProof/>
          <w:color w:val="231F20"/>
          <w:sz w:val="24"/>
          <w:szCs w:val="24"/>
        </w:rPr>
        <w:drawing>
          <wp:inline distT="0" distB="0" distL="0" distR="0" wp14:anchorId="21E17766" wp14:editId="61AE458A">
            <wp:extent cx="4572000" cy="2743200"/>
            <wp:effectExtent l="19050" t="0" r="1905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p>
    <w:p w:rsidR="00B73A54" w:rsidRPr="00604318" w:rsidRDefault="00B73A54" w:rsidP="00B73A54">
      <w:pPr>
        <w:autoSpaceDE w:val="0"/>
        <w:autoSpaceDN w:val="0"/>
        <w:adjustRightInd w:val="0"/>
        <w:jc w:val="center"/>
        <w:rPr>
          <w:rFonts w:ascii="Times New Roman" w:hAnsi="Times New Roman" w:cs="Times New Roman"/>
          <w:b/>
          <w:color w:val="231F20"/>
          <w:sz w:val="24"/>
          <w:szCs w:val="24"/>
        </w:rPr>
      </w:pPr>
      <w:r w:rsidRPr="00604318">
        <w:rPr>
          <w:rFonts w:ascii="Times New Roman" w:hAnsi="Times New Roman" w:cs="Times New Roman"/>
          <w:b/>
          <w:color w:val="231F20"/>
          <w:sz w:val="24"/>
          <w:szCs w:val="24"/>
        </w:rPr>
        <w:t xml:space="preserve">Fig. 1.6: Stability of </w:t>
      </w:r>
      <w:proofErr w:type="spellStart"/>
      <w:r w:rsidRPr="00604318">
        <w:rPr>
          <w:rFonts w:ascii="Times New Roman" w:hAnsi="Times New Roman" w:cs="Times New Roman"/>
          <w:b/>
          <w:color w:val="231F20"/>
          <w:sz w:val="24"/>
          <w:szCs w:val="24"/>
        </w:rPr>
        <w:t>tinidazole</w:t>
      </w:r>
      <w:proofErr w:type="spellEnd"/>
      <w:r w:rsidRPr="00604318">
        <w:rPr>
          <w:rFonts w:ascii="Times New Roman" w:hAnsi="Times New Roman" w:cs="Times New Roman"/>
          <w:b/>
          <w:color w:val="231F20"/>
          <w:sz w:val="24"/>
          <w:szCs w:val="24"/>
        </w:rPr>
        <w:t xml:space="preserve"> in reconstituted product (formulation F-8) at room temperature (RT) and refrigerated condition (RF).</w:t>
      </w:r>
    </w:p>
    <w:p w:rsidR="00B73A54" w:rsidRPr="00604318" w:rsidRDefault="00B73A54" w:rsidP="00B73A54">
      <w:pPr>
        <w:rPr>
          <w:rFonts w:ascii="Times New Roman" w:hAnsi="Times New Roman" w:cs="Times New Roman"/>
          <w:sz w:val="24"/>
          <w:szCs w:val="24"/>
        </w:rPr>
      </w:pPr>
    </w:p>
    <w:p w:rsidR="00B73A54" w:rsidRPr="00604318" w:rsidRDefault="00B73A54" w:rsidP="00B73A54">
      <w:pPr>
        <w:tabs>
          <w:tab w:val="left" w:pos="720"/>
        </w:tabs>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DILUTION PROFILE OF RECONSTITUTED INJECTION</w:t>
      </w:r>
    </w:p>
    <w:p w:rsidR="00B73A54" w:rsidRPr="00604318" w:rsidRDefault="00B73A54" w:rsidP="00B73A54">
      <w:pPr>
        <w:tabs>
          <w:tab w:val="left" w:pos="720"/>
        </w:tabs>
        <w:spacing w:after="0" w:line="360" w:lineRule="auto"/>
        <w:jc w:val="both"/>
        <w:rPr>
          <w:rFonts w:ascii="Times New Roman" w:hAnsi="Times New Roman" w:cs="Times New Roman"/>
          <w:b/>
          <w:sz w:val="24"/>
          <w:szCs w:val="24"/>
        </w:rPr>
      </w:pPr>
      <w:r w:rsidRPr="00604318">
        <w:rPr>
          <w:rFonts w:ascii="Times New Roman" w:hAnsi="Times New Roman" w:cs="Times New Roman"/>
          <w:sz w:val="24"/>
          <w:szCs w:val="24"/>
        </w:rPr>
        <w:t xml:space="preserve">Series of dilutions were done by diluting reconstituted injection of </w:t>
      </w:r>
      <w:proofErr w:type="spellStart"/>
      <w:proofErr w:type="gram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w:t>
      </w:r>
      <w:proofErr w:type="gramEnd"/>
      <w:r w:rsidRPr="00604318">
        <w:rPr>
          <w:rFonts w:ascii="Times New Roman" w:hAnsi="Times New Roman" w:cs="Times New Roman"/>
          <w:sz w:val="24"/>
          <w:szCs w:val="24"/>
        </w:rPr>
        <w:t xml:space="preserve">Formulation F-5 and F-8) with different diluents, normal saline (0.9% </w:t>
      </w:r>
      <w:proofErr w:type="spellStart"/>
      <w:r w:rsidRPr="00604318">
        <w:rPr>
          <w:rFonts w:ascii="Times New Roman" w:hAnsi="Times New Roman" w:cs="Times New Roman"/>
          <w:sz w:val="24"/>
          <w:szCs w:val="24"/>
        </w:rPr>
        <w:t>NaCl</w:t>
      </w:r>
      <w:proofErr w:type="spellEnd"/>
      <w:r w:rsidRPr="00604318">
        <w:rPr>
          <w:rFonts w:ascii="Times New Roman" w:hAnsi="Times New Roman" w:cs="Times New Roman"/>
          <w:sz w:val="24"/>
          <w:szCs w:val="24"/>
        </w:rPr>
        <w:t>) and 5% dextrose solution. The diluted products were observed for any precipitation up to 24 hours. The obser</w:t>
      </w:r>
      <w:r w:rsidR="00B33DF2" w:rsidRPr="00604318">
        <w:rPr>
          <w:rFonts w:ascii="Times New Roman" w:hAnsi="Times New Roman" w:cs="Times New Roman"/>
          <w:sz w:val="24"/>
          <w:szCs w:val="24"/>
        </w:rPr>
        <w:t>vations w</w:t>
      </w:r>
      <w:r w:rsidR="00074FDA">
        <w:rPr>
          <w:rFonts w:ascii="Times New Roman" w:hAnsi="Times New Roman" w:cs="Times New Roman"/>
          <w:sz w:val="24"/>
          <w:szCs w:val="24"/>
        </w:rPr>
        <w:t>ere recorded in Table 15 and 16</w:t>
      </w:r>
      <w:r w:rsidRPr="00604318">
        <w:rPr>
          <w:rFonts w:ascii="Times New Roman" w:hAnsi="Times New Roman" w:cs="Times New Roman"/>
          <w:sz w:val="24"/>
          <w:szCs w:val="24"/>
        </w:rPr>
        <w:t>.</w:t>
      </w:r>
    </w:p>
    <w:p w:rsidR="00B73A54" w:rsidRPr="00604318" w:rsidRDefault="00C53A1F" w:rsidP="00B73A54">
      <w:pPr>
        <w:tabs>
          <w:tab w:val="left" w:pos="660"/>
        </w:tabs>
        <w:rPr>
          <w:rFonts w:ascii="Times New Roman" w:hAnsi="Times New Roman" w:cs="Times New Roman"/>
          <w:sz w:val="24"/>
          <w:szCs w:val="24"/>
        </w:rPr>
      </w:pPr>
      <w:r w:rsidRPr="00604318">
        <w:rPr>
          <w:rFonts w:ascii="Times New Roman" w:hAnsi="Times New Roman" w:cs="Times New Roman"/>
          <w:b/>
          <w:sz w:val="24"/>
          <w:szCs w:val="24"/>
        </w:rPr>
        <w:t xml:space="preserve">Table </w:t>
      </w:r>
      <w:r w:rsidR="00EE126A" w:rsidRPr="00604318">
        <w:rPr>
          <w:rFonts w:ascii="Times New Roman" w:hAnsi="Times New Roman" w:cs="Times New Roman"/>
          <w:b/>
          <w:sz w:val="24"/>
          <w:szCs w:val="24"/>
        </w:rPr>
        <w:t>-</w:t>
      </w:r>
      <w:r w:rsidRPr="00604318">
        <w:rPr>
          <w:rFonts w:ascii="Times New Roman" w:hAnsi="Times New Roman" w:cs="Times New Roman"/>
          <w:b/>
          <w:sz w:val="24"/>
          <w:szCs w:val="24"/>
        </w:rPr>
        <w:t>1</w:t>
      </w:r>
      <w:r w:rsidR="00EE126A" w:rsidRPr="00604318">
        <w:rPr>
          <w:rFonts w:ascii="Times New Roman" w:hAnsi="Times New Roman" w:cs="Times New Roman"/>
          <w:b/>
          <w:sz w:val="24"/>
          <w:szCs w:val="24"/>
        </w:rPr>
        <w:t>5</w:t>
      </w:r>
      <w:r w:rsidR="00B73A54" w:rsidRPr="00604318">
        <w:rPr>
          <w:rFonts w:ascii="Times New Roman" w:hAnsi="Times New Roman" w:cs="Times New Roman"/>
          <w:b/>
          <w:sz w:val="24"/>
          <w:szCs w:val="24"/>
        </w:rPr>
        <w:t>:</w:t>
      </w:r>
      <w:r w:rsidR="00B73A54" w:rsidRPr="00604318">
        <w:rPr>
          <w:rFonts w:ascii="Times New Roman" w:hAnsi="Times New Roman" w:cs="Times New Roman"/>
          <w:sz w:val="24"/>
          <w:szCs w:val="24"/>
        </w:rPr>
        <w:t xml:space="preserve"> </w:t>
      </w:r>
      <w:r w:rsidR="00B73A54" w:rsidRPr="00604318">
        <w:rPr>
          <w:rFonts w:ascii="Times New Roman" w:hAnsi="Times New Roman" w:cs="Times New Roman"/>
          <w:b/>
          <w:sz w:val="24"/>
          <w:szCs w:val="24"/>
        </w:rPr>
        <w:t xml:space="preserve">Dilution profile of reconstituted solution of formulation (F-5)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58"/>
        <w:gridCol w:w="611"/>
        <w:gridCol w:w="610"/>
        <w:gridCol w:w="610"/>
        <w:gridCol w:w="610"/>
        <w:gridCol w:w="610"/>
        <w:gridCol w:w="627"/>
        <w:gridCol w:w="610"/>
        <w:gridCol w:w="610"/>
        <w:gridCol w:w="610"/>
        <w:gridCol w:w="610"/>
        <w:gridCol w:w="610"/>
        <w:gridCol w:w="628"/>
      </w:tblGrid>
      <w:tr w:rsidR="00B73A54" w:rsidRPr="00604318" w:rsidTr="00B73A54">
        <w:tc>
          <w:tcPr>
            <w:tcW w:w="1058" w:type="dxa"/>
            <w:vMerge w:val="restart"/>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Dilution</w:t>
            </w:r>
          </w:p>
        </w:tc>
        <w:tc>
          <w:tcPr>
            <w:tcW w:w="7356" w:type="dxa"/>
            <w:gridSpan w:val="12"/>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Time (hrs.)</w:t>
            </w:r>
          </w:p>
        </w:tc>
      </w:tr>
      <w:tr w:rsidR="00B73A54" w:rsidRPr="00604318" w:rsidTr="00B73A54">
        <w:tc>
          <w:tcPr>
            <w:tcW w:w="1058" w:type="dxa"/>
            <w:vMerge/>
            <w:shd w:val="clear" w:color="auto" w:fill="FFFFFF"/>
            <w:vAlign w:val="center"/>
          </w:tcPr>
          <w:p w:rsidR="00B73A54" w:rsidRPr="00604318" w:rsidRDefault="00B73A54" w:rsidP="00B73A54">
            <w:pPr>
              <w:jc w:val="center"/>
              <w:rPr>
                <w:rFonts w:ascii="Times New Roman" w:hAnsi="Times New Roman" w:cs="Times New Roman"/>
                <w:b/>
                <w:sz w:val="24"/>
                <w:szCs w:val="24"/>
              </w:rPr>
            </w:pPr>
          </w:p>
        </w:tc>
        <w:tc>
          <w:tcPr>
            <w:tcW w:w="3678" w:type="dxa"/>
            <w:gridSpan w:val="6"/>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Normal saline solution</w:t>
            </w:r>
          </w:p>
        </w:tc>
        <w:tc>
          <w:tcPr>
            <w:tcW w:w="3678" w:type="dxa"/>
            <w:gridSpan w:val="6"/>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5% dextrose solution</w:t>
            </w:r>
          </w:p>
        </w:tc>
      </w:tr>
      <w:tr w:rsidR="00B73A54" w:rsidRPr="00604318" w:rsidTr="00B73A54">
        <w:tc>
          <w:tcPr>
            <w:tcW w:w="1058" w:type="dxa"/>
            <w:vMerge/>
            <w:shd w:val="clear" w:color="auto" w:fill="FFFFFF"/>
            <w:vAlign w:val="center"/>
          </w:tcPr>
          <w:p w:rsidR="00B73A54" w:rsidRPr="00604318" w:rsidRDefault="00B73A54" w:rsidP="00B73A54">
            <w:pPr>
              <w:jc w:val="center"/>
              <w:rPr>
                <w:rFonts w:ascii="Times New Roman" w:hAnsi="Times New Roman" w:cs="Times New Roman"/>
                <w:sz w:val="24"/>
                <w:szCs w:val="24"/>
              </w:rPr>
            </w:pPr>
          </w:p>
        </w:tc>
        <w:tc>
          <w:tcPr>
            <w:tcW w:w="611"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2</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4</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6</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8</w:t>
            </w:r>
          </w:p>
        </w:tc>
        <w:tc>
          <w:tcPr>
            <w:tcW w:w="627"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24</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2</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4</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6</w:t>
            </w:r>
          </w:p>
        </w:tc>
        <w:tc>
          <w:tcPr>
            <w:tcW w:w="610"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8</w:t>
            </w:r>
          </w:p>
        </w:tc>
        <w:tc>
          <w:tcPr>
            <w:tcW w:w="62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24</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1:1</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1:5</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1:10</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lastRenderedPageBreak/>
              <w:t>1:20</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1:30</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1:40</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1:50</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1:100</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r w:rsidR="00B73A54" w:rsidRPr="00604318" w:rsidTr="00B73A54">
        <w:tc>
          <w:tcPr>
            <w:tcW w:w="1058" w:type="dxa"/>
            <w:shd w:val="clear" w:color="auto" w:fill="FFFFFF"/>
            <w:vAlign w:val="center"/>
          </w:tcPr>
          <w:p w:rsidR="00B73A54" w:rsidRPr="00604318" w:rsidRDefault="00B73A54" w:rsidP="00B73A54">
            <w:pPr>
              <w:jc w:val="center"/>
              <w:rPr>
                <w:rFonts w:ascii="Times New Roman" w:hAnsi="Times New Roman" w:cs="Times New Roman"/>
                <w:b/>
                <w:sz w:val="24"/>
                <w:szCs w:val="24"/>
              </w:rPr>
            </w:pPr>
            <w:r w:rsidRPr="00604318">
              <w:rPr>
                <w:rFonts w:ascii="Times New Roman" w:hAnsi="Times New Roman" w:cs="Times New Roman"/>
                <w:b/>
                <w:sz w:val="24"/>
                <w:szCs w:val="24"/>
              </w:rPr>
              <w:t>1:500</w:t>
            </w:r>
          </w:p>
        </w:tc>
        <w:tc>
          <w:tcPr>
            <w:tcW w:w="611"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7"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10"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c>
          <w:tcPr>
            <w:tcW w:w="628" w:type="dxa"/>
            <w:shd w:val="clear" w:color="auto" w:fill="FFFFFF"/>
            <w:vAlign w:val="center"/>
          </w:tcPr>
          <w:p w:rsidR="00B73A54" w:rsidRPr="00604318" w:rsidRDefault="00B73A54" w:rsidP="00B73A54">
            <w:pPr>
              <w:jc w:val="center"/>
              <w:rPr>
                <w:rFonts w:ascii="Times New Roman" w:hAnsi="Times New Roman" w:cs="Times New Roman"/>
                <w:sz w:val="24"/>
                <w:szCs w:val="24"/>
              </w:rPr>
            </w:pPr>
            <w:r w:rsidRPr="00604318">
              <w:rPr>
                <w:rFonts w:ascii="Times New Roman" w:hAnsi="Times New Roman" w:cs="Times New Roman"/>
                <w:sz w:val="24"/>
                <w:szCs w:val="24"/>
              </w:rPr>
              <w:t>-</w:t>
            </w:r>
          </w:p>
        </w:tc>
      </w:tr>
    </w:tbl>
    <w:p w:rsidR="00B73A54" w:rsidRPr="00604318" w:rsidRDefault="00B73A54" w:rsidP="00B73A54">
      <w:pPr>
        <w:spacing w:after="120"/>
        <w:jc w:val="center"/>
        <w:rPr>
          <w:rFonts w:ascii="Times New Roman" w:hAnsi="Times New Roman" w:cs="Times New Roman"/>
          <w:sz w:val="24"/>
          <w:szCs w:val="24"/>
        </w:rPr>
      </w:pPr>
      <w:r w:rsidRPr="00604318">
        <w:rPr>
          <w:rFonts w:ascii="Times New Roman" w:hAnsi="Times New Roman" w:cs="Times New Roman"/>
          <w:sz w:val="24"/>
          <w:szCs w:val="24"/>
        </w:rPr>
        <w:t>(-)  No precipitation, (+) Precipitation</w:t>
      </w:r>
    </w:p>
    <w:p w:rsidR="00B73A54" w:rsidRPr="00604318" w:rsidRDefault="00B73A54" w:rsidP="00B73A54">
      <w:pPr>
        <w:tabs>
          <w:tab w:val="left" w:pos="660"/>
        </w:tabs>
        <w:spacing w:after="120"/>
        <w:rPr>
          <w:rFonts w:ascii="Times New Roman" w:hAnsi="Times New Roman" w:cs="Times New Roman"/>
          <w:sz w:val="24"/>
          <w:szCs w:val="24"/>
        </w:rPr>
      </w:pPr>
    </w:p>
    <w:p w:rsidR="00B73A54" w:rsidRPr="00604318" w:rsidRDefault="00B73A54" w:rsidP="00B73A54">
      <w:pPr>
        <w:tabs>
          <w:tab w:val="left" w:pos="660"/>
        </w:tabs>
        <w:spacing w:after="120"/>
        <w:rPr>
          <w:rFonts w:ascii="Times New Roman" w:hAnsi="Times New Roman" w:cs="Times New Roman"/>
          <w:sz w:val="24"/>
          <w:szCs w:val="24"/>
        </w:rPr>
      </w:pPr>
    </w:p>
    <w:p w:rsidR="00B73A54" w:rsidRPr="00604318" w:rsidRDefault="00B73A54" w:rsidP="00B73A54">
      <w:pPr>
        <w:tabs>
          <w:tab w:val="left" w:pos="660"/>
        </w:tabs>
        <w:spacing w:after="120"/>
        <w:rPr>
          <w:rFonts w:ascii="Times New Roman" w:hAnsi="Times New Roman" w:cs="Times New Roman"/>
          <w:sz w:val="24"/>
          <w:szCs w:val="24"/>
        </w:rPr>
      </w:pPr>
    </w:p>
    <w:p w:rsidR="00B73A54" w:rsidRPr="00604318" w:rsidRDefault="00B73A54" w:rsidP="00B73A54">
      <w:pPr>
        <w:tabs>
          <w:tab w:val="left" w:pos="660"/>
        </w:tabs>
        <w:spacing w:after="120"/>
        <w:rPr>
          <w:rFonts w:ascii="Times New Roman" w:hAnsi="Times New Roman" w:cs="Times New Roman"/>
          <w:sz w:val="24"/>
          <w:szCs w:val="24"/>
        </w:rPr>
      </w:pPr>
    </w:p>
    <w:p w:rsidR="00B73A54" w:rsidRPr="00604318" w:rsidRDefault="00B73A54" w:rsidP="00B73A54">
      <w:pPr>
        <w:tabs>
          <w:tab w:val="left" w:pos="660"/>
        </w:tabs>
        <w:spacing w:after="120"/>
        <w:rPr>
          <w:rFonts w:ascii="Times New Roman" w:hAnsi="Times New Roman" w:cs="Times New Roman"/>
          <w:sz w:val="24"/>
          <w:szCs w:val="24"/>
        </w:rPr>
      </w:pPr>
    </w:p>
    <w:p w:rsidR="00B73A54" w:rsidRPr="00604318" w:rsidRDefault="00B73A54" w:rsidP="00B73A54">
      <w:pPr>
        <w:tabs>
          <w:tab w:val="left" w:pos="660"/>
        </w:tabs>
        <w:spacing w:after="120"/>
        <w:rPr>
          <w:rFonts w:ascii="Times New Roman" w:hAnsi="Times New Roman" w:cs="Times New Roman"/>
          <w:sz w:val="24"/>
          <w:szCs w:val="24"/>
        </w:rPr>
      </w:pPr>
    </w:p>
    <w:p w:rsidR="00B73A54" w:rsidRPr="00604318" w:rsidRDefault="00C53A1F" w:rsidP="00B73A54">
      <w:pPr>
        <w:tabs>
          <w:tab w:val="left" w:pos="660"/>
        </w:tabs>
        <w:rPr>
          <w:rFonts w:ascii="Times New Roman" w:hAnsi="Times New Roman" w:cs="Times New Roman"/>
          <w:sz w:val="24"/>
          <w:szCs w:val="24"/>
        </w:rPr>
      </w:pPr>
      <w:r w:rsidRPr="00604318">
        <w:rPr>
          <w:rFonts w:ascii="Times New Roman" w:hAnsi="Times New Roman" w:cs="Times New Roman"/>
          <w:b/>
          <w:sz w:val="24"/>
          <w:szCs w:val="24"/>
        </w:rPr>
        <w:t>Table 1</w:t>
      </w:r>
      <w:r w:rsidR="00EE126A" w:rsidRPr="00604318">
        <w:rPr>
          <w:rFonts w:ascii="Times New Roman" w:hAnsi="Times New Roman" w:cs="Times New Roman"/>
          <w:b/>
          <w:sz w:val="24"/>
          <w:szCs w:val="24"/>
        </w:rPr>
        <w:t>6</w:t>
      </w:r>
      <w:r w:rsidR="00B73A54" w:rsidRPr="00604318">
        <w:rPr>
          <w:rFonts w:ascii="Times New Roman" w:hAnsi="Times New Roman" w:cs="Times New Roman"/>
          <w:b/>
          <w:sz w:val="24"/>
          <w:szCs w:val="24"/>
        </w:rPr>
        <w:t>:</w:t>
      </w:r>
      <w:r w:rsidR="00B73A54" w:rsidRPr="00604318">
        <w:rPr>
          <w:rFonts w:ascii="Times New Roman" w:hAnsi="Times New Roman" w:cs="Times New Roman"/>
          <w:sz w:val="24"/>
          <w:szCs w:val="24"/>
        </w:rPr>
        <w:t xml:space="preserve"> </w:t>
      </w:r>
      <w:r w:rsidR="00B73A54" w:rsidRPr="00604318">
        <w:rPr>
          <w:rFonts w:ascii="Times New Roman" w:hAnsi="Times New Roman" w:cs="Times New Roman"/>
          <w:b/>
          <w:sz w:val="24"/>
          <w:szCs w:val="24"/>
        </w:rPr>
        <w:t xml:space="preserve">Dilution profile of reconstituted solution of formulation (SB-6)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58"/>
        <w:gridCol w:w="611"/>
        <w:gridCol w:w="610"/>
        <w:gridCol w:w="610"/>
        <w:gridCol w:w="610"/>
        <w:gridCol w:w="610"/>
        <w:gridCol w:w="627"/>
        <w:gridCol w:w="610"/>
        <w:gridCol w:w="610"/>
        <w:gridCol w:w="610"/>
        <w:gridCol w:w="610"/>
        <w:gridCol w:w="610"/>
        <w:gridCol w:w="628"/>
      </w:tblGrid>
      <w:tr w:rsidR="00B73A54" w:rsidRPr="00C8278E" w:rsidTr="00B73A54">
        <w:tc>
          <w:tcPr>
            <w:tcW w:w="1058" w:type="dxa"/>
            <w:vMerge w:val="restart"/>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Dilution</w:t>
            </w:r>
          </w:p>
        </w:tc>
        <w:tc>
          <w:tcPr>
            <w:tcW w:w="7356" w:type="dxa"/>
            <w:gridSpan w:val="12"/>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Time (hrs.)</w:t>
            </w:r>
          </w:p>
        </w:tc>
      </w:tr>
      <w:tr w:rsidR="00B73A54" w:rsidRPr="00C8278E" w:rsidTr="00B73A54">
        <w:tc>
          <w:tcPr>
            <w:tcW w:w="1058" w:type="dxa"/>
            <w:vMerge/>
            <w:shd w:val="clear" w:color="auto" w:fill="FFFFFF"/>
            <w:vAlign w:val="center"/>
          </w:tcPr>
          <w:p w:rsidR="00B73A54" w:rsidRPr="00C8278E" w:rsidRDefault="00B73A54" w:rsidP="00B73A54">
            <w:pPr>
              <w:jc w:val="center"/>
              <w:rPr>
                <w:rFonts w:ascii="Times New Roman" w:hAnsi="Times New Roman"/>
                <w:b/>
                <w:sz w:val="24"/>
                <w:szCs w:val="24"/>
              </w:rPr>
            </w:pPr>
          </w:p>
        </w:tc>
        <w:tc>
          <w:tcPr>
            <w:tcW w:w="3678" w:type="dxa"/>
            <w:gridSpan w:val="6"/>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Normal saline solution</w:t>
            </w:r>
          </w:p>
        </w:tc>
        <w:tc>
          <w:tcPr>
            <w:tcW w:w="3678" w:type="dxa"/>
            <w:gridSpan w:val="6"/>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5% dextrose solution</w:t>
            </w:r>
          </w:p>
        </w:tc>
      </w:tr>
      <w:tr w:rsidR="00B73A54" w:rsidRPr="00C8278E" w:rsidTr="00B73A54">
        <w:tc>
          <w:tcPr>
            <w:tcW w:w="1058" w:type="dxa"/>
            <w:vMerge/>
            <w:shd w:val="clear" w:color="auto" w:fill="FFFFFF"/>
            <w:vAlign w:val="center"/>
          </w:tcPr>
          <w:p w:rsidR="00B73A54" w:rsidRPr="00C8278E" w:rsidRDefault="00B73A54" w:rsidP="00B73A54">
            <w:pPr>
              <w:jc w:val="center"/>
              <w:rPr>
                <w:rFonts w:ascii="Times New Roman" w:hAnsi="Times New Roman"/>
                <w:sz w:val="24"/>
                <w:szCs w:val="24"/>
              </w:rPr>
            </w:pPr>
          </w:p>
        </w:tc>
        <w:tc>
          <w:tcPr>
            <w:tcW w:w="611"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1</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2</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4</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6</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8</w:t>
            </w:r>
          </w:p>
        </w:tc>
        <w:tc>
          <w:tcPr>
            <w:tcW w:w="627"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24</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1</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2</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4</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6</w:t>
            </w:r>
          </w:p>
        </w:tc>
        <w:tc>
          <w:tcPr>
            <w:tcW w:w="610"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8</w:t>
            </w:r>
          </w:p>
        </w:tc>
        <w:tc>
          <w:tcPr>
            <w:tcW w:w="628"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24</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1:1</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Pr>
                <w:rFonts w:ascii="Times New Roman" w:hAnsi="Times New Roman"/>
                <w:b/>
                <w:sz w:val="24"/>
                <w:szCs w:val="24"/>
              </w:rPr>
              <w:t>1:5</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1:10</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1:20</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1:30</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1:40</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t>1:50</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sidRPr="00C8278E">
              <w:rPr>
                <w:rFonts w:ascii="Times New Roman" w:hAnsi="Times New Roman"/>
                <w:b/>
                <w:sz w:val="24"/>
                <w:szCs w:val="24"/>
              </w:rPr>
              <w:lastRenderedPageBreak/>
              <w:t>1:100</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r w:rsidR="00B73A54" w:rsidRPr="00C8278E" w:rsidTr="00B73A54">
        <w:tc>
          <w:tcPr>
            <w:tcW w:w="1058" w:type="dxa"/>
            <w:shd w:val="clear" w:color="auto" w:fill="FFFFFF"/>
            <w:vAlign w:val="center"/>
          </w:tcPr>
          <w:p w:rsidR="00B73A54" w:rsidRPr="00C8278E" w:rsidRDefault="00B73A54" w:rsidP="00B73A54">
            <w:pPr>
              <w:jc w:val="center"/>
              <w:rPr>
                <w:rFonts w:ascii="Times New Roman" w:hAnsi="Times New Roman"/>
                <w:b/>
                <w:sz w:val="24"/>
                <w:szCs w:val="24"/>
              </w:rPr>
            </w:pPr>
            <w:r>
              <w:rPr>
                <w:rFonts w:ascii="Times New Roman" w:hAnsi="Times New Roman"/>
                <w:b/>
                <w:sz w:val="24"/>
                <w:szCs w:val="24"/>
              </w:rPr>
              <w:t>1:500</w:t>
            </w:r>
          </w:p>
        </w:tc>
        <w:tc>
          <w:tcPr>
            <w:tcW w:w="611"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7"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10"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c>
          <w:tcPr>
            <w:tcW w:w="628" w:type="dxa"/>
            <w:shd w:val="clear" w:color="auto" w:fill="FFFFFF"/>
            <w:vAlign w:val="center"/>
          </w:tcPr>
          <w:p w:rsidR="00B73A54" w:rsidRPr="00C8278E" w:rsidRDefault="00B73A54" w:rsidP="00B73A54">
            <w:pPr>
              <w:jc w:val="center"/>
              <w:rPr>
                <w:rFonts w:ascii="Times New Roman" w:hAnsi="Times New Roman"/>
                <w:sz w:val="24"/>
                <w:szCs w:val="24"/>
              </w:rPr>
            </w:pPr>
            <w:r>
              <w:rPr>
                <w:rFonts w:ascii="Times New Roman" w:hAnsi="Times New Roman"/>
                <w:sz w:val="24"/>
                <w:szCs w:val="24"/>
              </w:rPr>
              <w:t>-</w:t>
            </w:r>
          </w:p>
        </w:tc>
      </w:tr>
    </w:tbl>
    <w:p w:rsidR="00B73A54" w:rsidRDefault="00B73A54" w:rsidP="00B73A54"/>
    <w:p w:rsidR="00B73A54" w:rsidRPr="00604318" w:rsidRDefault="00B73A54" w:rsidP="00B73A54">
      <w:pPr>
        <w:rPr>
          <w:rFonts w:ascii="Times New Roman" w:hAnsi="Times New Roman" w:cs="Times New Roman"/>
          <w:sz w:val="24"/>
          <w:szCs w:val="24"/>
        </w:rPr>
      </w:pPr>
    </w:p>
    <w:p w:rsidR="00DF247C" w:rsidRPr="00604318" w:rsidRDefault="00DF247C" w:rsidP="00DF247C">
      <w:pPr>
        <w:spacing w:after="0" w:line="360" w:lineRule="auto"/>
        <w:jc w:val="both"/>
        <w:rPr>
          <w:rFonts w:ascii="Times New Roman" w:hAnsi="Times New Roman" w:cs="Times New Roman"/>
          <w:b/>
          <w:sz w:val="24"/>
          <w:szCs w:val="24"/>
        </w:rPr>
      </w:pPr>
      <w:proofErr w:type="gramStart"/>
      <w:r w:rsidRPr="00604318">
        <w:rPr>
          <w:rFonts w:ascii="Times New Roman" w:hAnsi="Times New Roman" w:cs="Times New Roman"/>
          <w:b/>
          <w:sz w:val="24"/>
          <w:szCs w:val="24"/>
        </w:rPr>
        <w:t>PREFORMULATION  STUDIES</w:t>
      </w:r>
      <w:proofErr w:type="gramEnd"/>
      <w:r w:rsidRPr="00604318">
        <w:rPr>
          <w:rFonts w:ascii="Times New Roman" w:hAnsi="Times New Roman" w:cs="Times New Roman"/>
          <w:b/>
          <w:sz w:val="24"/>
          <w:szCs w:val="24"/>
        </w:rPr>
        <w:t>.</w:t>
      </w:r>
    </w:p>
    <w:p w:rsidR="00DF247C" w:rsidRPr="00604318" w:rsidRDefault="00DF247C" w:rsidP="00DF247C">
      <w:pPr>
        <w:pStyle w:val="NormalWeb"/>
        <w:shd w:val="clear" w:color="auto" w:fill="FFFFFF"/>
        <w:spacing w:before="0" w:beforeAutospacing="0" w:after="0" w:afterAutospacing="0" w:line="360" w:lineRule="auto"/>
        <w:jc w:val="both"/>
        <w:rPr>
          <w:b/>
        </w:rPr>
      </w:pPr>
      <w:r w:rsidRPr="00604318">
        <w:rPr>
          <w:b/>
        </w:rPr>
        <w:t>IDENTIFICATION OF DRUG:-</w:t>
      </w:r>
    </w:p>
    <w:p w:rsidR="00DF247C" w:rsidRPr="00604318" w:rsidRDefault="00DF247C" w:rsidP="00DF247C">
      <w:pPr>
        <w:pStyle w:val="NormalWeb"/>
        <w:numPr>
          <w:ilvl w:val="0"/>
          <w:numId w:val="1"/>
        </w:numPr>
        <w:shd w:val="clear" w:color="auto" w:fill="FFFFFF"/>
        <w:spacing w:before="0" w:beforeAutospacing="0" w:after="0" w:afterAutospacing="0" w:line="360" w:lineRule="auto"/>
        <w:ind w:left="360"/>
        <w:jc w:val="both"/>
      </w:pPr>
      <w:r w:rsidRPr="00604318">
        <w:rPr>
          <w:b/>
        </w:rPr>
        <w:t>The infra-red absorption spectrum: -</w:t>
      </w:r>
      <w:r w:rsidRPr="00604318">
        <w:t xml:space="preserve"> The I.R. spectrum of the drug being tested should be concordant with the reference spectrum of </w:t>
      </w:r>
      <w:proofErr w:type="spellStart"/>
      <w:r w:rsidRPr="00604318">
        <w:t>Tinidazole</w:t>
      </w:r>
      <w:proofErr w:type="spellEnd"/>
      <w:r w:rsidRPr="00604318">
        <w:t xml:space="preserve"> or with the spectrum obtained from </w:t>
      </w:r>
      <w:proofErr w:type="spellStart"/>
      <w:r w:rsidRPr="00604318">
        <w:t>Tinidazole</w:t>
      </w:r>
      <w:proofErr w:type="spellEnd"/>
      <w:r w:rsidRPr="00604318">
        <w:t xml:space="preserve"> RS.</w:t>
      </w:r>
    </w:p>
    <w:p w:rsidR="00DF247C" w:rsidRPr="00604318" w:rsidRDefault="00DF247C" w:rsidP="00DF247C">
      <w:pPr>
        <w:pStyle w:val="NormalWeb"/>
        <w:numPr>
          <w:ilvl w:val="0"/>
          <w:numId w:val="1"/>
        </w:numPr>
        <w:shd w:val="clear" w:color="auto" w:fill="FFFFFF"/>
        <w:spacing w:before="0" w:beforeAutospacing="0" w:after="0" w:afterAutospacing="0" w:line="360" w:lineRule="auto"/>
        <w:ind w:left="360"/>
        <w:jc w:val="both"/>
      </w:pPr>
      <w:r w:rsidRPr="00604318">
        <w:rPr>
          <w:b/>
        </w:rPr>
        <w:t xml:space="preserve">U.V Spectrophotometry: </w:t>
      </w:r>
      <w:proofErr w:type="gramStart"/>
      <w:r w:rsidRPr="00604318">
        <w:rPr>
          <w:b/>
        </w:rPr>
        <w:t xml:space="preserve">- </w:t>
      </w:r>
      <w:r w:rsidRPr="00604318">
        <w:rPr>
          <w:bCs/>
        </w:rPr>
        <w:t xml:space="preserve"> When</w:t>
      </w:r>
      <w:proofErr w:type="gramEnd"/>
      <w:r w:rsidRPr="00604318">
        <w:rPr>
          <w:bCs/>
        </w:rPr>
        <w:t xml:space="preserve"> examine in the range 230 to 360 </w:t>
      </w:r>
      <w:proofErr w:type="spellStart"/>
      <w:r w:rsidRPr="00604318">
        <w:rPr>
          <w:bCs/>
        </w:rPr>
        <w:t>nm,a</w:t>
      </w:r>
      <w:proofErr w:type="spellEnd"/>
      <w:r w:rsidRPr="00604318">
        <w:rPr>
          <w:bCs/>
        </w:rPr>
        <w:t xml:space="preserve"> 0.001%w/v solution in methanol shows an absorption maximum at about 310 nm .</w:t>
      </w:r>
    </w:p>
    <w:p w:rsidR="00DF247C" w:rsidRPr="00604318" w:rsidRDefault="00DF247C" w:rsidP="00DF247C">
      <w:pPr>
        <w:pStyle w:val="NormalWeb"/>
        <w:numPr>
          <w:ilvl w:val="0"/>
          <w:numId w:val="1"/>
        </w:numPr>
        <w:shd w:val="clear" w:color="auto" w:fill="FFFFFF"/>
        <w:spacing w:before="0" w:beforeAutospacing="0" w:after="0" w:afterAutospacing="0" w:line="360" w:lineRule="auto"/>
        <w:ind w:left="360"/>
        <w:jc w:val="both"/>
      </w:pPr>
      <w:r w:rsidRPr="00604318">
        <w:rPr>
          <w:b/>
        </w:rPr>
        <w:t>Test:</w:t>
      </w:r>
      <w:r w:rsidRPr="00604318">
        <w:t xml:space="preserve"> - To about 5 mg sample, add 5 ml of 0.1 M </w:t>
      </w:r>
      <w:proofErr w:type="spellStart"/>
      <w:proofErr w:type="gramStart"/>
      <w:r w:rsidRPr="00604318">
        <w:t>HCl</w:t>
      </w:r>
      <w:proofErr w:type="spellEnd"/>
      <w:r w:rsidRPr="00604318">
        <w:t xml:space="preserve"> ,50</w:t>
      </w:r>
      <w:proofErr w:type="gramEnd"/>
      <w:r w:rsidRPr="00604318">
        <w:t xml:space="preserve"> mg of zinc powder, 4 ml of </w:t>
      </w:r>
      <w:proofErr w:type="spellStart"/>
      <w:r w:rsidRPr="00604318">
        <w:t>HCl</w:t>
      </w:r>
      <w:proofErr w:type="spellEnd"/>
      <w:r w:rsidRPr="00604318">
        <w:t xml:space="preserve">  and allow to stand for 30 minutes. Add 4 ml of 1% w/v solution of </w:t>
      </w:r>
      <w:proofErr w:type="spellStart"/>
      <w:r w:rsidRPr="00604318">
        <w:t>vaniilin</w:t>
      </w:r>
      <w:proofErr w:type="spellEnd"/>
      <w:r w:rsidRPr="00604318">
        <w:t xml:space="preserve"> , Heat on a boiling water –bath for 20 minutes, allow to cool at  room temperature and dilute 20 ml with </w:t>
      </w:r>
      <w:proofErr w:type="spellStart"/>
      <w:r w:rsidRPr="00604318">
        <w:t>water,a</w:t>
      </w:r>
      <w:proofErr w:type="spellEnd"/>
      <w:r w:rsidRPr="00604318">
        <w:t xml:space="preserve"> greenish yellow colour is produced.</w:t>
      </w:r>
    </w:p>
    <w:p w:rsidR="00DF247C" w:rsidRPr="00604318" w:rsidRDefault="00DF247C" w:rsidP="00DF247C">
      <w:pPr>
        <w:autoSpaceDE w:val="0"/>
        <w:autoSpaceDN w:val="0"/>
        <w:adjustRightInd w:val="0"/>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 xml:space="preserve">Identification by Infrared absorption:- </w:t>
      </w:r>
    </w:p>
    <w:p w:rsidR="00DF247C" w:rsidRPr="00604318" w:rsidRDefault="00DF247C" w:rsidP="003C720D">
      <w:pPr>
        <w:autoSpaceDE w:val="0"/>
        <w:autoSpaceDN w:val="0"/>
        <w:adjustRightInd w:val="0"/>
        <w:spacing w:after="0" w:line="360" w:lineRule="auto"/>
        <w:jc w:val="center"/>
        <w:rPr>
          <w:rFonts w:ascii="Times New Roman" w:hAnsi="Times New Roman" w:cs="Times New Roman"/>
          <w:sz w:val="24"/>
          <w:szCs w:val="24"/>
        </w:rPr>
      </w:pPr>
      <w:r w:rsidRPr="00604318">
        <w:rPr>
          <w:rFonts w:ascii="Times New Roman" w:hAnsi="Times New Roman" w:cs="Times New Roman"/>
          <w:noProof/>
          <w:sz w:val="24"/>
          <w:szCs w:val="24"/>
        </w:rPr>
        <w:drawing>
          <wp:inline distT="0" distB="0" distL="0" distR="0" wp14:anchorId="5CE87FD3" wp14:editId="5E7CB62A">
            <wp:extent cx="4619986" cy="3133725"/>
            <wp:effectExtent l="19050" t="0" r="9164" b="0"/>
            <wp:docPr id="3" name="Picture 1" descr="C:\Documents and Settings\acer\Desktop\IP SC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er\Desktop\IP SCANE.jpg"/>
                    <pic:cNvPicPr>
                      <a:picLocks noChangeAspect="1" noChangeArrowheads="1"/>
                    </pic:cNvPicPr>
                  </pic:nvPicPr>
                  <pic:blipFill>
                    <a:blip r:embed="rId12"/>
                    <a:srcRect/>
                    <a:stretch>
                      <a:fillRect/>
                    </a:stretch>
                  </pic:blipFill>
                  <pic:spPr bwMode="auto">
                    <a:xfrm>
                      <a:off x="0" y="0"/>
                      <a:ext cx="4627709" cy="3138964"/>
                    </a:xfrm>
                    <a:prstGeom prst="rect">
                      <a:avLst/>
                    </a:prstGeom>
                    <a:noFill/>
                    <a:ln w="9525">
                      <a:noFill/>
                      <a:miter lim="800000"/>
                      <a:headEnd/>
                      <a:tailEnd/>
                    </a:ln>
                  </pic:spPr>
                </pic:pic>
              </a:graphicData>
            </a:graphic>
          </wp:inline>
        </w:drawing>
      </w:r>
    </w:p>
    <w:p w:rsidR="00DF247C" w:rsidRPr="00604318" w:rsidRDefault="00DF247C" w:rsidP="00923E75">
      <w:pPr>
        <w:autoSpaceDE w:val="0"/>
        <w:autoSpaceDN w:val="0"/>
        <w:adjustRightInd w:val="0"/>
        <w:spacing w:after="0" w:line="360" w:lineRule="auto"/>
        <w:jc w:val="center"/>
        <w:rPr>
          <w:rFonts w:ascii="Times New Roman" w:hAnsi="Times New Roman" w:cs="Times New Roman"/>
          <w:sz w:val="24"/>
          <w:szCs w:val="24"/>
        </w:rPr>
      </w:pPr>
      <w:r w:rsidRPr="00604318">
        <w:rPr>
          <w:rFonts w:ascii="Times New Roman" w:hAnsi="Times New Roman" w:cs="Times New Roman"/>
          <w:b/>
          <w:sz w:val="24"/>
          <w:szCs w:val="24"/>
        </w:rPr>
        <w:lastRenderedPageBreak/>
        <w:t xml:space="preserve">Fig 6.1 FTIR spectrum of </w:t>
      </w:r>
      <w:proofErr w:type="spellStart"/>
      <w:r w:rsidRPr="00604318">
        <w:rPr>
          <w:rFonts w:ascii="Times New Roman" w:hAnsi="Times New Roman" w:cs="Times New Roman"/>
          <w:b/>
          <w:sz w:val="24"/>
          <w:szCs w:val="24"/>
        </w:rPr>
        <w:t>Tinidazole</w:t>
      </w:r>
      <w:proofErr w:type="spellEnd"/>
      <w:r w:rsidRPr="00604318">
        <w:rPr>
          <w:rFonts w:ascii="Times New Roman" w:hAnsi="Times New Roman" w:cs="Times New Roman"/>
          <w:b/>
          <w:sz w:val="24"/>
          <w:szCs w:val="24"/>
        </w:rPr>
        <w:t xml:space="preserve"> RS</w:t>
      </w:r>
    </w:p>
    <w:p w:rsidR="00DF247C" w:rsidRPr="00604318" w:rsidRDefault="00DF247C" w:rsidP="00DF247C">
      <w:pPr>
        <w:autoSpaceDE w:val="0"/>
        <w:autoSpaceDN w:val="0"/>
        <w:adjustRightInd w:val="0"/>
        <w:spacing w:after="0" w:line="360" w:lineRule="auto"/>
        <w:rPr>
          <w:rFonts w:ascii="Times New Roman" w:hAnsi="Times New Roman" w:cs="Times New Roman"/>
          <w:sz w:val="24"/>
          <w:szCs w:val="24"/>
        </w:rPr>
      </w:pPr>
    </w:p>
    <w:p w:rsidR="00DF247C" w:rsidRPr="00604318" w:rsidRDefault="00DF247C" w:rsidP="005C0D1A">
      <w:pPr>
        <w:autoSpaceDE w:val="0"/>
        <w:autoSpaceDN w:val="0"/>
        <w:adjustRightInd w:val="0"/>
        <w:spacing w:after="0" w:line="360" w:lineRule="auto"/>
        <w:jc w:val="center"/>
        <w:rPr>
          <w:rFonts w:ascii="Times New Roman" w:hAnsi="Times New Roman" w:cs="Times New Roman"/>
          <w:b/>
          <w:bCs/>
          <w:color w:val="000000"/>
          <w:sz w:val="24"/>
          <w:szCs w:val="24"/>
          <w:shd w:val="clear" w:color="auto" w:fill="F9F9F9"/>
        </w:rPr>
      </w:pPr>
      <w:r w:rsidRPr="00604318">
        <w:rPr>
          <w:rFonts w:ascii="Times New Roman" w:hAnsi="Times New Roman" w:cs="Times New Roman"/>
          <w:b/>
          <w:bCs/>
          <w:noProof/>
          <w:color w:val="000000"/>
          <w:sz w:val="24"/>
          <w:szCs w:val="24"/>
          <w:shd w:val="clear" w:color="auto" w:fill="F9F9F9"/>
        </w:rPr>
        <w:drawing>
          <wp:inline distT="0" distB="0" distL="0" distR="0" wp14:anchorId="71655467" wp14:editId="5763E9E1">
            <wp:extent cx="5010149" cy="3162300"/>
            <wp:effectExtent l="19050" t="0" r="1" b="0"/>
            <wp:docPr id="7" name="Picture 2" descr="C:\Documents and Settings\acer\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cer\Desktop\20.jpg"/>
                    <pic:cNvPicPr>
                      <a:picLocks noChangeAspect="1" noChangeArrowheads="1"/>
                    </pic:cNvPicPr>
                  </pic:nvPicPr>
                  <pic:blipFill>
                    <a:blip r:embed="rId13" cstate="print"/>
                    <a:srcRect/>
                    <a:stretch>
                      <a:fillRect/>
                    </a:stretch>
                  </pic:blipFill>
                  <pic:spPr bwMode="auto">
                    <a:xfrm>
                      <a:off x="0" y="0"/>
                      <a:ext cx="5014209" cy="3164863"/>
                    </a:xfrm>
                    <a:prstGeom prst="rect">
                      <a:avLst/>
                    </a:prstGeom>
                    <a:noFill/>
                    <a:ln w="9525">
                      <a:noFill/>
                      <a:miter lim="800000"/>
                      <a:headEnd/>
                      <a:tailEnd/>
                    </a:ln>
                  </pic:spPr>
                </pic:pic>
              </a:graphicData>
            </a:graphic>
          </wp:inline>
        </w:drawing>
      </w:r>
    </w:p>
    <w:p w:rsidR="00DF247C" w:rsidRPr="00604318" w:rsidRDefault="00DF247C" w:rsidP="00DF247C">
      <w:pPr>
        <w:autoSpaceDE w:val="0"/>
        <w:autoSpaceDN w:val="0"/>
        <w:adjustRightInd w:val="0"/>
        <w:spacing w:after="0" w:line="360" w:lineRule="auto"/>
        <w:jc w:val="both"/>
        <w:rPr>
          <w:rFonts w:ascii="Times New Roman" w:hAnsi="Times New Roman" w:cs="Times New Roman"/>
          <w:b/>
          <w:bCs/>
          <w:color w:val="000000"/>
          <w:sz w:val="24"/>
          <w:szCs w:val="24"/>
          <w:shd w:val="clear" w:color="auto" w:fill="F9F9F9"/>
        </w:rPr>
      </w:pPr>
    </w:p>
    <w:p w:rsidR="00DF247C" w:rsidRPr="00604318" w:rsidRDefault="00DF247C" w:rsidP="00C70CC6">
      <w:pPr>
        <w:autoSpaceDE w:val="0"/>
        <w:autoSpaceDN w:val="0"/>
        <w:adjustRightInd w:val="0"/>
        <w:spacing w:after="0" w:line="360" w:lineRule="auto"/>
        <w:jc w:val="center"/>
        <w:rPr>
          <w:rFonts w:ascii="Times New Roman" w:hAnsi="Times New Roman" w:cs="Times New Roman"/>
          <w:noProof/>
          <w:sz w:val="24"/>
          <w:szCs w:val="24"/>
          <w:lang w:bidi="ks-Deva"/>
        </w:rPr>
      </w:pPr>
      <w:r w:rsidRPr="00604318">
        <w:rPr>
          <w:rFonts w:ascii="Times New Roman" w:hAnsi="Times New Roman" w:cs="Times New Roman"/>
          <w:b/>
          <w:sz w:val="24"/>
          <w:szCs w:val="24"/>
        </w:rPr>
        <w:t xml:space="preserve">Fig </w:t>
      </w:r>
      <w:proofErr w:type="gramStart"/>
      <w:r w:rsidRPr="00604318">
        <w:rPr>
          <w:rFonts w:ascii="Times New Roman" w:hAnsi="Times New Roman" w:cs="Times New Roman"/>
          <w:b/>
          <w:sz w:val="24"/>
          <w:szCs w:val="24"/>
        </w:rPr>
        <w:t>6.1  Infrared</w:t>
      </w:r>
      <w:proofErr w:type="gramEnd"/>
      <w:r w:rsidRPr="00604318">
        <w:rPr>
          <w:rFonts w:ascii="Times New Roman" w:hAnsi="Times New Roman" w:cs="Times New Roman"/>
          <w:b/>
          <w:sz w:val="24"/>
          <w:szCs w:val="24"/>
        </w:rPr>
        <w:t xml:space="preserve"> spectrum of pure drug (</w:t>
      </w:r>
      <w:proofErr w:type="spellStart"/>
      <w:r w:rsidRPr="00604318">
        <w:rPr>
          <w:rFonts w:ascii="Times New Roman" w:hAnsi="Times New Roman" w:cs="Times New Roman"/>
          <w:b/>
          <w:sz w:val="24"/>
          <w:szCs w:val="24"/>
        </w:rPr>
        <w:t>Tinidazole</w:t>
      </w:r>
      <w:proofErr w:type="spellEnd"/>
      <w:r w:rsidRPr="00604318">
        <w:rPr>
          <w:rFonts w:ascii="Times New Roman" w:hAnsi="Times New Roman" w:cs="Times New Roman"/>
          <w:b/>
          <w:sz w:val="24"/>
          <w:szCs w:val="24"/>
        </w:rPr>
        <w:t>).</w:t>
      </w:r>
    </w:p>
    <w:p w:rsidR="00DF247C" w:rsidRPr="00604318" w:rsidRDefault="00DF247C" w:rsidP="00DF247C">
      <w:pPr>
        <w:autoSpaceDE w:val="0"/>
        <w:autoSpaceDN w:val="0"/>
        <w:adjustRightInd w:val="0"/>
        <w:spacing w:after="0" w:line="360" w:lineRule="auto"/>
        <w:rPr>
          <w:rFonts w:ascii="Times New Roman" w:hAnsi="Times New Roman" w:cs="Times New Roman"/>
          <w:noProof/>
          <w:sz w:val="24"/>
          <w:szCs w:val="24"/>
          <w:lang w:bidi="ks-Deva"/>
        </w:rPr>
      </w:pPr>
    </w:p>
    <w:p w:rsidR="00DF247C" w:rsidRPr="00604318" w:rsidRDefault="00DF247C" w:rsidP="00DF247C">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     </w:t>
      </w:r>
      <w:r w:rsidRPr="00604318">
        <w:rPr>
          <w:rFonts w:ascii="Times New Roman" w:hAnsi="Times New Roman" w:cs="Times New Roman"/>
          <w:b/>
          <w:bCs/>
          <w:color w:val="000000"/>
          <w:sz w:val="24"/>
          <w:szCs w:val="24"/>
          <w:shd w:val="clear" w:color="auto" w:fill="F9F9F9"/>
        </w:rPr>
        <w:t xml:space="preserve"> </w:t>
      </w:r>
      <w:proofErr w:type="gramStart"/>
      <w:r w:rsidR="00EE126A" w:rsidRPr="00604318">
        <w:rPr>
          <w:rFonts w:ascii="Times New Roman" w:hAnsi="Times New Roman" w:cs="Times New Roman"/>
          <w:b/>
          <w:bCs/>
          <w:color w:val="000000"/>
          <w:sz w:val="24"/>
          <w:szCs w:val="24"/>
        </w:rPr>
        <w:t>Table -17</w:t>
      </w:r>
      <w:r w:rsidRPr="00604318">
        <w:rPr>
          <w:rFonts w:ascii="Times New Roman" w:hAnsi="Times New Roman" w:cs="Times New Roman"/>
          <w:b/>
          <w:bCs/>
          <w:color w:val="000000"/>
          <w:sz w:val="24"/>
          <w:szCs w:val="24"/>
        </w:rPr>
        <w:t xml:space="preserve">:  Interpretation of infrared spectrum of bands of </w:t>
      </w:r>
      <w:proofErr w:type="spellStart"/>
      <w:r w:rsidRPr="00604318">
        <w:rPr>
          <w:rFonts w:ascii="Times New Roman" w:hAnsi="Times New Roman" w:cs="Times New Roman"/>
          <w:b/>
          <w:bCs/>
          <w:color w:val="000000"/>
          <w:sz w:val="24"/>
          <w:szCs w:val="24"/>
        </w:rPr>
        <w:t>Tinidazole</w:t>
      </w:r>
      <w:proofErr w:type="spellEnd"/>
      <w:r w:rsidRPr="00604318">
        <w:rPr>
          <w:rFonts w:ascii="Times New Roman" w:hAnsi="Times New Roman" w:cs="Times New Roman"/>
          <w:b/>
          <w:bCs/>
          <w:color w:val="000000"/>
          <w:sz w:val="24"/>
          <w:szCs w:val="24"/>
        </w:rPr>
        <w:t xml:space="preserve"> sample.</w:t>
      </w:r>
      <w:proofErr w:type="gramEnd"/>
    </w:p>
    <w:tbl>
      <w:tblPr>
        <w:tblStyle w:val="TableGrid"/>
        <w:tblW w:w="0" w:type="auto"/>
        <w:tblInd w:w="198" w:type="dxa"/>
        <w:tblLook w:val="04A0" w:firstRow="1" w:lastRow="0" w:firstColumn="1" w:lastColumn="0" w:noHBand="0" w:noVBand="1"/>
      </w:tblPr>
      <w:tblGrid>
        <w:gridCol w:w="1458"/>
        <w:gridCol w:w="2880"/>
        <w:gridCol w:w="3600"/>
      </w:tblGrid>
      <w:tr w:rsidR="00DF247C" w:rsidRPr="00604318" w:rsidTr="00067B15">
        <w:tc>
          <w:tcPr>
            <w:tcW w:w="1458" w:type="dxa"/>
            <w:vAlign w:val="center"/>
          </w:tcPr>
          <w:p w:rsidR="00DF247C" w:rsidRPr="00604318" w:rsidRDefault="00DF247C" w:rsidP="00067B15">
            <w:pPr>
              <w:autoSpaceDE w:val="0"/>
              <w:autoSpaceDN w:val="0"/>
              <w:adjustRightInd w:val="0"/>
              <w:spacing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S.NO.</w:t>
            </w:r>
          </w:p>
        </w:tc>
        <w:tc>
          <w:tcPr>
            <w:tcW w:w="2880" w:type="dxa"/>
            <w:vAlign w:val="center"/>
          </w:tcPr>
          <w:p w:rsidR="00DF247C" w:rsidRPr="00604318" w:rsidRDefault="00DF247C" w:rsidP="00067B15">
            <w:pPr>
              <w:autoSpaceDE w:val="0"/>
              <w:autoSpaceDN w:val="0"/>
              <w:adjustRightInd w:val="0"/>
              <w:spacing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Wave number (cm-1)</w:t>
            </w:r>
          </w:p>
        </w:tc>
        <w:tc>
          <w:tcPr>
            <w:tcW w:w="3600" w:type="dxa"/>
            <w:vAlign w:val="center"/>
          </w:tcPr>
          <w:p w:rsidR="00DF247C" w:rsidRPr="00604318" w:rsidRDefault="00DF247C" w:rsidP="00067B15">
            <w:pPr>
              <w:autoSpaceDE w:val="0"/>
              <w:autoSpaceDN w:val="0"/>
              <w:adjustRightInd w:val="0"/>
              <w:spacing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Interpretations</w:t>
            </w:r>
          </w:p>
        </w:tc>
      </w:tr>
      <w:tr w:rsidR="00DF247C" w:rsidRPr="00604318" w:rsidTr="009135EF">
        <w:tc>
          <w:tcPr>
            <w:tcW w:w="1458" w:type="dxa"/>
          </w:tcPr>
          <w:p w:rsidR="00DF247C" w:rsidRPr="00604318" w:rsidRDefault="00DF247C" w:rsidP="009135EF">
            <w:pPr>
              <w:pStyle w:val="ListParagraph"/>
              <w:numPr>
                <w:ilvl w:val="0"/>
                <w:numId w:val="8"/>
              </w:numPr>
              <w:autoSpaceDE w:val="0"/>
              <w:autoSpaceDN w:val="0"/>
              <w:adjustRightInd w:val="0"/>
              <w:spacing w:line="360" w:lineRule="auto"/>
              <w:ind w:left="522" w:hanging="100"/>
              <w:jc w:val="center"/>
              <w:rPr>
                <w:rFonts w:ascii="Times New Roman" w:hAnsi="Times New Roman"/>
                <w:b/>
                <w:bCs/>
                <w:color w:val="000000"/>
                <w:sz w:val="24"/>
                <w:szCs w:val="24"/>
              </w:rPr>
            </w:pP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1122.94</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C-C single bond stretching </w:t>
            </w:r>
          </w:p>
        </w:tc>
      </w:tr>
      <w:tr w:rsidR="00DF247C" w:rsidRPr="00604318" w:rsidTr="009135EF">
        <w:tc>
          <w:tcPr>
            <w:tcW w:w="1458" w:type="dxa"/>
          </w:tcPr>
          <w:p w:rsidR="00DF247C" w:rsidRPr="00604318" w:rsidRDefault="00DF247C" w:rsidP="009135EF">
            <w:pPr>
              <w:pStyle w:val="ListParagraph"/>
              <w:numPr>
                <w:ilvl w:val="0"/>
                <w:numId w:val="8"/>
              </w:numPr>
              <w:autoSpaceDE w:val="0"/>
              <w:autoSpaceDN w:val="0"/>
              <w:adjustRightInd w:val="0"/>
              <w:spacing w:line="360" w:lineRule="auto"/>
              <w:ind w:hanging="298"/>
              <w:jc w:val="center"/>
              <w:rPr>
                <w:rFonts w:ascii="Times New Roman" w:hAnsi="Times New Roman"/>
                <w:b/>
                <w:bCs/>
                <w:color w:val="000000"/>
                <w:sz w:val="24"/>
                <w:szCs w:val="24"/>
              </w:rPr>
            </w:pP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1191.93</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proofErr w:type="spellStart"/>
            <w:r w:rsidRPr="00604318">
              <w:rPr>
                <w:rFonts w:ascii="Times New Roman" w:hAnsi="Times New Roman" w:cs="Times New Roman"/>
                <w:b/>
                <w:bCs/>
                <w:color w:val="000000"/>
                <w:sz w:val="24"/>
                <w:szCs w:val="24"/>
              </w:rPr>
              <w:t>Sulfone</w:t>
            </w:r>
            <w:proofErr w:type="spellEnd"/>
            <w:r w:rsidRPr="00604318">
              <w:rPr>
                <w:rFonts w:ascii="Times New Roman" w:hAnsi="Times New Roman" w:cs="Times New Roman"/>
                <w:b/>
                <w:bCs/>
                <w:color w:val="000000"/>
                <w:sz w:val="24"/>
                <w:szCs w:val="24"/>
              </w:rPr>
              <w:t xml:space="preserve"> </w:t>
            </w:r>
          </w:p>
        </w:tc>
      </w:tr>
      <w:tr w:rsidR="00DF247C" w:rsidRPr="00604318" w:rsidTr="009135EF">
        <w:tc>
          <w:tcPr>
            <w:tcW w:w="1458" w:type="dxa"/>
          </w:tcPr>
          <w:p w:rsidR="00DF247C" w:rsidRPr="00604318" w:rsidRDefault="00DF247C" w:rsidP="009135EF">
            <w:pPr>
              <w:pStyle w:val="ListParagraph"/>
              <w:numPr>
                <w:ilvl w:val="0"/>
                <w:numId w:val="8"/>
              </w:numPr>
              <w:autoSpaceDE w:val="0"/>
              <w:autoSpaceDN w:val="0"/>
              <w:adjustRightInd w:val="0"/>
              <w:spacing w:line="360" w:lineRule="auto"/>
              <w:ind w:hanging="298"/>
              <w:jc w:val="center"/>
              <w:rPr>
                <w:rFonts w:ascii="Times New Roman" w:hAnsi="Times New Roman"/>
                <w:b/>
                <w:bCs/>
                <w:color w:val="000000"/>
                <w:sz w:val="24"/>
                <w:szCs w:val="24"/>
              </w:rPr>
            </w:pP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1265.22</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Strong peak of C-H bending</w:t>
            </w:r>
          </w:p>
        </w:tc>
      </w:tr>
      <w:tr w:rsidR="00DF247C" w:rsidRPr="00604318" w:rsidTr="009135EF">
        <w:tc>
          <w:tcPr>
            <w:tcW w:w="1458" w:type="dxa"/>
          </w:tcPr>
          <w:p w:rsidR="00DF247C" w:rsidRPr="00604318" w:rsidRDefault="00DF247C" w:rsidP="009135EF">
            <w:pPr>
              <w:pStyle w:val="ListParagraph"/>
              <w:numPr>
                <w:ilvl w:val="0"/>
                <w:numId w:val="8"/>
              </w:numPr>
              <w:autoSpaceDE w:val="0"/>
              <w:autoSpaceDN w:val="0"/>
              <w:adjustRightInd w:val="0"/>
              <w:spacing w:line="360" w:lineRule="auto"/>
              <w:ind w:hanging="298"/>
              <w:jc w:val="center"/>
              <w:rPr>
                <w:rFonts w:ascii="Times New Roman" w:hAnsi="Times New Roman"/>
                <w:b/>
                <w:bCs/>
                <w:color w:val="000000"/>
                <w:sz w:val="24"/>
                <w:szCs w:val="24"/>
              </w:rPr>
            </w:pP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1390.90</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proofErr w:type="spellStart"/>
            <w:r w:rsidRPr="00604318">
              <w:rPr>
                <w:rFonts w:ascii="Times New Roman" w:hAnsi="Times New Roman" w:cs="Times New Roman"/>
                <w:b/>
                <w:bCs/>
                <w:color w:val="000000"/>
                <w:sz w:val="24"/>
                <w:szCs w:val="24"/>
              </w:rPr>
              <w:t>Asymemetric</w:t>
            </w:r>
            <w:proofErr w:type="spellEnd"/>
            <w:r w:rsidRPr="00604318">
              <w:rPr>
                <w:rFonts w:ascii="Times New Roman" w:hAnsi="Times New Roman" w:cs="Times New Roman"/>
                <w:b/>
                <w:bCs/>
                <w:color w:val="000000"/>
                <w:sz w:val="24"/>
                <w:szCs w:val="24"/>
              </w:rPr>
              <w:t xml:space="preserve"> </w:t>
            </w:r>
            <w:proofErr w:type="spellStart"/>
            <w:r w:rsidRPr="00604318">
              <w:rPr>
                <w:rFonts w:ascii="Times New Roman" w:hAnsi="Times New Roman" w:cs="Times New Roman"/>
                <w:b/>
                <w:bCs/>
                <w:color w:val="000000"/>
                <w:sz w:val="24"/>
                <w:szCs w:val="24"/>
              </w:rPr>
              <w:t>sulfone</w:t>
            </w:r>
            <w:proofErr w:type="spellEnd"/>
            <w:r w:rsidRPr="00604318">
              <w:rPr>
                <w:rFonts w:ascii="Times New Roman" w:hAnsi="Times New Roman" w:cs="Times New Roman"/>
                <w:b/>
                <w:bCs/>
                <w:color w:val="000000"/>
                <w:sz w:val="24"/>
                <w:szCs w:val="24"/>
              </w:rPr>
              <w:t xml:space="preserve"> </w:t>
            </w:r>
            <w:proofErr w:type="spellStart"/>
            <w:r w:rsidRPr="00604318">
              <w:rPr>
                <w:rFonts w:ascii="Times New Roman" w:hAnsi="Times New Roman" w:cs="Times New Roman"/>
                <w:b/>
                <w:bCs/>
                <w:color w:val="000000"/>
                <w:sz w:val="24"/>
                <w:szCs w:val="24"/>
              </w:rPr>
              <w:t>strech</w:t>
            </w:r>
            <w:proofErr w:type="spellEnd"/>
          </w:p>
        </w:tc>
      </w:tr>
      <w:tr w:rsidR="00DF247C" w:rsidRPr="00604318" w:rsidTr="009135EF">
        <w:tc>
          <w:tcPr>
            <w:tcW w:w="1458" w:type="dxa"/>
          </w:tcPr>
          <w:p w:rsidR="00DF247C" w:rsidRPr="00604318" w:rsidRDefault="00DF247C" w:rsidP="009135EF">
            <w:pPr>
              <w:pStyle w:val="ListParagraph"/>
              <w:numPr>
                <w:ilvl w:val="0"/>
                <w:numId w:val="8"/>
              </w:numPr>
              <w:autoSpaceDE w:val="0"/>
              <w:autoSpaceDN w:val="0"/>
              <w:adjustRightInd w:val="0"/>
              <w:spacing w:line="360" w:lineRule="auto"/>
              <w:ind w:hanging="298"/>
              <w:jc w:val="center"/>
              <w:rPr>
                <w:rFonts w:ascii="Times New Roman" w:hAnsi="Times New Roman"/>
                <w:b/>
                <w:bCs/>
                <w:color w:val="000000"/>
                <w:sz w:val="24"/>
                <w:szCs w:val="24"/>
              </w:rPr>
            </w:pP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1365.51</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Tertiary nitrogen</w:t>
            </w:r>
          </w:p>
        </w:tc>
      </w:tr>
      <w:tr w:rsidR="00DF247C" w:rsidRPr="00604318" w:rsidTr="009135EF">
        <w:tc>
          <w:tcPr>
            <w:tcW w:w="1458" w:type="dxa"/>
          </w:tcPr>
          <w:p w:rsidR="00DF247C" w:rsidRPr="00604318" w:rsidRDefault="00DF247C" w:rsidP="009135EF">
            <w:pPr>
              <w:pStyle w:val="ListParagraph"/>
              <w:numPr>
                <w:ilvl w:val="0"/>
                <w:numId w:val="8"/>
              </w:numPr>
              <w:autoSpaceDE w:val="0"/>
              <w:autoSpaceDN w:val="0"/>
              <w:adjustRightInd w:val="0"/>
              <w:spacing w:line="360" w:lineRule="auto"/>
              <w:ind w:hanging="298"/>
              <w:jc w:val="center"/>
              <w:rPr>
                <w:rFonts w:ascii="Times New Roman" w:hAnsi="Times New Roman"/>
                <w:b/>
                <w:bCs/>
                <w:color w:val="000000"/>
                <w:sz w:val="24"/>
                <w:szCs w:val="24"/>
              </w:rPr>
            </w:pP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≈1471</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Overlapping of C=N &amp; C=C</w:t>
            </w:r>
          </w:p>
        </w:tc>
      </w:tr>
      <w:tr w:rsidR="00DF247C" w:rsidRPr="00604318" w:rsidTr="009135EF">
        <w:tc>
          <w:tcPr>
            <w:tcW w:w="1458" w:type="dxa"/>
          </w:tcPr>
          <w:p w:rsidR="00DF247C" w:rsidRPr="00604318" w:rsidRDefault="009135EF" w:rsidP="009135EF">
            <w:pPr>
              <w:autoSpaceDE w:val="0"/>
              <w:autoSpaceDN w:val="0"/>
              <w:adjustRightInd w:val="0"/>
              <w:spacing w:line="360" w:lineRule="auto"/>
              <w:ind w:firstLine="252"/>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7.</w:t>
            </w: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≈1530</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proofErr w:type="spellStart"/>
            <w:r w:rsidRPr="00604318">
              <w:rPr>
                <w:rFonts w:ascii="Times New Roman" w:hAnsi="Times New Roman" w:cs="Times New Roman"/>
                <w:b/>
                <w:bCs/>
                <w:color w:val="000000"/>
                <w:sz w:val="24"/>
                <w:szCs w:val="24"/>
              </w:rPr>
              <w:t>Strech</w:t>
            </w:r>
            <w:proofErr w:type="spellEnd"/>
            <w:r w:rsidRPr="00604318">
              <w:rPr>
                <w:rFonts w:ascii="Times New Roman" w:hAnsi="Times New Roman" w:cs="Times New Roman"/>
                <w:b/>
                <w:bCs/>
                <w:color w:val="000000"/>
                <w:sz w:val="24"/>
                <w:szCs w:val="24"/>
              </w:rPr>
              <w:t xml:space="preserve"> of NO</w:t>
            </w:r>
            <w:r w:rsidRPr="00604318">
              <w:rPr>
                <w:rFonts w:ascii="Times New Roman" w:hAnsi="Times New Roman" w:cs="Times New Roman"/>
                <w:b/>
                <w:bCs/>
                <w:color w:val="000000"/>
                <w:sz w:val="24"/>
                <w:szCs w:val="24"/>
                <w:vertAlign w:val="subscript"/>
              </w:rPr>
              <w:t>2</w:t>
            </w:r>
          </w:p>
        </w:tc>
      </w:tr>
      <w:tr w:rsidR="00DF247C" w:rsidRPr="00604318" w:rsidTr="009135EF">
        <w:tc>
          <w:tcPr>
            <w:tcW w:w="1458" w:type="dxa"/>
          </w:tcPr>
          <w:p w:rsidR="00DF247C" w:rsidRPr="00604318" w:rsidRDefault="009135EF" w:rsidP="009135EF">
            <w:pPr>
              <w:autoSpaceDE w:val="0"/>
              <w:autoSpaceDN w:val="0"/>
              <w:adjustRightInd w:val="0"/>
              <w:spacing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    8.</w:t>
            </w: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2956.67</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CH</w:t>
            </w:r>
            <w:r w:rsidRPr="00604318">
              <w:rPr>
                <w:rFonts w:ascii="Times New Roman" w:hAnsi="Times New Roman" w:cs="Times New Roman"/>
                <w:b/>
                <w:bCs/>
                <w:color w:val="000000"/>
                <w:sz w:val="24"/>
                <w:szCs w:val="24"/>
                <w:vertAlign w:val="subscript"/>
              </w:rPr>
              <w:t>3</w:t>
            </w:r>
            <w:r w:rsidRPr="00604318">
              <w:rPr>
                <w:rFonts w:ascii="Times New Roman" w:hAnsi="Times New Roman" w:cs="Times New Roman"/>
                <w:b/>
                <w:bCs/>
                <w:color w:val="000000"/>
                <w:sz w:val="24"/>
                <w:szCs w:val="24"/>
              </w:rPr>
              <w:t xml:space="preserve"> </w:t>
            </w:r>
            <w:proofErr w:type="spellStart"/>
            <w:r w:rsidRPr="00604318">
              <w:rPr>
                <w:rFonts w:ascii="Times New Roman" w:hAnsi="Times New Roman" w:cs="Times New Roman"/>
                <w:b/>
                <w:bCs/>
                <w:color w:val="000000"/>
                <w:sz w:val="24"/>
                <w:szCs w:val="24"/>
              </w:rPr>
              <w:t>streching</w:t>
            </w:r>
            <w:proofErr w:type="spellEnd"/>
          </w:p>
        </w:tc>
      </w:tr>
      <w:tr w:rsidR="00DF247C" w:rsidRPr="00604318" w:rsidTr="009135EF">
        <w:tc>
          <w:tcPr>
            <w:tcW w:w="1458" w:type="dxa"/>
          </w:tcPr>
          <w:p w:rsidR="00DF247C" w:rsidRPr="00604318" w:rsidRDefault="009135EF" w:rsidP="009135EF">
            <w:pPr>
              <w:autoSpaceDE w:val="0"/>
              <w:autoSpaceDN w:val="0"/>
              <w:adjustRightInd w:val="0"/>
              <w:spacing w:line="360" w:lineRule="auto"/>
              <w:ind w:firstLine="422"/>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    9.</w:t>
            </w:r>
          </w:p>
        </w:tc>
        <w:tc>
          <w:tcPr>
            <w:tcW w:w="288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3130.25</w:t>
            </w:r>
          </w:p>
        </w:tc>
        <w:tc>
          <w:tcPr>
            <w:tcW w:w="3600" w:type="dxa"/>
          </w:tcPr>
          <w:p w:rsidR="00DF247C" w:rsidRPr="00604318" w:rsidRDefault="00DF247C" w:rsidP="00B73A54">
            <w:pPr>
              <w:autoSpaceDE w:val="0"/>
              <w:autoSpaceDN w:val="0"/>
              <w:adjustRightInd w:val="0"/>
              <w:spacing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Aromatic =CH </w:t>
            </w:r>
            <w:proofErr w:type="spellStart"/>
            <w:r w:rsidRPr="00604318">
              <w:rPr>
                <w:rFonts w:ascii="Times New Roman" w:hAnsi="Times New Roman" w:cs="Times New Roman"/>
                <w:b/>
                <w:bCs/>
                <w:color w:val="000000"/>
                <w:sz w:val="24"/>
                <w:szCs w:val="24"/>
              </w:rPr>
              <w:t>Streching</w:t>
            </w:r>
            <w:proofErr w:type="spellEnd"/>
          </w:p>
        </w:tc>
      </w:tr>
    </w:tbl>
    <w:p w:rsidR="00DF247C" w:rsidRPr="00604318" w:rsidRDefault="00DF247C" w:rsidP="00DF247C">
      <w:pPr>
        <w:autoSpaceDE w:val="0"/>
        <w:autoSpaceDN w:val="0"/>
        <w:adjustRightInd w:val="0"/>
        <w:spacing w:after="0" w:line="360" w:lineRule="auto"/>
        <w:rPr>
          <w:rFonts w:ascii="Times New Roman" w:hAnsi="Times New Roman" w:cs="Times New Roman"/>
          <w:b/>
          <w:sz w:val="24"/>
          <w:szCs w:val="24"/>
        </w:rPr>
      </w:pPr>
    </w:p>
    <w:p w:rsidR="00473B76" w:rsidRPr="00604318" w:rsidRDefault="00473B76" w:rsidP="00DF247C">
      <w:pPr>
        <w:autoSpaceDE w:val="0"/>
        <w:autoSpaceDN w:val="0"/>
        <w:adjustRightInd w:val="0"/>
        <w:spacing w:after="0" w:line="360" w:lineRule="auto"/>
        <w:rPr>
          <w:rFonts w:ascii="Times New Roman" w:hAnsi="Times New Roman" w:cs="Times New Roman"/>
          <w:b/>
          <w:sz w:val="24"/>
          <w:szCs w:val="24"/>
        </w:rPr>
      </w:pPr>
    </w:p>
    <w:p w:rsidR="00DF247C" w:rsidRPr="00604318" w:rsidRDefault="00DF247C" w:rsidP="00473B76">
      <w:pPr>
        <w:autoSpaceDE w:val="0"/>
        <w:autoSpaceDN w:val="0"/>
        <w:adjustRightInd w:val="0"/>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 xml:space="preserve">Identification by U.V spectrophotometer:- </w:t>
      </w:r>
    </w:p>
    <w:p w:rsidR="00DF247C" w:rsidRPr="00604318" w:rsidRDefault="00DF247C" w:rsidP="00473B76">
      <w:pPr>
        <w:autoSpaceDE w:val="0"/>
        <w:autoSpaceDN w:val="0"/>
        <w:adjustRightInd w:val="0"/>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According to the Indian Pharmacopoeia the 0.001%w/v solution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in methanol shows absorption maximum at about 310 nm.</w:t>
      </w:r>
    </w:p>
    <w:p w:rsidR="00DF247C" w:rsidRPr="00604318" w:rsidRDefault="00DF247C" w:rsidP="00473B76">
      <w:pPr>
        <w:autoSpaceDE w:val="0"/>
        <w:autoSpaceDN w:val="0"/>
        <w:adjustRightInd w:val="0"/>
        <w:spacing w:after="0" w:line="360" w:lineRule="auto"/>
        <w:jc w:val="center"/>
        <w:rPr>
          <w:rFonts w:ascii="Times New Roman" w:hAnsi="Times New Roman" w:cs="Times New Roman"/>
          <w:sz w:val="24"/>
          <w:szCs w:val="24"/>
        </w:rPr>
      </w:pPr>
      <w:r w:rsidRPr="00604318">
        <w:rPr>
          <w:rFonts w:ascii="Times New Roman" w:hAnsi="Times New Roman" w:cs="Times New Roman"/>
          <w:noProof/>
          <w:sz w:val="24"/>
          <w:szCs w:val="24"/>
        </w:rPr>
        <w:drawing>
          <wp:inline distT="0" distB="0" distL="0" distR="0" wp14:anchorId="2F103D52" wp14:editId="1D0D51CD">
            <wp:extent cx="3209925" cy="3305175"/>
            <wp:effectExtent l="19050" t="0" r="9525" b="0"/>
            <wp:docPr id="23" name="Picture 23" descr="C:\Documents and Settings\acer\Desktop\THEISIS 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acer\Desktop\THEISIS IMages\2.jpg"/>
                    <pic:cNvPicPr>
                      <a:picLocks noChangeAspect="1" noChangeArrowheads="1"/>
                    </pic:cNvPicPr>
                  </pic:nvPicPr>
                  <pic:blipFill>
                    <a:blip r:embed="rId14"/>
                    <a:srcRect/>
                    <a:stretch>
                      <a:fillRect/>
                    </a:stretch>
                  </pic:blipFill>
                  <pic:spPr bwMode="auto">
                    <a:xfrm>
                      <a:off x="0" y="0"/>
                      <a:ext cx="3209925" cy="3305175"/>
                    </a:xfrm>
                    <a:prstGeom prst="rect">
                      <a:avLst/>
                    </a:prstGeom>
                    <a:noFill/>
                    <a:ln w="9525">
                      <a:noFill/>
                      <a:miter lim="800000"/>
                      <a:headEnd/>
                      <a:tailEnd/>
                    </a:ln>
                  </pic:spPr>
                </pic:pic>
              </a:graphicData>
            </a:graphic>
          </wp:inline>
        </w:drawing>
      </w:r>
    </w:p>
    <w:p w:rsidR="00AF0C51" w:rsidRPr="00604318" w:rsidRDefault="00DF247C" w:rsidP="00AF0C51">
      <w:pPr>
        <w:autoSpaceDE w:val="0"/>
        <w:autoSpaceDN w:val="0"/>
        <w:adjustRightInd w:val="0"/>
        <w:spacing w:after="0" w:line="360" w:lineRule="auto"/>
        <w:jc w:val="center"/>
        <w:rPr>
          <w:rFonts w:ascii="Times New Roman" w:eastAsia="Times New Roman" w:hAnsi="Times New Roman" w:cs="Times New Roman"/>
          <w:b/>
          <w:sz w:val="24"/>
          <w:szCs w:val="24"/>
        </w:rPr>
      </w:pPr>
      <w:proofErr w:type="gramStart"/>
      <w:r w:rsidRPr="00604318">
        <w:rPr>
          <w:rFonts w:ascii="Times New Roman" w:eastAsia="Times New Roman" w:hAnsi="Times New Roman" w:cs="Times New Roman"/>
          <w:b/>
          <w:sz w:val="24"/>
          <w:szCs w:val="24"/>
        </w:rPr>
        <w:t xml:space="preserve">Fig 6.2 UV spectrum analysis of </w:t>
      </w:r>
      <w:proofErr w:type="spellStart"/>
      <w:r w:rsidRPr="00604318">
        <w:rPr>
          <w:rFonts w:ascii="Times New Roman" w:eastAsia="Times New Roman" w:hAnsi="Times New Roman" w:cs="Times New Roman"/>
          <w:b/>
          <w:sz w:val="24"/>
          <w:szCs w:val="24"/>
        </w:rPr>
        <w:t>tinidazole</w:t>
      </w:r>
      <w:proofErr w:type="spellEnd"/>
      <w:r w:rsidRPr="00604318">
        <w:rPr>
          <w:rFonts w:ascii="Times New Roman" w:eastAsia="Times New Roman" w:hAnsi="Times New Roman" w:cs="Times New Roman"/>
          <w:b/>
          <w:sz w:val="24"/>
          <w:szCs w:val="24"/>
        </w:rPr>
        <w:t xml:space="preserve"> in methanol by 1700 </w:t>
      </w:r>
      <w:proofErr w:type="spellStart"/>
      <w:r w:rsidRPr="00604318">
        <w:rPr>
          <w:rFonts w:ascii="Times New Roman" w:eastAsia="Times New Roman" w:hAnsi="Times New Roman" w:cs="Times New Roman"/>
          <w:b/>
          <w:sz w:val="24"/>
          <w:szCs w:val="24"/>
        </w:rPr>
        <w:t>pharmaspec</w:t>
      </w:r>
      <w:proofErr w:type="spellEnd"/>
      <w:r w:rsidRPr="00604318">
        <w:rPr>
          <w:rFonts w:ascii="Times New Roman" w:eastAsia="Times New Roman" w:hAnsi="Times New Roman" w:cs="Times New Roman"/>
          <w:b/>
          <w:sz w:val="24"/>
          <w:szCs w:val="24"/>
        </w:rPr>
        <w:t xml:space="preserve"> S</w:t>
      </w:r>
      <w:r w:rsidR="00AF0C51" w:rsidRPr="00604318">
        <w:rPr>
          <w:rFonts w:ascii="Times New Roman" w:eastAsia="Times New Roman" w:hAnsi="Times New Roman" w:cs="Times New Roman"/>
          <w:b/>
          <w:sz w:val="24"/>
          <w:szCs w:val="24"/>
        </w:rPr>
        <w:t>himadzu UV spectrophotometer.</w:t>
      </w:r>
      <w:proofErr w:type="gramEnd"/>
    </w:p>
    <w:p w:rsidR="00DF247C" w:rsidRPr="00604318" w:rsidRDefault="00DF247C" w:rsidP="00AF0C51">
      <w:pPr>
        <w:autoSpaceDE w:val="0"/>
        <w:autoSpaceDN w:val="0"/>
        <w:adjustRightInd w:val="0"/>
        <w:spacing w:after="0" w:line="360" w:lineRule="auto"/>
        <w:rPr>
          <w:rFonts w:ascii="Times New Roman" w:eastAsia="Times New Roman" w:hAnsi="Times New Roman" w:cs="Times New Roman"/>
          <w:b/>
          <w:sz w:val="24"/>
          <w:szCs w:val="24"/>
        </w:rPr>
      </w:pPr>
      <w:r w:rsidRPr="00604318">
        <w:rPr>
          <w:rFonts w:ascii="Times New Roman" w:eastAsia="Times New Roman" w:hAnsi="Times New Roman" w:cs="Times New Roman"/>
          <w:b/>
          <w:sz w:val="24"/>
          <w:szCs w:val="24"/>
        </w:rPr>
        <w:t xml:space="preserve">DETERMINATION OF </w:t>
      </w:r>
      <w:r w:rsidRPr="00604318">
        <w:rPr>
          <w:rStyle w:val="apple-style-span"/>
          <w:rFonts w:ascii="Times New Roman" w:hAnsi="Times New Roman" w:cs="Times New Roman"/>
          <w:b/>
          <w:color w:val="333333"/>
          <w:sz w:val="24"/>
          <w:szCs w:val="24"/>
        </w:rPr>
        <w:t xml:space="preserve">λ </w:t>
      </w:r>
      <w:r w:rsidRPr="00604318">
        <w:rPr>
          <w:rFonts w:ascii="Times New Roman" w:hAnsi="Times New Roman" w:cs="Times New Roman"/>
          <w:b/>
          <w:bCs/>
          <w:color w:val="000000"/>
          <w:sz w:val="24"/>
          <w:szCs w:val="24"/>
        </w:rPr>
        <w:t>max (MAXIMUM WAVELENGTH):-</w:t>
      </w:r>
      <w:r w:rsidRPr="00604318">
        <w:rPr>
          <w:rFonts w:ascii="Times New Roman" w:hAnsi="Times New Roman" w:cs="Times New Roman"/>
          <w:b/>
          <w:bCs/>
          <w:color w:val="000000"/>
          <w:sz w:val="24"/>
          <w:szCs w:val="24"/>
          <w:vertAlign w:val="superscript"/>
        </w:rPr>
        <w:t>25</w:t>
      </w:r>
    </w:p>
    <w:p w:rsidR="00DF247C" w:rsidRPr="00604318" w:rsidRDefault="00DF247C" w:rsidP="004F3B1F">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eastAsia="Times New Roman" w:hAnsi="Times New Roman" w:cs="Times New Roman"/>
          <w:sz w:val="24"/>
          <w:szCs w:val="24"/>
        </w:rPr>
        <w:t>The</w:t>
      </w:r>
      <w:r w:rsidRPr="00604318">
        <w:rPr>
          <w:rFonts w:ascii="Times New Roman" w:eastAsia="Times New Roman" w:hAnsi="Times New Roman" w:cs="Times New Roman"/>
          <w:b/>
          <w:sz w:val="24"/>
          <w:szCs w:val="24"/>
        </w:rPr>
        <w:t xml:space="preserve"> </w:t>
      </w:r>
      <w:r w:rsidRPr="00604318">
        <w:rPr>
          <w:rStyle w:val="apple-style-span"/>
          <w:rFonts w:ascii="Times New Roman" w:hAnsi="Times New Roman" w:cs="Times New Roman"/>
          <w:color w:val="333333"/>
          <w:sz w:val="24"/>
          <w:szCs w:val="24"/>
        </w:rPr>
        <w:t xml:space="preserve">λ </w:t>
      </w:r>
      <w:r w:rsidRPr="00604318">
        <w:rPr>
          <w:rFonts w:ascii="Times New Roman" w:hAnsi="Times New Roman" w:cs="Times New Roman"/>
          <w:bCs/>
          <w:color w:val="000000"/>
          <w:sz w:val="24"/>
          <w:szCs w:val="24"/>
        </w:rPr>
        <w:t xml:space="preserve">max of </w:t>
      </w:r>
      <w:proofErr w:type="spellStart"/>
      <w:r w:rsidRPr="00604318">
        <w:rPr>
          <w:rFonts w:ascii="Times New Roman" w:hAnsi="Times New Roman" w:cs="Times New Roman"/>
          <w:bCs/>
          <w:color w:val="000000"/>
          <w:sz w:val="24"/>
          <w:szCs w:val="24"/>
        </w:rPr>
        <w:t>Tinidazole</w:t>
      </w:r>
      <w:proofErr w:type="spellEnd"/>
      <w:r w:rsidRPr="00604318">
        <w:rPr>
          <w:rFonts w:ascii="Times New Roman" w:hAnsi="Times New Roman" w:cs="Times New Roman"/>
          <w:bCs/>
          <w:color w:val="000000"/>
          <w:sz w:val="24"/>
          <w:szCs w:val="24"/>
        </w:rPr>
        <w:t xml:space="preserve"> was determined in distilled </w:t>
      </w:r>
      <w:proofErr w:type="gramStart"/>
      <w:r w:rsidRPr="00604318">
        <w:rPr>
          <w:rFonts w:ascii="Times New Roman" w:hAnsi="Times New Roman" w:cs="Times New Roman"/>
          <w:bCs/>
          <w:color w:val="000000"/>
          <w:sz w:val="24"/>
          <w:szCs w:val="24"/>
        </w:rPr>
        <w:t>water  in</w:t>
      </w:r>
      <w:proofErr w:type="gramEnd"/>
      <w:r w:rsidRPr="00604318">
        <w:rPr>
          <w:rFonts w:ascii="Times New Roman" w:hAnsi="Times New Roman" w:cs="Times New Roman"/>
          <w:bCs/>
          <w:color w:val="000000"/>
          <w:sz w:val="24"/>
          <w:szCs w:val="24"/>
        </w:rPr>
        <w:t xml:space="preserve"> 1700 </w:t>
      </w:r>
      <w:proofErr w:type="spellStart"/>
      <w:r w:rsidRPr="00604318">
        <w:rPr>
          <w:rFonts w:ascii="Times New Roman" w:hAnsi="Times New Roman" w:cs="Times New Roman"/>
          <w:bCs/>
          <w:color w:val="000000"/>
          <w:sz w:val="24"/>
          <w:szCs w:val="24"/>
        </w:rPr>
        <w:t>pharmaspec</w:t>
      </w:r>
      <w:proofErr w:type="spellEnd"/>
      <w:r w:rsidRPr="00604318">
        <w:rPr>
          <w:rFonts w:ascii="Times New Roman" w:hAnsi="Times New Roman" w:cs="Times New Roman"/>
          <w:bCs/>
          <w:color w:val="000000"/>
          <w:sz w:val="24"/>
          <w:szCs w:val="24"/>
        </w:rPr>
        <w:t xml:space="preserve"> </w:t>
      </w:r>
      <w:proofErr w:type="spellStart"/>
      <w:r w:rsidRPr="00604318">
        <w:rPr>
          <w:rFonts w:ascii="Times New Roman" w:hAnsi="Times New Roman" w:cs="Times New Roman"/>
          <w:bCs/>
          <w:color w:val="000000"/>
          <w:sz w:val="24"/>
          <w:szCs w:val="24"/>
        </w:rPr>
        <w:t>shimadzu</w:t>
      </w:r>
      <w:proofErr w:type="spellEnd"/>
      <w:r w:rsidRPr="00604318">
        <w:rPr>
          <w:rFonts w:ascii="Times New Roman" w:hAnsi="Times New Roman" w:cs="Times New Roman"/>
          <w:bCs/>
          <w:color w:val="000000"/>
          <w:sz w:val="24"/>
          <w:szCs w:val="24"/>
        </w:rPr>
        <w:t xml:space="preserve"> UV spectrophotometer.</w:t>
      </w:r>
    </w:p>
    <w:p w:rsidR="00DF247C" w:rsidRPr="00604318" w:rsidRDefault="00DF247C" w:rsidP="00DF247C">
      <w:pPr>
        <w:pStyle w:val="ListParagraph"/>
        <w:numPr>
          <w:ilvl w:val="0"/>
          <w:numId w:val="2"/>
        </w:numPr>
        <w:autoSpaceDE w:val="0"/>
        <w:autoSpaceDN w:val="0"/>
        <w:adjustRightInd w:val="0"/>
        <w:spacing w:after="0" w:line="360" w:lineRule="auto"/>
        <w:ind w:left="0"/>
        <w:jc w:val="both"/>
        <w:rPr>
          <w:rFonts w:ascii="Times New Roman" w:eastAsia="Times New Roman" w:hAnsi="Times New Roman"/>
          <w:b/>
          <w:sz w:val="24"/>
          <w:szCs w:val="24"/>
        </w:rPr>
      </w:pPr>
      <w:r w:rsidRPr="00604318">
        <w:rPr>
          <w:rFonts w:ascii="Times New Roman" w:eastAsia="Times New Roman" w:hAnsi="Times New Roman"/>
          <w:b/>
          <w:sz w:val="24"/>
          <w:szCs w:val="24"/>
        </w:rPr>
        <w:t xml:space="preserve">Procedure for the determination of </w:t>
      </w:r>
      <w:r w:rsidRPr="00604318">
        <w:rPr>
          <w:rStyle w:val="apple-style-span"/>
          <w:rFonts w:ascii="Times New Roman" w:hAnsi="Times New Roman"/>
          <w:b/>
          <w:color w:val="333333"/>
          <w:sz w:val="24"/>
          <w:szCs w:val="24"/>
        </w:rPr>
        <w:t xml:space="preserve">λ </w:t>
      </w:r>
      <w:r w:rsidRPr="00604318">
        <w:rPr>
          <w:rFonts w:ascii="Times New Roman" w:hAnsi="Times New Roman"/>
          <w:b/>
          <w:bCs/>
          <w:color w:val="000000"/>
          <w:sz w:val="24"/>
          <w:szCs w:val="24"/>
        </w:rPr>
        <w:t>max:-</w:t>
      </w:r>
    </w:p>
    <w:p w:rsidR="00DF247C" w:rsidRPr="00604318" w:rsidRDefault="00DF247C" w:rsidP="00DF247C">
      <w:pPr>
        <w:pStyle w:val="ListParagraph"/>
        <w:autoSpaceDE w:val="0"/>
        <w:autoSpaceDN w:val="0"/>
        <w:adjustRightInd w:val="0"/>
        <w:spacing w:after="0" w:line="360" w:lineRule="auto"/>
        <w:ind w:left="0"/>
        <w:jc w:val="both"/>
        <w:rPr>
          <w:rFonts w:ascii="Times New Roman" w:hAnsi="Times New Roman"/>
          <w:sz w:val="24"/>
          <w:szCs w:val="24"/>
        </w:rPr>
      </w:pPr>
      <w:r w:rsidRPr="00604318">
        <w:rPr>
          <w:rFonts w:ascii="Times New Roman" w:hAnsi="Times New Roman"/>
          <w:sz w:val="24"/>
          <w:szCs w:val="24"/>
        </w:rPr>
        <w:t xml:space="preserve">10mg of </w:t>
      </w:r>
      <w:proofErr w:type="spellStart"/>
      <w:r w:rsidRPr="00604318">
        <w:rPr>
          <w:rFonts w:ascii="Times New Roman" w:hAnsi="Times New Roman"/>
          <w:sz w:val="24"/>
          <w:szCs w:val="24"/>
        </w:rPr>
        <w:t>tinidazole</w:t>
      </w:r>
      <w:proofErr w:type="spellEnd"/>
      <w:r w:rsidRPr="00604318">
        <w:rPr>
          <w:rFonts w:ascii="Times New Roman" w:hAnsi="Times New Roman"/>
          <w:sz w:val="24"/>
          <w:szCs w:val="24"/>
        </w:rPr>
        <w:t xml:space="preserve"> was accurately weighed and dissolved in small quantity of methanol in 100ml of volumetric flask and volume was make up to 100ml  water was added to produce stock solution having a concentration of 1000 μg/ml. </w:t>
      </w:r>
      <w:proofErr w:type="spellStart"/>
      <w:r w:rsidRPr="00604318">
        <w:rPr>
          <w:rFonts w:ascii="Times New Roman" w:eastAsia="Times New Roman" w:hAnsi="Times New Roman"/>
          <w:bCs/>
          <w:sz w:val="24"/>
          <w:szCs w:val="24"/>
        </w:rPr>
        <w:t>Aliquotes</w:t>
      </w:r>
      <w:proofErr w:type="spellEnd"/>
      <w:r w:rsidRPr="00604318">
        <w:rPr>
          <w:rFonts w:ascii="Times New Roman" w:eastAsia="Times New Roman" w:hAnsi="Times New Roman"/>
          <w:bCs/>
          <w:sz w:val="24"/>
          <w:szCs w:val="24"/>
        </w:rPr>
        <w:t xml:space="preserve"> of the above solution were take and  dilute to get </w:t>
      </w:r>
      <w:proofErr w:type="spellStart"/>
      <w:r w:rsidRPr="00604318">
        <w:rPr>
          <w:rFonts w:ascii="Times New Roman" w:eastAsia="Times New Roman" w:hAnsi="Times New Roman"/>
          <w:bCs/>
          <w:sz w:val="24"/>
          <w:szCs w:val="24"/>
        </w:rPr>
        <w:t>tinidazole</w:t>
      </w:r>
      <w:proofErr w:type="spellEnd"/>
      <w:r w:rsidRPr="00604318">
        <w:rPr>
          <w:rFonts w:ascii="Times New Roman" w:eastAsia="Times New Roman" w:hAnsi="Times New Roman"/>
          <w:bCs/>
          <w:sz w:val="24"/>
          <w:szCs w:val="24"/>
        </w:rPr>
        <w:t xml:space="preserve"> concentration </w:t>
      </w:r>
      <w:r w:rsidRPr="00604318">
        <w:rPr>
          <w:rFonts w:ascii="Times New Roman" w:eastAsia="Times New Roman" w:hAnsi="Times New Roman"/>
          <w:sz w:val="24"/>
          <w:szCs w:val="24"/>
        </w:rPr>
        <w:t>10</w:t>
      </w:r>
      <w:bookmarkStart w:id="1" w:name="OLE_LINK1"/>
      <w:bookmarkStart w:id="2" w:name="OLE_LINK2"/>
      <w:r w:rsidRPr="00604318">
        <w:rPr>
          <w:rFonts w:ascii="Times New Roman" w:eastAsia="Times New Roman" w:hAnsi="Times New Roman"/>
          <w:sz w:val="24"/>
          <w:szCs w:val="24"/>
        </w:rPr>
        <w:t xml:space="preserve">μg/ml </w:t>
      </w:r>
      <w:bookmarkEnd w:id="1"/>
      <w:bookmarkEnd w:id="2"/>
      <w:r w:rsidRPr="00604318">
        <w:rPr>
          <w:rFonts w:ascii="Times New Roman" w:eastAsia="Times New Roman" w:hAnsi="Times New Roman"/>
          <w:sz w:val="24"/>
          <w:szCs w:val="24"/>
        </w:rPr>
        <w:t>. The resulting solution was scanned between 200-</w:t>
      </w:r>
      <w:r w:rsidRPr="00604318">
        <w:rPr>
          <w:rFonts w:ascii="Times New Roman" w:eastAsia="Times New Roman" w:hAnsi="Times New Roman"/>
          <w:sz w:val="24"/>
          <w:szCs w:val="24"/>
        </w:rPr>
        <w:lastRenderedPageBreak/>
        <w:t xml:space="preserve">400 nm on Shimadzu1700 UV spectrophotometer against distilled water blank. </w:t>
      </w:r>
      <w:proofErr w:type="gramStart"/>
      <w:r w:rsidRPr="00604318">
        <w:rPr>
          <w:rFonts w:ascii="Times New Roman" w:eastAsia="Times New Roman" w:hAnsi="Times New Roman"/>
          <w:sz w:val="24"/>
          <w:szCs w:val="24"/>
        </w:rPr>
        <w:t>the</w:t>
      </w:r>
      <w:proofErr w:type="gramEnd"/>
      <w:r w:rsidRPr="00604318">
        <w:rPr>
          <w:rFonts w:ascii="Times New Roman" w:eastAsia="Times New Roman" w:hAnsi="Times New Roman"/>
          <w:sz w:val="24"/>
          <w:szCs w:val="24"/>
        </w:rPr>
        <w:t xml:space="preserve"> spectrum is shown in Fig 6.4:-</w:t>
      </w:r>
    </w:p>
    <w:p w:rsidR="00DF247C" w:rsidRPr="00604318" w:rsidRDefault="00DF247C" w:rsidP="00DF247C">
      <w:pPr>
        <w:autoSpaceDE w:val="0"/>
        <w:autoSpaceDN w:val="0"/>
        <w:adjustRightInd w:val="0"/>
        <w:spacing w:after="0" w:line="360" w:lineRule="auto"/>
        <w:jc w:val="center"/>
        <w:rPr>
          <w:rFonts w:ascii="Times New Roman" w:eastAsia="Times New Roman" w:hAnsi="Times New Roman" w:cs="Times New Roman"/>
          <w:sz w:val="24"/>
          <w:szCs w:val="24"/>
        </w:rPr>
      </w:pPr>
    </w:p>
    <w:p w:rsidR="00DF247C" w:rsidRPr="00604318" w:rsidRDefault="00DF247C" w:rsidP="00632322">
      <w:pPr>
        <w:autoSpaceDE w:val="0"/>
        <w:autoSpaceDN w:val="0"/>
        <w:adjustRightInd w:val="0"/>
        <w:spacing w:after="0" w:line="360" w:lineRule="auto"/>
        <w:jc w:val="center"/>
        <w:rPr>
          <w:rFonts w:ascii="Times New Roman" w:eastAsia="Times New Roman" w:hAnsi="Times New Roman" w:cs="Times New Roman"/>
          <w:sz w:val="24"/>
          <w:szCs w:val="24"/>
        </w:rPr>
      </w:pPr>
      <w:r w:rsidRPr="00604318">
        <w:rPr>
          <w:rFonts w:ascii="Times New Roman" w:eastAsia="Times New Roman" w:hAnsi="Times New Roman" w:cs="Times New Roman"/>
          <w:noProof/>
          <w:sz w:val="24"/>
          <w:szCs w:val="24"/>
        </w:rPr>
        <w:drawing>
          <wp:inline distT="0" distB="0" distL="0" distR="0" wp14:anchorId="2307E53D" wp14:editId="00F21EBE">
            <wp:extent cx="3228975" cy="2790825"/>
            <wp:effectExtent l="19050" t="0" r="9525" b="0"/>
            <wp:docPr id="25" name="Picture 25" descr="C:\Documents and Settings\ac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cer\Desktop\1.JPG"/>
                    <pic:cNvPicPr>
                      <a:picLocks noChangeAspect="1" noChangeArrowheads="1"/>
                    </pic:cNvPicPr>
                  </pic:nvPicPr>
                  <pic:blipFill>
                    <a:blip r:embed="rId15" cstate="print"/>
                    <a:srcRect/>
                    <a:stretch>
                      <a:fillRect/>
                    </a:stretch>
                  </pic:blipFill>
                  <pic:spPr bwMode="auto">
                    <a:xfrm>
                      <a:off x="0" y="0"/>
                      <a:ext cx="3228975" cy="2790825"/>
                    </a:xfrm>
                    <a:prstGeom prst="rect">
                      <a:avLst/>
                    </a:prstGeom>
                    <a:noFill/>
                    <a:ln w="9525">
                      <a:noFill/>
                      <a:miter lim="800000"/>
                      <a:headEnd/>
                      <a:tailEnd/>
                    </a:ln>
                  </pic:spPr>
                </pic:pic>
              </a:graphicData>
            </a:graphic>
          </wp:inline>
        </w:drawing>
      </w:r>
    </w:p>
    <w:p w:rsidR="00DF247C" w:rsidRPr="00604318" w:rsidRDefault="00DF247C" w:rsidP="000609F4">
      <w:pPr>
        <w:autoSpaceDE w:val="0"/>
        <w:autoSpaceDN w:val="0"/>
        <w:adjustRightInd w:val="0"/>
        <w:spacing w:after="0" w:line="360" w:lineRule="auto"/>
        <w:jc w:val="center"/>
        <w:rPr>
          <w:rFonts w:ascii="Times New Roman" w:eastAsia="Times New Roman" w:hAnsi="Times New Roman" w:cs="Times New Roman"/>
          <w:b/>
          <w:sz w:val="24"/>
          <w:szCs w:val="24"/>
        </w:rPr>
      </w:pPr>
      <w:r w:rsidRPr="00604318">
        <w:rPr>
          <w:rFonts w:ascii="Times New Roman" w:hAnsi="Times New Roman" w:cs="Times New Roman"/>
          <w:b/>
          <w:bCs/>
          <w:color w:val="000000"/>
          <w:sz w:val="24"/>
          <w:szCs w:val="24"/>
        </w:rPr>
        <w:t>Fig 6.3</w:t>
      </w:r>
      <w:r w:rsidRPr="00604318">
        <w:rPr>
          <w:rFonts w:ascii="Times New Roman" w:hAnsi="Times New Roman" w:cs="Times New Roman"/>
          <w:bCs/>
          <w:color w:val="000000"/>
          <w:sz w:val="24"/>
          <w:szCs w:val="24"/>
        </w:rPr>
        <w:t xml:space="preserve"> </w:t>
      </w:r>
      <w:r w:rsidRPr="00604318">
        <w:rPr>
          <w:rFonts w:ascii="Times New Roman" w:eastAsia="Times New Roman" w:hAnsi="Times New Roman" w:cs="Times New Roman"/>
          <w:b/>
          <w:sz w:val="24"/>
          <w:szCs w:val="24"/>
        </w:rPr>
        <w:t xml:space="preserve">UV spectrum of </w:t>
      </w:r>
      <w:proofErr w:type="spellStart"/>
      <w:r w:rsidRPr="00604318">
        <w:rPr>
          <w:rFonts w:ascii="Times New Roman" w:eastAsia="Times New Roman" w:hAnsi="Times New Roman" w:cs="Times New Roman"/>
          <w:b/>
          <w:sz w:val="24"/>
          <w:szCs w:val="24"/>
        </w:rPr>
        <w:t>tinidazole</w:t>
      </w:r>
      <w:proofErr w:type="spellEnd"/>
      <w:r w:rsidRPr="00604318">
        <w:rPr>
          <w:rFonts w:ascii="Times New Roman" w:eastAsia="Times New Roman" w:hAnsi="Times New Roman" w:cs="Times New Roman"/>
          <w:b/>
          <w:sz w:val="24"/>
          <w:szCs w:val="24"/>
        </w:rPr>
        <w:t xml:space="preserve"> in distilled </w:t>
      </w:r>
      <w:proofErr w:type="gramStart"/>
      <w:r w:rsidRPr="00604318">
        <w:rPr>
          <w:rFonts w:ascii="Times New Roman" w:eastAsia="Times New Roman" w:hAnsi="Times New Roman" w:cs="Times New Roman"/>
          <w:b/>
          <w:sz w:val="24"/>
          <w:szCs w:val="24"/>
        </w:rPr>
        <w:t>water  by</w:t>
      </w:r>
      <w:proofErr w:type="gramEnd"/>
      <w:r w:rsidRPr="00604318">
        <w:rPr>
          <w:rFonts w:ascii="Times New Roman" w:eastAsia="Times New Roman" w:hAnsi="Times New Roman" w:cs="Times New Roman"/>
          <w:b/>
          <w:sz w:val="24"/>
          <w:szCs w:val="24"/>
        </w:rPr>
        <w:t xml:space="preserve"> 1700 </w:t>
      </w:r>
      <w:proofErr w:type="spellStart"/>
      <w:r w:rsidRPr="00604318">
        <w:rPr>
          <w:rFonts w:ascii="Times New Roman" w:eastAsia="Times New Roman" w:hAnsi="Times New Roman" w:cs="Times New Roman"/>
          <w:b/>
          <w:sz w:val="24"/>
          <w:szCs w:val="24"/>
        </w:rPr>
        <w:t>pharmaspec</w:t>
      </w:r>
      <w:proofErr w:type="spellEnd"/>
      <w:r w:rsidRPr="00604318">
        <w:rPr>
          <w:rFonts w:ascii="Times New Roman" w:eastAsia="Times New Roman" w:hAnsi="Times New Roman" w:cs="Times New Roman"/>
          <w:b/>
          <w:sz w:val="24"/>
          <w:szCs w:val="24"/>
        </w:rPr>
        <w:t xml:space="preserve"> Shimadzu UV spectrophotometer.</w:t>
      </w:r>
    </w:p>
    <w:p w:rsidR="000609F4" w:rsidRPr="00604318" w:rsidRDefault="000609F4" w:rsidP="000609F4">
      <w:pPr>
        <w:autoSpaceDE w:val="0"/>
        <w:autoSpaceDN w:val="0"/>
        <w:adjustRightInd w:val="0"/>
        <w:spacing w:after="0" w:line="360" w:lineRule="auto"/>
        <w:jc w:val="center"/>
        <w:rPr>
          <w:rFonts w:ascii="Times New Roman" w:eastAsia="Times New Roman" w:hAnsi="Times New Roman" w:cs="Times New Roman"/>
          <w:b/>
          <w:sz w:val="24"/>
          <w:szCs w:val="24"/>
        </w:rPr>
      </w:pPr>
    </w:p>
    <w:p w:rsidR="00DF247C" w:rsidRPr="00604318" w:rsidRDefault="00DF247C" w:rsidP="00DF247C">
      <w:pPr>
        <w:pStyle w:val="ListParagraph"/>
        <w:autoSpaceDE w:val="0"/>
        <w:autoSpaceDN w:val="0"/>
        <w:adjustRightInd w:val="0"/>
        <w:spacing w:after="0" w:line="360" w:lineRule="auto"/>
        <w:ind w:left="0"/>
        <w:jc w:val="both"/>
        <w:rPr>
          <w:rFonts w:ascii="Times New Roman" w:hAnsi="Times New Roman"/>
          <w:b/>
          <w:bCs/>
          <w:color w:val="000000"/>
          <w:sz w:val="24"/>
          <w:szCs w:val="24"/>
        </w:rPr>
      </w:pPr>
      <w:r w:rsidRPr="00604318">
        <w:rPr>
          <w:rFonts w:ascii="Times New Roman" w:hAnsi="Times New Roman"/>
          <w:b/>
          <w:bCs/>
          <w:color w:val="000000"/>
          <w:sz w:val="24"/>
          <w:szCs w:val="24"/>
        </w:rPr>
        <w:t xml:space="preserve"> CALIBRATION CURVE OF TINIDAZOLE:-</w:t>
      </w:r>
    </w:p>
    <w:p w:rsidR="00DF247C" w:rsidRPr="00604318" w:rsidRDefault="00DF247C" w:rsidP="00DF247C">
      <w:pPr>
        <w:pStyle w:val="ListParagraph"/>
        <w:autoSpaceDE w:val="0"/>
        <w:autoSpaceDN w:val="0"/>
        <w:adjustRightInd w:val="0"/>
        <w:spacing w:after="0" w:line="360" w:lineRule="auto"/>
        <w:ind w:left="0"/>
        <w:jc w:val="both"/>
        <w:rPr>
          <w:rFonts w:ascii="Times New Roman" w:eastAsia="Times New Roman" w:hAnsi="Times New Roman"/>
          <w:b/>
          <w:sz w:val="24"/>
          <w:szCs w:val="24"/>
        </w:rPr>
      </w:pPr>
      <w:proofErr w:type="spellStart"/>
      <w:r w:rsidRPr="00604318">
        <w:rPr>
          <w:rFonts w:ascii="Times New Roman" w:eastAsia="Times New Roman" w:hAnsi="Times New Roman"/>
          <w:b/>
          <w:sz w:val="24"/>
          <w:szCs w:val="24"/>
        </w:rPr>
        <w:t>Prepration</w:t>
      </w:r>
      <w:proofErr w:type="spellEnd"/>
      <w:r w:rsidRPr="00604318">
        <w:rPr>
          <w:rFonts w:ascii="Times New Roman" w:eastAsia="Times New Roman" w:hAnsi="Times New Roman"/>
          <w:b/>
          <w:sz w:val="24"/>
          <w:szCs w:val="24"/>
        </w:rPr>
        <w:t xml:space="preserve"> of calibration curve of </w:t>
      </w:r>
      <w:proofErr w:type="spellStart"/>
      <w:r w:rsidRPr="00604318">
        <w:rPr>
          <w:rFonts w:ascii="Times New Roman" w:eastAsia="Times New Roman" w:hAnsi="Times New Roman"/>
          <w:b/>
          <w:sz w:val="24"/>
          <w:szCs w:val="24"/>
        </w:rPr>
        <w:t>tindidazole</w:t>
      </w:r>
      <w:proofErr w:type="spellEnd"/>
      <w:r w:rsidRPr="00604318">
        <w:rPr>
          <w:rFonts w:ascii="Times New Roman" w:eastAsia="Times New Roman" w:hAnsi="Times New Roman"/>
          <w:b/>
          <w:sz w:val="24"/>
          <w:szCs w:val="24"/>
        </w:rPr>
        <w:t xml:space="preserve"> in distilled water:</w:t>
      </w:r>
    </w:p>
    <w:p w:rsidR="00DF247C" w:rsidRPr="00604318" w:rsidRDefault="00DF247C" w:rsidP="00DF247C">
      <w:pPr>
        <w:autoSpaceDE w:val="0"/>
        <w:autoSpaceDN w:val="0"/>
        <w:adjustRightInd w:val="0"/>
        <w:spacing w:after="0" w:line="360" w:lineRule="auto"/>
        <w:jc w:val="both"/>
        <w:rPr>
          <w:rFonts w:ascii="Times New Roman" w:eastAsia="Times New Roman" w:hAnsi="Times New Roman" w:cs="Times New Roman"/>
          <w:bCs/>
          <w:sz w:val="24"/>
          <w:szCs w:val="24"/>
        </w:rPr>
      </w:pPr>
      <w:r w:rsidRPr="00604318">
        <w:rPr>
          <w:rFonts w:ascii="Times New Roman" w:eastAsia="Times New Roman" w:hAnsi="Times New Roman" w:cs="Times New Roman"/>
          <w:b/>
          <w:sz w:val="24"/>
          <w:szCs w:val="24"/>
        </w:rPr>
        <w:t xml:space="preserve"> </w:t>
      </w:r>
      <w:r w:rsidRPr="00604318">
        <w:rPr>
          <w:rFonts w:ascii="Times New Roman" w:eastAsia="Times New Roman" w:hAnsi="Times New Roman" w:cs="Times New Roman"/>
          <w:bCs/>
          <w:sz w:val="24"/>
          <w:szCs w:val="24"/>
        </w:rPr>
        <w:t xml:space="preserve">Accurately weight quantity of </w:t>
      </w:r>
      <w:proofErr w:type="spellStart"/>
      <w:r w:rsidRPr="00604318">
        <w:rPr>
          <w:rFonts w:ascii="Times New Roman" w:eastAsia="Times New Roman" w:hAnsi="Times New Roman" w:cs="Times New Roman"/>
          <w:bCs/>
          <w:sz w:val="24"/>
          <w:szCs w:val="24"/>
        </w:rPr>
        <w:t>tinidazole</w:t>
      </w:r>
      <w:proofErr w:type="spellEnd"/>
      <w:r w:rsidRPr="00604318">
        <w:rPr>
          <w:rFonts w:ascii="Times New Roman" w:eastAsia="Times New Roman" w:hAnsi="Times New Roman" w:cs="Times New Roman"/>
          <w:bCs/>
          <w:sz w:val="24"/>
          <w:szCs w:val="24"/>
        </w:rPr>
        <w:t xml:space="preserve"> (10 mg) was dissolved in about 80 ml of distilled water </w:t>
      </w:r>
      <w:proofErr w:type="gramStart"/>
      <w:r w:rsidRPr="00604318">
        <w:rPr>
          <w:rFonts w:ascii="Times New Roman" w:eastAsia="Times New Roman" w:hAnsi="Times New Roman" w:cs="Times New Roman"/>
          <w:bCs/>
          <w:sz w:val="24"/>
          <w:szCs w:val="24"/>
        </w:rPr>
        <w:t>in  100</w:t>
      </w:r>
      <w:proofErr w:type="gramEnd"/>
      <w:r w:rsidRPr="00604318">
        <w:rPr>
          <w:rFonts w:ascii="Times New Roman" w:eastAsia="Times New Roman" w:hAnsi="Times New Roman" w:cs="Times New Roman"/>
          <w:bCs/>
          <w:sz w:val="24"/>
          <w:szCs w:val="24"/>
        </w:rPr>
        <w:t xml:space="preserve"> ml volumetric flask and volume was made up to 100 ml by distilled water. Aliquots of the above solution were taken and diluted to get </w:t>
      </w:r>
      <w:proofErr w:type="spellStart"/>
      <w:r w:rsidRPr="00604318">
        <w:rPr>
          <w:rFonts w:ascii="Times New Roman" w:eastAsia="Times New Roman" w:hAnsi="Times New Roman" w:cs="Times New Roman"/>
          <w:bCs/>
          <w:sz w:val="24"/>
          <w:szCs w:val="24"/>
        </w:rPr>
        <w:t>tinidazole</w:t>
      </w:r>
      <w:proofErr w:type="spellEnd"/>
      <w:r w:rsidRPr="00604318">
        <w:rPr>
          <w:rFonts w:ascii="Times New Roman" w:eastAsia="Times New Roman" w:hAnsi="Times New Roman" w:cs="Times New Roman"/>
          <w:bCs/>
          <w:sz w:val="24"/>
          <w:szCs w:val="24"/>
        </w:rPr>
        <w:t xml:space="preserve"> concentration in the range of 10-50</w:t>
      </w:r>
      <w:r w:rsidRPr="00604318">
        <w:rPr>
          <w:rFonts w:ascii="Times New Roman" w:eastAsia="Times New Roman" w:hAnsi="Times New Roman" w:cs="Times New Roman"/>
          <w:sz w:val="24"/>
          <w:szCs w:val="24"/>
        </w:rPr>
        <w:t xml:space="preserve"> μg/ml. The resulting </w:t>
      </w:r>
      <w:proofErr w:type="gramStart"/>
      <w:r w:rsidRPr="00604318">
        <w:rPr>
          <w:rFonts w:ascii="Times New Roman" w:eastAsia="Times New Roman" w:hAnsi="Times New Roman" w:cs="Times New Roman"/>
          <w:sz w:val="24"/>
          <w:szCs w:val="24"/>
        </w:rPr>
        <w:t>dilution were</w:t>
      </w:r>
      <w:proofErr w:type="gramEnd"/>
      <w:r w:rsidRPr="00604318">
        <w:rPr>
          <w:rFonts w:ascii="Times New Roman" w:eastAsia="Times New Roman" w:hAnsi="Times New Roman" w:cs="Times New Roman"/>
          <w:sz w:val="24"/>
          <w:szCs w:val="24"/>
        </w:rPr>
        <w:t xml:space="preserve"> measured at 318nm on Shimadzu-1700 UV spectrophotometer against distilled water blank .the absorbance are shown in table:</w:t>
      </w:r>
    </w:p>
    <w:p w:rsidR="00DF247C" w:rsidRPr="00604318" w:rsidRDefault="00EE126A" w:rsidP="00DF247C">
      <w:pPr>
        <w:autoSpaceDE w:val="0"/>
        <w:autoSpaceDN w:val="0"/>
        <w:adjustRightInd w:val="0"/>
        <w:spacing w:after="0" w:line="360" w:lineRule="auto"/>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Table -18 </w:t>
      </w:r>
      <w:r w:rsidR="00DF247C" w:rsidRPr="00604318">
        <w:rPr>
          <w:rFonts w:ascii="Times New Roman" w:hAnsi="Times New Roman" w:cs="Times New Roman"/>
          <w:b/>
          <w:bCs/>
          <w:color w:val="000000"/>
          <w:sz w:val="24"/>
          <w:szCs w:val="24"/>
        </w:rPr>
        <w:t xml:space="preserve">Concentration and absorbance of </w:t>
      </w:r>
      <w:proofErr w:type="spellStart"/>
      <w:proofErr w:type="gramStart"/>
      <w:r w:rsidR="00DF247C" w:rsidRPr="00604318">
        <w:rPr>
          <w:rFonts w:ascii="Times New Roman" w:hAnsi="Times New Roman" w:cs="Times New Roman"/>
          <w:b/>
          <w:bCs/>
          <w:color w:val="000000"/>
          <w:sz w:val="24"/>
          <w:szCs w:val="24"/>
        </w:rPr>
        <w:t>tinidazole</w:t>
      </w:r>
      <w:proofErr w:type="spellEnd"/>
      <w:r w:rsidR="00DF247C" w:rsidRPr="00604318">
        <w:rPr>
          <w:rFonts w:ascii="Times New Roman" w:hAnsi="Times New Roman" w:cs="Times New Roman"/>
          <w:b/>
          <w:bCs/>
          <w:color w:val="000000"/>
          <w:sz w:val="24"/>
          <w:szCs w:val="24"/>
        </w:rPr>
        <w:t xml:space="preserve">  in</w:t>
      </w:r>
      <w:proofErr w:type="gramEnd"/>
      <w:r w:rsidR="00DF247C" w:rsidRPr="00604318">
        <w:rPr>
          <w:rFonts w:ascii="Times New Roman" w:hAnsi="Times New Roman" w:cs="Times New Roman"/>
          <w:b/>
          <w:bCs/>
          <w:color w:val="000000"/>
          <w:sz w:val="24"/>
          <w:szCs w:val="24"/>
        </w:rPr>
        <w:t xml:space="preserve"> distilled water at 318 nm.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2366"/>
        <w:gridCol w:w="4320"/>
      </w:tblGrid>
      <w:tr w:rsidR="00DF247C" w:rsidRPr="00604318" w:rsidTr="00B73A54">
        <w:trPr>
          <w:trHeight w:val="453"/>
        </w:trPr>
        <w:tc>
          <w:tcPr>
            <w:tcW w:w="2134"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proofErr w:type="spellStart"/>
            <w:r w:rsidRPr="00604318">
              <w:rPr>
                <w:rFonts w:ascii="Times New Roman" w:hAnsi="Times New Roman" w:cs="Times New Roman"/>
                <w:bCs/>
                <w:color w:val="000000"/>
                <w:sz w:val="24"/>
                <w:szCs w:val="24"/>
              </w:rPr>
              <w:t>S.No</w:t>
            </w:r>
            <w:proofErr w:type="spellEnd"/>
            <w:r w:rsidRPr="00604318">
              <w:rPr>
                <w:rFonts w:ascii="Times New Roman" w:hAnsi="Times New Roman" w:cs="Times New Roman"/>
                <w:bCs/>
                <w:color w:val="000000"/>
                <w:sz w:val="24"/>
                <w:szCs w:val="24"/>
              </w:rPr>
              <w:t>.</w:t>
            </w:r>
          </w:p>
        </w:tc>
        <w:tc>
          <w:tcPr>
            <w:tcW w:w="2366"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Concentration</w:t>
            </w:r>
            <w:r w:rsidRPr="00604318">
              <w:rPr>
                <w:rFonts w:ascii="Times New Roman" w:eastAsia="Times New Roman" w:hAnsi="Times New Roman" w:cs="Times New Roman"/>
                <w:sz w:val="24"/>
                <w:szCs w:val="24"/>
              </w:rPr>
              <w:t>(μg/ml)</w:t>
            </w:r>
          </w:p>
        </w:tc>
        <w:tc>
          <w:tcPr>
            <w:tcW w:w="4320"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Absorbance</w:t>
            </w:r>
          </w:p>
        </w:tc>
      </w:tr>
      <w:tr w:rsidR="00DF247C" w:rsidRPr="00604318" w:rsidTr="00B73A54">
        <w:trPr>
          <w:trHeight w:val="453"/>
        </w:trPr>
        <w:tc>
          <w:tcPr>
            <w:tcW w:w="2134"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bookmarkStart w:id="3" w:name="_Hlk314517969"/>
            <w:r w:rsidRPr="00604318">
              <w:rPr>
                <w:rFonts w:ascii="Times New Roman" w:hAnsi="Times New Roman" w:cs="Times New Roman"/>
                <w:bCs/>
                <w:color w:val="000000"/>
                <w:sz w:val="24"/>
                <w:szCs w:val="24"/>
              </w:rPr>
              <w:t>1</w:t>
            </w:r>
          </w:p>
        </w:tc>
        <w:tc>
          <w:tcPr>
            <w:tcW w:w="2366"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5</w:t>
            </w:r>
          </w:p>
        </w:tc>
        <w:tc>
          <w:tcPr>
            <w:tcW w:w="4320"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0.173</w:t>
            </w:r>
          </w:p>
        </w:tc>
      </w:tr>
      <w:tr w:rsidR="00DF247C" w:rsidRPr="00604318" w:rsidTr="00B73A54">
        <w:trPr>
          <w:trHeight w:val="431"/>
        </w:trPr>
        <w:tc>
          <w:tcPr>
            <w:tcW w:w="2134"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2</w:t>
            </w:r>
          </w:p>
        </w:tc>
        <w:tc>
          <w:tcPr>
            <w:tcW w:w="2366" w:type="dxa"/>
          </w:tcPr>
          <w:p w:rsidR="00DF247C" w:rsidRPr="00604318" w:rsidRDefault="00DF247C" w:rsidP="00B73A54">
            <w:pPr>
              <w:autoSpaceDE w:val="0"/>
              <w:autoSpaceDN w:val="0"/>
              <w:adjustRightInd w:val="0"/>
              <w:spacing w:after="0" w:line="360" w:lineRule="auto"/>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 xml:space="preserve">                 10</w:t>
            </w:r>
          </w:p>
        </w:tc>
        <w:tc>
          <w:tcPr>
            <w:tcW w:w="4320"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0.324</w:t>
            </w:r>
          </w:p>
        </w:tc>
      </w:tr>
      <w:tr w:rsidR="00DF247C" w:rsidRPr="00604318" w:rsidTr="00B73A54">
        <w:trPr>
          <w:trHeight w:val="453"/>
        </w:trPr>
        <w:tc>
          <w:tcPr>
            <w:tcW w:w="2134"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3</w:t>
            </w:r>
          </w:p>
        </w:tc>
        <w:tc>
          <w:tcPr>
            <w:tcW w:w="2366"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15</w:t>
            </w:r>
          </w:p>
        </w:tc>
        <w:tc>
          <w:tcPr>
            <w:tcW w:w="4320"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0.488</w:t>
            </w:r>
          </w:p>
        </w:tc>
      </w:tr>
      <w:tr w:rsidR="00DF247C" w:rsidRPr="00604318" w:rsidTr="00B73A54">
        <w:trPr>
          <w:trHeight w:val="453"/>
        </w:trPr>
        <w:tc>
          <w:tcPr>
            <w:tcW w:w="2134"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lastRenderedPageBreak/>
              <w:t>4</w:t>
            </w:r>
          </w:p>
        </w:tc>
        <w:tc>
          <w:tcPr>
            <w:tcW w:w="2366"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20</w:t>
            </w:r>
          </w:p>
        </w:tc>
        <w:tc>
          <w:tcPr>
            <w:tcW w:w="4320"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0.669</w:t>
            </w:r>
          </w:p>
        </w:tc>
      </w:tr>
      <w:tr w:rsidR="00DF247C" w:rsidRPr="00604318" w:rsidTr="00B73A54">
        <w:trPr>
          <w:trHeight w:val="453"/>
        </w:trPr>
        <w:tc>
          <w:tcPr>
            <w:tcW w:w="2134"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5</w:t>
            </w:r>
          </w:p>
        </w:tc>
        <w:tc>
          <w:tcPr>
            <w:tcW w:w="2366"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25</w:t>
            </w:r>
          </w:p>
        </w:tc>
        <w:tc>
          <w:tcPr>
            <w:tcW w:w="4320"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0.818</w:t>
            </w:r>
          </w:p>
        </w:tc>
      </w:tr>
      <w:bookmarkEnd w:id="3"/>
    </w:tbl>
    <w:p w:rsidR="00DF247C" w:rsidRPr="00604318" w:rsidRDefault="00DF247C" w:rsidP="00DF247C">
      <w:pPr>
        <w:autoSpaceDE w:val="0"/>
        <w:autoSpaceDN w:val="0"/>
        <w:adjustRightInd w:val="0"/>
        <w:spacing w:after="0" w:line="360" w:lineRule="auto"/>
        <w:rPr>
          <w:rFonts w:ascii="Times New Roman" w:hAnsi="Times New Roman" w:cs="Times New Roman"/>
          <w:b/>
          <w:bCs/>
          <w:color w:val="000000"/>
          <w:sz w:val="24"/>
          <w:szCs w:val="24"/>
        </w:rPr>
      </w:pPr>
    </w:p>
    <w:p w:rsidR="00DF247C" w:rsidRPr="00604318" w:rsidRDefault="00DF247C" w:rsidP="00DF247C">
      <w:pPr>
        <w:autoSpaceDE w:val="0"/>
        <w:autoSpaceDN w:val="0"/>
        <w:adjustRightInd w:val="0"/>
        <w:spacing w:after="0" w:line="360" w:lineRule="auto"/>
        <w:rPr>
          <w:rFonts w:ascii="Times New Roman" w:hAnsi="Times New Roman" w:cs="Times New Roman"/>
          <w:b/>
          <w:bCs/>
          <w:color w:val="000000"/>
          <w:sz w:val="24"/>
          <w:szCs w:val="24"/>
        </w:rPr>
      </w:pPr>
    </w:p>
    <w:p w:rsidR="00DF247C" w:rsidRPr="00604318" w:rsidRDefault="00DF247C" w:rsidP="00D07CD8">
      <w:pPr>
        <w:autoSpaceDE w:val="0"/>
        <w:autoSpaceDN w:val="0"/>
        <w:adjustRightInd w:val="0"/>
        <w:spacing w:after="0" w:line="360" w:lineRule="auto"/>
        <w:ind w:firstLine="360"/>
        <w:jc w:val="center"/>
        <w:rPr>
          <w:rFonts w:ascii="Times New Roman" w:hAnsi="Times New Roman" w:cs="Times New Roman"/>
          <w:b/>
          <w:bCs/>
          <w:color w:val="000000"/>
          <w:sz w:val="24"/>
          <w:szCs w:val="24"/>
        </w:rPr>
      </w:pPr>
      <w:r w:rsidRPr="00604318">
        <w:rPr>
          <w:rFonts w:ascii="Times New Roman" w:hAnsi="Times New Roman" w:cs="Times New Roman"/>
          <w:b/>
          <w:bCs/>
          <w:noProof/>
          <w:color w:val="000000"/>
          <w:sz w:val="24"/>
          <w:szCs w:val="24"/>
        </w:rPr>
        <w:drawing>
          <wp:inline distT="0" distB="0" distL="0" distR="0" wp14:anchorId="639220BC" wp14:editId="77FEB199">
            <wp:extent cx="3638550" cy="2628900"/>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247C" w:rsidRPr="00604318" w:rsidRDefault="00DF247C" w:rsidP="00367010">
      <w:pPr>
        <w:autoSpaceDE w:val="0"/>
        <w:autoSpaceDN w:val="0"/>
        <w:adjustRightInd w:val="0"/>
        <w:spacing w:after="0"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Fig 6.4 Standard curve of </w:t>
      </w:r>
      <w:proofErr w:type="spellStart"/>
      <w:r w:rsidRPr="00604318">
        <w:rPr>
          <w:rFonts w:ascii="Times New Roman" w:hAnsi="Times New Roman" w:cs="Times New Roman"/>
          <w:b/>
          <w:bCs/>
          <w:color w:val="000000"/>
          <w:sz w:val="24"/>
          <w:szCs w:val="24"/>
        </w:rPr>
        <w:t>tinidazole</w:t>
      </w:r>
      <w:proofErr w:type="spellEnd"/>
      <w:r w:rsidRPr="00604318">
        <w:rPr>
          <w:rFonts w:ascii="Times New Roman" w:hAnsi="Times New Roman" w:cs="Times New Roman"/>
          <w:b/>
          <w:bCs/>
          <w:color w:val="000000"/>
          <w:sz w:val="24"/>
          <w:szCs w:val="24"/>
        </w:rPr>
        <w:t xml:space="preserve"> in distilled </w:t>
      </w:r>
      <w:proofErr w:type="gramStart"/>
      <w:r w:rsidRPr="00604318">
        <w:rPr>
          <w:rFonts w:ascii="Times New Roman" w:hAnsi="Times New Roman" w:cs="Times New Roman"/>
          <w:b/>
          <w:bCs/>
          <w:color w:val="000000"/>
          <w:sz w:val="24"/>
          <w:szCs w:val="24"/>
        </w:rPr>
        <w:t>water  at</w:t>
      </w:r>
      <w:proofErr w:type="gramEnd"/>
      <w:r w:rsidRPr="00604318">
        <w:rPr>
          <w:rFonts w:ascii="Times New Roman" w:hAnsi="Times New Roman" w:cs="Times New Roman"/>
          <w:b/>
          <w:bCs/>
          <w:color w:val="000000"/>
          <w:sz w:val="24"/>
          <w:szCs w:val="24"/>
        </w:rPr>
        <w:t xml:space="preserve"> 318 nm</w:t>
      </w:r>
    </w:p>
    <w:p w:rsidR="00DF247C" w:rsidRPr="00604318" w:rsidRDefault="00DF247C" w:rsidP="00DF247C">
      <w:pPr>
        <w:autoSpaceDE w:val="0"/>
        <w:autoSpaceDN w:val="0"/>
        <w:adjustRightInd w:val="0"/>
        <w:spacing w:after="0" w:line="360" w:lineRule="auto"/>
        <w:jc w:val="center"/>
        <w:rPr>
          <w:rFonts w:ascii="Times New Roman" w:hAnsi="Times New Roman" w:cs="Times New Roman"/>
          <w:b/>
          <w:bCs/>
          <w:color w:val="000000"/>
          <w:sz w:val="24"/>
          <w:szCs w:val="24"/>
        </w:rPr>
      </w:pPr>
    </w:p>
    <w:p w:rsidR="00DF247C" w:rsidRPr="00604318" w:rsidRDefault="00DF247C" w:rsidP="00DF247C">
      <w:pPr>
        <w:autoSpaceDE w:val="0"/>
        <w:autoSpaceDN w:val="0"/>
        <w:adjustRightInd w:val="0"/>
        <w:spacing w:after="0"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Statistical parameters:</w:t>
      </w:r>
    </w:p>
    <w:p w:rsidR="00DF247C" w:rsidRPr="00604318" w:rsidRDefault="00DF247C" w:rsidP="00DF247C">
      <w:pPr>
        <w:numPr>
          <w:ilvl w:val="0"/>
          <w:numId w:val="3"/>
        </w:numPr>
        <w:autoSpaceDE w:val="0"/>
        <w:autoSpaceDN w:val="0"/>
        <w:adjustRightInd w:val="0"/>
        <w:spacing w:after="0" w:line="360" w:lineRule="auto"/>
        <w:ind w:left="0"/>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Correlation coefficient r</w:t>
      </w:r>
      <w:r w:rsidRPr="00604318">
        <w:rPr>
          <w:rFonts w:ascii="Times New Roman" w:hAnsi="Times New Roman" w:cs="Times New Roman"/>
          <w:bCs/>
          <w:color w:val="000000"/>
          <w:sz w:val="24"/>
          <w:szCs w:val="24"/>
          <w:vertAlign w:val="superscript"/>
        </w:rPr>
        <w:t>2</w:t>
      </w:r>
      <w:r w:rsidRPr="00604318">
        <w:rPr>
          <w:rFonts w:ascii="Times New Roman" w:hAnsi="Times New Roman" w:cs="Times New Roman"/>
          <w:bCs/>
          <w:color w:val="000000"/>
          <w:sz w:val="24"/>
          <w:szCs w:val="24"/>
        </w:rPr>
        <w:t xml:space="preserve"> =0.999</w:t>
      </w:r>
    </w:p>
    <w:p w:rsidR="00DF247C" w:rsidRPr="00604318" w:rsidRDefault="00DF247C" w:rsidP="00DF247C">
      <w:pPr>
        <w:numPr>
          <w:ilvl w:val="0"/>
          <w:numId w:val="3"/>
        </w:numPr>
        <w:autoSpaceDE w:val="0"/>
        <w:autoSpaceDN w:val="0"/>
        <w:adjustRightInd w:val="0"/>
        <w:spacing w:after="0" w:line="360" w:lineRule="auto"/>
        <w:ind w:left="0"/>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Slope = 0.032</w:t>
      </w:r>
    </w:p>
    <w:p w:rsidR="00DF247C" w:rsidRPr="00604318" w:rsidRDefault="00DF247C" w:rsidP="00DF247C">
      <w:pPr>
        <w:numPr>
          <w:ilvl w:val="0"/>
          <w:numId w:val="3"/>
        </w:numPr>
        <w:autoSpaceDE w:val="0"/>
        <w:autoSpaceDN w:val="0"/>
        <w:adjustRightInd w:val="0"/>
        <w:spacing w:after="0" w:line="360" w:lineRule="auto"/>
        <w:ind w:left="0"/>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Intercept = 0.001</w:t>
      </w:r>
    </w:p>
    <w:p w:rsidR="00DF247C" w:rsidRPr="00604318" w:rsidRDefault="00DF247C" w:rsidP="00DF247C">
      <w:pPr>
        <w:numPr>
          <w:ilvl w:val="0"/>
          <w:numId w:val="3"/>
        </w:numPr>
        <w:autoSpaceDE w:val="0"/>
        <w:autoSpaceDN w:val="0"/>
        <w:adjustRightInd w:val="0"/>
        <w:spacing w:after="0" w:line="360" w:lineRule="auto"/>
        <w:ind w:left="0"/>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Straight line equation =    y=0.032x+0.001</w:t>
      </w:r>
    </w:p>
    <w:p w:rsidR="00D50650" w:rsidRPr="00604318" w:rsidRDefault="00D50650" w:rsidP="00DF247C">
      <w:pPr>
        <w:pStyle w:val="ListParagraph"/>
        <w:tabs>
          <w:tab w:val="left" w:pos="360"/>
          <w:tab w:val="left" w:pos="450"/>
        </w:tabs>
        <w:autoSpaceDE w:val="0"/>
        <w:autoSpaceDN w:val="0"/>
        <w:adjustRightInd w:val="0"/>
        <w:spacing w:after="0" w:line="360" w:lineRule="auto"/>
        <w:ind w:left="0"/>
        <w:jc w:val="both"/>
        <w:rPr>
          <w:rFonts w:ascii="Times New Roman" w:eastAsiaTheme="minorHAnsi" w:hAnsi="Times New Roman"/>
          <w:bCs/>
          <w:color w:val="000000"/>
          <w:sz w:val="24"/>
          <w:szCs w:val="24"/>
          <w:lang w:val="en-US"/>
        </w:rPr>
      </w:pPr>
    </w:p>
    <w:p w:rsidR="00DF247C" w:rsidRPr="00604318" w:rsidRDefault="00DF247C" w:rsidP="00DF247C">
      <w:pPr>
        <w:pStyle w:val="ListParagraph"/>
        <w:tabs>
          <w:tab w:val="left" w:pos="360"/>
          <w:tab w:val="left" w:pos="450"/>
        </w:tabs>
        <w:autoSpaceDE w:val="0"/>
        <w:autoSpaceDN w:val="0"/>
        <w:adjustRightInd w:val="0"/>
        <w:spacing w:after="0" w:line="360" w:lineRule="auto"/>
        <w:ind w:left="0"/>
        <w:jc w:val="both"/>
        <w:rPr>
          <w:rFonts w:ascii="Times New Roman" w:hAnsi="Times New Roman"/>
          <w:b/>
          <w:bCs/>
          <w:color w:val="000000"/>
          <w:sz w:val="24"/>
          <w:szCs w:val="24"/>
        </w:rPr>
      </w:pPr>
      <w:r w:rsidRPr="00604318">
        <w:rPr>
          <w:rFonts w:ascii="Times New Roman" w:hAnsi="Times New Roman"/>
          <w:b/>
          <w:bCs/>
          <w:color w:val="000000"/>
          <w:sz w:val="24"/>
          <w:szCs w:val="24"/>
        </w:rPr>
        <w:t xml:space="preserve"> MELTING POINT DETERMINATION:-</w:t>
      </w:r>
    </w:p>
    <w:p w:rsidR="00DF247C" w:rsidRPr="00604318" w:rsidRDefault="00DF247C" w:rsidP="00DF247C">
      <w:pPr>
        <w:pStyle w:val="ListParagraph"/>
        <w:tabs>
          <w:tab w:val="left" w:pos="360"/>
          <w:tab w:val="left" w:pos="450"/>
        </w:tabs>
        <w:autoSpaceDE w:val="0"/>
        <w:autoSpaceDN w:val="0"/>
        <w:adjustRightInd w:val="0"/>
        <w:spacing w:after="0" w:line="360" w:lineRule="auto"/>
        <w:ind w:left="0"/>
        <w:jc w:val="both"/>
        <w:rPr>
          <w:rFonts w:ascii="Times New Roman" w:hAnsi="Times New Roman"/>
          <w:b/>
          <w:bCs/>
          <w:color w:val="000000"/>
          <w:sz w:val="24"/>
          <w:szCs w:val="24"/>
        </w:rPr>
      </w:pPr>
      <w:r w:rsidRPr="00604318">
        <w:rPr>
          <w:rFonts w:ascii="Times New Roman" w:hAnsi="Times New Roman"/>
          <w:bCs/>
          <w:color w:val="000000"/>
          <w:sz w:val="24"/>
          <w:szCs w:val="24"/>
        </w:rPr>
        <w:t>The melting point of the drug was determined by:</w:t>
      </w:r>
    </w:p>
    <w:p w:rsidR="005053E5" w:rsidRPr="00604318" w:rsidRDefault="00DF247C" w:rsidP="005053E5">
      <w:pPr>
        <w:numPr>
          <w:ilvl w:val="0"/>
          <w:numId w:val="4"/>
        </w:numPr>
        <w:autoSpaceDE w:val="0"/>
        <w:autoSpaceDN w:val="0"/>
        <w:adjustRightInd w:val="0"/>
        <w:spacing w:after="0" w:line="360" w:lineRule="auto"/>
        <w:ind w:left="0" w:firstLine="0"/>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Melting point apparatus</w:t>
      </w:r>
      <w:r w:rsidRPr="00604318">
        <w:rPr>
          <w:rFonts w:ascii="Times New Roman" w:hAnsi="Times New Roman" w:cs="Times New Roman"/>
          <w:bCs/>
          <w:color w:val="000000"/>
          <w:sz w:val="24"/>
          <w:szCs w:val="24"/>
        </w:rPr>
        <w:t>. The table showing the melting point is given below:</w:t>
      </w:r>
    </w:p>
    <w:p w:rsidR="00DF247C" w:rsidRPr="00604318" w:rsidRDefault="00EE126A" w:rsidP="005053E5">
      <w:pPr>
        <w:autoSpaceDE w:val="0"/>
        <w:autoSpaceDN w:val="0"/>
        <w:adjustRightInd w:val="0"/>
        <w:spacing w:after="0"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Table -19</w:t>
      </w:r>
      <w:r w:rsidR="00DF247C" w:rsidRPr="00604318">
        <w:rPr>
          <w:rFonts w:ascii="Times New Roman" w:hAnsi="Times New Roman" w:cs="Times New Roman"/>
          <w:b/>
          <w:bCs/>
          <w:color w:val="000000"/>
          <w:sz w:val="24"/>
          <w:szCs w:val="24"/>
        </w:rPr>
        <w:t xml:space="preserve"> Observation </w:t>
      </w:r>
      <w:proofErr w:type="gramStart"/>
      <w:r w:rsidR="00DF247C" w:rsidRPr="00604318">
        <w:rPr>
          <w:rFonts w:ascii="Times New Roman" w:hAnsi="Times New Roman" w:cs="Times New Roman"/>
          <w:b/>
          <w:bCs/>
          <w:color w:val="000000"/>
          <w:sz w:val="24"/>
          <w:szCs w:val="24"/>
        </w:rPr>
        <w:t>of  Melting</w:t>
      </w:r>
      <w:proofErr w:type="gramEnd"/>
      <w:r w:rsidR="00DF247C" w:rsidRPr="00604318">
        <w:rPr>
          <w:rFonts w:ascii="Times New Roman" w:hAnsi="Times New Roman" w:cs="Times New Roman"/>
          <w:b/>
          <w:bCs/>
          <w:color w:val="000000"/>
          <w:sz w:val="24"/>
          <w:szCs w:val="24"/>
        </w:rPr>
        <w:t xml:space="preserve"> point determination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2023"/>
        <w:gridCol w:w="4200"/>
      </w:tblGrid>
      <w:tr w:rsidR="00DF247C" w:rsidRPr="00604318" w:rsidTr="00B73A54">
        <w:tc>
          <w:tcPr>
            <w:tcW w:w="3047"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Sample no</w:t>
            </w:r>
          </w:p>
        </w:tc>
        <w:tc>
          <w:tcPr>
            <w:tcW w:w="0" w:type="auto"/>
          </w:tcPr>
          <w:p w:rsidR="00DF247C" w:rsidRPr="00604318" w:rsidRDefault="00DF247C" w:rsidP="00B73A54">
            <w:pPr>
              <w:autoSpaceDE w:val="0"/>
              <w:autoSpaceDN w:val="0"/>
              <w:adjustRightInd w:val="0"/>
              <w:spacing w:after="0"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Melting point(</w:t>
            </w:r>
            <w:r w:rsidRPr="00604318">
              <w:rPr>
                <w:rFonts w:ascii="Times New Roman" w:hAnsi="Times New Roman" w:cs="Times New Roman"/>
                <w:b/>
                <w:bCs/>
                <w:color w:val="000000"/>
                <w:sz w:val="24"/>
                <w:szCs w:val="24"/>
                <w:vertAlign w:val="superscript"/>
              </w:rPr>
              <w:t>0</w:t>
            </w:r>
            <w:r w:rsidRPr="00604318">
              <w:rPr>
                <w:rFonts w:ascii="Times New Roman" w:hAnsi="Times New Roman" w:cs="Times New Roman"/>
                <w:b/>
                <w:bCs/>
                <w:color w:val="000000"/>
                <w:sz w:val="24"/>
                <w:szCs w:val="24"/>
              </w:rPr>
              <w:t>C)</w:t>
            </w:r>
          </w:p>
        </w:tc>
        <w:tc>
          <w:tcPr>
            <w:tcW w:w="4200" w:type="dxa"/>
            <w:shd w:val="clear" w:color="auto" w:fill="auto"/>
          </w:tcPr>
          <w:p w:rsidR="00DF247C" w:rsidRPr="00604318" w:rsidRDefault="00DF247C" w:rsidP="00B73A54">
            <w:pPr>
              <w:spacing w:after="0" w:line="360" w:lineRule="auto"/>
              <w:jc w:val="center"/>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Average</w:t>
            </w:r>
          </w:p>
        </w:tc>
      </w:tr>
      <w:tr w:rsidR="00DF247C" w:rsidRPr="00604318" w:rsidTr="00B73A54">
        <w:tc>
          <w:tcPr>
            <w:tcW w:w="3047"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w:t>
            </w:r>
          </w:p>
        </w:tc>
        <w:tc>
          <w:tcPr>
            <w:tcW w:w="0" w:type="auto"/>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125</w:t>
            </w:r>
          </w:p>
        </w:tc>
        <w:tc>
          <w:tcPr>
            <w:tcW w:w="4200" w:type="dxa"/>
            <w:vMerge w:val="restart"/>
            <w:shd w:val="clear" w:color="auto" w:fill="auto"/>
          </w:tcPr>
          <w:p w:rsidR="00DF247C" w:rsidRPr="00604318" w:rsidRDefault="00DF247C" w:rsidP="00B73A54">
            <w:pPr>
              <w:spacing w:after="0" w:line="360" w:lineRule="auto"/>
              <w:jc w:val="center"/>
              <w:rPr>
                <w:rFonts w:ascii="Times New Roman" w:hAnsi="Times New Roman" w:cs="Times New Roman"/>
                <w:bCs/>
                <w:color w:val="000000"/>
                <w:sz w:val="24"/>
                <w:szCs w:val="24"/>
              </w:rPr>
            </w:pPr>
          </w:p>
          <w:p w:rsidR="00DF247C" w:rsidRPr="00604318" w:rsidRDefault="00DF247C" w:rsidP="00B73A54">
            <w:pPr>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lastRenderedPageBreak/>
              <w:t>126</w:t>
            </w:r>
            <w:r w:rsidRPr="00604318">
              <w:rPr>
                <w:rFonts w:ascii="Times New Roman" w:hAnsi="Times New Roman" w:cs="Times New Roman"/>
                <w:bCs/>
                <w:color w:val="000000"/>
                <w:sz w:val="24"/>
                <w:szCs w:val="24"/>
                <w:vertAlign w:val="superscript"/>
              </w:rPr>
              <w:t>0</w:t>
            </w:r>
            <w:r w:rsidRPr="00604318">
              <w:rPr>
                <w:rFonts w:ascii="Times New Roman" w:hAnsi="Times New Roman" w:cs="Times New Roman"/>
                <w:bCs/>
                <w:color w:val="000000"/>
                <w:sz w:val="24"/>
                <w:szCs w:val="24"/>
              </w:rPr>
              <w:t>C</w:t>
            </w:r>
          </w:p>
        </w:tc>
      </w:tr>
      <w:tr w:rsidR="00DF247C" w:rsidRPr="00604318" w:rsidTr="00B73A54">
        <w:tc>
          <w:tcPr>
            <w:tcW w:w="3047"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lastRenderedPageBreak/>
              <w:t>2</w:t>
            </w:r>
          </w:p>
        </w:tc>
        <w:tc>
          <w:tcPr>
            <w:tcW w:w="0" w:type="auto"/>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126</w:t>
            </w:r>
          </w:p>
        </w:tc>
        <w:tc>
          <w:tcPr>
            <w:tcW w:w="4200" w:type="dxa"/>
            <w:vMerge/>
            <w:shd w:val="clear" w:color="auto" w:fill="auto"/>
          </w:tcPr>
          <w:p w:rsidR="00DF247C" w:rsidRPr="00604318" w:rsidRDefault="00DF247C" w:rsidP="00B73A54">
            <w:pPr>
              <w:spacing w:after="0" w:line="360" w:lineRule="auto"/>
              <w:jc w:val="center"/>
              <w:rPr>
                <w:rFonts w:ascii="Times New Roman" w:hAnsi="Times New Roman" w:cs="Times New Roman"/>
                <w:b/>
                <w:bCs/>
                <w:color w:val="000000"/>
                <w:sz w:val="24"/>
                <w:szCs w:val="24"/>
              </w:rPr>
            </w:pPr>
          </w:p>
        </w:tc>
      </w:tr>
      <w:tr w:rsidR="00DF247C" w:rsidRPr="00604318" w:rsidTr="00B73A54">
        <w:tc>
          <w:tcPr>
            <w:tcW w:w="3047" w:type="dxa"/>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lastRenderedPageBreak/>
              <w:t>3</w:t>
            </w:r>
          </w:p>
        </w:tc>
        <w:tc>
          <w:tcPr>
            <w:tcW w:w="0" w:type="auto"/>
          </w:tcPr>
          <w:p w:rsidR="00DF247C" w:rsidRPr="00604318" w:rsidRDefault="00DF247C" w:rsidP="00B73A54">
            <w:pPr>
              <w:autoSpaceDE w:val="0"/>
              <w:autoSpaceDN w:val="0"/>
              <w:adjustRightInd w:val="0"/>
              <w:spacing w:after="0" w:line="360" w:lineRule="auto"/>
              <w:jc w:val="center"/>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128</w:t>
            </w:r>
          </w:p>
        </w:tc>
        <w:tc>
          <w:tcPr>
            <w:tcW w:w="4200" w:type="dxa"/>
            <w:vMerge/>
            <w:shd w:val="clear" w:color="auto" w:fill="auto"/>
          </w:tcPr>
          <w:p w:rsidR="00DF247C" w:rsidRPr="00604318" w:rsidRDefault="00DF247C" w:rsidP="00B73A54">
            <w:pPr>
              <w:spacing w:after="0" w:line="360" w:lineRule="auto"/>
              <w:jc w:val="center"/>
              <w:rPr>
                <w:rFonts w:ascii="Times New Roman" w:hAnsi="Times New Roman" w:cs="Times New Roman"/>
                <w:b/>
                <w:bCs/>
                <w:color w:val="000000"/>
                <w:sz w:val="24"/>
                <w:szCs w:val="24"/>
              </w:rPr>
            </w:pPr>
          </w:p>
        </w:tc>
      </w:tr>
    </w:tbl>
    <w:p w:rsidR="00DF247C" w:rsidRPr="00604318" w:rsidRDefault="00DF247C" w:rsidP="00DF247C">
      <w:pPr>
        <w:autoSpaceDE w:val="0"/>
        <w:autoSpaceDN w:val="0"/>
        <w:adjustRightInd w:val="0"/>
        <w:spacing w:after="0"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  PARTITION CO-EFFICIENT DETERMINATION:-</w:t>
      </w:r>
    </w:p>
    <w:p w:rsidR="00DF247C" w:rsidRPr="00604318" w:rsidRDefault="00DF247C" w:rsidP="00DF247C">
      <w:pPr>
        <w:autoSpaceDE w:val="0"/>
        <w:autoSpaceDN w:val="0"/>
        <w:adjustRightInd w:val="0"/>
        <w:spacing w:after="0" w:line="360" w:lineRule="auto"/>
        <w:jc w:val="both"/>
        <w:rPr>
          <w:rFonts w:ascii="Times New Roman" w:hAnsi="Times New Roman" w:cs="Times New Roman"/>
          <w:bCs/>
          <w:color w:val="000000"/>
          <w:sz w:val="24"/>
          <w:szCs w:val="24"/>
        </w:rPr>
      </w:pPr>
      <w:proofErr w:type="gramStart"/>
      <w:r w:rsidRPr="00604318">
        <w:rPr>
          <w:rFonts w:ascii="Times New Roman" w:hAnsi="Times New Roman" w:cs="Times New Roman"/>
          <w:bCs/>
          <w:color w:val="000000"/>
          <w:sz w:val="24"/>
          <w:szCs w:val="24"/>
        </w:rPr>
        <w:t>the</w:t>
      </w:r>
      <w:proofErr w:type="gramEnd"/>
      <w:r w:rsidRPr="00604318">
        <w:rPr>
          <w:rFonts w:ascii="Times New Roman" w:hAnsi="Times New Roman" w:cs="Times New Roman"/>
          <w:bCs/>
          <w:color w:val="000000"/>
          <w:sz w:val="24"/>
          <w:szCs w:val="24"/>
        </w:rPr>
        <w:t xml:space="preserve"> partition coefficient was determined by following formula:</w:t>
      </w:r>
    </w:p>
    <w:p w:rsidR="00DF247C" w:rsidRPr="00604318" w:rsidRDefault="00DF247C" w:rsidP="00DF247C">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 xml:space="preserve">                                                P</w:t>
      </w:r>
      <w:r w:rsidRPr="00604318">
        <w:rPr>
          <w:rFonts w:ascii="Times New Roman" w:hAnsi="Times New Roman" w:cs="Times New Roman"/>
          <w:bCs/>
          <w:color w:val="000000"/>
          <w:sz w:val="24"/>
          <w:szCs w:val="24"/>
          <w:vertAlign w:val="subscript"/>
        </w:rPr>
        <w:t xml:space="preserve">o/w </w:t>
      </w:r>
      <w:proofErr w:type="gramStart"/>
      <w:r w:rsidRPr="00604318">
        <w:rPr>
          <w:rFonts w:ascii="Times New Roman" w:hAnsi="Times New Roman" w:cs="Times New Roman"/>
          <w:bCs/>
          <w:color w:val="000000"/>
          <w:sz w:val="24"/>
          <w:szCs w:val="24"/>
          <w:vertAlign w:val="subscript"/>
        </w:rPr>
        <w:t xml:space="preserve">=  </w:t>
      </w:r>
      <w:r w:rsidRPr="00604318">
        <w:rPr>
          <w:rFonts w:ascii="Times New Roman" w:hAnsi="Times New Roman" w:cs="Times New Roman"/>
          <w:bCs/>
          <w:color w:val="000000"/>
          <w:sz w:val="24"/>
          <w:szCs w:val="24"/>
        </w:rPr>
        <w:t>C</w:t>
      </w:r>
      <w:r w:rsidRPr="00604318">
        <w:rPr>
          <w:rFonts w:ascii="Times New Roman" w:hAnsi="Times New Roman" w:cs="Times New Roman"/>
          <w:bCs/>
          <w:color w:val="000000"/>
          <w:sz w:val="24"/>
          <w:szCs w:val="24"/>
          <w:vertAlign w:val="subscript"/>
        </w:rPr>
        <w:t>oil</w:t>
      </w:r>
      <w:proofErr w:type="gramEnd"/>
      <w:r w:rsidRPr="00604318">
        <w:rPr>
          <w:rFonts w:ascii="Times New Roman" w:hAnsi="Times New Roman" w:cs="Times New Roman"/>
          <w:bCs/>
          <w:color w:val="000000"/>
          <w:sz w:val="24"/>
          <w:szCs w:val="24"/>
        </w:rPr>
        <w:t>/</w:t>
      </w:r>
      <w:proofErr w:type="spellStart"/>
      <w:r w:rsidRPr="00604318">
        <w:rPr>
          <w:rFonts w:ascii="Times New Roman" w:hAnsi="Times New Roman" w:cs="Times New Roman"/>
          <w:bCs/>
          <w:color w:val="000000"/>
          <w:sz w:val="24"/>
          <w:szCs w:val="24"/>
        </w:rPr>
        <w:t>C</w:t>
      </w:r>
      <w:r w:rsidRPr="00604318">
        <w:rPr>
          <w:rFonts w:ascii="Times New Roman" w:hAnsi="Times New Roman" w:cs="Times New Roman"/>
          <w:bCs/>
          <w:color w:val="000000"/>
          <w:sz w:val="24"/>
          <w:szCs w:val="24"/>
          <w:vertAlign w:val="subscript"/>
        </w:rPr>
        <w:t>aq</w:t>
      </w:r>
      <w:proofErr w:type="spellEnd"/>
      <w:r w:rsidRPr="00604318">
        <w:rPr>
          <w:rFonts w:ascii="Times New Roman" w:hAnsi="Times New Roman" w:cs="Times New Roman"/>
          <w:bCs/>
          <w:color w:val="000000"/>
          <w:sz w:val="24"/>
          <w:szCs w:val="24"/>
          <w:vertAlign w:val="subscript"/>
        </w:rPr>
        <w:t xml:space="preserve">         </w:t>
      </w:r>
    </w:p>
    <w:p w:rsidR="00DF247C" w:rsidRPr="00604318" w:rsidRDefault="00DF247C" w:rsidP="00DF247C">
      <w:pPr>
        <w:autoSpaceDE w:val="0"/>
        <w:autoSpaceDN w:val="0"/>
        <w:adjustRightInd w:val="0"/>
        <w:spacing w:after="0" w:line="360" w:lineRule="auto"/>
        <w:jc w:val="both"/>
        <w:rPr>
          <w:rFonts w:ascii="Times New Roman" w:hAnsi="Times New Roman" w:cs="Times New Roman"/>
          <w:b/>
          <w:bCs/>
          <w:color w:val="000000"/>
          <w:sz w:val="24"/>
          <w:szCs w:val="24"/>
        </w:rPr>
      </w:pPr>
      <w:r w:rsidRPr="00604318">
        <w:rPr>
          <w:rFonts w:ascii="Times New Roman" w:hAnsi="Times New Roman" w:cs="Times New Roman"/>
          <w:bCs/>
          <w:color w:val="000000"/>
          <w:sz w:val="24"/>
          <w:szCs w:val="24"/>
        </w:rPr>
        <w:t xml:space="preserve"> Here, P</w:t>
      </w:r>
      <w:r w:rsidRPr="00604318">
        <w:rPr>
          <w:rFonts w:ascii="Times New Roman" w:hAnsi="Times New Roman" w:cs="Times New Roman"/>
          <w:bCs/>
          <w:color w:val="000000"/>
          <w:sz w:val="24"/>
          <w:szCs w:val="24"/>
          <w:vertAlign w:val="subscript"/>
        </w:rPr>
        <w:t>o/w</w:t>
      </w:r>
      <w:r w:rsidRPr="00604318">
        <w:rPr>
          <w:rFonts w:ascii="Times New Roman" w:hAnsi="Times New Roman" w:cs="Times New Roman"/>
          <w:bCs/>
          <w:color w:val="000000"/>
          <w:sz w:val="24"/>
          <w:szCs w:val="24"/>
        </w:rPr>
        <w:t>= partition coefficient,</w:t>
      </w:r>
    </w:p>
    <w:p w:rsidR="00DF247C" w:rsidRPr="00604318" w:rsidRDefault="00DF247C" w:rsidP="00DF247C">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 xml:space="preserve">         C</w:t>
      </w:r>
      <w:r w:rsidRPr="00604318">
        <w:rPr>
          <w:rFonts w:ascii="Times New Roman" w:hAnsi="Times New Roman" w:cs="Times New Roman"/>
          <w:bCs/>
          <w:color w:val="000000"/>
          <w:sz w:val="24"/>
          <w:szCs w:val="24"/>
          <w:vertAlign w:val="subscript"/>
        </w:rPr>
        <w:t>oil</w:t>
      </w:r>
      <w:r w:rsidRPr="00604318">
        <w:rPr>
          <w:rFonts w:ascii="Times New Roman" w:hAnsi="Times New Roman" w:cs="Times New Roman"/>
          <w:bCs/>
          <w:color w:val="000000"/>
          <w:sz w:val="24"/>
          <w:szCs w:val="24"/>
        </w:rPr>
        <w:t>= concentration of drug in organic phase,</w:t>
      </w:r>
    </w:p>
    <w:p w:rsidR="00DF247C" w:rsidRPr="00604318" w:rsidRDefault="00DF247C" w:rsidP="00DF247C">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 xml:space="preserve">         </w:t>
      </w:r>
      <w:proofErr w:type="spellStart"/>
      <w:r w:rsidRPr="00604318">
        <w:rPr>
          <w:rFonts w:ascii="Times New Roman" w:hAnsi="Times New Roman" w:cs="Times New Roman"/>
          <w:bCs/>
          <w:color w:val="000000"/>
          <w:sz w:val="24"/>
          <w:szCs w:val="24"/>
        </w:rPr>
        <w:t>C</w:t>
      </w:r>
      <w:r w:rsidRPr="00604318">
        <w:rPr>
          <w:rFonts w:ascii="Times New Roman" w:hAnsi="Times New Roman" w:cs="Times New Roman"/>
          <w:bCs/>
          <w:color w:val="000000"/>
          <w:sz w:val="24"/>
          <w:szCs w:val="24"/>
          <w:vertAlign w:val="subscript"/>
        </w:rPr>
        <w:t>aq</w:t>
      </w:r>
      <w:proofErr w:type="spellEnd"/>
      <w:r w:rsidRPr="00604318">
        <w:rPr>
          <w:rFonts w:ascii="Times New Roman" w:hAnsi="Times New Roman" w:cs="Times New Roman"/>
          <w:bCs/>
          <w:color w:val="000000"/>
          <w:sz w:val="24"/>
          <w:szCs w:val="24"/>
        </w:rPr>
        <w:t>= concentration of drug in aqueous phase</w:t>
      </w:r>
    </w:p>
    <w:p w:rsidR="00DF247C" w:rsidRPr="00604318" w:rsidRDefault="00EE126A" w:rsidP="00DF247C">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
          <w:bCs/>
          <w:color w:val="000000"/>
          <w:sz w:val="24"/>
          <w:szCs w:val="24"/>
        </w:rPr>
        <w:t xml:space="preserve">Table </w:t>
      </w:r>
      <w:proofErr w:type="gramStart"/>
      <w:r w:rsidRPr="00604318">
        <w:rPr>
          <w:rFonts w:ascii="Times New Roman" w:hAnsi="Times New Roman" w:cs="Times New Roman"/>
          <w:b/>
          <w:bCs/>
          <w:color w:val="000000"/>
          <w:sz w:val="24"/>
          <w:szCs w:val="24"/>
        </w:rPr>
        <w:t xml:space="preserve">-20 </w:t>
      </w:r>
      <w:r w:rsidR="00DF247C" w:rsidRPr="00604318">
        <w:rPr>
          <w:rFonts w:ascii="Times New Roman" w:hAnsi="Times New Roman" w:cs="Times New Roman"/>
          <w:b/>
          <w:bCs/>
          <w:color w:val="000000"/>
          <w:sz w:val="24"/>
          <w:szCs w:val="24"/>
        </w:rPr>
        <w:t>Absorbance</w:t>
      </w:r>
      <w:proofErr w:type="gramEnd"/>
      <w:r w:rsidR="00DF247C" w:rsidRPr="00604318">
        <w:rPr>
          <w:rFonts w:ascii="Times New Roman" w:hAnsi="Times New Roman" w:cs="Times New Roman"/>
          <w:b/>
          <w:bCs/>
          <w:color w:val="000000"/>
          <w:sz w:val="24"/>
          <w:szCs w:val="24"/>
        </w:rPr>
        <w:t xml:space="preserve"> and concentration for determination of partition coefficient.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636"/>
        <w:gridCol w:w="1443"/>
        <w:gridCol w:w="3169"/>
      </w:tblGrid>
      <w:tr w:rsidR="00DF247C" w:rsidRPr="00604318" w:rsidTr="00C85655">
        <w:trPr>
          <w:jc w:val="center"/>
        </w:trPr>
        <w:tc>
          <w:tcPr>
            <w:tcW w:w="1560"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S. no.</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Solvent</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Absorbance</w:t>
            </w:r>
          </w:p>
        </w:tc>
        <w:tc>
          <w:tcPr>
            <w:tcW w:w="3169"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
                <w:bCs/>
                <w:color w:val="000000"/>
                <w:sz w:val="24"/>
                <w:szCs w:val="24"/>
              </w:rPr>
            </w:pPr>
            <w:r w:rsidRPr="00604318">
              <w:rPr>
                <w:rFonts w:ascii="Times New Roman" w:hAnsi="Times New Roman" w:cs="Times New Roman"/>
                <w:b/>
                <w:bCs/>
                <w:color w:val="000000"/>
                <w:sz w:val="24"/>
                <w:szCs w:val="24"/>
              </w:rPr>
              <w:t xml:space="preserve">Concentration </w:t>
            </w:r>
            <w:r w:rsidRPr="00604318">
              <w:rPr>
                <w:rFonts w:ascii="Times New Roman" w:eastAsia="Times New Roman" w:hAnsi="Times New Roman" w:cs="Times New Roman"/>
                <w:b/>
                <w:sz w:val="24"/>
                <w:szCs w:val="24"/>
              </w:rPr>
              <w:t>(μg/ml)</w:t>
            </w:r>
          </w:p>
        </w:tc>
      </w:tr>
      <w:tr w:rsidR="00DF247C" w:rsidRPr="00604318" w:rsidTr="00C85655">
        <w:trPr>
          <w:jc w:val="center"/>
        </w:trPr>
        <w:tc>
          <w:tcPr>
            <w:tcW w:w="1560"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n-</w:t>
            </w:r>
            <w:proofErr w:type="spellStart"/>
            <w:r w:rsidRPr="00604318">
              <w:rPr>
                <w:rFonts w:ascii="Times New Roman" w:hAnsi="Times New Roman" w:cs="Times New Roman"/>
                <w:bCs/>
                <w:color w:val="000000"/>
                <w:sz w:val="24"/>
                <w:szCs w:val="24"/>
              </w:rPr>
              <w:t>Octanol</w:t>
            </w:r>
            <w:proofErr w:type="spellEnd"/>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15.70</w:t>
            </w:r>
          </w:p>
        </w:tc>
        <w:tc>
          <w:tcPr>
            <w:tcW w:w="3169"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490.9</w:t>
            </w:r>
          </w:p>
        </w:tc>
      </w:tr>
      <w:tr w:rsidR="00DF247C" w:rsidRPr="00604318" w:rsidTr="00C85655">
        <w:trPr>
          <w:jc w:val="center"/>
        </w:trPr>
        <w:tc>
          <w:tcPr>
            <w:tcW w:w="1560"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2.</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Distilled water</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0.292</w:t>
            </w:r>
          </w:p>
        </w:tc>
        <w:tc>
          <w:tcPr>
            <w:tcW w:w="3169"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9.093</w:t>
            </w:r>
          </w:p>
        </w:tc>
      </w:tr>
    </w:tbl>
    <w:p w:rsidR="00DF247C" w:rsidRPr="00604318" w:rsidRDefault="00DF247C" w:rsidP="00367010">
      <w:pPr>
        <w:tabs>
          <w:tab w:val="left" w:pos="7714"/>
        </w:tabs>
        <w:rPr>
          <w:rFonts w:ascii="Times New Roman" w:hAnsi="Times New Roman" w:cs="Times New Roman"/>
          <w:sz w:val="24"/>
          <w:szCs w:val="24"/>
        </w:rPr>
      </w:pPr>
    </w:p>
    <w:tbl>
      <w:tblPr>
        <w:tblpPr w:leftFromText="180" w:rightFromText="180" w:vertAnchor="text" w:horzAnchor="margin" w:tblpX="648"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2518"/>
        <w:gridCol w:w="2862"/>
      </w:tblGrid>
      <w:tr w:rsidR="00DF247C" w:rsidRPr="00604318" w:rsidTr="00C85655">
        <w:tc>
          <w:tcPr>
            <w:tcW w:w="2648" w:type="dxa"/>
          </w:tcPr>
          <w:p w:rsidR="00DF247C" w:rsidRPr="00604318" w:rsidRDefault="00DF247C" w:rsidP="00C85655">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S.no.</w:t>
            </w:r>
          </w:p>
        </w:tc>
        <w:tc>
          <w:tcPr>
            <w:tcW w:w="2518" w:type="dxa"/>
          </w:tcPr>
          <w:p w:rsidR="00DF247C" w:rsidRPr="00604318" w:rsidRDefault="00DF247C" w:rsidP="00C85655">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Solvent system</w:t>
            </w:r>
          </w:p>
        </w:tc>
        <w:tc>
          <w:tcPr>
            <w:tcW w:w="2862" w:type="dxa"/>
          </w:tcPr>
          <w:p w:rsidR="00DF247C" w:rsidRPr="00604318" w:rsidRDefault="00DF247C" w:rsidP="00C85655">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604318">
              <w:rPr>
                <w:rFonts w:ascii="Times New Roman" w:hAnsi="Times New Roman" w:cs="Times New Roman"/>
                <w:bCs/>
                <w:color w:val="000000"/>
                <w:sz w:val="24"/>
                <w:szCs w:val="24"/>
              </w:rPr>
              <w:t>Partitioncoefficient</w:t>
            </w:r>
            <w:proofErr w:type="spellEnd"/>
          </w:p>
        </w:tc>
      </w:tr>
      <w:tr w:rsidR="00DF247C" w:rsidRPr="00604318" w:rsidTr="00C85655">
        <w:tc>
          <w:tcPr>
            <w:tcW w:w="2648" w:type="dxa"/>
          </w:tcPr>
          <w:p w:rsidR="00DF247C" w:rsidRPr="00604318" w:rsidRDefault="00DF247C" w:rsidP="00C85655">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w:t>
            </w:r>
          </w:p>
        </w:tc>
        <w:tc>
          <w:tcPr>
            <w:tcW w:w="2518" w:type="dxa"/>
          </w:tcPr>
          <w:p w:rsidR="00DF247C" w:rsidRPr="00604318" w:rsidRDefault="00DF247C" w:rsidP="00C85655">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604318">
              <w:rPr>
                <w:rFonts w:ascii="Times New Roman" w:hAnsi="Times New Roman" w:cs="Times New Roman"/>
                <w:bCs/>
                <w:color w:val="000000"/>
                <w:sz w:val="24"/>
                <w:szCs w:val="24"/>
              </w:rPr>
              <w:t>n-Octanol:Distilled</w:t>
            </w:r>
            <w:proofErr w:type="spellEnd"/>
            <w:r w:rsidRPr="00604318">
              <w:rPr>
                <w:rFonts w:ascii="Times New Roman" w:hAnsi="Times New Roman" w:cs="Times New Roman"/>
                <w:bCs/>
                <w:color w:val="000000"/>
                <w:sz w:val="24"/>
                <w:szCs w:val="24"/>
              </w:rPr>
              <w:t xml:space="preserve"> water</w:t>
            </w:r>
          </w:p>
        </w:tc>
        <w:tc>
          <w:tcPr>
            <w:tcW w:w="2862" w:type="dxa"/>
          </w:tcPr>
          <w:p w:rsidR="00DF247C" w:rsidRPr="00604318" w:rsidRDefault="00DF247C" w:rsidP="00C85655">
            <w:pPr>
              <w:autoSpaceDE w:val="0"/>
              <w:autoSpaceDN w:val="0"/>
              <w:adjustRightInd w:val="0"/>
              <w:spacing w:after="0" w:line="360" w:lineRule="auto"/>
              <w:jc w:val="both"/>
              <w:rPr>
                <w:rFonts w:ascii="Times New Roman" w:hAnsi="Times New Roman" w:cs="Times New Roman"/>
                <w:bCs/>
                <w:color w:val="000000"/>
                <w:sz w:val="24"/>
                <w:szCs w:val="24"/>
              </w:rPr>
            </w:pPr>
            <w:r w:rsidRPr="00604318">
              <w:rPr>
                <w:rFonts w:ascii="Times New Roman" w:hAnsi="Times New Roman" w:cs="Times New Roman"/>
                <w:bCs/>
                <w:color w:val="000000"/>
                <w:sz w:val="24"/>
                <w:szCs w:val="24"/>
              </w:rPr>
              <w:t>1.73</w:t>
            </w:r>
          </w:p>
        </w:tc>
      </w:tr>
    </w:tbl>
    <w:p w:rsidR="00DF247C" w:rsidRPr="00604318" w:rsidRDefault="00EE126A" w:rsidP="00DF247C">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604318">
        <w:rPr>
          <w:rFonts w:ascii="Times New Roman" w:hAnsi="Times New Roman" w:cs="Times New Roman"/>
          <w:b/>
          <w:bCs/>
          <w:color w:val="000000"/>
          <w:sz w:val="24"/>
          <w:szCs w:val="24"/>
        </w:rPr>
        <w:t xml:space="preserve">Table -21 </w:t>
      </w:r>
      <w:r w:rsidR="00DF247C" w:rsidRPr="00604318">
        <w:rPr>
          <w:rFonts w:ascii="Times New Roman" w:hAnsi="Times New Roman" w:cs="Times New Roman"/>
          <w:b/>
          <w:bCs/>
          <w:color w:val="000000"/>
          <w:sz w:val="24"/>
          <w:szCs w:val="24"/>
        </w:rPr>
        <w:t>Parti</w:t>
      </w:r>
      <w:r w:rsidR="00367010" w:rsidRPr="00604318">
        <w:rPr>
          <w:rFonts w:ascii="Times New Roman" w:hAnsi="Times New Roman" w:cs="Times New Roman"/>
          <w:b/>
          <w:bCs/>
          <w:color w:val="000000"/>
          <w:sz w:val="24"/>
          <w:szCs w:val="24"/>
        </w:rPr>
        <w:t xml:space="preserve">tion coefficient of </w:t>
      </w:r>
      <w:proofErr w:type="spellStart"/>
      <w:r w:rsidR="00367010" w:rsidRPr="00604318">
        <w:rPr>
          <w:rFonts w:ascii="Times New Roman" w:hAnsi="Times New Roman" w:cs="Times New Roman"/>
          <w:b/>
          <w:bCs/>
          <w:color w:val="000000"/>
          <w:sz w:val="24"/>
          <w:szCs w:val="24"/>
        </w:rPr>
        <w:t>tinidazole</w:t>
      </w:r>
      <w:proofErr w:type="spellEnd"/>
      <w:r w:rsidR="00367010" w:rsidRPr="00604318">
        <w:rPr>
          <w:rFonts w:ascii="Times New Roman" w:hAnsi="Times New Roman" w:cs="Times New Roman"/>
          <w:b/>
          <w:bCs/>
          <w:color w:val="000000"/>
          <w:sz w:val="24"/>
          <w:szCs w:val="24"/>
        </w:rPr>
        <w:t>.</w:t>
      </w:r>
      <w:proofErr w:type="gramEnd"/>
    </w:p>
    <w:p w:rsidR="00DF247C" w:rsidRPr="00604318" w:rsidRDefault="00DF247C" w:rsidP="00DF247C">
      <w:pPr>
        <w:autoSpaceDE w:val="0"/>
        <w:autoSpaceDN w:val="0"/>
        <w:adjustRightInd w:val="0"/>
        <w:spacing w:after="0" w:line="360" w:lineRule="auto"/>
        <w:jc w:val="both"/>
        <w:rPr>
          <w:rFonts w:ascii="Times New Roman" w:eastAsia="Times New Roman" w:hAnsi="Times New Roman" w:cs="Times New Roman"/>
          <w:b/>
          <w:sz w:val="24"/>
          <w:szCs w:val="24"/>
        </w:rPr>
      </w:pPr>
      <w:r w:rsidRPr="00604318">
        <w:rPr>
          <w:rFonts w:ascii="Times New Roman" w:eastAsia="Times New Roman" w:hAnsi="Times New Roman" w:cs="Times New Roman"/>
          <w:b/>
          <w:sz w:val="24"/>
          <w:szCs w:val="24"/>
        </w:rPr>
        <w:t>6.4 HPLC (HIGH PERFORMANCE LIQUID CHROMATOGRAPHY) ANALYSIS:-</w:t>
      </w:r>
      <w:r w:rsidRPr="00604318">
        <w:rPr>
          <w:rFonts w:ascii="Times New Roman" w:eastAsia="Times New Roman" w:hAnsi="Times New Roman" w:cs="Times New Roman"/>
          <w:b/>
          <w:sz w:val="24"/>
          <w:szCs w:val="24"/>
          <w:vertAlign w:val="superscript"/>
        </w:rPr>
        <w:t>26</w:t>
      </w:r>
    </w:p>
    <w:p w:rsidR="00DF247C" w:rsidRPr="00604318" w:rsidRDefault="00DF247C" w:rsidP="00DF247C">
      <w:pPr>
        <w:numPr>
          <w:ilvl w:val="0"/>
          <w:numId w:val="4"/>
        </w:numPr>
        <w:autoSpaceDE w:val="0"/>
        <w:autoSpaceDN w:val="0"/>
        <w:adjustRightInd w:val="0"/>
        <w:spacing w:after="0" w:line="360" w:lineRule="auto"/>
        <w:ind w:left="0"/>
        <w:jc w:val="both"/>
        <w:rPr>
          <w:rFonts w:ascii="Times New Roman" w:eastAsia="Times New Roman" w:hAnsi="Times New Roman" w:cs="Times New Roman"/>
          <w:b/>
          <w:sz w:val="24"/>
          <w:szCs w:val="24"/>
        </w:rPr>
      </w:pPr>
      <w:r w:rsidRPr="00604318">
        <w:rPr>
          <w:rFonts w:ascii="Times New Roman" w:eastAsia="Times New Roman" w:hAnsi="Times New Roman" w:cs="Times New Roman"/>
          <w:b/>
          <w:sz w:val="24"/>
          <w:szCs w:val="24"/>
        </w:rPr>
        <w:t>Procedure for the preparation of mobile phase:-</w:t>
      </w:r>
    </w:p>
    <w:p w:rsidR="00DF247C" w:rsidRPr="00604318" w:rsidRDefault="00DF247C" w:rsidP="00DF247C">
      <w:pPr>
        <w:autoSpaceDE w:val="0"/>
        <w:autoSpaceDN w:val="0"/>
        <w:adjustRightInd w:val="0"/>
        <w:spacing w:after="0" w:line="360" w:lineRule="auto"/>
        <w:jc w:val="both"/>
        <w:rPr>
          <w:rFonts w:ascii="Times New Roman" w:eastAsia="Times New Roman" w:hAnsi="Times New Roman" w:cs="Times New Roman"/>
          <w:bCs/>
          <w:sz w:val="24"/>
          <w:szCs w:val="24"/>
        </w:rPr>
      </w:pPr>
      <w:r w:rsidRPr="00604318">
        <w:rPr>
          <w:rFonts w:ascii="Times New Roman" w:eastAsia="Times New Roman" w:hAnsi="Times New Roman" w:cs="Times New Roman"/>
          <w:bCs/>
          <w:sz w:val="24"/>
          <w:szCs w:val="24"/>
        </w:rPr>
        <w:t xml:space="preserve">A mixture of acetonitrile and 0.02M potassium </w:t>
      </w:r>
      <w:proofErr w:type="spellStart"/>
      <w:r w:rsidRPr="00604318">
        <w:rPr>
          <w:rFonts w:ascii="Times New Roman" w:eastAsia="Times New Roman" w:hAnsi="Times New Roman" w:cs="Times New Roman"/>
          <w:bCs/>
          <w:sz w:val="24"/>
          <w:szCs w:val="24"/>
        </w:rPr>
        <w:t>dihydrogen</w:t>
      </w:r>
      <w:proofErr w:type="spellEnd"/>
      <w:r w:rsidRPr="00604318">
        <w:rPr>
          <w:rFonts w:ascii="Times New Roman" w:eastAsia="Times New Roman" w:hAnsi="Times New Roman" w:cs="Times New Roman"/>
          <w:bCs/>
          <w:sz w:val="24"/>
          <w:szCs w:val="24"/>
        </w:rPr>
        <w:t xml:space="preserve"> phosphate buffer (adjust to pH 5.0 using </w:t>
      </w:r>
      <w:proofErr w:type="spellStart"/>
      <w:r w:rsidRPr="00604318">
        <w:rPr>
          <w:rFonts w:ascii="Times New Roman" w:eastAsia="Times New Roman" w:hAnsi="Times New Roman" w:cs="Times New Roman"/>
          <w:bCs/>
          <w:sz w:val="24"/>
          <w:szCs w:val="24"/>
        </w:rPr>
        <w:t>orthophosphoric</w:t>
      </w:r>
      <w:proofErr w:type="spellEnd"/>
      <w:r w:rsidRPr="00604318">
        <w:rPr>
          <w:rFonts w:ascii="Times New Roman" w:eastAsia="Times New Roman" w:hAnsi="Times New Roman" w:cs="Times New Roman"/>
          <w:bCs/>
          <w:sz w:val="24"/>
          <w:szCs w:val="24"/>
        </w:rPr>
        <w:t xml:space="preserve"> acid) in the ratio of 75:25 v/v  was filtered through 0.45 μ membrane filtered and then used as mobile phase and </w:t>
      </w:r>
      <w:proofErr w:type="spellStart"/>
      <w:r w:rsidRPr="00604318">
        <w:rPr>
          <w:rFonts w:ascii="Times New Roman" w:eastAsia="Times New Roman" w:hAnsi="Times New Roman" w:cs="Times New Roman"/>
          <w:bCs/>
          <w:sz w:val="24"/>
          <w:szCs w:val="24"/>
        </w:rPr>
        <w:t>sonicated</w:t>
      </w:r>
      <w:proofErr w:type="spellEnd"/>
      <w:r w:rsidRPr="00604318">
        <w:rPr>
          <w:rFonts w:ascii="Times New Roman" w:eastAsia="Times New Roman" w:hAnsi="Times New Roman" w:cs="Times New Roman"/>
          <w:bCs/>
          <w:sz w:val="24"/>
          <w:szCs w:val="24"/>
        </w:rPr>
        <w:t xml:space="preserve"> for 10 min.</w:t>
      </w:r>
    </w:p>
    <w:p w:rsidR="00DF247C" w:rsidRPr="00604318" w:rsidRDefault="00DF247C" w:rsidP="00DF247C">
      <w:pPr>
        <w:pStyle w:val="ListParagraph"/>
        <w:numPr>
          <w:ilvl w:val="0"/>
          <w:numId w:val="5"/>
        </w:numPr>
        <w:autoSpaceDE w:val="0"/>
        <w:autoSpaceDN w:val="0"/>
        <w:adjustRightInd w:val="0"/>
        <w:spacing w:after="0" w:line="360" w:lineRule="auto"/>
        <w:ind w:left="0"/>
        <w:jc w:val="both"/>
        <w:rPr>
          <w:rFonts w:ascii="Times New Roman" w:eastAsia="Times New Roman" w:hAnsi="Times New Roman"/>
          <w:bCs/>
          <w:sz w:val="24"/>
          <w:szCs w:val="24"/>
        </w:rPr>
      </w:pPr>
      <w:r w:rsidRPr="00604318">
        <w:rPr>
          <w:rFonts w:ascii="Times New Roman" w:hAnsi="Times New Roman"/>
          <w:b/>
          <w:bCs/>
          <w:color w:val="000000"/>
          <w:sz w:val="24"/>
          <w:szCs w:val="24"/>
        </w:rPr>
        <w:t>Procedure for preparation of test solution:-</w:t>
      </w:r>
    </w:p>
    <w:p w:rsidR="00DF247C" w:rsidRPr="00604318" w:rsidRDefault="00DF247C" w:rsidP="00DF247C">
      <w:pPr>
        <w:pStyle w:val="ListParagraph"/>
        <w:autoSpaceDE w:val="0"/>
        <w:autoSpaceDN w:val="0"/>
        <w:adjustRightInd w:val="0"/>
        <w:spacing w:after="0" w:line="360" w:lineRule="auto"/>
        <w:ind w:left="0"/>
        <w:jc w:val="both"/>
        <w:rPr>
          <w:rFonts w:ascii="Times New Roman" w:eastAsia="Times New Roman" w:hAnsi="Times New Roman"/>
          <w:bCs/>
          <w:sz w:val="24"/>
          <w:szCs w:val="24"/>
        </w:rPr>
      </w:pPr>
      <w:proofErr w:type="spellStart"/>
      <w:r w:rsidRPr="00604318">
        <w:rPr>
          <w:rFonts w:ascii="Times New Roman" w:hAnsi="Times New Roman"/>
          <w:color w:val="000000"/>
          <w:sz w:val="24"/>
          <w:szCs w:val="24"/>
        </w:rPr>
        <w:t>Stanadard</w:t>
      </w:r>
      <w:proofErr w:type="spellEnd"/>
      <w:r w:rsidRPr="00604318">
        <w:rPr>
          <w:rFonts w:ascii="Times New Roman" w:hAnsi="Times New Roman"/>
          <w:color w:val="000000"/>
          <w:sz w:val="24"/>
          <w:szCs w:val="24"/>
        </w:rPr>
        <w:t xml:space="preserve"> stock solution of </w:t>
      </w:r>
      <w:proofErr w:type="spellStart"/>
      <w:r w:rsidRPr="00604318">
        <w:rPr>
          <w:rFonts w:ascii="Times New Roman" w:hAnsi="Times New Roman"/>
          <w:color w:val="000000"/>
          <w:sz w:val="24"/>
          <w:szCs w:val="24"/>
        </w:rPr>
        <w:t>tinidazole</w:t>
      </w:r>
      <w:proofErr w:type="spellEnd"/>
      <w:r w:rsidRPr="00604318">
        <w:rPr>
          <w:rFonts w:ascii="Times New Roman" w:hAnsi="Times New Roman"/>
          <w:color w:val="000000"/>
          <w:sz w:val="24"/>
          <w:szCs w:val="24"/>
        </w:rPr>
        <w:t xml:space="preserve">  was prepared in mobile phase  in concentration  500 </w:t>
      </w:r>
      <w:proofErr w:type="spellStart"/>
      <w:r w:rsidRPr="00604318">
        <w:rPr>
          <w:rFonts w:ascii="Times New Roman" w:eastAsia="Times New Roman" w:hAnsi="Times New Roman"/>
          <w:bCs/>
          <w:sz w:val="24"/>
          <w:szCs w:val="24"/>
        </w:rPr>
        <w:t>μg</w:t>
      </w:r>
      <w:proofErr w:type="spellEnd"/>
      <w:r w:rsidRPr="00604318">
        <w:rPr>
          <w:rFonts w:ascii="Times New Roman" w:eastAsia="Times New Roman" w:hAnsi="Times New Roman"/>
          <w:bCs/>
          <w:sz w:val="24"/>
          <w:szCs w:val="24"/>
        </w:rPr>
        <w:t xml:space="preserve"> /</w:t>
      </w:r>
      <w:proofErr w:type="spellStart"/>
      <w:r w:rsidRPr="00604318">
        <w:rPr>
          <w:rFonts w:ascii="Times New Roman" w:eastAsia="Times New Roman" w:hAnsi="Times New Roman"/>
          <w:bCs/>
          <w:sz w:val="24"/>
          <w:szCs w:val="24"/>
        </w:rPr>
        <w:t>ml.The</w:t>
      </w:r>
      <w:proofErr w:type="spellEnd"/>
      <w:r w:rsidRPr="00604318">
        <w:rPr>
          <w:rFonts w:ascii="Times New Roman" w:eastAsia="Times New Roman" w:hAnsi="Times New Roman"/>
          <w:bCs/>
          <w:sz w:val="24"/>
          <w:szCs w:val="24"/>
        </w:rPr>
        <w:t xml:space="preserve"> stock solution were diluted to obtain working standard solution of concentration of 10 μg /ml to 50 μg /ml.</w:t>
      </w:r>
    </w:p>
    <w:p w:rsidR="00DF247C" w:rsidRPr="00604318" w:rsidRDefault="00DF247C" w:rsidP="00F6738C">
      <w:pPr>
        <w:pStyle w:val="ListParagraph"/>
        <w:autoSpaceDE w:val="0"/>
        <w:autoSpaceDN w:val="0"/>
        <w:adjustRightInd w:val="0"/>
        <w:spacing w:after="0" w:line="360" w:lineRule="auto"/>
        <w:ind w:left="0"/>
        <w:jc w:val="both"/>
        <w:rPr>
          <w:rFonts w:ascii="Times New Roman" w:eastAsia="Times New Roman" w:hAnsi="Times New Roman"/>
          <w:bCs/>
          <w:sz w:val="24"/>
          <w:szCs w:val="24"/>
        </w:rPr>
      </w:pPr>
      <w:r w:rsidRPr="00604318">
        <w:rPr>
          <w:rFonts w:ascii="Times New Roman" w:eastAsia="Times New Roman" w:hAnsi="Times New Roman"/>
          <w:bCs/>
          <w:sz w:val="24"/>
          <w:szCs w:val="24"/>
        </w:rPr>
        <w:lastRenderedPageBreak/>
        <w:t xml:space="preserve">The resulting solution were </w:t>
      </w:r>
      <w:proofErr w:type="spellStart"/>
      <w:r w:rsidRPr="00604318">
        <w:rPr>
          <w:rFonts w:ascii="Times New Roman" w:eastAsia="Times New Roman" w:hAnsi="Times New Roman"/>
          <w:bCs/>
          <w:sz w:val="24"/>
          <w:szCs w:val="24"/>
        </w:rPr>
        <w:t>sonicated</w:t>
      </w:r>
      <w:proofErr w:type="spellEnd"/>
      <w:r w:rsidRPr="00604318">
        <w:rPr>
          <w:rFonts w:ascii="Times New Roman" w:eastAsia="Times New Roman" w:hAnsi="Times New Roman"/>
          <w:bCs/>
          <w:sz w:val="24"/>
          <w:szCs w:val="24"/>
        </w:rPr>
        <w:t xml:space="preserve"> for 10 </w:t>
      </w:r>
      <w:proofErr w:type="spellStart"/>
      <w:r w:rsidRPr="00604318">
        <w:rPr>
          <w:rFonts w:ascii="Times New Roman" w:eastAsia="Times New Roman" w:hAnsi="Times New Roman"/>
          <w:bCs/>
          <w:sz w:val="24"/>
          <w:szCs w:val="24"/>
        </w:rPr>
        <w:t>min.was</w:t>
      </w:r>
      <w:proofErr w:type="spellEnd"/>
      <w:r w:rsidRPr="00604318">
        <w:rPr>
          <w:rFonts w:ascii="Times New Roman" w:eastAsia="Times New Roman" w:hAnsi="Times New Roman"/>
          <w:bCs/>
          <w:sz w:val="24"/>
          <w:szCs w:val="24"/>
        </w:rPr>
        <w:t xml:space="preserve"> 20 </w:t>
      </w:r>
      <w:proofErr w:type="spellStart"/>
      <w:r w:rsidRPr="00604318">
        <w:rPr>
          <w:rFonts w:ascii="Times New Roman" w:eastAsia="Times New Roman" w:hAnsi="Times New Roman"/>
          <w:bCs/>
          <w:sz w:val="24"/>
          <w:szCs w:val="24"/>
        </w:rPr>
        <w:t>μl</w:t>
      </w:r>
      <w:proofErr w:type="spellEnd"/>
      <w:r w:rsidRPr="00604318">
        <w:rPr>
          <w:rFonts w:ascii="Times New Roman" w:eastAsia="Times New Roman" w:hAnsi="Times New Roman"/>
          <w:bCs/>
          <w:sz w:val="24"/>
          <w:szCs w:val="24"/>
        </w:rPr>
        <w:t xml:space="preserve"> was injected .The retention time for </w:t>
      </w:r>
      <w:proofErr w:type="spellStart"/>
      <w:r w:rsidRPr="00604318">
        <w:rPr>
          <w:rFonts w:ascii="Times New Roman" w:eastAsia="Times New Roman" w:hAnsi="Times New Roman"/>
          <w:bCs/>
          <w:sz w:val="24"/>
          <w:szCs w:val="24"/>
        </w:rPr>
        <w:t>Tinidazole</w:t>
      </w:r>
      <w:proofErr w:type="spellEnd"/>
      <w:r w:rsidRPr="00604318">
        <w:rPr>
          <w:rFonts w:ascii="Times New Roman" w:eastAsia="Times New Roman" w:hAnsi="Times New Roman"/>
          <w:bCs/>
          <w:sz w:val="24"/>
          <w:szCs w:val="24"/>
        </w:rPr>
        <w:t xml:space="preserve"> was found  to be 3.05 </w:t>
      </w:r>
      <w:proofErr w:type="spellStart"/>
      <w:r w:rsidRPr="00604318">
        <w:rPr>
          <w:rFonts w:ascii="Times New Roman" w:eastAsia="Times New Roman" w:hAnsi="Times New Roman"/>
          <w:bCs/>
          <w:sz w:val="24"/>
          <w:szCs w:val="24"/>
        </w:rPr>
        <w:t>min.The</w:t>
      </w:r>
      <w:proofErr w:type="spellEnd"/>
      <w:r w:rsidRPr="00604318">
        <w:rPr>
          <w:rFonts w:ascii="Times New Roman" w:eastAsia="Times New Roman" w:hAnsi="Times New Roman"/>
          <w:bCs/>
          <w:sz w:val="24"/>
          <w:szCs w:val="24"/>
        </w:rPr>
        <w:t xml:space="preserve"> linearity range for </w:t>
      </w:r>
      <w:proofErr w:type="spellStart"/>
      <w:r w:rsidRPr="00604318">
        <w:rPr>
          <w:rFonts w:ascii="Times New Roman" w:eastAsia="Times New Roman" w:hAnsi="Times New Roman"/>
          <w:bCs/>
          <w:sz w:val="24"/>
          <w:szCs w:val="24"/>
        </w:rPr>
        <w:t>tinidazole</w:t>
      </w:r>
      <w:proofErr w:type="spellEnd"/>
      <w:r w:rsidRPr="00604318">
        <w:rPr>
          <w:rFonts w:ascii="Times New Roman" w:eastAsia="Times New Roman" w:hAnsi="Times New Roman"/>
          <w:bCs/>
          <w:sz w:val="24"/>
          <w:szCs w:val="24"/>
        </w:rPr>
        <w:t xml:space="preserve">  was found to be 10-80 </w:t>
      </w:r>
      <w:proofErr w:type="spellStart"/>
      <w:r w:rsidRPr="00604318">
        <w:rPr>
          <w:rFonts w:ascii="Times New Roman" w:eastAsia="Times New Roman" w:hAnsi="Times New Roman"/>
          <w:bCs/>
          <w:sz w:val="24"/>
          <w:szCs w:val="24"/>
        </w:rPr>
        <w:t>μg</w:t>
      </w:r>
      <w:proofErr w:type="spellEnd"/>
      <w:r w:rsidRPr="00604318">
        <w:rPr>
          <w:rFonts w:ascii="Times New Roman" w:eastAsia="Times New Roman" w:hAnsi="Times New Roman"/>
          <w:bCs/>
          <w:sz w:val="24"/>
          <w:szCs w:val="24"/>
        </w:rPr>
        <w:t xml:space="preserve"> /ml.</w:t>
      </w:r>
    </w:p>
    <w:p w:rsidR="00DF247C" w:rsidRPr="00604318" w:rsidRDefault="00DF247C" w:rsidP="00DF247C">
      <w:pPr>
        <w:autoSpaceDE w:val="0"/>
        <w:autoSpaceDN w:val="0"/>
        <w:adjustRightInd w:val="0"/>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Chromatographic conditions:-</w:t>
      </w:r>
    </w:p>
    <w:p w:rsidR="00DF247C" w:rsidRPr="00604318" w:rsidRDefault="00DF247C" w:rsidP="00DF247C">
      <w:pPr>
        <w:autoSpaceDE w:val="0"/>
        <w:autoSpaceDN w:val="0"/>
        <w:adjustRightInd w:val="0"/>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                  Inject volume- 20</w:t>
      </w:r>
      <w:r w:rsidRPr="00604318">
        <w:rPr>
          <w:rFonts w:ascii="Times New Roman" w:eastAsia="Times New Roman" w:hAnsi="Times New Roman" w:cs="Times New Roman"/>
          <w:bCs/>
          <w:sz w:val="24"/>
          <w:szCs w:val="24"/>
        </w:rPr>
        <w:t xml:space="preserve"> </w:t>
      </w:r>
      <w:proofErr w:type="spellStart"/>
      <w:r w:rsidRPr="00604318">
        <w:rPr>
          <w:rFonts w:ascii="Times New Roman" w:eastAsia="Times New Roman" w:hAnsi="Times New Roman" w:cs="Times New Roman"/>
          <w:bCs/>
          <w:sz w:val="24"/>
          <w:szCs w:val="24"/>
        </w:rPr>
        <w:t>μl</w:t>
      </w:r>
      <w:proofErr w:type="spellEnd"/>
    </w:p>
    <w:p w:rsidR="00DF247C" w:rsidRPr="00604318" w:rsidRDefault="00DF247C" w:rsidP="00DF247C">
      <w:pPr>
        <w:autoSpaceDE w:val="0"/>
        <w:autoSpaceDN w:val="0"/>
        <w:adjustRightInd w:val="0"/>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                  Run time- 0.27 min.</w:t>
      </w:r>
    </w:p>
    <w:p w:rsidR="00DF247C" w:rsidRPr="00604318" w:rsidRDefault="00DF247C" w:rsidP="00DF247C">
      <w:pPr>
        <w:autoSpaceDE w:val="0"/>
        <w:autoSpaceDN w:val="0"/>
        <w:adjustRightInd w:val="0"/>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                  Flow rate- 1 ml/min.</w:t>
      </w:r>
    </w:p>
    <w:p w:rsidR="00DF247C" w:rsidRPr="00604318" w:rsidRDefault="00DF247C" w:rsidP="00DF247C">
      <w:pPr>
        <w:autoSpaceDE w:val="0"/>
        <w:autoSpaceDN w:val="0"/>
        <w:adjustRightInd w:val="0"/>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                  </w:t>
      </w:r>
      <w:proofErr w:type="gramStart"/>
      <w:r w:rsidRPr="00604318">
        <w:rPr>
          <w:rFonts w:ascii="Times New Roman" w:hAnsi="Times New Roman" w:cs="Times New Roman"/>
          <w:sz w:val="24"/>
          <w:szCs w:val="24"/>
        </w:rPr>
        <w:t>Maximum wavelength- 295 nm.</w:t>
      </w:r>
      <w:proofErr w:type="gramEnd"/>
    </w:p>
    <w:p w:rsidR="00DF247C" w:rsidRPr="00604318" w:rsidRDefault="00DF247C" w:rsidP="00DF247C">
      <w:pPr>
        <w:numPr>
          <w:ilvl w:val="0"/>
          <w:numId w:val="6"/>
        </w:numPr>
        <w:autoSpaceDE w:val="0"/>
        <w:autoSpaceDN w:val="0"/>
        <w:adjustRightInd w:val="0"/>
        <w:spacing w:after="0" w:line="360" w:lineRule="auto"/>
        <w:ind w:left="0" w:hanging="450"/>
        <w:jc w:val="both"/>
        <w:rPr>
          <w:rFonts w:ascii="Times New Roman" w:hAnsi="Times New Roman" w:cs="Times New Roman"/>
          <w:b/>
          <w:sz w:val="24"/>
          <w:szCs w:val="24"/>
        </w:rPr>
      </w:pPr>
      <w:r w:rsidRPr="00604318">
        <w:rPr>
          <w:rFonts w:ascii="Times New Roman" w:hAnsi="Times New Roman" w:cs="Times New Roman"/>
          <w:b/>
          <w:sz w:val="24"/>
          <w:szCs w:val="24"/>
        </w:rPr>
        <w:t xml:space="preserve">HPLC graph of </w:t>
      </w:r>
      <w:proofErr w:type="spellStart"/>
      <w:r w:rsidRPr="00604318">
        <w:rPr>
          <w:rFonts w:ascii="Times New Roman" w:hAnsi="Times New Roman" w:cs="Times New Roman"/>
          <w:b/>
          <w:sz w:val="24"/>
          <w:szCs w:val="24"/>
        </w:rPr>
        <w:t>Tinidazole</w:t>
      </w:r>
      <w:proofErr w:type="spellEnd"/>
      <w:r w:rsidRPr="00604318">
        <w:rPr>
          <w:rFonts w:ascii="Times New Roman" w:hAnsi="Times New Roman" w:cs="Times New Roman"/>
          <w:b/>
          <w:sz w:val="24"/>
          <w:szCs w:val="24"/>
        </w:rPr>
        <w:t>:</w:t>
      </w:r>
      <w:r w:rsidRPr="00604318">
        <w:rPr>
          <w:rFonts w:ascii="Times New Roman" w:hAnsi="Times New Roman" w:cs="Times New Roman"/>
          <w:b/>
          <w:noProof/>
          <w:sz w:val="24"/>
          <w:szCs w:val="24"/>
          <w:lang w:bidi="ks-Deva"/>
        </w:rPr>
        <w:t xml:space="preserve">                     </w:t>
      </w:r>
    </w:p>
    <w:p w:rsidR="00DF247C" w:rsidRPr="00604318" w:rsidRDefault="00DF247C" w:rsidP="00DF247C">
      <w:pPr>
        <w:autoSpaceDE w:val="0"/>
        <w:autoSpaceDN w:val="0"/>
        <w:adjustRightInd w:val="0"/>
        <w:spacing w:after="0" w:line="360" w:lineRule="auto"/>
        <w:jc w:val="both"/>
        <w:rPr>
          <w:rFonts w:ascii="Times New Roman" w:hAnsi="Times New Roman" w:cs="Times New Roman"/>
          <w:b/>
          <w:sz w:val="24"/>
          <w:szCs w:val="24"/>
        </w:rPr>
      </w:pPr>
      <w:r w:rsidRPr="00604318">
        <w:rPr>
          <w:rFonts w:ascii="Times New Roman" w:hAnsi="Times New Roman" w:cs="Times New Roman"/>
          <w:b/>
          <w:noProof/>
          <w:sz w:val="24"/>
          <w:szCs w:val="24"/>
        </w:rPr>
        <w:drawing>
          <wp:inline distT="0" distB="0" distL="0" distR="0" wp14:anchorId="00F03611" wp14:editId="1A56EAD7">
            <wp:extent cx="5743575" cy="2390775"/>
            <wp:effectExtent l="19050" t="0" r="9525" b="0"/>
            <wp:docPr id="5" name="Picture 1" descr="H:\A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HI.png"/>
                    <pic:cNvPicPr>
                      <a:picLocks noChangeAspect="1" noChangeArrowheads="1"/>
                    </pic:cNvPicPr>
                  </pic:nvPicPr>
                  <pic:blipFill>
                    <a:blip r:embed="rId17"/>
                    <a:srcRect/>
                    <a:stretch>
                      <a:fillRect/>
                    </a:stretch>
                  </pic:blipFill>
                  <pic:spPr bwMode="auto">
                    <a:xfrm>
                      <a:off x="0" y="0"/>
                      <a:ext cx="5742862" cy="2390478"/>
                    </a:xfrm>
                    <a:prstGeom prst="rect">
                      <a:avLst/>
                    </a:prstGeom>
                    <a:noFill/>
                    <a:ln w="9525">
                      <a:noFill/>
                      <a:miter lim="800000"/>
                      <a:headEnd/>
                      <a:tailEnd/>
                    </a:ln>
                  </pic:spPr>
                </pic:pic>
              </a:graphicData>
            </a:graphic>
          </wp:inline>
        </w:drawing>
      </w:r>
    </w:p>
    <w:p w:rsidR="00DF247C" w:rsidRPr="00604318" w:rsidRDefault="00DF247C" w:rsidP="00F04592">
      <w:pPr>
        <w:pStyle w:val="ListParagraph"/>
        <w:autoSpaceDE w:val="0"/>
        <w:autoSpaceDN w:val="0"/>
        <w:adjustRightInd w:val="0"/>
        <w:spacing w:after="0" w:line="360" w:lineRule="auto"/>
        <w:ind w:left="0"/>
        <w:jc w:val="both"/>
        <w:rPr>
          <w:rFonts w:ascii="Times New Roman" w:eastAsia="Times New Roman" w:hAnsi="Times New Roman"/>
          <w:sz w:val="24"/>
          <w:szCs w:val="24"/>
        </w:rPr>
      </w:pPr>
      <w:r w:rsidRPr="00604318">
        <w:rPr>
          <w:rFonts w:ascii="Times New Roman" w:eastAsia="Times New Roman" w:hAnsi="Times New Roman"/>
          <w:sz w:val="24"/>
          <w:szCs w:val="24"/>
        </w:rPr>
        <w:t xml:space="preserve">                              </w:t>
      </w:r>
      <w:r w:rsidRPr="00604318">
        <w:rPr>
          <w:rFonts w:ascii="Times New Roman" w:eastAsia="Times New Roman" w:hAnsi="Times New Roman"/>
          <w:b/>
          <w:bCs/>
          <w:sz w:val="24"/>
          <w:szCs w:val="24"/>
        </w:rPr>
        <w:t xml:space="preserve">Figure </w:t>
      </w:r>
      <w:proofErr w:type="gramStart"/>
      <w:r w:rsidRPr="00604318">
        <w:rPr>
          <w:rFonts w:ascii="Times New Roman" w:eastAsia="Times New Roman" w:hAnsi="Times New Roman"/>
          <w:b/>
          <w:bCs/>
          <w:sz w:val="24"/>
          <w:szCs w:val="24"/>
        </w:rPr>
        <w:t>6.5  HPLC</w:t>
      </w:r>
      <w:proofErr w:type="gramEnd"/>
      <w:r w:rsidRPr="00604318">
        <w:rPr>
          <w:rFonts w:ascii="Times New Roman" w:eastAsia="Times New Roman" w:hAnsi="Times New Roman"/>
          <w:b/>
          <w:bCs/>
          <w:sz w:val="24"/>
          <w:szCs w:val="24"/>
        </w:rPr>
        <w:t xml:space="preserve"> graph of </w:t>
      </w:r>
      <w:proofErr w:type="spellStart"/>
      <w:r w:rsidRPr="00604318">
        <w:rPr>
          <w:rFonts w:ascii="Times New Roman" w:eastAsia="Times New Roman" w:hAnsi="Times New Roman"/>
          <w:b/>
          <w:bCs/>
          <w:sz w:val="24"/>
          <w:szCs w:val="24"/>
        </w:rPr>
        <w:t>Tinidazole</w:t>
      </w:r>
      <w:proofErr w:type="spellEnd"/>
    </w:p>
    <w:p w:rsidR="00DF247C" w:rsidRPr="00604318" w:rsidRDefault="00DF247C" w:rsidP="00DF247C">
      <w:pPr>
        <w:spacing w:after="0" w:line="360" w:lineRule="auto"/>
        <w:jc w:val="both"/>
        <w:rPr>
          <w:rFonts w:ascii="Times New Roman" w:hAnsi="Times New Roman" w:cs="Times New Roman"/>
          <w:b/>
          <w:sz w:val="24"/>
          <w:szCs w:val="24"/>
        </w:rPr>
      </w:pPr>
      <w:r w:rsidRPr="00604318">
        <w:rPr>
          <w:rFonts w:ascii="Times New Roman" w:hAnsi="Times New Roman" w:cs="Times New Roman"/>
          <w:b/>
          <w:sz w:val="24"/>
          <w:szCs w:val="24"/>
        </w:rPr>
        <w:t>INTERFERENCE STUDY OF SOLUBILIZERS IN UV SPECTROPHOTOMETRIC ESTIMATION OF DRUG</w:t>
      </w:r>
    </w:p>
    <w:p w:rsidR="00DF247C" w:rsidRPr="00604318" w:rsidRDefault="00DF247C" w:rsidP="00DF247C">
      <w:pPr>
        <w:pStyle w:val="ListParagraph"/>
        <w:numPr>
          <w:ilvl w:val="0"/>
          <w:numId w:val="4"/>
        </w:numPr>
        <w:spacing w:after="0" w:line="360" w:lineRule="auto"/>
        <w:ind w:left="0"/>
        <w:jc w:val="both"/>
        <w:rPr>
          <w:rFonts w:ascii="Times New Roman" w:hAnsi="Times New Roman"/>
          <w:sz w:val="24"/>
          <w:szCs w:val="24"/>
        </w:rPr>
      </w:pPr>
      <w:r w:rsidRPr="00604318">
        <w:rPr>
          <w:rFonts w:ascii="Times New Roman" w:hAnsi="Times New Roman"/>
          <w:sz w:val="24"/>
          <w:szCs w:val="24"/>
        </w:rPr>
        <w:t xml:space="preserve">The solutions of each solubilizing agents of known concentration 1000 mcg/ml in demineralized water were prepared and scanned on UV/Visible spectrophotometer (Shimadzu 1700) against same reagent solution in the region from 200-400 nm. The cut off wavelength (nm) and corresponding </w:t>
      </w:r>
      <w:proofErr w:type="spellStart"/>
      <w:r w:rsidRPr="00604318">
        <w:rPr>
          <w:rFonts w:ascii="Times New Roman" w:hAnsi="Times New Roman"/>
          <w:sz w:val="24"/>
          <w:szCs w:val="24"/>
        </w:rPr>
        <w:t>absorbances</w:t>
      </w:r>
      <w:proofErr w:type="spellEnd"/>
      <w:r w:rsidRPr="00604318">
        <w:rPr>
          <w:rFonts w:ascii="Times New Roman" w:hAnsi="Times New Roman"/>
          <w:sz w:val="24"/>
          <w:szCs w:val="24"/>
        </w:rPr>
        <w:t xml:space="preserve"> so obtained were recorded in table </w:t>
      </w:r>
    </w:p>
    <w:p w:rsidR="00DF247C" w:rsidRPr="00604318" w:rsidRDefault="00DF247C" w:rsidP="00DF247C">
      <w:pPr>
        <w:pStyle w:val="ListParagraph"/>
        <w:spacing w:after="0" w:line="360" w:lineRule="auto"/>
        <w:ind w:left="0"/>
        <w:jc w:val="both"/>
        <w:rPr>
          <w:rFonts w:ascii="Times New Roman" w:hAnsi="Times New Roman"/>
          <w:sz w:val="24"/>
          <w:szCs w:val="24"/>
        </w:rPr>
      </w:pPr>
    </w:p>
    <w:p w:rsidR="00DF247C" w:rsidRPr="00604318" w:rsidRDefault="00EE126A" w:rsidP="00DF247C">
      <w:pPr>
        <w:pStyle w:val="ListParagraph"/>
        <w:spacing w:after="0" w:line="360" w:lineRule="auto"/>
        <w:ind w:left="0"/>
        <w:rPr>
          <w:rFonts w:ascii="Times New Roman" w:hAnsi="Times New Roman"/>
          <w:b/>
          <w:sz w:val="24"/>
          <w:szCs w:val="24"/>
        </w:rPr>
      </w:pPr>
      <w:r w:rsidRPr="00604318">
        <w:rPr>
          <w:rFonts w:ascii="Times New Roman" w:hAnsi="Times New Roman"/>
          <w:b/>
          <w:sz w:val="24"/>
          <w:szCs w:val="24"/>
        </w:rPr>
        <w:t xml:space="preserve">      Table </w:t>
      </w:r>
      <w:proofErr w:type="gramStart"/>
      <w:r w:rsidRPr="00604318">
        <w:rPr>
          <w:rFonts w:ascii="Times New Roman" w:hAnsi="Times New Roman"/>
          <w:b/>
          <w:sz w:val="24"/>
          <w:szCs w:val="24"/>
        </w:rPr>
        <w:t xml:space="preserve">22 </w:t>
      </w:r>
      <w:r w:rsidR="00DF247C" w:rsidRPr="00604318">
        <w:rPr>
          <w:rFonts w:ascii="Times New Roman" w:hAnsi="Times New Roman"/>
          <w:b/>
          <w:sz w:val="24"/>
          <w:szCs w:val="24"/>
        </w:rPr>
        <w:t xml:space="preserve"> UV</w:t>
      </w:r>
      <w:proofErr w:type="gramEnd"/>
      <w:r w:rsidR="00DF247C" w:rsidRPr="00604318">
        <w:rPr>
          <w:rFonts w:ascii="Times New Roman" w:hAnsi="Times New Roman"/>
          <w:b/>
          <w:sz w:val="24"/>
          <w:szCs w:val="24"/>
        </w:rPr>
        <w:t xml:space="preserve"> spectral analysis data of </w:t>
      </w:r>
      <w:proofErr w:type="spellStart"/>
      <w:r w:rsidR="00DF247C" w:rsidRPr="00604318">
        <w:rPr>
          <w:rFonts w:ascii="Times New Roman" w:hAnsi="Times New Roman"/>
          <w:b/>
          <w:sz w:val="24"/>
          <w:szCs w:val="24"/>
        </w:rPr>
        <w:t>solubilizers</w:t>
      </w:r>
      <w:proofErr w:type="spellEnd"/>
      <w:r w:rsidR="00DF247C" w:rsidRPr="00604318">
        <w:rPr>
          <w:rFonts w:ascii="Times New Roman" w:hAnsi="Times New Roman"/>
          <w:b/>
          <w:sz w:val="24"/>
          <w:szCs w:val="24"/>
        </w:rPr>
        <w:t xml:space="preserve"> for cut-off wavelength</w:t>
      </w:r>
    </w:p>
    <w:tbl>
      <w:tblPr>
        <w:tblStyle w:val="TableGrid"/>
        <w:tblW w:w="0" w:type="auto"/>
        <w:tblLook w:val="04A0" w:firstRow="1" w:lastRow="0" w:firstColumn="1" w:lastColumn="0" w:noHBand="0" w:noVBand="1"/>
      </w:tblPr>
      <w:tblGrid>
        <w:gridCol w:w="828"/>
        <w:gridCol w:w="3060"/>
        <w:gridCol w:w="3294"/>
        <w:gridCol w:w="2394"/>
      </w:tblGrid>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
                <w:sz w:val="24"/>
                <w:szCs w:val="24"/>
              </w:rPr>
            </w:pPr>
            <w:proofErr w:type="spellStart"/>
            <w:r w:rsidRPr="00604318">
              <w:rPr>
                <w:rFonts w:ascii="Times New Roman" w:hAnsi="Times New Roman"/>
                <w:b/>
                <w:sz w:val="24"/>
                <w:szCs w:val="24"/>
              </w:rPr>
              <w:t>S.No</w:t>
            </w:r>
            <w:proofErr w:type="spellEnd"/>
            <w:r w:rsidRPr="00604318">
              <w:rPr>
                <w:rFonts w:ascii="Times New Roman" w:hAnsi="Times New Roman"/>
                <w:b/>
                <w:sz w:val="24"/>
                <w:szCs w:val="24"/>
              </w:rPr>
              <w:t>.</w:t>
            </w:r>
          </w:p>
        </w:tc>
        <w:tc>
          <w:tcPr>
            <w:tcW w:w="3060" w:type="dxa"/>
          </w:tcPr>
          <w:p w:rsidR="00DF247C" w:rsidRPr="00604318" w:rsidRDefault="00DF247C" w:rsidP="00B73A54">
            <w:pPr>
              <w:pStyle w:val="ListParagraph"/>
              <w:spacing w:line="360" w:lineRule="auto"/>
              <w:ind w:left="0"/>
              <w:rPr>
                <w:rFonts w:ascii="Times New Roman" w:hAnsi="Times New Roman"/>
                <w:b/>
                <w:sz w:val="24"/>
                <w:szCs w:val="24"/>
              </w:rPr>
            </w:pPr>
            <w:proofErr w:type="spellStart"/>
            <w:r w:rsidRPr="00604318">
              <w:rPr>
                <w:rFonts w:ascii="Times New Roman" w:hAnsi="Times New Roman"/>
                <w:b/>
                <w:sz w:val="24"/>
                <w:szCs w:val="24"/>
              </w:rPr>
              <w:t>Solubilizer</w:t>
            </w:r>
            <w:proofErr w:type="spellEnd"/>
          </w:p>
        </w:tc>
        <w:tc>
          <w:tcPr>
            <w:tcW w:w="3294" w:type="dxa"/>
          </w:tcPr>
          <w:p w:rsidR="00DF247C" w:rsidRPr="00604318" w:rsidRDefault="00DF247C" w:rsidP="00B73A54">
            <w:pPr>
              <w:pStyle w:val="ListParagraph"/>
              <w:spacing w:line="360" w:lineRule="auto"/>
              <w:ind w:left="0"/>
              <w:rPr>
                <w:rFonts w:ascii="Times New Roman" w:hAnsi="Times New Roman"/>
                <w:b/>
                <w:sz w:val="24"/>
                <w:szCs w:val="24"/>
              </w:rPr>
            </w:pPr>
            <w:proofErr w:type="spellStart"/>
            <w:r w:rsidRPr="00604318">
              <w:rPr>
                <w:rFonts w:ascii="Times New Roman" w:hAnsi="Times New Roman"/>
                <w:b/>
                <w:sz w:val="24"/>
                <w:szCs w:val="24"/>
              </w:rPr>
              <w:t>Cutt</w:t>
            </w:r>
            <w:proofErr w:type="spellEnd"/>
            <w:r w:rsidRPr="00604318">
              <w:rPr>
                <w:rFonts w:ascii="Times New Roman" w:hAnsi="Times New Roman"/>
                <w:b/>
                <w:sz w:val="24"/>
                <w:szCs w:val="24"/>
              </w:rPr>
              <w:t>-off wavelength(nm)</w:t>
            </w:r>
          </w:p>
        </w:tc>
        <w:tc>
          <w:tcPr>
            <w:tcW w:w="2394" w:type="dxa"/>
          </w:tcPr>
          <w:p w:rsidR="00DF247C" w:rsidRPr="00604318" w:rsidRDefault="00DF247C" w:rsidP="00B73A54">
            <w:pPr>
              <w:pStyle w:val="ListParagraph"/>
              <w:spacing w:line="360" w:lineRule="auto"/>
              <w:ind w:left="0"/>
              <w:rPr>
                <w:rFonts w:ascii="Times New Roman" w:hAnsi="Times New Roman"/>
                <w:b/>
                <w:sz w:val="24"/>
                <w:szCs w:val="24"/>
              </w:rPr>
            </w:pPr>
            <w:r w:rsidRPr="00604318">
              <w:rPr>
                <w:rFonts w:ascii="Times New Roman" w:hAnsi="Times New Roman"/>
                <w:b/>
                <w:sz w:val="24"/>
                <w:szCs w:val="24"/>
              </w:rPr>
              <w:t>Absorbance</w:t>
            </w:r>
          </w:p>
        </w:tc>
      </w:tr>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lastRenderedPageBreak/>
              <w:t>1.</w:t>
            </w:r>
          </w:p>
        </w:tc>
        <w:tc>
          <w:tcPr>
            <w:tcW w:w="3060"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Sodium Benzoate</w:t>
            </w:r>
          </w:p>
        </w:tc>
        <w:tc>
          <w:tcPr>
            <w:tcW w:w="32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287.6</w:t>
            </w:r>
          </w:p>
        </w:tc>
        <w:tc>
          <w:tcPr>
            <w:tcW w:w="23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0.008</w:t>
            </w:r>
          </w:p>
        </w:tc>
      </w:tr>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w:t>
            </w:r>
          </w:p>
        </w:tc>
        <w:tc>
          <w:tcPr>
            <w:tcW w:w="3060" w:type="dxa"/>
          </w:tcPr>
          <w:p w:rsidR="00DF247C" w:rsidRPr="00604318" w:rsidRDefault="00DF247C" w:rsidP="00B73A54">
            <w:pPr>
              <w:pStyle w:val="ListParagraph"/>
              <w:spacing w:line="360" w:lineRule="auto"/>
              <w:ind w:left="0"/>
              <w:rPr>
                <w:rFonts w:ascii="Times New Roman" w:hAnsi="Times New Roman"/>
                <w:bCs/>
                <w:sz w:val="24"/>
                <w:szCs w:val="24"/>
              </w:rPr>
            </w:pPr>
            <w:proofErr w:type="spellStart"/>
            <w:r w:rsidRPr="00604318">
              <w:rPr>
                <w:rFonts w:ascii="Times New Roman" w:hAnsi="Times New Roman"/>
                <w:bCs/>
                <w:sz w:val="24"/>
                <w:szCs w:val="24"/>
              </w:rPr>
              <w:t>Niacinamide</w:t>
            </w:r>
            <w:proofErr w:type="spellEnd"/>
          </w:p>
        </w:tc>
        <w:tc>
          <w:tcPr>
            <w:tcW w:w="32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225.2</w:t>
            </w:r>
          </w:p>
        </w:tc>
        <w:tc>
          <w:tcPr>
            <w:tcW w:w="23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0.005</w:t>
            </w:r>
          </w:p>
        </w:tc>
      </w:tr>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3.</w:t>
            </w:r>
          </w:p>
        </w:tc>
        <w:tc>
          <w:tcPr>
            <w:tcW w:w="3060"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Sodium citrate</w:t>
            </w:r>
          </w:p>
        </w:tc>
        <w:tc>
          <w:tcPr>
            <w:tcW w:w="32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245.0</w:t>
            </w:r>
          </w:p>
        </w:tc>
        <w:tc>
          <w:tcPr>
            <w:tcW w:w="23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0.020</w:t>
            </w:r>
          </w:p>
        </w:tc>
      </w:tr>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4.</w:t>
            </w:r>
          </w:p>
        </w:tc>
        <w:tc>
          <w:tcPr>
            <w:tcW w:w="3060"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PEG 4000</w:t>
            </w:r>
          </w:p>
        </w:tc>
        <w:tc>
          <w:tcPr>
            <w:tcW w:w="32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229.0</w:t>
            </w:r>
          </w:p>
        </w:tc>
        <w:tc>
          <w:tcPr>
            <w:tcW w:w="23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0.005</w:t>
            </w:r>
          </w:p>
        </w:tc>
      </w:tr>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5.</w:t>
            </w:r>
          </w:p>
        </w:tc>
        <w:tc>
          <w:tcPr>
            <w:tcW w:w="3060"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PEG 200</w:t>
            </w:r>
          </w:p>
        </w:tc>
        <w:tc>
          <w:tcPr>
            <w:tcW w:w="32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240.0</w:t>
            </w:r>
          </w:p>
        </w:tc>
        <w:tc>
          <w:tcPr>
            <w:tcW w:w="23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0.050</w:t>
            </w:r>
          </w:p>
        </w:tc>
      </w:tr>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6.</w:t>
            </w:r>
          </w:p>
        </w:tc>
        <w:tc>
          <w:tcPr>
            <w:tcW w:w="3060"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PEG 6000</w:t>
            </w:r>
          </w:p>
        </w:tc>
        <w:tc>
          <w:tcPr>
            <w:tcW w:w="32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239.0</w:t>
            </w:r>
          </w:p>
        </w:tc>
        <w:tc>
          <w:tcPr>
            <w:tcW w:w="23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0.006</w:t>
            </w:r>
          </w:p>
        </w:tc>
      </w:tr>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7.</w:t>
            </w:r>
          </w:p>
        </w:tc>
        <w:tc>
          <w:tcPr>
            <w:tcW w:w="3060"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Urea</w:t>
            </w:r>
          </w:p>
        </w:tc>
        <w:tc>
          <w:tcPr>
            <w:tcW w:w="32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218.0</w:t>
            </w:r>
          </w:p>
        </w:tc>
        <w:tc>
          <w:tcPr>
            <w:tcW w:w="23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0.001</w:t>
            </w:r>
          </w:p>
        </w:tc>
      </w:tr>
      <w:tr w:rsidR="00DF247C" w:rsidRPr="00604318" w:rsidTr="00B73A54">
        <w:tc>
          <w:tcPr>
            <w:tcW w:w="828"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8</w:t>
            </w:r>
          </w:p>
        </w:tc>
        <w:tc>
          <w:tcPr>
            <w:tcW w:w="3060"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Propylene glycol</w:t>
            </w:r>
          </w:p>
        </w:tc>
        <w:tc>
          <w:tcPr>
            <w:tcW w:w="32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265.0</w:t>
            </w:r>
          </w:p>
        </w:tc>
        <w:tc>
          <w:tcPr>
            <w:tcW w:w="2394" w:type="dxa"/>
          </w:tcPr>
          <w:p w:rsidR="00DF247C" w:rsidRPr="00604318" w:rsidRDefault="00DF247C" w:rsidP="00B73A54">
            <w:pPr>
              <w:pStyle w:val="ListParagraph"/>
              <w:spacing w:line="360" w:lineRule="auto"/>
              <w:ind w:left="0"/>
              <w:rPr>
                <w:rFonts w:ascii="Times New Roman" w:hAnsi="Times New Roman"/>
                <w:bCs/>
                <w:sz w:val="24"/>
                <w:szCs w:val="24"/>
              </w:rPr>
            </w:pPr>
            <w:r w:rsidRPr="00604318">
              <w:rPr>
                <w:rFonts w:ascii="Times New Roman" w:hAnsi="Times New Roman"/>
                <w:bCs/>
                <w:sz w:val="24"/>
                <w:szCs w:val="24"/>
              </w:rPr>
              <w:t>0.002</w:t>
            </w:r>
          </w:p>
        </w:tc>
      </w:tr>
    </w:tbl>
    <w:p w:rsidR="00DF247C" w:rsidRPr="00604318" w:rsidRDefault="00DF247C" w:rsidP="00DF247C">
      <w:pPr>
        <w:spacing w:after="0" w:line="360" w:lineRule="auto"/>
        <w:rPr>
          <w:rFonts w:ascii="Times New Roman" w:hAnsi="Times New Roman" w:cs="Times New Roman"/>
          <w:b/>
          <w:sz w:val="24"/>
          <w:szCs w:val="24"/>
        </w:rPr>
      </w:pPr>
    </w:p>
    <w:p w:rsidR="00DF247C" w:rsidRPr="00604318" w:rsidRDefault="00DF247C" w:rsidP="002760F4">
      <w:pPr>
        <w:spacing w:after="0" w:line="360" w:lineRule="auto"/>
        <w:jc w:val="both"/>
        <w:rPr>
          <w:rFonts w:ascii="Times New Roman" w:hAnsi="Times New Roman" w:cs="Times New Roman"/>
          <w:sz w:val="24"/>
          <w:szCs w:val="24"/>
        </w:rPr>
      </w:pPr>
      <w:r w:rsidRPr="00604318">
        <w:rPr>
          <w:rFonts w:ascii="Times New Roman" w:hAnsi="Times New Roman" w:cs="Times New Roman"/>
          <w:b/>
          <w:sz w:val="24"/>
          <w:szCs w:val="24"/>
        </w:rPr>
        <w:t xml:space="preserve"> </w:t>
      </w:r>
      <w:r w:rsidRPr="00604318">
        <w:rPr>
          <w:rFonts w:ascii="Times New Roman" w:hAnsi="Times New Roman" w:cs="Times New Roman"/>
          <w:sz w:val="24"/>
          <w:szCs w:val="24"/>
        </w:rPr>
        <w:t xml:space="preserve">It is evident from table 6.5, that no one of the selected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w:t>
      </w:r>
      <w:proofErr w:type="spellStart"/>
      <w:r w:rsidRPr="00604318">
        <w:rPr>
          <w:rFonts w:ascii="Times New Roman" w:hAnsi="Times New Roman" w:cs="Times New Roman"/>
          <w:sz w:val="24"/>
          <w:szCs w:val="24"/>
        </w:rPr>
        <w:t>absorbes</w:t>
      </w:r>
      <w:proofErr w:type="spellEnd"/>
      <w:r w:rsidRPr="00604318">
        <w:rPr>
          <w:rFonts w:ascii="Times New Roman" w:hAnsi="Times New Roman" w:cs="Times New Roman"/>
          <w:sz w:val="24"/>
          <w:szCs w:val="24"/>
        </w:rPr>
        <w:t xml:space="preserve"> above 300 nm, so they do not interfere in the spectrophotometric estimation of </w:t>
      </w:r>
      <w:proofErr w:type="spellStart"/>
      <w:proofErr w:type="gram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at</w:t>
      </w:r>
      <w:proofErr w:type="gramEnd"/>
      <w:r w:rsidRPr="00604318">
        <w:rPr>
          <w:rFonts w:ascii="Times New Roman" w:hAnsi="Times New Roman" w:cs="Times New Roman"/>
          <w:sz w:val="24"/>
          <w:szCs w:val="24"/>
        </w:rPr>
        <w:t xml:space="preserve"> 318 nm.</w:t>
      </w:r>
    </w:p>
    <w:p w:rsidR="00DF247C" w:rsidRPr="00604318" w:rsidRDefault="00DF247C" w:rsidP="00DF247C">
      <w:pPr>
        <w:autoSpaceDE w:val="0"/>
        <w:autoSpaceDN w:val="0"/>
        <w:adjustRightInd w:val="0"/>
        <w:spacing w:after="120" w:line="360" w:lineRule="auto"/>
        <w:jc w:val="both"/>
        <w:rPr>
          <w:rFonts w:ascii="Times New Roman" w:hAnsi="Times New Roman" w:cs="Times New Roman"/>
          <w:b/>
          <w:bCs/>
          <w:color w:val="000000"/>
          <w:sz w:val="24"/>
          <w:szCs w:val="24"/>
          <w:shd w:val="clear" w:color="auto" w:fill="F9F9F9"/>
        </w:rPr>
      </w:pPr>
      <w:r w:rsidRPr="00604318">
        <w:rPr>
          <w:rFonts w:ascii="Times New Roman" w:hAnsi="Times New Roman" w:cs="Times New Roman"/>
          <w:b/>
          <w:bCs/>
          <w:color w:val="000000"/>
          <w:sz w:val="24"/>
          <w:szCs w:val="24"/>
          <w:shd w:val="clear" w:color="auto" w:fill="F9F9F9"/>
        </w:rPr>
        <w:t>SOLUBILITY STUDIES:-</w:t>
      </w:r>
    </w:p>
    <w:p w:rsidR="00DF247C" w:rsidRPr="00604318" w:rsidRDefault="00DF247C" w:rsidP="00DF247C">
      <w:pPr>
        <w:autoSpaceDE w:val="0"/>
        <w:autoSpaceDN w:val="0"/>
        <w:adjustRightInd w:val="0"/>
        <w:spacing w:after="120" w:line="360" w:lineRule="auto"/>
        <w:jc w:val="both"/>
        <w:rPr>
          <w:rFonts w:ascii="Times New Roman" w:hAnsi="Times New Roman" w:cs="Times New Roman"/>
          <w:b/>
          <w:bCs/>
          <w:color w:val="000000"/>
          <w:sz w:val="24"/>
          <w:szCs w:val="24"/>
          <w:shd w:val="clear" w:color="auto" w:fill="F9F9F9"/>
        </w:rPr>
      </w:pPr>
      <w:r w:rsidRPr="00604318">
        <w:rPr>
          <w:rFonts w:ascii="Times New Roman" w:hAnsi="Times New Roman" w:cs="Times New Roman"/>
          <w:b/>
          <w:bCs/>
          <w:color w:val="000000"/>
          <w:sz w:val="24"/>
          <w:szCs w:val="24"/>
          <w:shd w:val="clear" w:color="auto" w:fill="F9F9F9"/>
        </w:rPr>
        <w:t>Tab</w:t>
      </w:r>
      <w:r w:rsidR="00A54455" w:rsidRPr="00604318">
        <w:rPr>
          <w:rFonts w:ascii="Times New Roman" w:hAnsi="Times New Roman" w:cs="Times New Roman"/>
          <w:b/>
          <w:bCs/>
          <w:color w:val="000000"/>
          <w:sz w:val="24"/>
          <w:szCs w:val="24"/>
          <w:shd w:val="clear" w:color="auto" w:fill="F9F9F9"/>
        </w:rPr>
        <w:t>le -23</w:t>
      </w:r>
      <w:r w:rsidRPr="00604318">
        <w:rPr>
          <w:rFonts w:ascii="Times New Roman" w:hAnsi="Times New Roman" w:cs="Times New Roman"/>
          <w:b/>
          <w:bCs/>
          <w:color w:val="000000"/>
          <w:sz w:val="24"/>
          <w:szCs w:val="24"/>
          <w:shd w:val="clear" w:color="auto" w:fill="F9F9F9"/>
        </w:rPr>
        <w:t xml:space="preserve"> Solubility of </w:t>
      </w:r>
      <w:proofErr w:type="spellStart"/>
      <w:r w:rsidRPr="00604318">
        <w:rPr>
          <w:rFonts w:ascii="Times New Roman" w:hAnsi="Times New Roman" w:cs="Times New Roman"/>
          <w:b/>
          <w:bCs/>
          <w:color w:val="000000"/>
          <w:sz w:val="24"/>
          <w:szCs w:val="24"/>
          <w:shd w:val="clear" w:color="auto" w:fill="F9F9F9"/>
        </w:rPr>
        <w:t>tinidazole</w:t>
      </w:r>
      <w:proofErr w:type="spellEnd"/>
      <w:r w:rsidRPr="00604318">
        <w:rPr>
          <w:rFonts w:ascii="Times New Roman" w:hAnsi="Times New Roman" w:cs="Times New Roman"/>
          <w:b/>
          <w:bCs/>
          <w:color w:val="000000"/>
          <w:sz w:val="24"/>
          <w:szCs w:val="24"/>
          <w:shd w:val="clear" w:color="auto" w:fill="F9F9F9"/>
        </w:rPr>
        <w:t xml:space="preserve"> in different solvents</w:t>
      </w:r>
    </w:p>
    <w:tbl>
      <w:tblPr>
        <w:tblW w:w="6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2161"/>
        <w:gridCol w:w="3207"/>
      </w:tblGrid>
      <w:tr w:rsidR="00DF247C" w:rsidRPr="00604318" w:rsidTr="00B73A54">
        <w:trPr>
          <w:trHeight w:val="254"/>
        </w:trPr>
        <w:tc>
          <w:tcPr>
            <w:tcW w:w="952"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
                <w:bCs/>
                <w:color w:val="000000"/>
                <w:sz w:val="24"/>
                <w:szCs w:val="24"/>
                <w:shd w:val="clear" w:color="auto" w:fill="F9F9F9"/>
              </w:rPr>
            </w:pPr>
            <w:r w:rsidRPr="00604318">
              <w:rPr>
                <w:rFonts w:ascii="Times New Roman" w:hAnsi="Times New Roman" w:cs="Times New Roman"/>
                <w:b/>
                <w:bCs/>
                <w:color w:val="000000"/>
                <w:sz w:val="24"/>
                <w:szCs w:val="24"/>
                <w:shd w:val="clear" w:color="auto" w:fill="F9F9F9"/>
              </w:rPr>
              <w:t>S.NO.</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
                <w:bCs/>
                <w:color w:val="000000"/>
                <w:sz w:val="24"/>
                <w:szCs w:val="24"/>
                <w:shd w:val="clear" w:color="auto" w:fill="F9F9F9"/>
              </w:rPr>
            </w:pPr>
            <w:r w:rsidRPr="00604318">
              <w:rPr>
                <w:rFonts w:ascii="Times New Roman" w:hAnsi="Times New Roman" w:cs="Times New Roman"/>
                <w:b/>
                <w:bCs/>
                <w:color w:val="000000"/>
                <w:sz w:val="24"/>
                <w:szCs w:val="24"/>
                <w:shd w:val="clear" w:color="auto" w:fill="F9F9F9"/>
              </w:rPr>
              <w:t>Solvent</w:t>
            </w:r>
          </w:p>
        </w:tc>
        <w:tc>
          <w:tcPr>
            <w:tcW w:w="3207"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
                <w:bCs/>
                <w:color w:val="000000"/>
                <w:sz w:val="24"/>
                <w:szCs w:val="24"/>
                <w:shd w:val="clear" w:color="auto" w:fill="F9F9F9"/>
              </w:rPr>
            </w:pPr>
            <w:r w:rsidRPr="00604318">
              <w:rPr>
                <w:rFonts w:ascii="Times New Roman" w:hAnsi="Times New Roman" w:cs="Times New Roman"/>
                <w:b/>
                <w:bCs/>
                <w:color w:val="000000"/>
                <w:sz w:val="24"/>
                <w:szCs w:val="24"/>
                <w:shd w:val="clear" w:color="auto" w:fill="F9F9F9"/>
              </w:rPr>
              <w:t>Concentration  (</w:t>
            </w:r>
            <w:r w:rsidRPr="00604318">
              <w:rPr>
                <w:rFonts w:ascii="Times New Roman" w:hAnsi="Times New Roman" w:cs="Times New Roman"/>
                <w:b/>
                <w:sz w:val="24"/>
                <w:szCs w:val="24"/>
              </w:rPr>
              <w:t>μg/ml</w:t>
            </w:r>
            <w:r w:rsidRPr="00604318">
              <w:rPr>
                <w:rFonts w:ascii="Times New Roman" w:hAnsi="Times New Roman" w:cs="Times New Roman"/>
                <w:b/>
                <w:bCs/>
                <w:color w:val="000000"/>
                <w:sz w:val="24"/>
                <w:szCs w:val="24"/>
                <w:shd w:val="clear" w:color="auto" w:fill="F9F9F9"/>
              </w:rPr>
              <w:t>)</w:t>
            </w:r>
          </w:p>
        </w:tc>
      </w:tr>
      <w:tr w:rsidR="00DF247C" w:rsidRPr="00604318" w:rsidTr="00B73A54">
        <w:trPr>
          <w:trHeight w:val="268"/>
        </w:trPr>
        <w:tc>
          <w:tcPr>
            <w:tcW w:w="952"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1</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Water</w:t>
            </w:r>
          </w:p>
        </w:tc>
        <w:tc>
          <w:tcPr>
            <w:tcW w:w="3207"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60.54</w:t>
            </w:r>
          </w:p>
        </w:tc>
      </w:tr>
      <w:tr w:rsidR="00DF247C" w:rsidRPr="00604318" w:rsidTr="00B73A54">
        <w:trPr>
          <w:trHeight w:val="254"/>
        </w:trPr>
        <w:tc>
          <w:tcPr>
            <w:tcW w:w="952"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2</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proofErr w:type="spellStart"/>
            <w:r w:rsidRPr="00604318">
              <w:rPr>
                <w:rFonts w:ascii="Times New Roman" w:hAnsi="Times New Roman" w:cs="Times New Roman"/>
                <w:bCs/>
                <w:color w:val="000000"/>
                <w:sz w:val="24"/>
                <w:szCs w:val="24"/>
                <w:shd w:val="clear" w:color="auto" w:fill="F9F9F9"/>
              </w:rPr>
              <w:t>HCl</w:t>
            </w:r>
            <w:proofErr w:type="spellEnd"/>
          </w:p>
        </w:tc>
        <w:tc>
          <w:tcPr>
            <w:tcW w:w="3207"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72.02</w:t>
            </w:r>
          </w:p>
        </w:tc>
      </w:tr>
      <w:tr w:rsidR="00DF247C" w:rsidRPr="00604318" w:rsidTr="00B73A54">
        <w:trPr>
          <w:trHeight w:val="254"/>
        </w:trPr>
        <w:tc>
          <w:tcPr>
            <w:tcW w:w="952"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3</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Ethanol</w:t>
            </w:r>
          </w:p>
        </w:tc>
        <w:tc>
          <w:tcPr>
            <w:tcW w:w="3207"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42</w:t>
            </w:r>
          </w:p>
        </w:tc>
      </w:tr>
      <w:tr w:rsidR="00DF247C" w:rsidRPr="00604318" w:rsidTr="00B73A54">
        <w:trPr>
          <w:trHeight w:val="254"/>
        </w:trPr>
        <w:tc>
          <w:tcPr>
            <w:tcW w:w="952"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4</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Chloroform</w:t>
            </w:r>
          </w:p>
        </w:tc>
        <w:tc>
          <w:tcPr>
            <w:tcW w:w="3207"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34</w:t>
            </w:r>
          </w:p>
        </w:tc>
      </w:tr>
      <w:tr w:rsidR="00DF247C" w:rsidRPr="00604318" w:rsidTr="00B73A54">
        <w:trPr>
          <w:trHeight w:val="254"/>
        </w:trPr>
        <w:tc>
          <w:tcPr>
            <w:tcW w:w="952"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5</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Acetone</w:t>
            </w:r>
          </w:p>
        </w:tc>
        <w:tc>
          <w:tcPr>
            <w:tcW w:w="3207"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67.02</w:t>
            </w:r>
          </w:p>
        </w:tc>
      </w:tr>
      <w:tr w:rsidR="00DF247C" w:rsidRPr="00604318" w:rsidTr="00B73A54">
        <w:trPr>
          <w:trHeight w:val="254"/>
        </w:trPr>
        <w:tc>
          <w:tcPr>
            <w:tcW w:w="952"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6</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0.1NNaOH</w:t>
            </w:r>
          </w:p>
        </w:tc>
        <w:tc>
          <w:tcPr>
            <w:tcW w:w="3207"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62.02</w:t>
            </w:r>
          </w:p>
        </w:tc>
      </w:tr>
      <w:tr w:rsidR="00DF247C" w:rsidRPr="00604318" w:rsidTr="00B73A54">
        <w:trPr>
          <w:trHeight w:val="268"/>
        </w:trPr>
        <w:tc>
          <w:tcPr>
            <w:tcW w:w="952"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7</w:t>
            </w:r>
          </w:p>
        </w:tc>
        <w:tc>
          <w:tcPr>
            <w:tcW w:w="0" w:type="auto"/>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Ether</w:t>
            </w:r>
          </w:p>
        </w:tc>
        <w:tc>
          <w:tcPr>
            <w:tcW w:w="3207" w:type="dxa"/>
          </w:tcPr>
          <w:p w:rsidR="00DF247C" w:rsidRPr="00604318" w:rsidRDefault="00DF247C" w:rsidP="00B73A54">
            <w:pPr>
              <w:autoSpaceDE w:val="0"/>
              <w:autoSpaceDN w:val="0"/>
              <w:adjustRightInd w:val="0"/>
              <w:spacing w:after="0" w:line="360" w:lineRule="auto"/>
              <w:jc w:val="both"/>
              <w:rPr>
                <w:rFonts w:ascii="Times New Roman" w:hAnsi="Times New Roman" w:cs="Times New Roman"/>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36</w:t>
            </w:r>
          </w:p>
        </w:tc>
      </w:tr>
    </w:tbl>
    <w:p w:rsidR="00DF247C" w:rsidRPr="00604318" w:rsidRDefault="00DF247C" w:rsidP="00DF247C">
      <w:pPr>
        <w:autoSpaceDE w:val="0"/>
        <w:autoSpaceDN w:val="0"/>
        <w:adjustRightInd w:val="0"/>
        <w:spacing w:after="120" w:line="360" w:lineRule="auto"/>
        <w:jc w:val="both"/>
        <w:rPr>
          <w:rFonts w:ascii="Times New Roman" w:hAnsi="Times New Roman" w:cs="Times New Roman"/>
          <w:b/>
          <w:bCs/>
          <w:color w:val="000000"/>
          <w:sz w:val="24"/>
          <w:szCs w:val="24"/>
          <w:shd w:val="clear" w:color="auto" w:fill="F9F9F9"/>
        </w:rPr>
      </w:pPr>
      <w:r w:rsidRPr="00604318">
        <w:rPr>
          <w:rFonts w:ascii="Times New Roman" w:hAnsi="Times New Roman" w:cs="Times New Roman"/>
          <w:b/>
          <w:bCs/>
          <w:color w:val="000000"/>
          <w:sz w:val="24"/>
          <w:szCs w:val="24"/>
          <w:shd w:val="clear" w:color="auto" w:fill="F9F9F9"/>
        </w:rPr>
        <w:t xml:space="preserve">                                            </w:t>
      </w:r>
    </w:p>
    <w:p w:rsidR="00DF247C" w:rsidRPr="00604318" w:rsidRDefault="00DF247C" w:rsidP="00DF247C">
      <w:pPr>
        <w:autoSpaceDE w:val="0"/>
        <w:autoSpaceDN w:val="0"/>
        <w:adjustRightInd w:val="0"/>
        <w:spacing w:line="360" w:lineRule="auto"/>
        <w:jc w:val="both"/>
        <w:rPr>
          <w:rFonts w:ascii="Times New Roman" w:hAnsi="Times New Roman" w:cs="Times New Roman"/>
          <w:b/>
          <w:bCs/>
          <w:color w:val="000000"/>
          <w:sz w:val="24"/>
          <w:szCs w:val="24"/>
          <w:shd w:val="clear" w:color="auto" w:fill="F9F9F9"/>
        </w:rPr>
      </w:pPr>
      <w:r w:rsidRPr="00604318">
        <w:rPr>
          <w:rFonts w:ascii="Times New Roman" w:hAnsi="Times New Roman" w:cs="Times New Roman"/>
          <w:b/>
          <w:bCs/>
          <w:color w:val="000000"/>
          <w:sz w:val="24"/>
          <w:szCs w:val="24"/>
          <w:shd w:val="clear" w:color="auto" w:fill="F9F9F9"/>
        </w:rPr>
        <w:t>Procedure:-</w:t>
      </w:r>
    </w:p>
    <w:p w:rsidR="00DF247C" w:rsidRPr="00604318" w:rsidRDefault="00DF247C" w:rsidP="00DF247C">
      <w:pPr>
        <w:autoSpaceDE w:val="0"/>
        <w:autoSpaceDN w:val="0"/>
        <w:adjustRightInd w:val="0"/>
        <w:spacing w:after="0" w:line="360" w:lineRule="auto"/>
        <w:jc w:val="both"/>
        <w:rPr>
          <w:rFonts w:ascii="Times New Roman" w:hAnsi="Times New Roman" w:cs="Times New Roman"/>
          <w:b/>
          <w:bCs/>
          <w:color w:val="000000"/>
          <w:sz w:val="24"/>
          <w:szCs w:val="24"/>
          <w:shd w:val="clear" w:color="auto" w:fill="F9F9F9"/>
        </w:rPr>
      </w:pPr>
      <w:r w:rsidRPr="00604318">
        <w:rPr>
          <w:rFonts w:ascii="Times New Roman" w:hAnsi="Times New Roman" w:cs="Times New Roman"/>
          <w:bCs/>
          <w:color w:val="000000"/>
          <w:sz w:val="24"/>
          <w:szCs w:val="24"/>
          <w:shd w:val="clear" w:color="auto" w:fill="F9F9F9"/>
        </w:rPr>
        <w:t xml:space="preserve">Solubility of </w:t>
      </w:r>
      <w:proofErr w:type="spellStart"/>
      <w:r w:rsidRPr="00604318">
        <w:rPr>
          <w:rFonts w:ascii="Times New Roman" w:hAnsi="Times New Roman" w:cs="Times New Roman"/>
          <w:bCs/>
          <w:color w:val="000000"/>
          <w:sz w:val="24"/>
          <w:szCs w:val="24"/>
          <w:shd w:val="clear" w:color="auto" w:fill="F9F9F9"/>
        </w:rPr>
        <w:t>tinidazole</w:t>
      </w:r>
      <w:proofErr w:type="spellEnd"/>
      <w:r w:rsidRPr="00604318">
        <w:rPr>
          <w:rFonts w:ascii="Times New Roman" w:hAnsi="Times New Roman" w:cs="Times New Roman"/>
          <w:bCs/>
          <w:color w:val="000000"/>
          <w:sz w:val="24"/>
          <w:szCs w:val="24"/>
          <w:shd w:val="clear" w:color="auto" w:fill="F9F9F9"/>
        </w:rPr>
        <w:t xml:space="preserve"> was determined by saturation solubility method. Equivalent amount of drug was added to the test-tubes containing 10ml of solvent to obtained the saturated solution of drug. Finally, it was filtered through the </w:t>
      </w:r>
      <w:proofErr w:type="spellStart"/>
      <w:r w:rsidRPr="00604318">
        <w:rPr>
          <w:rFonts w:ascii="Times New Roman" w:hAnsi="Times New Roman" w:cs="Times New Roman"/>
          <w:bCs/>
          <w:color w:val="000000"/>
          <w:sz w:val="24"/>
          <w:szCs w:val="24"/>
          <w:shd w:val="clear" w:color="auto" w:fill="F9F9F9"/>
        </w:rPr>
        <w:t>whatman</w:t>
      </w:r>
      <w:proofErr w:type="spellEnd"/>
      <w:r w:rsidRPr="00604318">
        <w:rPr>
          <w:rFonts w:ascii="Times New Roman" w:hAnsi="Times New Roman" w:cs="Times New Roman"/>
          <w:bCs/>
          <w:color w:val="000000"/>
          <w:sz w:val="24"/>
          <w:szCs w:val="24"/>
          <w:shd w:val="clear" w:color="auto" w:fill="F9F9F9"/>
        </w:rPr>
        <w:t xml:space="preserve"> filter paper and the amount of drug dissolved was analysed </w:t>
      </w:r>
      <w:proofErr w:type="spellStart"/>
      <w:r w:rsidRPr="00604318">
        <w:rPr>
          <w:rFonts w:ascii="Times New Roman" w:hAnsi="Times New Roman" w:cs="Times New Roman"/>
          <w:bCs/>
          <w:color w:val="000000"/>
          <w:sz w:val="24"/>
          <w:szCs w:val="24"/>
          <w:shd w:val="clear" w:color="auto" w:fill="F9F9F9"/>
        </w:rPr>
        <w:t>spectrophotometrically</w:t>
      </w:r>
      <w:proofErr w:type="spellEnd"/>
      <w:r w:rsidRPr="00604318">
        <w:rPr>
          <w:rFonts w:ascii="Times New Roman" w:hAnsi="Times New Roman" w:cs="Times New Roman"/>
          <w:bCs/>
          <w:color w:val="000000"/>
          <w:sz w:val="24"/>
          <w:szCs w:val="24"/>
          <w:shd w:val="clear" w:color="auto" w:fill="F9F9F9"/>
        </w:rPr>
        <w:t xml:space="preserve"> using 1700 Shimadzu UV spectrophotometer at 318 nm. </w:t>
      </w:r>
    </w:p>
    <w:p w:rsidR="00DF247C" w:rsidRPr="00604318" w:rsidRDefault="00DF247C" w:rsidP="00DF247C">
      <w:pPr>
        <w:spacing w:after="0" w:line="360" w:lineRule="auto"/>
        <w:rPr>
          <w:rFonts w:ascii="Times New Roman" w:hAnsi="Times New Roman" w:cs="Times New Roman"/>
          <w:sz w:val="24"/>
          <w:szCs w:val="24"/>
        </w:rPr>
      </w:pPr>
    </w:p>
    <w:p w:rsidR="008B15B2" w:rsidRPr="00604318" w:rsidRDefault="008B15B2" w:rsidP="00AF0C51">
      <w:pPr>
        <w:spacing w:after="0" w:line="360" w:lineRule="auto"/>
        <w:ind w:right="-331"/>
        <w:jc w:val="both"/>
        <w:rPr>
          <w:rFonts w:ascii="Times New Roman" w:hAnsi="Times New Roman" w:cs="Times New Roman"/>
          <w:b/>
          <w:sz w:val="24"/>
          <w:szCs w:val="24"/>
        </w:rPr>
      </w:pPr>
      <w:proofErr w:type="gramStart"/>
      <w:r w:rsidRPr="00604318">
        <w:rPr>
          <w:rFonts w:ascii="Times New Roman" w:hAnsi="Times New Roman" w:cs="Times New Roman"/>
          <w:b/>
          <w:sz w:val="24"/>
          <w:szCs w:val="24"/>
        </w:rPr>
        <w:lastRenderedPageBreak/>
        <w:t>SOLUBILIZATION STUDY OF TINIDAZOLE</w:t>
      </w:r>
      <w:r w:rsidRPr="00604318">
        <w:rPr>
          <w:rFonts w:ascii="Times New Roman" w:hAnsi="Times New Roman" w:cs="Times New Roman"/>
          <w:sz w:val="24"/>
          <w:szCs w:val="24"/>
        </w:rPr>
        <w:t>.</w:t>
      </w:r>
      <w:proofErr w:type="gramEnd"/>
    </w:p>
    <w:p w:rsidR="008B15B2" w:rsidRPr="00604318" w:rsidRDefault="008B15B2" w:rsidP="008B15B2">
      <w:pPr>
        <w:spacing w:after="0" w:line="360" w:lineRule="auto"/>
        <w:ind w:right="-58"/>
        <w:rPr>
          <w:rFonts w:ascii="Times New Roman" w:hAnsi="Times New Roman" w:cs="Times New Roman"/>
          <w:sz w:val="24"/>
          <w:szCs w:val="24"/>
        </w:rPr>
      </w:pPr>
      <w:r w:rsidRPr="00604318">
        <w:rPr>
          <w:rFonts w:ascii="Times New Roman" w:hAnsi="Times New Roman" w:cs="Times New Roman"/>
          <w:b/>
          <w:bCs/>
          <w:sz w:val="24"/>
          <w:szCs w:val="24"/>
        </w:rPr>
        <w:t>SOLUBILIZATION STUDY IN DEMENERALIZED WATER</w:t>
      </w:r>
    </w:p>
    <w:p w:rsidR="008B15B2" w:rsidRPr="00604318" w:rsidRDefault="008B15B2" w:rsidP="00367010">
      <w:pPr>
        <w:pStyle w:val="ListParagraph"/>
        <w:ind w:left="0" w:right="-58"/>
        <w:jc w:val="both"/>
        <w:rPr>
          <w:rFonts w:ascii="Times New Roman" w:hAnsi="Times New Roman"/>
          <w:bCs/>
          <w:sz w:val="24"/>
          <w:szCs w:val="24"/>
        </w:rPr>
      </w:pPr>
      <w:r w:rsidRPr="00604318">
        <w:rPr>
          <w:rFonts w:ascii="Times New Roman" w:hAnsi="Times New Roman"/>
          <w:bCs/>
          <w:sz w:val="24"/>
          <w:szCs w:val="24"/>
        </w:rPr>
        <w:t xml:space="preserve">The solubility of </w:t>
      </w:r>
      <w:proofErr w:type="spellStart"/>
      <w:r w:rsidRPr="00604318">
        <w:rPr>
          <w:rFonts w:ascii="Times New Roman" w:hAnsi="Times New Roman"/>
          <w:bCs/>
          <w:sz w:val="24"/>
          <w:szCs w:val="24"/>
        </w:rPr>
        <w:t>tinidazole</w:t>
      </w:r>
      <w:proofErr w:type="spellEnd"/>
      <w:r w:rsidRPr="00604318">
        <w:rPr>
          <w:rFonts w:ascii="Times New Roman" w:hAnsi="Times New Roman"/>
          <w:bCs/>
          <w:sz w:val="24"/>
          <w:szCs w:val="24"/>
        </w:rPr>
        <w:t xml:space="preserve"> in demineralized water was determined by shake flask method. About 5 ml of demineralized water were taken in three vials of 10 ml capacity separately. To the each vial an excess amount of </w:t>
      </w:r>
      <w:proofErr w:type="spellStart"/>
      <w:r w:rsidRPr="00604318">
        <w:rPr>
          <w:rFonts w:ascii="Times New Roman" w:hAnsi="Times New Roman"/>
          <w:bCs/>
          <w:sz w:val="24"/>
          <w:szCs w:val="24"/>
        </w:rPr>
        <w:t>tinidazole</w:t>
      </w:r>
      <w:proofErr w:type="spellEnd"/>
      <w:r w:rsidRPr="00604318">
        <w:rPr>
          <w:rFonts w:ascii="Times New Roman" w:hAnsi="Times New Roman"/>
          <w:bCs/>
          <w:sz w:val="24"/>
          <w:szCs w:val="24"/>
        </w:rPr>
        <w:t xml:space="preserve"> was added. Vials were properly sealed and stirred 10 min for proper mixing. They were then kept in orbital flask shaker maintained at 25ºC for 12 hr. The solutions were then allowed to equilibrate for 24 hr. (undisturbed) After 24 </w:t>
      </w:r>
      <w:proofErr w:type="spellStart"/>
      <w:r w:rsidRPr="00604318">
        <w:rPr>
          <w:rFonts w:ascii="Times New Roman" w:hAnsi="Times New Roman"/>
          <w:bCs/>
          <w:sz w:val="24"/>
          <w:szCs w:val="24"/>
        </w:rPr>
        <w:t>hr</w:t>
      </w:r>
      <w:proofErr w:type="spellEnd"/>
      <w:r w:rsidRPr="00604318">
        <w:rPr>
          <w:rFonts w:ascii="Times New Roman" w:hAnsi="Times New Roman"/>
          <w:bCs/>
          <w:sz w:val="24"/>
          <w:szCs w:val="24"/>
        </w:rPr>
        <w:t xml:space="preserve">, the solutions containing excess </w:t>
      </w:r>
      <w:proofErr w:type="spellStart"/>
      <w:r w:rsidRPr="00604318">
        <w:rPr>
          <w:rFonts w:ascii="Times New Roman" w:hAnsi="Times New Roman"/>
          <w:bCs/>
          <w:sz w:val="24"/>
          <w:szCs w:val="24"/>
        </w:rPr>
        <w:t>undissolved</w:t>
      </w:r>
      <w:proofErr w:type="spellEnd"/>
      <w:r w:rsidRPr="00604318">
        <w:rPr>
          <w:rFonts w:ascii="Times New Roman" w:hAnsi="Times New Roman"/>
          <w:bCs/>
          <w:sz w:val="24"/>
          <w:szCs w:val="24"/>
        </w:rPr>
        <w:t xml:space="preserve"> drug were transferred into centrifuge tubes and centrifuged at 2000 rpm for 10 min using a centrifuge and supernatant was filtered through </w:t>
      </w:r>
      <w:proofErr w:type="spellStart"/>
      <w:r w:rsidRPr="00604318">
        <w:rPr>
          <w:rFonts w:ascii="Times New Roman" w:hAnsi="Times New Roman"/>
          <w:bCs/>
          <w:sz w:val="24"/>
          <w:szCs w:val="24"/>
        </w:rPr>
        <w:t>Whatman</w:t>
      </w:r>
      <w:proofErr w:type="spellEnd"/>
      <w:r w:rsidRPr="00604318">
        <w:rPr>
          <w:rFonts w:ascii="Times New Roman" w:hAnsi="Times New Roman"/>
          <w:bCs/>
          <w:sz w:val="24"/>
          <w:szCs w:val="24"/>
        </w:rPr>
        <w:t xml:space="preserve"> filter paper # 41. Filtrate was suitably diluted with demineralised water and </w:t>
      </w:r>
      <w:proofErr w:type="spellStart"/>
      <w:r w:rsidRPr="00604318">
        <w:rPr>
          <w:rFonts w:ascii="Times New Roman" w:hAnsi="Times New Roman"/>
          <w:bCs/>
          <w:sz w:val="24"/>
          <w:szCs w:val="24"/>
        </w:rPr>
        <w:t>analyzed</w:t>
      </w:r>
      <w:proofErr w:type="spellEnd"/>
      <w:r w:rsidRPr="00604318">
        <w:rPr>
          <w:rFonts w:ascii="Times New Roman" w:hAnsi="Times New Roman"/>
          <w:bCs/>
          <w:sz w:val="24"/>
          <w:szCs w:val="24"/>
        </w:rPr>
        <w:t xml:space="preserve"> using </w:t>
      </w:r>
      <w:r w:rsidRPr="00604318">
        <w:rPr>
          <w:rFonts w:ascii="Times New Roman" w:hAnsi="Times New Roman"/>
          <w:sz w:val="24"/>
          <w:szCs w:val="24"/>
        </w:rPr>
        <w:t xml:space="preserve">double beam UV/Visible spectrophotometer </w:t>
      </w:r>
      <w:r w:rsidRPr="00604318">
        <w:rPr>
          <w:rFonts w:ascii="Times New Roman" w:hAnsi="Times New Roman"/>
          <w:bCs/>
          <w:sz w:val="24"/>
          <w:szCs w:val="24"/>
        </w:rPr>
        <w:t xml:space="preserve">at 318 nm against demineralized water. Amount of drug dissolved in demineralised water was calculated by using calibration curve. </w:t>
      </w:r>
    </w:p>
    <w:p w:rsidR="008B15B2" w:rsidRPr="00604318" w:rsidRDefault="008B15B2" w:rsidP="008B15B2">
      <w:pPr>
        <w:spacing w:after="0" w:line="360" w:lineRule="auto"/>
        <w:rPr>
          <w:rFonts w:ascii="Times New Roman" w:hAnsi="Times New Roman" w:cs="Times New Roman"/>
          <w:bCs/>
          <w:sz w:val="24"/>
          <w:szCs w:val="24"/>
        </w:rPr>
      </w:pPr>
      <w:r w:rsidRPr="00604318">
        <w:rPr>
          <w:rFonts w:ascii="Times New Roman" w:hAnsi="Times New Roman" w:cs="Times New Roman"/>
          <w:b/>
          <w:bCs/>
          <w:sz w:val="24"/>
          <w:szCs w:val="24"/>
        </w:rPr>
        <w:t>Result and discussion:</w:t>
      </w:r>
      <w:r w:rsidRPr="00604318">
        <w:rPr>
          <w:rFonts w:ascii="Times New Roman" w:hAnsi="Times New Roman" w:cs="Times New Roman"/>
          <w:bCs/>
          <w:sz w:val="24"/>
          <w:szCs w:val="24"/>
        </w:rPr>
        <w:t xml:space="preserve">  The observed solubility of </w:t>
      </w:r>
      <w:proofErr w:type="spellStart"/>
      <w:r w:rsidRPr="00604318">
        <w:rPr>
          <w:rFonts w:ascii="Times New Roman" w:hAnsi="Times New Roman" w:cs="Times New Roman"/>
          <w:bCs/>
          <w:sz w:val="24"/>
          <w:szCs w:val="24"/>
        </w:rPr>
        <w:t>lamotrigine</w:t>
      </w:r>
      <w:proofErr w:type="spellEnd"/>
      <w:r w:rsidRPr="00604318">
        <w:rPr>
          <w:rFonts w:ascii="Times New Roman" w:hAnsi="Times New Roman" w:cs="Times New Roman"/>
          <w:bCs/>
          <w:sz w:val="24"/>
          <w:szCs w:val="24"/>
        </w:rPr>
        <w:t xml:space="preserve"> in demineralised water was found to be 0.75% w/v (average of three studies).</w:t>
      </w:r>
    </w:p>
    <w:p w:rsidR="008B15B2" w:rsidRPr="00604318" w:rsidRDefault="008B15B2" w:rsidP="00AF0C51">
      <w:pPr>
        <w:pStyle w:val="ListParagraph"/>
        <w:spacing w:after="0" w:line="360" w:lineRule="auto"/>
        <w:ind w:left="0"/>
        <w:contextualSpacing w:val="0"/>
        <w:jc w:val="both"/>
        <w:rPr>
          <w:rFonts w:ascii="Times New Roman" w:hAnsi="Times New Roman"/>
          <w:b/>
          <w:bCs/>
          <w:sz w:val="24"/>
          <w:szCs w:val="24"/>
        </w:rPr>
      </w:pPr>
      <w:r w:rsidRPr="00604318">
        <w:rPr>
          <w:rFonts w:ascii="Times New Roman" w:hAnsi="Times New Roman"/>
          <w:b/>
          <w:bCs/>
          <w:sz w:val="24"/>
          <w:szCs w:val="24"/>
        </w:rPr>
        <w:t xml:space="preserve">SOLUBILIZATION STUDY OF </w:t>
      </w:r>
      <w:proofErr w:type="gramStart"/>
      <w:r w:rsidRPr="00604318">
        <w:rPr>
          <w:rFonts w:ascii="Times New Roman" w:hAnsi="Times New Roman"/>
          <w:b/>
          <w:bCs/>
          <w:sz w:val="24"/>
          <w:szCs w:val="24"/>
        </w:rPr>
        <w:t>TINIDAZOLE  IN</w:t>
      </w:r>
      <w:proofErr w:type="gramEnd"/>
      <w:r w:rsidRPr="00604318">
        <w:rPr>
          <w:rFonts w:ascii="Times New Roman" w:hAnsi="Times New Roman"/>
          <w:b/>
          <w:bCs/>
          <w:sz w:val="24"/>
          <w:szCs w:val="24"/>
        </w:rPr>
        <w:t xml:space="preserve"> AQUEOUS </w:t>
      </w:r>
      <w:r w:rsidRPr="00604318">
        <w:rPr>
          <w:rFonts w:ascii="Times New Roman" w:hAnsi="Times New Roman"/>
          <w:b/>
          <w:bCs/>
          <w:sz w:val="24"/>
          <w:szCs w:val="24"/>
        </w:rPr>
        <w:tab/>
        <w:t xml:space="preserve">SOLUTIONS CONTAINING INDIVIDUAL SOLUBILIZERS </w:t>
      </w:r>
      <w:r w:rsidRPr="00604318">
        <w:rPr>
          <w:rFonts w:ascii="Times New Roman" w:hAnsi="Times New Roman"/>
          <w:b/>
          <w:bCs/>
          <w:sz w:val="24"/>
          <w:szCs w:val="24"/>
        </w:rPr>
        <w:tab/>
        <w:t>(25% W/V)</w:t>
      </w:r>
    </w:p>
    <w:p w:rsidR="008B15B2" w:rsidRPr="00604318" w:rsidRDefault="008B15B2" w:rsidP="008B15B2">
      <w:pPr>
        <w:pStyle w:val="ListParagraph"/>
        <w:ind w:left="0"/>
        <w:contextualSpacing w:val="0"/>
        <w:rPr>
          <w:rFonts w:ascii="Times New Roman" w:hAnsi="Times New Roman"/>
          <w:b/>
          <w:sz w:val="24"/>
          <w:szCs w:val="24"/>
        </w:rPr>
      </w:pPr>
      <w:r w:rsidRPr="00604318">
        <w:rPr>
          <w:rFonts w:ascii="Times New Roman" w:hAnsi="Times New Roman"/>
          <w:b/>
          <w:sz w:val="24"/>
          <w:szCs w:val="24"/>
        </w:rPr>
        <w:t>Selection</w:t>
      </w:r>
      <w:r w:rsidRPr="00604318">
        <w:rPr>
          <w:rFonts w:ascii="Times New Roman" w:hAnsi="Times New Roman"/>
          <w:sz w:val="24"/>
          <w:szCs w:val="24"/>
        </w:rPr>
        <w:t xml:space="preserve"> </w:t>
      </w:r>
      <w:r w:rsidRPr="00604318">
        <w:rPr>
          <w:rFonts w:ascii="Times New Roman" w:hAnsi="Times New Roman"/>
          <w:b/>
          <w:sz w:val="24"/>
          <w:szCs w:val="24"/>
        </w:rPr>
        <w:t xml:space="preserve">of </w:t>
      </w:r>
      <w:proofErr w:type="spellStart"/>
      <w:r w:rsidRPr="00604318">
        <w:rPr>
          <w:rFonts w:ascii="Times New Roman" w:hAnsi="Times New Roman"/>
          <w:b/>
          <w:sz w:val="24"/>
          <w:szCs w:val="24"/>
        </w:rPr>
        <w:t>solubilizers</w:t>
      </w:r>
      <w:proofErr w:type="spellEnd"/>
      <w:r w:rsidRPr="00604318">
        <w:rPr>
          <w:rFonts w:ascii="Times New Roman" w:hAnsi="Times New Roman"/>
          <w:b/>
          <w:sz w:val="24"/>
          <w:szCs w:val="24"/>
        </w:rPr>
        <w:t xml:space="preserve"> for </w:t>
      </w:r>
      <w:proofErr w:type="spellStart"/>
      <w:r w:rsidRPr="00604318">
        <w:rPr>
          <w:rFonts w:ascii="Times New Roman" w:hAnsi="Times New Roman"/>
          <w:b/>
          <w:sz w:val="24"/>
          <w:szCs w:val="24"/>
        </w:rPr>
        <w:t>tinidazole</w:t>
      </w:r>
      <w:proofErr w:type="spellEnd"/>
      <w:r w:rsidRPr="00604318">
        <w:rPr>
          <w:rFonts w:ascii="Times New Roman" w:hAnsi="Times New Roman"/>
          <w:b/>
          <w:sz w:val="24"/>
          <w:szCs w:val="24"/>
        </w:rPr>
        <w:t xml:space="preserve"> solubility enhancement</w:t>
      </w:r>
    </w:p>
    <w:p w:rsidR="008B15B2" w:rsidRPr="00604318" w:rsidRDefault="00A85EBB" w:rsidP="008B15B2">
      <w:pPr>
        <w:pStyle w:val="ListParagraph"/>
        <w:ind w:left="0"/>
        <w:rPr>
          <w:rFonts w:ascii="Times New Roman" w:hAnsi="Times New Roman"/>
          <w:sz w:val="24"/>
          <w:szCs w:val="24"/>
        </w:rPr>
      </w:pPr>
      <w:r w:rsidRPr="00604318">
        <w:rPr>
          <w:rFonts w:ascii="Times New Roman" w:hAnsi="Times New Roman"/>
          <w:sz w:val="24"/>
          <w:szCs w:val="24"/>
        </w:rPr>
        <w:t>.</w:t>
      </w:r>
      <w:r w:rsidR="008B15B2" w:rsidRPr="00604318">
        <w:rPr>
          <w:rFonts w:ascii="Times New Roman" w:hAnsi="Times New Roman"/>
          <w:sz w:val="24"/>
          <w:szCs w:val="24"/>
        </w:rPr>
        <w:t xml:space="preserve">The selected </w:t>
      </w:r>
      <w:proofErr w:type="spellStart"/>
      <w:r w:rsidR="008B15B2" w:rsidRPr="00604318">
        <w:rPr>
          <w:rFonts w:ascii="Times New Roman" w:hAnsi="Times New Roman"/>
          <w:sz w:val="24"/>
          <w:szCs w:val="24"/>
        </w:rPr>
        <w:t>solubilizers</w:t>
      </w:r>
      <w:proofErr w:type="spellEnd"/>
      <w:r w:rsidR="008B15B2" w:rsidRPr="00604318">
        <w:rPr>
          <w:rFonts w:ascii="Times New Roman" w:hAnsi="Times New Roman"/>
          <w:sz w:val="24"/>
          <w:szCs w:val="24"/>
        </w:rPr>
        <w:t xml:space="preserve"> are:</w:t>
      </w:r>
    </w:p>
    <w:p w:rsidR="008B15B2" w:rsidRPr="00604318" w:rsidRDefault="008B15B2" w:rsidP="008B15B2">
      <w:pPr>
        <w:pStyle w:val="ListParagraph"/>
        <w:ind w:left="709"/>
        <w:rPr>
          <w:rFonts w:ascii="Times New Roman" w:hAnsi="Times New Roman"/>
          <w:sz w:val="24"/>
          <w:szCs w:val="24"/>
        </w:rPr>
      </w:pPr>
      <w:r w:rsidRPr="00604318">
        <w:rPr>
          <w:rFonts w:ascii="Times New Roman" w:hAnsi="Times New Roman"/>
          <w:sz w:val="24"/>
          <w:szCs w:val="24"/>
        </w:rPr>
        <w:t xml:space="preserve">1. Polyethylene glycol 4000 </w:t>
      </w:r>
    </w:p>
    <w:p w:rsidR="008B15B2" w:rsidRPr="00604318" w:rsidRDefault="008B15B2" w:rsidP="008B15B2">
      <w:pPr>
        <w:pStyle w:val="ListParagraph"/>
        <w:ind w:left="0" w:firstLine="709"/>
        <w:rPr>
          <w:rFonts w:ascii="Times New Roman" w:hAnsi="Times New Roman"/>
          <w:sz w:val="24"/>
          <w:szCs w:val="24"/>
        </w:rPr>
      </w:pPr>
      <w:r w:rsidRPr="00604318">
        <w:rPr>
          <w:rFonts w:ascii="Times New Roman" w:hAnsi="Times New Roman"/>
          <w:sz w:val="24"/>
          <w:szCs w:val="24"/>
        </w:rPr>
        <w:t>2. Sodium benzoate</w:t>
      </w:r>
    </w:p>
    <w:p w:rsidR="008B15B2" w:rsidRPr="00604318" w:rsidRDefault="008B15B2" w:rsidP="008B15B2">
      <w:pPr>
        <w:pStyle w:val="ListParagraph"/>
        <w:ind w:left="0" w:firstLine="709"/>
        <w:rPr>
          <w:rFonts w:ascii="Times New Roman" w:hAnsi="Times New Roman"/>
          <w:sz w:val="24"/>
          <w:szCs w:val="24"/>
        </w:rPr>
      </w:pPr>
      <w:r w:rsidRPr="00604318">
        <w:rPr>
          <w:rFonts w:ascii="Times New Roman" w:hAnsi="Times New Roman"/>
          <w:sz w:val="24"/>
          <w:szCs w:val="24"/>
        </w:rPr>
        <w:t xml:space="preserve">3. </w:t>
      </w:r>
      <w:proofErr w:type="spellStart"/>
      <w:r w:rsidRPr="00604318">
        <w:rPr>
          <w:rFonts w:ascii="Times New Roman" w:hAnsi="Times New Roman"/>
          <w:sz w:val="24"/>
          <w:szCs w:val="24"/>
        </w:rPr>
        <w:t>Niacinamide</w:t>
      </w:r>
      <w:proofErr w:type="spellEnd"/>
    </w:p>
    <w:p w:rsidR="008B15B2" w:rsidRPr="00604318" w:rsidRDefault="008B15B2" w:rsidP="008B15B2">
      <w:pPr>
        <w:pStyle w:val="ListParagraph"/>
        <w:ind w:left="0" w:firstLine="709"/>
        <w:rPr>
          <w:rFonts w:ascii="Times New Roman" w:hAnsi="Times New Roman"/>
          <w:sz w:val="24"/>
          <w:szCs w:val="24"/>
        </w:rPr>
      </w:pPr>
      <w:r w:rsidRPr="00604318">
        <w:rPr>
          <w:rFonts w:ascii="Times New Roman" w:hAnsi="Times New Roman"/>
          <w:sz w:val="24"/>
          <w:szCs w:val="24"/>
        </w:rPr>
        <w:t>4. Tween 20</w:t>
      </w:r>
    </w:p>
    <w:p w:rsidR="008B15B2" w:rsidRPr="00604318" w:rsidRDefault="008B15B2" w:rsidP="008B15B2">
      <w:pPr>
        <w:pStyle w:val="ListParagraph"/>
        <w:ind w:left="0" w:firstLine="709"/>
        <w:rPr>
          <w:rFonts w:ascii="Times New Roman" w:hAnsi="Times New Roman"/>
          <w:sz w:val="24"/>
          <w:szCs w:val="24"/>
        </w:rPr>
      </w:pPr>
      <w:r w:rsidRPr="00604318">
        <w:rPr>
          <w:rFonts w:ascii="Times New Roman" w:hAnsi="Times New Roman"/>
          <w:sz w:val="24"/>
          <w:szCs w:val="24"/>
        </w:rPr>
        <w:t>5.  Polyethylene glycol 6000</w:t>
      </w:r>
    </w:p>
    <w:p w:rsidR="008B15B2" w:rsidRPr="00604318" w:rsidRDefault="008B15B2" w:rsidP="008B15B2">
      <w:pPr>
        <w:pStyle w:val="ListParagraph"/>
        <w:ind w:left="0" w:firstLine="709"/>
        <w:rPr>
          <w:rFonts w:ascii="Times New Roman" w:hAnsi="Times New Roman"/>
          <w:sz w:val="24"/>
          <w:szCs w:val="24"/>
        </w:rPr>
      </w:pPr>
      <w:r w:rsidRPr="00604318">
        <w:rPr>
          <w:rFonts w:ascii="Times New Roman" w:hAnsi="Times New Roman"/>
          <w:sz w:val="24"/>
          <w:szCs w:val="24"/>
        </w:rPr>
        <w:t>6.  Polyethylene glycol 400</w:t>
      </w:r>
    </w:p>
    <w:p w:rsidR="00AF0C51" w:rsidRPr="00604318" w:rsidRDefault="00AF0C51" w:rsidP="00AF0C51">
      <w:pPr>
        <w:pStyle w:val="ListParagraph"/>
        <w:ind w:left="0" w:firstLine="709"/>
        <w:rPr>
          <w:rFonts w:ascii="Times New Roman" w:hAnsi="Times New Roman"/>
          <w:sz w:val="24"/>
          <w:szCs w:val="24"/>
        </w:rPr>
      </w:pPr>
      <w:r w:rsidRPr="00604318">
        <w:rPr>
          <w:rFonts w:ascii="Times New Roman" w:hAnsi="Times New Roman"/>
          <w:sz w:val="24"/>
          <w:szCs w:val="24"/>
        </w:rPr>
        <w:t>7.  PVP-40000</w:t>
      </w:r>
    </w:p>
    <w:p w:rsidR="008B15B2" w:rsidRPr="00604318" w:rsidRDefault="008B15B2" w:rsidP="00AF0C51">
      <w:pPr>
        <w:pStyle w:val="ListParagraph"/>
        <w:ind w:left="0" w:firstLine="709"/>
        <w:rPr>
          <w:rFonts w:ascii="Times New Roman" w:hAnsi="Times New Roman"/>
          <w:sz w:val="24"/>
          <w:szCs w:val="24"/>
        </w:rPr>
      </w:pPr>
      <w:r w:rsidRPr="00604318">
        <w:rPr>
          <w:rFonts w:ascii="Times New Roman" w:hAnsi="Times New Roman"/>
          <w:b/>
          <w:sz w:val="24"/>
          <w:szCs w:val="24"/>
        </w:rPr>
        <w:tab/>
        <w:t xml:space="preserve">Determination of equilibrium solubility of </w:t>
      </w:r>
      <w:proofErr w:type="spellStart"/>
      <w:r w:rsidRPr="00604318">
        <w:rPr>
          <w:rFonts w:ascii="Times New Roman" w:hAnsi="Times New Roman"/>
          <w:b/>
          <w:sz w:val="24"/>
          <w:szCs w:val="24"/>
        </w:rPr>
        <w:t>tinidazole</w:t>
      </w:r>
      <w:proofErr w:type="spellEnd"/>
      <w:r w:rsidRPr="00604318">
        <w:rPr>
          <w:rFonts w:ascii="Times New Roman" w:hAnsi="Times New Roman"/>
          <w:b/>
          <w:sz w:val="24"/>
          <w:szCs w:val="24"/>
        </w:rPr>
        <w:t xml:space="preserve"> in aqueous solution </w:t>
      </w:r>
      <w:r w:rsidRPr="00604318">
        <w:rPr>
          <w:rFonts w:ascii="Times New Roman" w:hAnsi="Times New Roman"/>
          <w:b/>
          <w:sz w:val="24"/>
          <w:szCs w:val="24"/>
        </w:rPr>
        <w:tab/>
        <w:t xml:space="preserve">containing individual </w:t>
      </w:r>
      <w:proofErr w:type="spellStart"/>
      <w:r w:rsidRPr="00604318">
        <w:rPr>
          <w:rFonts w:ascii="Times New Roman" w:hAnsi="Times New Roman"/>
          <w:b/>
          <w:sz w:val="24"/>
          <w:szCs w:val="24"/>
        </w:rPr>
        <w:t>solubilizers</w:t>
      </w:r>
      <w:proofErr w:type="spellEnd"/>
      <w:r w:rsidRPr="00604318">
        <w:rPr>
          <w:rFonts w:ascii="Times New Roman" w:hAnsi="Times New Roman"/>
          <w:b/>
          <w:sz w:val="24"/>
          <w:szCs w:val="24"/>
        </w:rPr>
        <w:t xml:space="preserve"> (25% w/v)</w:t>
      </w:r>
    </w:p>
    <w:p w:rsidR="008B15B2" w:rsidRPr="00604318" w:rsidRDefault="008B15B2" w:rsidP="008B15B2">
      <w:pPr>
        <w:spacing w:after="0" w:line="360" w:lineRule="auto"/>
        <w:ind w:right="-58"/>
        <w:jc w:val="both"/>
        <w:rPr>
          <w:rFonts w:ascii="Times New Roman" w:hAnsi="Times New Roman" w:cs="Times New Roman"/>
          <w:sz w:val="24"/>
          <w:szCs w:val="24"/>
        </w:rPr>
      </w:pPr>
      <w:r w:rsidRPr="00604318">
        <w:rPr>
          <w:rFonts w:ascii="Times New Roman" w:hAnsi="Times New Roman" w:cs="Times New Roman"/>
          <w:sz w:val="24"/>
          <w:szCs w:val="24"/>
        </w:rPr>
        <w:t xml:space="preserve">Aqueous solutions of various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(25% w/v) were prepared separately in demineralized water and the equilibrium solubility was determined.</w:t>
      </w:r>
    </w:p>
    <w:p w:rsidR="008B15B2" w:rsidRPr="00604318" w:rsidRDefault="008B15B2" w:rsidP="008B15B2">
      <w:pPr>
        <w:spacing w:after="0" w:line="360" w:lineRule="auto"/>
        <w:ind w:right="-58"/>
        <w:jc w:val="both"/>
        <w:rPr>
          <w:rFonts w:ascii="Times New Roman" w:hAnsi="Times New Roman" w:cs="Times New Roman"/>
          <w:sz w:val="24"/>
          <w:szCs w:val="24"/>
        </w:rPr>
      </w:pPr>
      <w:r w:rsidRPr="00604318">
        <w:rPr>
          <w:rFonts w:ascii="Times New Roman" w:hAnsi="Times New Roman" w:cs="Times New Roman"/>
          <w:bCs/>
          <w:sz w:val="24"/>
          <w:szCs w:val="24"/>
        </w:rPr>
        <w:t xml:space="preserve">The solubility of </w:t>
      </w:r>
      <w:proofErr w:type="spellStart"/>
      <w:r w:rsidRPr="00604318">
        <w:rPr>
          <w:rFonts w:ascii="Times New Roman" w:hAnsi="Times New Roman" w:cs="Times New Roman"/>
          <w:bCs/>
          <w:sz w:val="24"/>
          <w:szCs w:val="24"/>
        </w:rPr>
        <w:t>tinidazole</w:t>
      </w:r>
      <w:proofErr w:type="spellEnd"/>
      <w:r w:rsidRPr="00604318">
        <w:rPr>
          <w:rFonts w:ascii="Times New Roman" w:hAnsi="Times New Roman" w:cs="Times New Roman"/>
          <w:bCs/>
          <w:sz w:val="24"/>
          <w:szCs w:val="24"/>
        </w:rPr>
        <w:t xml:space="preserve"> in various </w:t>
      </w:r>
      <w:proofErr w:type="spellStart"/>
      <w:r w:rsidRPr="00604318">
        <w:rPr>
          <w:rFonts w:ascii="Times New Roman" w:hAnsi="Times New Roman" w:cs="Times New Roman"/>
          <w:bCs/>
          <w:sz w:val="24"/>
          <w:szCs w:val="24"/>
        </w:rPr>
        <w:t>solubilizer</w:t>
      </w:r>
      <w:proofErr w:type="spellEnd"/>
      <w:r w:rsidRPr="00604318">
        <w:rPr>
          <w:rFonts w:ascii="Times New Roman" w:hAnsi="Times New Roman" w:cs="Times New Roman"/>
          <w:bCs/>
          <w:sz w:val="24"/>
          <w:szCs w:val="24"/>
        </w:rPr>
        <w:t xml:space="preserve"> solutions was determined by shake flask method. About 5 ml of each </w:t>
      </w:r>
      <w:proofErr w:type="spellStart"/>
      <w:r w:rsidRPr="00604318">
        <w:rPr>
          <w:rFonts w:ascii="Times New Roman" w:hAnsi="Times New Roman" w:cs="Times New Roman"/>
          <w:bCs/>
          <w:sz w:val="24"/>
          <w:szCs w:val="24"/>
        </w:rPr>
        <w:t>solubilizer</w:t>
      </w:r>
      <w:proofErr w:type="spellEnd"/>
      <w:r w:rsidRPr="00604318">
        <w:rPr>
          <w:rFonts w:ascii="Times New Roman" w:hAnsi="Times New Roman" w:cs="Times New Roman"/>
          <w:bCs/>
          <w:sz w:val="24"/>
          <w:szCs w:val="24"/>
        </w:rPr>
        <w:t xml:space="preserve"> solution was taken in a vial separately. To each vial an excess amount of </w:t>
      </w:r>
      <w:proofErr w:type="spellStart"/>
      <w:r w:rsidRPr="00604318">
        <w:rPr>
          <w:rFonts w:ascii="Times New Roman" w:hAnsi="Times New Roman" w:cs="Times New Roman"/>
          <w:bCs/>
          <w:sz w:val="24"/>
          <w:szCs w:val="24"/>
        </w:rPr>
        <w:t>lamotrigine</w:t>
      </w:r>
      <w:proofErr w:type="spellEnd"/>
      <w:r w:rsidRPr="00604318">
        <w:rPr>
          <w:rFonts w:ascii="Times New Roman" w:hAnsi="Times New Roman" w:cs="Times New Roman"/>
          <w:bCs/>
          <w:sz w:val="24"/>
          <w:szCs w:val="24"/>
        </w:rPr>
        <w:t xml:space="preserve"> was added. Vials were properly sealed and stirred using for 10 min for proper mixing. They were then kept in orbital flask shaker maintained at 25ºC for 12 hr. The </w:t>
      </w:r>
      <w:r w:rsidRPr="00604318">
        <w:rPr>
          <w:rFonts w:ascii="Times New Roman" w:hAnsi="Times New Roman" w:cs="Times New Roman"/>
          <w:bCs/>
          <w:sz w:val="24"/>
          <w:szCs w:val="24"/>
        </w:rPr>
        <w:lastRenderedPageBreak/>
        <w:t xml:space="preserve">solution was then allowed to equilibrate for 24 </w:t>
      </w:r>
      <w:proofErr w:type="spellStart"/>
      <w:r w:rsidRPr="00604318">
        <w:rPr>
          <w:rFonts w:ascii="Times New Roman" w:hAnsi="Times New Roman" w:cs="Times New Roman"/>
          <w:bCs/>
          <w:sz w:val="24"/>
          <w:szCs w:val="24"/>
        </w:rPr>
        <w:t>hr</w:t>
      </w:r>
      <w:proofErr w:type="spellEnd"/>
      <w:r w:rsidRPr="00604318">
        <w:rPr>
          <w:rFonts w:ascii="Times New Roman" w:hAnsi="Times New Roman" w:cs="Times New Roman"/>
          <w:bCs/>
          <w:sz w:val="24"/>
          <w:szCs w:val="24"/>
        </w:rPr>
        <w:t xml:space="preserve"> (undisturbed). After 24 </w:t>
      </w:r>
      <w:proofErr w:type="spellStart"/>
      <w:r w:rsidRPr="00604318">
        <w:rPr>
          <w:rFonts w:ascii="Times New Roman" w:hAnsi="Times New Roman" w:cs="Times New Roman"/>
          <w:bCs/>
          <w:sz w:val="24"/>
          <w:szCs w:val="24"/>
        </w:rPr>
        <w:t>hr</w:t>
      </w:r>
      <w:proofErr w:type="spellEnd"/>
      <w:r w:rsidRPr="00604318">
        <w:rPr>
          <w:rFonts w:ascii="Times New Roman" w:hAnsi="Times New Roman" w:cs="Times New Roman"/>
          <w:bCs/>
          <w:sz w:val="24"/>
          <w:szCs w:val="24"/>
        </w:rPr>
        <w:t xml:space="preserve">, the solutions containing excess </w:t>
      </w:r>
      <w:proofErr w:type="spellStart"/>
      <w:r w:rsidRPr="00604318">
        <w:rPr>
          <w:rFonts w:ascii="Times New Roman" w:hAnsi="Times New Roman" w:cs="Times New Roman"/>
          <w:bCs/>
          <w:sz w:val="24"/>
          <w:szCs w:val="24"/>
        </w:rPr>
        <w:t>undissolved</w:t>
      </w:r>
      <w:proofErr w:type="spellEnd"/>
      <w:r w:rsidRPr="00604318">
        <w:rPr>
          <w:rFonts w:ascii="Times New Roman" w:hAnsi="Times New Roman" w:cs="Times New Roman"/>
          <w:bCs/>
          <w:sz w:val="24"/>
          <w:szCs w:val="24"/>
        </w:rPr>
        <w:t xml:space="preserve"> drug were transferred into centrifuge tubes and centrifuged at 2000 rpm for 10 min using a centrifuge and supernatant was filtered through </w:t>
      </w:r>
      <w:proofErr w:type="spellStart"/>
      <w:r w:rsidRPr="00604318">
        <w:rPr>
          <w:rFonts w:ascii="Times New Roman" w:hAnsi="Times New Roman" w:cs="Times New Roman"/>
          <w:bCs/>
          <w:sz w:val="24"/>
          <w:szCs w:val="24"/>
        </w:rPr>
        <w:t>Whatman</w:t>
      </w:r>
      <w:proofErr w:type="spellEnd"/>
      <w:r w:rsidRPr="00604318">
        <w:rPr>
          <w:rFonts w:ascii="Times New Roman" w:hAnsi="Times New Roman" w:cs="Times New Roman"/>
          <w:bCs/>
          <w:sz w:val="24"/>
          <w:szCs w:val="24"/>
        </w:rPr>
        <w:t xml:space="preserve"> filter paper # 41. Filtrate was suitably diluted with demineralised water and </w:t>
      </w:r>
      <w:proofErr w:type="spellStart"/>
      <w:r w:rsidRPr="00604318">
        <w:rPr>
          <w:rFonts w:ascii="Times New Roman" w:hAnsi="Times New Roman" w:cs="Times New Roman"/>
          <w:bCs/>
          <w:sz w:val="24"/>
          <w:szCs w:val="24"/>
        </w:rPr>
        <w:t>analyzed</w:t>
      </w:r>
      <w:proofErr w:type="spellEnd"/>
      <w:r w:rsidRPr="00604318">
        <w:rPr>
          <w:rFonts w:ascii="Times New Roman" w:hAnsi="Times New Roman" w:cs="Times New Roman"/>
          <w:bCs/>
          <w:sz w:val="24"/>
          <w:szCs w:val="24"/>
        </w:rPr>
        <w:t xml:space="preserve"> using UV/Visible spectrophotometer at 318 nm against reagent blank. Amount of drug dissolved in each medium was calculated by using calibration curve. The </w:t>
      </w:r>
      <w:proofErr w:type="spellStart"/>
      <w:r w:rsidRPr="00604318">
        <w:rPr>
          <w:rFonts w:ascii="Times New Roman" w:hAnsi="Times New Roman" w:cs="Times New Roman"/>
          <w:bCs/>
          <w:sz w:val="24"/>
          <w:szCs w:val="24"/>
        </w:rPr>
        <w:t>solubilities</w:t>
      </w:r>
      <w:proofErr w:type="spellEnd"/>
      <w:r w:rsidRPr="00604318">
        <w:rPr>
          <w:rFonts w:ascii="Times New Roman" w:hAnsi="Times New Roman" w:cs="Times New Roman"/>
          <w:bCs/>
          <w:sz w:val="24"/>
          <w:szCs w:val="24"/>
        </w:rPr>
        <w:t xml:space="preserve"> are recorded in table 6.6 and graphically represented in fig. 6.5.</w:t>
      </w:r>
    </w:p>
    <w:p w:rsidR="008B15B2" w:rsidRPr="00604318" w:rsidRDefault="00A54455" w:rsidP="008B15B2">
      <w:pPr>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Table -24</w:t>
      </w:r>
      <w:r w:rsidR="008B15B2" w:rsidRPr="00604318">
        <w:rPr>
          <w:rFonts w:ascii="Times New Roman" w:hAnsi="Times New Roman" w:cs="Times New Roman"/>
          <w:b/>
          <w:sz w:val="24"/>
          <w:szCs w:val="24"/>
        </w:rPr>
        <w:t xml:space="preserve">: </w:t>
      </w:r>
      <w:proofErr w:type="spellStart"/>
      <w:r w:rsidR="008B15B2" w:rsidRPr="00604318">
        <w:rPr>
          <w:rFonts w:ascii="Times New Roman" w:hAnsi="Times New Roman" w:cs="Times New Roman"/>
          <w:b/>
          <w:sz w:val="24"/>
          <w:szCs w:val="24"/>
        </w:rPr>
        <w:t>Solubilities</w:t>
      </w:r>
      <w:proofErr w:type="spellEnd"/>
      <w:r w:rsidR="008B15B2" w:rsidRPr="00604318">
        <w:rPr>
          <w:rFonts w:ascii="Times New Roman" w:hAnsi="Times New Roman" w:cs="Times New Roman"/>
          <w:b/>
          <w:sz w:val="24"/>
          <w:szCs w:val="24"/>
        </w:rPr>
        <w:t xml:space="preserve"> of </w:t>
      </w:r>
      <w:proofErr w:type="spellStart"/>
      <w:r w:rsidR="008B15B2" w:rsidRPr="00604318">
        <w:rPr>
          <w:rFonts w:ascii="Times New Roman" w:hAnsi="Times New Roman" w:cs="Times New Roman"/>
          <w:b/>
          <w:sz w:val="24"/>
          <w:szCs w:val="24"/>
        </w:rPr>
        <w:t>tinidazole</w:t>
      </w:r>
      <w:proofErr w:type="spellEnd"/>
      <w:r w:rsidR="008B15B2" w:rsidRPr="00604318">
        <w:rPr>
          <w:rFonts w:ascii="Times New Roman" w:hAnsi="Times New Roman" w:cs="Times New Roman"/>
          <w:b/>
          <w:sz w:val="24"/>
          <w:szCs w:val="24"/>
        </w:rPr>
        <w:t xml:space="preserve"> in aqueous solutions containing individual </w:t>
      </w:r>
      <w:proofErr w:type="spellStart"/>
      <w:r w:rsidR="008B15B2" w:rsidRPr="00604318">
        <w:rPr>
          <w:rFonts w:ascii="Times New Roman" w:hAnsi="Times New Roman" w:cs="Times New Roman"/>
          <w:b/>
          <w:sz w:val="24"/>
          <w:szCs w:val="24"/>
        </w:rPr>
        <w:t>solubilizers</w:t>
      </w:r>
      <w:proofErr w:type="spellEnd"/>
    </w:p>
    <w:tbl>
      <w:tblPr>
        <w:tblStyle w:val="TableGrid"/>
        <w:tblW w:w="8730" w:type="dxa"/>
        <w:tblInd w:w="378" w:type="dxa"/>
        <w:tblLook w:val="04A0" w:firstRow="1" w:lastRow="0" w:firstColumn="1" w:lastColumn="0" w:noHBand="0" w:noVBand="1"/>
      </w:tblPr>
      <w:tblGrid>
        <w:gridCol w:w="2811"/>
        <w:gridCol w:w="3186"/>
        <w:gridCol w:w="8"/>
        <w:gridCol w:w="2725"/>
      </w:tblGrid>
      <w:tr w:rsidR="008B15B2" w:rsidRPr="00604318" w:rsidTr="00B73A54">
        <w:tc>
          <w:tcPr>
            <w:tcW w:w="2811"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eastAsia="Times New Roman" w:hAnsi="Times New Roman" w:cs="Times New Roman"/>
                <w:b/>
                <w:sz w:val="24"/>
                <w:szCs w:val="24"/>
              </w:rPr>
              <w:t xml:space="preserve">Aqueous solution of </w:t>
            </w:r>
            <w:proofErr w:type="spellStart"/>
            <w:r w:rsidRPr="00604318">
              <w:rPr>
                <w:rFonts w:ascii="Times New Roman" w:eastAsia="Times New Roman" w:hAnsi="Times New Roman" w:cs="Times New Roman"/>
                <w:b/>
                <w:sz w:val="24"/>
                <w:szCs w:val="24"/>
              </w:rPr>
              <w:t>solubilizers</w:t>
            </w:r>
            <w:proofErr w:type="spellEnd"/>
            <w:r w:rsidRPr="00604318">
              <w:rPr>
                <w:rFonts w:ascii="Times New Roman" w:eastAsia="Times New Roman" w:hAnsi="Times New Roman" w:cs="Times New Roman"/>
                <w:b/>
                <w:sz w:val="24"/>
                <w:szCs w:val="24"/>
              </w:rPr>
              <w:t xml:space="preserve"> (25% w/v)</w:t>
            </w:r>
          </w:p>
        </w:tc>
        <w:tc>
          <w:tcPr>
            <w:tcW w:w="3194" w:type="dxa"/>
            <w:gridSpan w:val="2"/>
          </w:tcPr>
          <w:p w:rsidR="008B15B2" w:rsidRPr="00604318" w:rsidRDefault="008B15B2" w:rsidP="00B73A54">
            <w:pPr>
              <w:spacing w:line="360" w:lineRule="auto"/>
              <w:jc w:val="center"/>
              <w:rPr>
                <w:rFonts w:ascii="Times New Roman" w:eastAsia="Times New Roman" w:hAnsi="Times New Roman" w:cs="Times New Roman"/>
                <w:b/>
                <w:sz w:val="24"/>
                <w:szCs w:val="24"/>
              </w:rPr>
            </w:pPr>
            <w:r w:rsidRPr="00604318">
              <w:rPr>
                <w:rFonts w:ascii="Times New Roman" w:eastAsia="Times New Roman" w:hAnsi="Times New Roman" w:cs="Times New Roman"/>
                <w:b/>
                <w:sz w:val="24"/>
                <w:szCs w:val="24"/>
              </w:rPr>
              <w:t>Equilibrium solubility of</w:t>
            </w:r>
          </w:p>
          <w:p w:rsidR="008B15B2" w:rsidRPr="00604318" w:rsidRDefault="008B15B2" w:rsidP="00B73A54">
            <w:pPr>
              <w:spacing w:line="360" w:lineRule="auto"/>
              <w:rPr>
                <w:rFonts w:ascii="Times New Roman" w:hAnsi="Times New Roman" w:cs="Times New Roman"/>
                <w:bCs/>
                <w:sz w:val="24"/>
                <w:szCs w:val="24"/>
              </w:rPr>
            </w:pPr>
            <w:proofErr w:type="spellStart"/>
            <w:r w:rsidRPr="00604318">
              <w:rPr>
                <w:rFonts w:ascii="Times New Roman" w:eastAsia="Times New Roman" w:hAnsi="Times New Roman" w:cs="Times New Roman"/>
                <w:b/>
                <w:sz w:val="24"/>
                <w:szCs w:val="24"/>
              </w:rPr>
              <w:t>tinidazole</w:t>
            </w:r>
            <w:proofErr w:type="spellEnd"/>
            <w:r w:rsidRPr="00604318">
              <w:rPr>
                <w:rFonts w:ascii="Times New Roman" w:eastAsia="Times New Roman" w:hAnsi="Times New Roman" w:cs="Times New Roman"/>
                <w:b/>
                <w:sz w:val="24"/>
                <w:szCs w:val="24"/>
              </w:rPr>
              <w:t xml:space="preserve"> (mg/ml)</w:t>
            </w:r>
          </w:p>
        </w:tc>
        <w:tc>
          <w:tcPr>
            <w:tcW w:w="2725" w:type="dxa"/>
          </w:tcPr>
          <w:p w:rsidR="008B15B2" w:rsidRPr="00604318" w:rsidRDefault="008B15B2" w:rsidP="00B73A54">
            <w:pPr>
              <w:spacing w:line="360" w:lineRule="auto"/>
              <w:jc w:val="center"/>
              <w:rPr>
                <w:rFonts w:ascii="Times New Roman" w:eastAsia="Times New Roman" w:hAnsi="Times New Roman" w:cs="Times New Roman"/>
                <w:b/>
                <w:sz w:val="24"/>
                <w:szCs w:val="24"/>
              </w:rPr>
            </w:pPr>
            <w:r w:rsidRPr="00604318">
              <w:rPr>
                <w:rFonts w:ascii="Times New Roman" w:eastAsia="Times New Roman" w:hAnsi="Times New Roman" w:cs="Times New Roman"/>
                <w:b/>
                <w:sz w:val="24"/>
                <w:szCs w:val="24"/>
              </w:rPr>
              <w:t>Solubility enhancement</w:t>
            </w:r>
          </w:p>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eastAsia="Times New Roman" w:hAnsi="Times New Roman" w:cs="Times New Roman"/>
                <w:b/>
                <w:sz w:val="24"/>
                <w:szCs w:val="24"/>
              </w:rPr>
              <w:t xml:space="preserve">    ratio</w:t>
            </w:r>
          </w:p>
        </w:tc>
      </w:tr>
      <w:tr w:rsidR="008B15B2" w:rsidRPr="00604318" w:rsidTr="00B73A54">
        <w:tc>
          <w:tcPr>
            <w:tcW w:w="2811"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Demineralize water</w:t>
            </w:r>
          </w:p>
        </w:tc>
        <w:tc>
          <w:tcPr>
            <w:tcW w:w="3194" w:type="dxa"/>
            <w:gridSpan w:val="2"/>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7.58</w:t>
            </w:r>
          </w:p>
        </w:tc>
        <w:tc>
          <w:tcPr>
            <w:tcW w:w="2725"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0</w:t>
            </w:r>
          </w:p>
        </w:tc>
      </w:tr>
      <w:tr w:rsidR="008B15B2" w:rsidRPr="00604318" w:rsidTr="00B73A54">
        <w:tc>
          <w:tcPr>
            <w:tcW w:w="2811"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Sodium Benzoate</w:t>
            </w:r>
          </w:p>
        </w:tc>
        <w:tc>
          <w:tcPr>
            <w:tcW w:w="3194" w:type="dxa"/>
            <w:gridSpan w:val="2"/>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100</w:t>
            </w:r>
          </w:p>
        </w:tc>
        <w:tc>
          <w:tcPr>
            <w:tcW w:w="2725"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13.19</w:t>
            </w:r>
          </w:p>
        </w:tc>
      </w:tr>
      <w:tr w:rsidR="008B15B2" w:rsidRPr="00604318" w:rsidTr="00B73A54">
        <w:tc>
          <w:tcPr>
            <w:tcW w:w="2811" w:type="dxa"/>
          </w:tcPr>
          <w:p w:rsidR="008B15B2" w:rsidRPr="00604318" w:rsidRDefault="008B15B2" w:rsidP="00B73A54">
            <w:pPr>
              <w:spacing w:line="360" w:lineRule="auto"/>
              <w:jc w:val="center"/>
              <w:rPr>
                <w:rFonts w:ascii="Times New Roman" w:hAnsi="Times New Roman" w:cs="Times New Roman"/>
                <w:bCs/>
                <w:sz w:val="24"/>
                <w:szCs w:val="24"/>
              </w:rPr>
            </w:pPr>
            <w:proofErr w:type="spellStart"/>
            <w:r w:rsidRPr="00604318">
              <w:rPr>
                <w:rFonts w:ascii="Times New Roman" w:hAnsi="Times New Roman" w:cs="Times New Roman"/>
                <w:bCs/>
                <w:sz w:val="24"/>
                <w:szCs w:val="24"/>
              </w:rPr>
              <w:t>Niacinamide</w:t>
            </w:r>
            <w:proofErr w:type="spellEnd"/>
          </w:p>
        </w:tc>
        <w:tc>
          <w:tcPr>
            <w:tcW w:w="3194" w:type="dxa"/>
            <w:gridSpan w:val="2"/>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30.3</w:t>
            </w:r>
          </w:p>
        </w:tc>
        <w:tc>
          <w:tcPr>
            <w:tcW w:w="2725"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3.99</w:t>
            </w:r>
          </w:p>
        </w:tc>
      </w:tr>
      <w:tr w:rsidR="008B15B2" w:rsidRPr="00604318" w:rsidTr="00B73A54">
        <w:tc>
          <w:tcPr>
            <w:tcW w:w="2811"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PEG 4000</w:t>
            </w:r>
          </w:p>
        </w:tc>
        <w:tc>
          <w:tcPr>
            <w:tcW w:w="3194" w:type="dxa"/>
            <w:gridSpan w:val="2"/>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29.0</w:t>
            </w:r>
          </w:p>
        </w:tc>
        <w:tc>
          <w:tcPr>
            <w:tcW w:w="2725"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3.82</w:t>
            </w:r>
          </w:p>
        </w:tc>
      </w:tr>
      <w:tr w:rsidR="008B15B2" w:rsidRPr="00604318" w:rsidTr="00B73A54">
        <w:tc>
          <w:tcPr>
            <w:tcW w:w="2811"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Urea</w:t>
            </w:r>
          </w:p>
        </w:tc>
        <w:tc>
          <w:tcPr>
            <w:tcW w:w="3194" w:type="dxa"/>
            <w:gridSpan w:val="2"/>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16.0</w:t>
            </w:r>
          </w:p>
        </w:tc>
        <w:tc>
          <w:tcPr>
            <w:tcW w:w="2725"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2.11</w:t>
            </w:r>
          </w:p>
        </w:tc>
      </w:tr>
      <w:tr w:rsidR="008B15B2" w:rsidRPr="00604318" w:rsidTr="00B73A54">
        <w:tc>
          <w:tcPr>
            <w:tcW w:w="2811"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PEG 6000</w:t>
            </w:r>
          </w:p>
        </w:tc>
        <w:tc>
          <w:tcPr>
            <w:tcW w:w="3194" w:type="dxa"/>
            <w:gridSpan w:val="2"/>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11.4</w:t>
            </w:r>
          </w:p>
        </w:tc>
        <w:tc>
          <w:tcPr>
            <w:tcW w:w="2725"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1.52</w:t>
            </w:r>
          </w:p>
        </w:tc>
      </w:tr>
      <w:tr w:rsidR="008B15B2" w:rsidRPr="00604318" w:rsidTr="00B73A54">
        <w:tc>
          <w:tcPr>
            <w:tcW w:w="2811"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Tween 20</w:t>
            </w:r>
          </w:p>
        </w:tc>
        <w:tc>
          <w:tcPr>
            <w:tcW w:w="3194" w:type="dxa"/>
            <w:gridSpan w:val="2"/>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15.0</w:t>
            </w:r>
          </w:p>
        </w:tc>
        <w:tc>
          <w:tcPr>
            <w:tcW w:w="2725"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1.97</w:t>
            </w:r>
          </w:p>
        </w:tc>
      </w:tr>
      <w:tr w:rsidR="008B15B2" w:rsidRPr="00604318" w:rsidTr="00B73A54">
        <w:tc>
          <w:tcPr>
            <w:tcW w:w="2811"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PVP 40,000</w:t>
            </w:r>
          </w:p>
        </w:tc>
        <w:tc>
          <w:tcPr>
            <w:tcW w:w="3194" w:type="dxa"/>
            <w:gridSpan w:val="2"/>
            <w:tcBorders>
              <w:right w:val="single" w:sz="4" w:space="0" w:color="auto"/>
            </w:tcBorders>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23.0</w:t>
            </w:r>
          </w:p>
        </w:tc>
        <w:tc>
          <w:tcPr>
            <w:tcW w:w="2725" w:type="dxa"/>
            <w:tcBorders>
              <w:left w:val="single" w:sz="4" w:space="0" w:color="auto"/>
            </w:tcBorders>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3.03</w:t>
            </w:r>
          </w:p>
        </w:tc>
      </w:tr>
      <w:tr w:rsidR="008B15B2" w:rsidRPr="00604318" w:rsidTr="00B73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2811"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PEG 400</w:t>
            </w:r>
          </w:p>
        </w:tc>
        <w:tc>
          <w:tcPr>
            <w:tcW w:w="3186"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14.0</w:t>
            </w:r>
          </w:p>
        </w:tc>
        <w:tc>
          <w:tcPr>
            <w:tcW w:w="2733" w:type="dxa"/>
            <w:gridSpan w:val="2"/>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1.84</w:t>
            </w:r>
          </w:p>
        </w:tc>
      </w:tr>
    </w:tbl>
    <w:p w:rsidR="008B15B2" w:rsidRPr="00604318" w:rsidRDefault="008B15B2" w:rsidP="008B15B2">
      <w:pPr>
        <w:rPr>
          <w:rFonts w:ascii="Times New Roman" w:hAnsi="Times New Roman" w:cs="Times New Roman"/>
          <w:bCs/>
          <w:sz w:val="24"/>
          <w:szCs w:val="24"/>
        </w:rPr>
      </w:pPr>
    </w:p>
    <w:p w:rsidR="008B15B2" w:rsidRPr="00604318" w:rsidRDefault="008B15B2" w:rsidP="00A85EBB">
      <w:pPr>
        <w:tabs>
          <w:tab w:val="right" w:pos="9360"/>
        </w:tabs>
        <w:rPr>
          <w:rFonts w:ascii="Times New Roman" w:hAnsi="Times New Roman" w:cs="Times New Roman"/>
          <w:bCs/>
          <w:sz w:val="24"/>
          <w:szCs w:val="24"/>
        </w:rPr>
      </w:pPr>
      <w:r w:rsidRPr="00604318">
        <w:rPr>
          <w:rFonts w:ascii="Times New Roman" w:hAnsi="Times New Roman" w:cs="Times New Roman"/>
          <w:bCs/>
          <w:sz w:val="24"/>
          <w:szCs w:val="24"/>
        </w:rPr>
        <w:lastRenderedPageBreak/>
        <w:t xml:space="preserve">                  </w:t>
      </w:r>
      <w:r w:rsidRPr="00604318">
        <w:rPr>
          <w:rFonts w:ascii="Times New Roman" w:hAnsi="Times New Roman" w:cs="Times New Roman"/>
          <w:bCs/>
          <w:noProof/>
          <w:sz w:val="24"/>
          <w:szCs w:val="24"/>
        </w:rPr>
        <w:drawing>
          <wp:inline distT="0" distB="0" distL="0" distR="0" wp14:anchorId="0770645E" wp14:editId="7DC70E7C">
            <wp:extent cx="4638675" cy="239077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A85EBB" w:rsidRPr="00604318">
        <w:rPr>
          <w:rFonts w:ascii="Times New Roman" w:hAnsi="Times New Roman" w:cs="Times New Roman"/>
          <w:bCs/>
          <w:sz w:val="24"/>
          <w:szCs w:val="24"/>
        </w:rPr>
        <w:tab/>
      </w:r>
    </w:p>
    <w:p w:rsidR="008B15B2" w:rsidRPr="00604318" w:rsidRDefault="008B15B2" w:rsidP="008B15B2">
      <w:pPr>
        <w:rPr>
          <w:rFonts w:ascii="Times New Roman" w:hAnsi="Times New Roman" w:cs="Times New Roman"/>
          <w:b/>
          <w:sz w:val="24"/>
          <w:szCs w:val="24"/>
        </w:rPr>
      </w:pPr>
      <w:r w:rsidRPr="00604318">
        <w:rPr>
          <w:rFonts w:ascii="Times New Roman" w:hAnsi="Times New Roman" w:cs="Times New Roman"/>
          <w:b/>
          <w:sz w:val="24"/>
          <w:szCs w:val="24"/>
        </w:rPr>
        <w:t xml:space="preserve">Fig. 6.5: Solubility profile of </w:t>
      </w:r>
      <w:proofErr w:type="spellStart"/>
      <w:r w:rsidRPr="00604318">
        <w:rPr>
          <w:rFonts w:ascii="Times New Roman" w:hAnsi="Times New Roman" w:cs="Times New Roman"/>
          <w:b/>
          <w:sz w:val="24"/>
          <w:szCs w:val="24"/>
        </w:rPr>
        <w:t>lamotrigine</w:t>
      </w:r>
      <w:proofErr w:type="spellEnd"/>
      <w:r w:rsidRPr="00604318">
        <w:rPr>
          <w:rFonts w:ascii="Times New Roman" w:hAnsi="Times New Roman" w:cs="Times New Roman"/>
          <w:b/>
          <w:sz w:val="24"/>
          <w:szCs w:val="24"/>
        </w:rPr>
        <w:t xml:space="preserve"> in aqueous solution of individual </w:t>
      </w:r>
      <w:proofErr w:type="spellStart"/>
      <w:r w:rsidRPr="00604318">
        <w:rPr>
          <w:rFonts w:ascii="Times New Roman" w:hAnsi="Times New Roman" w:cs="Times New Roman"/>
          <w:b/>
          <w:sz w:val="24"/>
          <w:szCs w:val="24"/>
        </w:rPr>
        <w:t>solubilizers</w:t>
      </w:r>
      <w:proofErr w:type="spellEnd"/>
      <w:r w:rsidRPr="00604318">
        <w:rPr>
          <w:rFonts w:ascii="Times New Roman" w:hAnsi="Times New Roman" w:cs="Times New Roman"/>
          <w:b/>
          <w:sz w:val="24"/>
          <w:szCs w:val="24"/>
        </w:rPr>
        <w:t xml:space="preserve"> (25% w/v)</w:t>
      </w:r>
    </w:p>
    <w:p w:rsidR="008B15B2" w:rsidRPr="00604318" w:rsidRDefault="008B15B2" w:rsidP="008B15B2">
      <w:pPr>
        <w:spacing w:after="0" w:line="360" w:lineRule="auto"/>
        <w:rPr>
          <w:rFonts w:ascii="Times New Roman" w:hAnsi="Times New Roman" w:cs="Times New Roman"/>
          <w:b/>
          <w:sz w:val="24"/>
          <w:szCs w:val="24"/>
        </w:rPr>
      </w:pPr>
      <w:r w:rsidRPr="00604318">
        <w:rPr>
          <w:rFonts w:ascii="Times New Roman" w:hAnsi="Times New Roman" w:cs="Times New Roman"/>
          <w:b/>
          <w:bCs/>
          <w:sz w:val="24"/>
          <w:szCs w:val="24"/>
        </w:rPr>
        <w:t>Results and discussion</w:t>
      </w:r>
      <w:r w:rsidRPr="00604318">
        <w:rPr>
          <w:rFonts w:ascii="Times New Roman" w:hAnsi="Times New Roman" w:cs="Times New Roman"/>
          <w:b/>
          <w:bCs/>
          <w:i/>
          <w:sz w:val="24"/>
          <w:szCs w:val="24"/>
        </w:rPr>
        <w:t xml:space="preserve">: </w:t>
      </w:r>
      <w:r w:rsidRPr="00604318">
        <w:rPr>
          <w:rFonts w:ascii="Times New Roman" w:hAnsi="Times New Roman" w:cs="Times New Roman"/>
          <w:bCs/>
          <w:sz w:val="24"/>
          <w:szCs w:val="24"/>
        </w:rPr>
        <w:t xml:space="preserve">It is evident from the results that the solubility of </w:t>
      </w:r>
      <w:proofErr w:type="spellStart"/>
      <w:r w:rsidRPr="00604318">
        <w:rPr>
          <w:rFonts w:ascii="Times New Roman" w:hAnsi="Times New Roman" w:cs="Times New Roman"/>
          <w:bCs/>
          <w:sz w:val="24"/>
          <w:szCs w:val="24"/>
        </w:rPr>
        <w:t>tinidazole</w:t>
      </w:r>
      <w:proofErr w:type="spellEnd"/>
      <w:r w:rsidRPr="00604318">
        <w:rPr>
          <w:rFonts w:ascii="Times New Roman" w:hAnsi="Times New Roman" w:cs="Times New Roman"/>
          <w:bCs/>
          <w:sz w:val="24"/>
          <w:szCs w:val="24"/>
        </w:rPr>
        <w:t xml:space="preserve"> was increased by use of various </w:t>
      </w:r>
      <w:proofErr w:type="spellStart"/>
      <w:r w:rsidRPr="00604318">
        <w:rPr>
          <w:rFonts w:ascii="Times New Roman" w:hAnsi="Times New Roman" w:cs="Times New Roman"/>
          <w:bCs/>
          <w:sz w:val="24"/>
          <w:szCs w:val="24"/>
        </w:rPr>
        <w:t>solubilizers</w:t>
      </w:r>
      <w:proofErr w:type="spellEnd"/>
      <w:r w:rsidRPr="00604318">
        <w:rPr>
          <w:rFonts w:ascii="Times New Roman" w:hAnsi="Times New Roman" w:cs="Times New Roman"/>
          <w:bCs/>
          <w:sz w:val="24"/>
          <w:szCs w:val="24"/>
        </w:rPr>
        <w:t xml:space="preserve">. The solubilizing power of different </w:t>
      </w:r>
      <w:proofErr w:type="spellStart"/>
      <w:r w:rsidRPr="00604318">
        <w:rPr>
          <w:rFonts w:ascii="Times New Roman" w:hAnsi="Times New Roman" w:cs="Times New Roman"/>
          <w:bCs/>
          <w:sz w:val="24"/>
          <w:szCs w:val="24"/>
        </w:rPr>
        <w:t>solubilizers</w:t>
      </w:r>
      <w:proofErr w:type="spellEnd"/>
      <w:r w:rsidRPr="00604318">
        <w:rPr>
          <w:rFonts w:ascii="Times New Roman" w:hAnsi="Times New Roman" w:cs="Times New Roman"/>
          <w:bCs/>
          <w:sz w:val="24"/>
          <w:szCs w:val="24"/>
        </w:rPr>
        <w:t xml:space="preserve"> could be ranked as Sodium benzoate &gt; </w:t>
      </w:r>
      <w:proofErr w:type="spellStart"/>
      <w:r w:rsidRPr="00604318">
        <w:rPr>
          <w:rFonts w:ascii="Times New Roman" w:hAnsi="Times New Roman" w:cs="Times New Roman"/>
          <w:bCs/>
          <w:sz w:val="24"/>
          <w:szCs w:val="24"/>
        </w:rPr>
        <w:t>Niacinamide</w:t>
      </w:r>
      <w:proofErr w:type="spellEnd"/>
      <w:r w:rsidRPr="00604318">
        <w:rPr>
          <w:rFonts w:ascii="Times New Roman" w:hAnsi="Times New Roman" w:cs="Times New Roman"/>
          <w:bCs/>
          <w:sz w:val="24"/>
          <w:szCs w:val="24"/>
        </w:rPr>
        <w:t xml:space="preserve"> &gt; PVP 40,000 &gt; Urea &gt; Tween 20 &gt; PEG 400 &gt; PEG 6000 &gt; PEG 4000 &gt; ethanol.</w:t>
      </w:r>
    </w:p>
    <w:p w:rsidR="008B15B2" w:rsidRPr="00604318" w:rsidRDefault="008B15B2" w:rsidP="008B15B2">
      <w:pPr>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SOLUBILITY DETERMINATION OF TINIDAZOLE IN AQUEOUS SOLUTION OF MIXED BLEND OF SOLUBILIZERS (25%)</w:t>
      </w:r>
    </w:p>
    <w:p w:rsidR="008B15B2" w:rsidRPr="00604318" w:rsidRDefault="008B15B2" w:rsidP="008B15B2">
      <w:pPr>
        <w:spacing w:after="0" w:line="360" w:lineRule="auto"/>
        <w:ind w:right="-58"/>
        <w:rPr>
          <w:rFonts w:ascii="Times New Roman" w:hAnsi="Times New Roman" w:cs="Times New Roman"/>
          <w:b/>
          <w:sz w:val="24"/>
          <w:szCs w:val="24"/>
        </w:rPr>
      </w:pPr>
      <w:r w:rsidRPr="00604318">
        <w:rPr>
          <w:rFonts w:ascii="Times New Roman" w:hAnsi="Times New Roman" w:cs="Times New Roman"/>
          <w:b/>
          <w:sz w:val="24"/>
          <w:szCs w:val="24"/>
        </w:rPr>
        <w:tab/>
        <w:t xml:space="preserve">Mixed blends containing </w:t>
      </w:r>
      <w:proofErr w:type="spellStart"/>
      <w:r w:rsidRPr="00604318">
        <w:rPr>
          <w:rFonts w:ascii="Times New Roman" w:hAnsi="Times New Roman" w:cs="Times New Roman"/>
          <w:b/>
          <w:sz w:val="24"/>
          <w:szCs w:val="24"/>
        </w:rPr>
        <w:t>solubilizers</w:t>
      </w:r>
      <w:proofErr w:type="spellEnd"/>
      <w:r w:rsidRPr="00604318">
        <w:rPr>
          <w:rFonts w:ascii="Times New Roman" w:hAnsi="Times New Roman" w:cs="Times New Roman"/>
          <w:b/>
          <w:sz w:val="24"/>
          <w:szCs w:val="24"/>
        </w:rPr>
        <w:t xml:space="preserve"> prepared for solubilisation of </w:t>
      </w:r>
      <w:proofErr w:type="spellStart"/>
      <w:r w:rsidRPr="00604318">
        <w:rPr>
          <w:rFonts w:ascii="Times New Roman" w:hAnsi="Times New Roman" w:cs="Times New Roman"/>
          <w:b/>
          <w:sz w:val="24"/>
          <w:szCs w:val="24"/>
        </w:rPr>
        <w:t>tinidazole</w:t>
      </w:r>
      <w:proofErr w:type="spellEnd"/>
    </w:p>
    <w:p w:rsidR="008B15B2" w:rsidRPr="00604318" w:rsidRDefault="008B15B2" w:rsidP="008B15B2">
      <w:pPr>
        <w:spacing w:after="0" w:line="360" w:lineRule="auto"/>
        <w:ind w:right="-58"/>
        <w:jc w:val="both"/>
        <w:rPr>
          <w:rFonts w:ascii="Times New Roman" w:hAnsi="Times New Roman" w:cs="Times New Roman"/>
          <w:sz w:val="24"/>
          <w:szCs w:val="24"/>
        </w:rPr>
      </w:pPr>
      <w:proofErr w:type="spellStart"/>
      <w:r w:rsidRPr="00604318">
        <w:rPr>
          <w:rFonts w:ascii="Times New Roman" w:hAnsi="Times New Roman" w:cs="Times New Roman"/>
          <w:sz w:val="24"/>
          <w:szCs w:val="24"/>
        </w:rPr>
        <w:t>Solubilization</w:t>
      </w:r>
      <w:proofErr w:type="spellEnd"/>
      <w:r w:rsidRPr="00604318">
        <w:rPr>
          <w:rFonts w:ascii="Times New Roman" w:hAnsi="Times New Roman" w:cs="Times New Roman"/>
          <w:sz w:val="24"/>
          <w:szCs w:val="24"/>
        </w:rPr>
        <w:t xml:space="preserve"> studies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were performed in various aqueous mixed blends of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the total concentration of dissolved </w:t>
      </w:r>
      <w:proofErr w:type="spellStart"/>
      <w:r w:rsidRPr="00604318">
        <w:rPr>
          <w:rFonts w:ascii="Times New Roman" w:hAnsi="Times New Roman" w:cs="Times New Roman"/>
          <w:sz w:val="24"/>
          <w:szCs w:val="24"/>
        </w:rPr>
        <w:t>solubilizer</w:t>
      </w:r>
      <w:proofErr w:type="spellEnd"/>
      <w:r w:rsidRPr="00604318">
        <w:rPr>
          <w:rFonts w:ascii="Times New Roman" w:hAnsi="Times New Roman" w:cs="Times New Roman"/>
          <w:sz w:val="24"/>
          <w:szCs w:val="24"/>
        </w:rPr>
        <w:t xml:space="preserve"> was kept constant at 25% w/v while the concentrations of individual </w:t>
      </w:r>
      <w:proofErr w:type="spellStart"/>
      <w:r w:rsidRPr="00604318">
        <w:rPr>
          <w:rFonts w:ascii="Times New Roman" w:hAnsi="Times New Roman" w:cs="Times New Roman"/>
          <w:sz w:val="24"/>
          <w:szCs w:val="24"/>
        </w:rPr>
        <w:t>solubilizer</w:t>
      </w:r>
      <w:proofErr w:type="spellEnd"/>
      <w:r w:rsidRPr="00604318">
        <w:rPr>
          <w:rFonts w:ascii="Times New Roman" w:hAnsi="Times New Roman" w:cs="Times New Roman"/>
          <w:sz w:val="24"/>
          <w:szCs w:val="24"/>
        </w:rPr>
        <w:t xml:space="preserve"> were varied. Since there is no fixed criteria for the selection of </w:t>
      </w:r>
      <w:proofErr w:type="spellStart"/>
      <w:r w:rsidRPr="00604318">
        <w:rPr>
          <w:rFonts w:ascii="Times New Roman" w:hAnsi="Times New Roman" w:cs="Times New Roman"/>
          <w:sz w:val="24"/>
          <w:szCs w:val="24"/>
        </w:rPr>
        <w:t>solubilizer</w:t>
      </w:r>
      <w:proofErr w:type="spellEnd"/>
      <w:r w:rsidRPr="00604318">
        <w:rPr>
          <w:rFonts w:ascii="Times New Roman" w:hAnsi="Times New Roman" w:cs="Times New Roman"/>
          <w:sz w:val="24"/>
          <w:szCs w:val="24"/>
        </w:rPr>
        <w:t xml:space="preserve"> and </w:t>
      </w:r>
      <w:proofErr w:type="spellStart"/>
      <w:r w:rsidRPr="00604318">
        <w:rPr>
          <w:rFonts w:ascii="Times New Roman" w:hAnsi="Times New Roman" w:cs="Times New Roman"/>
          <w:sz w:val="24"/>
          <w:szCs w:val="24"/>
        </w:rPr>
        <w:t>solubilizer</w:t>
      </w:r>
      <w:proofErr w:type="spellEnd"/>
      <w:r w:rsidRPr="00604318">
        <w:rPr>
          <w:rFonts w:ascii="Times New Roman" w:hAnsi="Times New Roman" w:cs="Times New Roman"/>
          <w:sz w:val="24"/>
          <w:szCs w:val="24"/>
        </w:rPr>
        <w:t xml:space="preserve"> concentration but from the solubility studies done previously (table 6.6), the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which enhanced the solubility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significantly were tried to be present in each blend and in comparatively higher concentration.</w:t>
      </w:r>
    </w:p>
    <w:p w:rsidR="008B15B2" w:rsidRPr="00604318" w:rsidRDefault="008B15B2" w:rsidP="008B15B2">
      <w:pPr>
        <w:spacing w:after="0" w:line="360" w:lineRule="auto"/>
        <w:ind w:right="-57"/>
        <w:jc w:val="both"/>
        <w:rPr>
          <w:rFonts w:ascii="Times New Roman" w:hAnsi="Times New Roman" w:cs="Times New Roman"/>
          <w:b/>
          <w:sz w:val="24"/>
          <w:szCs w:val="24"/>
        </w:rPr>
      </w:pPr>
      <w:r w:rsidRPr="00604318">
        <w:rPr>
          <w:rFonts w:ascii="Times New Roman" w:hAnsi="Times New Roman" w:cs="Times New Roman"/>
          <w:sz w:val="24"/>
          <w:szCs w:val="24"/>
        </w:rPr>
        <w:t xml:space="preserve">For the preparation of mixed blends (aqueous solutions) containing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required amount of individual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were weighed and transferred to volumetric flask of 10 ml capacity containing seven ml of demineralised water, to this the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were added and flask was shaken vigorously to dissolve to added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After complete dissolution of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the volume was made up to the mark with demineralised water, flask was shaken again to get </w:t>
      </w:r>
      <w:r w:rsidRPr="00604318">
        <w:rPr>
          <w:rFonts w:ascii="Times New Roman" w:hAnsi="Times New Roman" w:cs="Times New Roman"/>
          <w:sz w:val="24"/>
          <w:szCs w:val="24"/>
        </w:rPr>
        <w:lastRenderedPageBreak/>
        <w:t>homogenous solution. The prepared blends were filtered and used for further solubilisation studies.</w:t>
      </w:r>
    </w:p>
    <w:p w:rsidR="008B15B2" w:rsidRPr="00604318" w:rsidRDefault="008B15B2" w:rsidP="008B15B2">
      <w:pPr>
        <w:pStyle w:val="ListParagraph"/>
        <w:numPr>
          <w:ilvl w:val="0"/>
          <w:numId w:val="11"/>
        </w:numPr>
        <w:spacing w:after="0" w:line="360" w:lineRule="auto"/>
        <w:ind w:right="-58"/>
        <w:jc w:val="both"/>
        <w:rPr>
          <w:rFonts w:ascii="Times New Roman" w:hAnsi="Times New Roman"/>
          <w:b/>
          <w:sz w:val="24"/>
          <w:szCs w:val="24"/>
        </w:rPr>
      </w:pPr>
      <w:r w:rsidRPr="00604318">
        <w:rPr>
          <w:rFonts w:ascii="Times New Roman" w:hAnsi="Times New Roman"/>
          <w:b/>
          <w:bCs/>
          <w:sz w:val="24"/>
          <w:szCs w:val="24"/>
        </w:rPr>
        <w:t xml:space="preserve">Mixed blends prepared for the solubilisation of </w:t>
      </w:r>
      <w:proofErr w:type="spellStart"/>
      <w:r w:rsidRPr="00604318">
        <w:rPr>
          <w:rFonts w:ascii="Times New Roman" w:hAnsi="Times New Roman"/>
          <w:b/>
          <w:bCs/>
          <w:sz w:val="24"/>
          <w:szCs w:val="24"/>
        </w:rPr>
        <w:t>tinidazole</w:t>
      </w:r>
      <w:proofErr w:type="spellEnd"/>
    </w:p>
    <w:p w:rsidR="008B15B2" w:rsidRPr="00604318" w:rsidRDefault="008B15B2" w:rsidP="008B15B2">
      <w:pPr>
        <w:spacing w:after="0" w:line="360" w:lineRule="auto"/>
        <w:rPr>
          <w:rFonts w:ascii="Times New Roman" w:hAnsi="Times New Roman" w:cs="Times New Roman"/>
          <w:bCs/>
          <w:sz w:val="24"/>
          <w:szCs w:val="24"/>
        </w:rPr>
      </w:pPr>
      <w:r w:rsidRPr="00604318">
        <w:rPr>
          <w:rFonts w:ascii="Times New Roman" w:hAnsi="Times New Roman" w:cs="Times New Roman"/>
          <w:bCs/>
          <w:sz w:val="24"/>
          <w:szCs w:val="24"/>
        </w:rPr>
        <w:tab/>
        <w:t xml:space="preserve">The following mixed blend were tried to observe the solubility of </w:t>
      </w:r>
      <w:proofErr w:type="spellStart"/>
      <w:r w:rsidRPr="00604318">
        <w:rPr>
          <w:rFonts w:ascii="Times New Roman" w:hAnsi="Times New Roman" w:cs="Times New Roman"/>
          <w:bCs/>
          <w:sz w:val="24"/>
          <w:szCs w:val="24"/>
        </w:rPr>
        <w:t>tinidazole</w:t>
      </w:r>
      <w:proofErr w:type="spellEnd"/>
      <w:r w:rsidRPr="00604318">
        <w:rPr>
          <w:rFonts w:ascii="Times New Roman" w:hAnsi="Times New Roman" w:cs="Times New Roman"/>
          <w:bCs/>
          <w:sz w:val="24"/>
          <w:szCs w:val="24"/>
        </w:rPr>
        <w:t>:</w:t>
      </w:r>
    </w:p>
    <w:p w:rsidR="008B15B2" w:rsidRPr="00604318" w:rsidRDefault="008B15B2" w:rsidP="008B15B2">
      <w:pPr>
        <w:spacing w:after="0" w:line="360" w:lineRule="auto"/>
        <w:jc w:val="center"/>
        <w:rPr>
          <w:rFonts w:ascii="Times New Roman" w:hAnsi="Times New Roman" w:cs="Times New Roman"/>
          <w:bCs/>
          <w:sz w:val="24"/>
          <w:szCs w:val="24"/>
        </w:rPr>
      </w:pPr>
      <w:r w:rsidRPr="00604318">
        <w:rPr>
          <w:rFonts w:ascii="Times New Roman" w:hAnsi="Times New Roman" w:cs="Times New Roman"/>
          <w:b/>
          <w:sz w:val="24"/>
          <w:szCs w:val="24"/>
        </w:rPr>
        <w:t>Blend F-1</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proofErr w:type="spellStart"/>
            <w:r w:rsidRPr="00604318">
              <w:rPr>
                <w:rFonts w:ascii="Times New Roman" w:eastAsia="Times New Roman" w:hAnsi="Times New Roman" w:cs="Times New Roman"/>
                <w:b/>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eastAsia="Times New Roman" w:hAnsi="Times New Roman" w:cs="Times New Roman"/>
                <w:b/>
                <w:sz w:val="24"/>
                <w:szCs w:val="24"/>
              </w:rPr>
              <w:t>Concentration (% w/v)</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proofErr w:type="spellStart"/>
            <w:r w:rsidRPr="00604318">
              <w:rPr>
                <w:rFonts w:ascii="Times New Roman" w:hAnsi="Times New Roman" w:cs="Times New Roman"/>
                <w:bCs/>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5</w:t>
            </w:r>
          </w:p>
        </w:tc>
      </w:tr>
    </w:tbl>
    <w:p w:rsidR="008B15B2" w:rsidRPr="00604318" w:rsidRDefault="008B15B2" w:rsidP="008B15B2">
      <w:pPr>
        <w:spacing w:after="0" w:line="360" w:lineRule="auto"/>
        <w:ind w:right="-58"/>
        <w:jc w:val="center"/>
        <w:rPr>
          <w:rFonts w:ascii="Times New Roman" w:hAnsi="Times New Roman" w:cs="Times New Roman"/>
          <w:b/>
          <w:bCs/>
          <w:sz w:val="24"/>
          <w:szCs w:val="24"/>
        </w:rPr>
      </w:pPr>
      <w:r w:rsidRPr="00604318">
        <w:rPr>
          <w:rFonts w:ascii="Times New Roman" w:hAnsi="Times New Roman" w:cs="Times New Roman"/>
          <w:b/>
          <w:bCs/>
          <w:sz w:val="24"/>
          <w:szCs w:val="24"/>
        </w:rPr>
        <w:t>Blend F-2</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ind w:right="-58"/>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ind w:right="-58"/>
              <w:rPr>
                <w:rFonts w:ascii="Times New Roman" w:hAnsi="Times New Roman" w:cs="Times New Roman"/>
                <w:b/>
                <w:bCs/>
                <w:sz w:val="24"/>
                <w:szCs w:val="24"/>
              </w:rPr>
            </w:pPr>
            <w:r w:rsidRPr="00604318">
              <w:rPr>
                <w:rFonts w:ascii="Times New Roman" w:hAnsi="Times New Roman" w:cs="Times New Roman"/>
                <w:b/>
                <w:bCs/>
                <w:sz w:val="24"/>
                <w:szCs w:val="24"/>
              </w:rPr>
              <w:t>Concentration (%w/v)</w:t>
            </w:r>
          </w:p>
        </w:tc>
      </w:tr>
      <w:tr w:rsidR="008B15B2" w:rsidRPr="00604318" w:rsidTr="00B73A54">
        <w:tc>
          <w:tcPr>
            <w:tcW w:w="2970" w:type="dxa"/>
          </w:tcPr>
          <w:p w:rsidR="008B15B2" w:rsidRPr="00604318" w:rsidRDefault="008B15B2" w:rsidP="00B73A54">
            <w:pPr>
              <w:spacing w:line="360" w:lineRule="auto"/>
              <w:ind w:right="-58"/>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ind w:right="-58"/>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ind w:right="-58"/>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ind w:right="-58"/>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ind w:right="-58"/>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ind w:right="-58"/>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ind w:right="-58"/>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ind w:right="-58"/>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ind w:right="-58"/>
              <w:rPr>
                <w:rFonts w:ascii="Times New Roman" w:hAnsi="Times New Roman" w:cs="Times New Roman"/>
                <w:sz w:val="24"/>
                <w:szCs w:val="24"/>
              </w:rPr>
            </w:pPr>
            <w:r w:rsidRPr="00604318">
              <w:rPr>
                <w:rFonts w:ascii="Times New Roman" w:hAnsi="Times New Roman" w:cs="Times New Roman"/>
                <w:sz w:val="24"/>
                <w:szCs w:val="24"/>
              </w:rPr>
              <w:t>PVP 40,000</w:t>
            </w:r>
          </w:p>
        </w:tc>
        <w:tc>
          <w:tcPr>
            <w:tcW w:w="2790" w:type="dxa"/>
          </w:tcPr>
          <w:p w:rsidR="008B15B2" w:rsidRPr="00604318" w:rsidRDefault="008B15B2" w:rsidP="00B73A54">
            <w:pPr>
              <w:spacing w:line="360" w:lineRule="auto"/>
              <w:ind w:right="-58"/>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ind w:right="-58"/>
        <w:rPr>
          <w:rFonts w:ascii="Times New Roman" w:hAnsi="Times New Roman" w:cs="Times New Roman"/>
          <w:b/>
          <w:bCs/>
          <w:sz w:val="24"/>
          <w:szCs w:val="24"/>
        </w:rPr>
      </w:pPr>
    </w:p>
    <w:p w:rsidR="008B15B2" w:rsidRPr="00604318" w:rsidRDefault="008B15B2" w:rsidP="008B15B2">
      <w:pPr>
        <w:spacing w:after="0" w:line="360" w:lineRule="auto"/>
        <w:ind w:right="-58"/>
        <w:jc w:val="center"/>
        <w:rPr>
          <w:rFonts w:ascii="Times New Roman" w:hAnsi="Times New Roman" w:cs="Times New Roman"/>
          <w:b/>
          <w:sz w:val="24"/>
          <w:szCs w:val="24"/>
        </w:rPr>
      </w:pPr>
      <w:r w:rsidRPr="00604318">
        <w:rPr>
          <w:rFonts w:ascii="Times New Roman" w:hAnsi="Times New Roman" w:cs="Times New Roman"/>
          <w:b/>
          <w:sz w:val="24"/>
          <w:szCs w:val="24"/>
        </w:rPr>
        <w:t>Blend F-3</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sz w:val="24"/>
                <w:szCs w:val="24"/>
              </w:rPr>
            </w:pPr>
            <w:proofErr w:type="spellStart"/>
            <w:r w:rsidRPr="00604318">
              <w:rPr>
                <w:rFonts w:ascii="Times New Roman" w:hAnsi="Times New Roman" w:cs="Times New Roman"/>
                <w:b/>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sz w:val="24"/>
                <w:szCs w:val="24"/>
              </w:rPr>
            </w:pPr>
            <w:r w:rsidRPr="00604318">
              <w:rPr>
                <w:rFonts w:ascii="Times New Roman" w:hAnsi="Times New Roman" w:cs="Times New Roman"/>
                <w:b/>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proofErr w:type="spellStart"/>
            <w:r w:rsidRPr="00604318">
              <w:rPr>
                <w:rFonts w:ascii="Times New Roman" w:hAnsi="Times New Roman" w:cs="Times New Roman"/>
                <w:bCs/>
                <w:sz w:val="24"/>
                <w:szCs w:val="24"/>
              </w:rPr>
              <w:t>Nicinamide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bCs/>
                <w:sz w:val="24"/>
                <w:szCs w:val="24"/>
              </w:rPr>
            </w:pPr>
            <w:r w:rsidRPr="00604318">
              <w:rPr>
                <w:rFonts w:ascii="Times New Roman" w:hAnsi="Times New Roman" w:cs="Times New Roman"/>
                <w:bCs/>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bCs/>
                <w:sz w:val="24"/>
                <w:szCs w:val="24"/>
              </w:rPr>
            </w:pPr>
            <w:r w:rsidRPr="00604318">
              <w:rPr>
                <w:rFonts w:ascii="Times New Roman" w:hAnsi="Times New Roman" w:cs="Times New Roman"/>
                <w:bCs/>
                <w:sz w:val="24"/>
                <w:szCs w:val="24"/>
              </w:rPr>
              <w:t>5</w:t>
            </w:r>
          </w:p>
        </w:tc>
      </w:tr>
    </w:tbl>
    <w:p w:rsidR="008B15B2" w:rsidRPr="00604318" w:rsidRDefault="008B15B2" w:rsidP="008B15B2">
      <w:pPr>
        <w:spacing w:after="0" w:line="360" w:lineRule="auto"/>
        <w:jc w:val="center"/>
        <w:rPr>
          <w:rFonts w:ascii="Times New Roman" w:hAnsi="Times New Roman" w:cs="Times New Roman"/>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F-4</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lastRenderedPageBreak/>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F-5</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proofErr w:type="gramStart"/>
            <w:r w:rsidRPr="00604318">
              <w:rPr>
                <w:rFonts w:ascii="Times New Roman" w:hAnsi="Times New Roman" w:cs="Times New Roman"/>
                <w:b/>
                <w:bCs/>
                <w:sz w:val="24"/>
                <w:szCs w:val="24"/>
              </w:rPr>
              <w:t>Concentration(</w:t>
            </w:r>
            <w:proofErr w:type="gramEnd"/>
            <w:r w:rsidRPr="00604318">
              <w:rPr>
                <w:rFonts w:ascii="Times New Roman" w:hAnsi="Times New Roman" w:cs="Times New Roman"/>
                <w:b/>
                <w:bCs/>
                <w:sz w:val="24"/>
                <w:szCs w:val="24"/>
              </w:rPr>
              <w:t>%)</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F-6</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rPr>
          <w:trHeight w:val="70"/>
        </w:trPr>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242"/>
        </w:trPr>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F-7</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rPr>
          <w:trHeight w:val="152"/>
        </w:trPr>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rPr>
          <w:trHeight w:val="188"/>
        </w:trPr>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rPr>
          <w:trHeight w:val="197"/>
        </w:trPr>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143"/>
        </w:trPr>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170"/>
        </w:trPr>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F-8</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rPr>
          <w:trHeight w:val="350"/>
        </w:trPr>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lastRenderedPageBreak/>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rPr>
          <w:trHeight w:val="287"/>
        </w:trPr>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rPr>
          <w:trHeight w:val="215"/>
        </w:trPr>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PVP 40000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332"/>
        </w:trPr>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188"/>
        </w:trPr>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F-9</w:t>
      </w:r>
    </w:p>
    <w:tbl>
      <w:tblPr>
        <w:tblStyle w:val="TableGrid"/>
        <w:tblW w:w="0" w:type="auto"/>
        <w:tblInd w:w="1818" w:type="dxa"/>
        <w:tblLook w:val="04A0" w:firstRow="1" w:lastRow="0" w:firstColumn="1" w:lastColumn="0" w:noHBand="0" w:noVBand="1"/>
      </w:tblPr>
      <w:tblGrid>
        <w:gridCol w:w="2986"/>
        <w:gridCol w:w="2805"/>
      </w:tblGrid>
      <w:tr w:rsidR="008B15B2" w:rsidRPr="00604318" w:rsidTr="00B73A54">
        <w:trPr>
          <w:trHeight w:val="368"/>
        </w:trPr>
        <w:tc>
          <w:tcPr>
            <w:tcW w:w="2986" w:type="dxa"/>
          </w:tcPr>
          <w:p w:rsidR="008B15B2" w:rsidRPr="00604318" w:rsidRDefault="008B15B2" w:rsidP="00B73A54">
            <w:pPr>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805" w:type="dxa"/>
          </w:tcPr>
          <w:p w:rsidR="008B15B2" w:rsidRPr="00604318" w:rsidRDefault="008B15B2" w:rsidP="00B73A54">
            <w:pPr>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rPr>
          <w:trHeight w:val="242"/>
        </w:trPr>
        <w:tc>
          <w:tcPr>
            <w:tcW w:w="2986"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805"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242"/>
        </w:trPr>
        <w:tc>
          <w:tcPr>
            <w:tcW w:w="2986"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PVP 40,000</w:t>
            </w:r>
          </w:p>
        </w:tc>
        <w:tc>
          <w:tcPr>
            <w:tcW w:w="2805"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242"/>
        </w:trPr>
        <w:tc>
          <w:tcPr>
            <w:tcW w:w="2986"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805"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70"/>
        </w:trPr>
        <w:tc>
          <w:tcPr>
            <w:tcW w:w="2986"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805"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70"/>
        </w:trPr>
        <w:tc>
          <w:tcPr>
            <w:tcW w:w="2986"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805"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F-10</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Tween 20</w:t>
            </w:r>
          </w:p>
        </w:tc>
        <w:tc>
          <w:tcPr>
            <w:tcW w:w="279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F-11</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F-12</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lastRenderedPageBreak/>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F-13</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sz w:val="24"/>
          <w:szCs w:val="24"/>
        </w:rPr>
      </w:pPr>
    </w:p>
    <w:p w:rsidR="008B15B2" w:rsidRPr="00604318" w:rsidRDefault="008B15B2" w:rsidP="008B15B2">
      <w:pPr>
        <w:spacing w:after="0" w:line="360" w:lineRule="auto"/>
        <w:jc w:val="center"/>
        <w:rPr>
          <w:rFonts w:ascii="Times New Roman" w:hAnsi="Times New Roman" w:cs="Times New Roman"/>
          <w:sz w:val="24"/>
          <w:szCs w:val="24"/>
        </w:rPr>
      </w:pPr>
      <w:r w:rsidRPr="00604318">
        <w:rPr>
          <w:rFonts w:ascii="Times New Roman" w:hAnsi="Times New Roman" w:cs="Times New Roman"/>
          <w:b/>
          <w:bCs/>
          <w:sz w:val="24"/>
          <w:szCs w:val="24"/>
        </w:rPr>
        <w:t>Blend F-14</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sz w:val="24"/>
          <w:szCs w:val="24"/>
        </w:rPr>
      </w:pPr>
    </w:p>
    <w:p w:rsidR="008B15B2" w:rsidRPr="00604318" w:rsidRDefault="008B15B2" w:rsidP="008B15B2">
      <w:pPr>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 xml:space="preserve">Mixed blends containing </w:t>
      </w:r>
      <w:proofErr w:type="spellStart"/>
      <w:r w:rsidRPr="00604318">
        <w:rPr>
          <w:rFonts w:ascii="Times New Roman" w:hAnsi="Times New Roman" w:cs="Times New Roman"/>
          <w:b/>
          <w:sz w:val="24"/>
          <w:szCs w:val="24"/>
        </w:rPr>
        <w:t>solubilizers</w:t>
      </w:r>
      <w:proofErr w:type="spellEnd"/>
      <w:r w:rsidRPr="00604318">
        <w:rPr>
          <w:rFonts w:ascii="Times New Roman" w:hAnsi="Times New Roman" w:cs="Times New Roman"/>
          <w:b/>
          <w:sz w:val="24"/>
          <w:szCs w:val="24"/>
        </w:rPr>
        <w:t xml:space="preserve"> prepared for solubilisation of </w:t>
      </w:r>
      <w:proofErr w:type="spellStart"/>
      <w:r w:rsidRPr="00604318">
        <w:rPr>
          <w:rFonts w:ascii="Times New Roman" w:hAnsi="Times New Roman" w:cs="Times New Roman"/>
          <w:b/>
          <w:sz w:val="24"/>
          <w:szCs w:val="24"/>
        </w:rPr>
        <w:t>tinidazole</w:t>
      </w:r>
      <w:proofErr w:type="spellEnd"/>
      <w:r w:rsidRPr="00604318">
        <w:rPr>
          <w:rFonts w:ascii="Times New Roman" w:hAnsi="Times New Roman" w:cs="Times New Roman"/>
          <w:b/>
          <w:sz w:val="24"/>
          <w:szCs w:val="24"/>
        </w:rPr>
        <w:t xml:space="preserve"> containing 30% (w/v)</w:t>
      </w:r>
    </w:p>
    <w:p w:rsidR="008B15B2" w:rsidRPr="00604318" w:rsidRDefault="008B15B2" w:rsidP="008B15B2">
      <w:pPr>
        <w:spacing w:after="0" w:line="360" w:lineRule="auto"/>
        <w:jc w:val="center"/>
        <w:rPr>
          <w:rFonts w:ascii="Times New Roman" w:hAnsi="Times New Roman" w:cs="Times New Roman"/>
          <w:b/>
          <w:sz w:val="24"/>
          <w:szCs w:val="24"/>
        </w:rPr>
      </w:pPr>
      <w:r w:rsidRPr="00604318">
        <w:rPr>
          <w:rFonts w:ascii="Times New Roman" w:hAnsi="Times New Roman" w:cs="Times New Roman"/>
          <w:b/>
          <w:bCs/>
          <w:sz w:val="24"/>
          <w:szCs w:val="24"/>
        </w:rPr>
        <w:t>Blend FT-1</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lastRenderedPageBreak/>
        <w:t>Blend FT-2</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FT-3</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rPr>
          <w:trHeight w:val="395"/>
        </w:trPr>
        <w:tc>
          <w:tcPr>
            <w:tcW w:w="2970" w:type="dxa"/>
          </w:tcPr>
          <w:p w:rsidR="008B15B2" w:rsidRPr="00604318" w:rsidRDefault="008B15B2" w:rsidP="00B73A54">
            <w:pPr>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FT-4</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FT-5</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Concntration</w:t>
            </w:r>
            <w:proofErr w:type="spellEnd"/>
            <w:r w:rsidRPr="00604318">
              <w:rPr>
                <w:rFonts w:ascii="Times New Roman" w:hAnsi="Times New Roman" w:cs="Times New Roman"/>
                <w:b/>
                <w:bCs/>
                <w:sz w:val="24"/>
                <w:szCs w:val="24"/>
              </w:rPr>
              <w:t xml:space="preserve">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FT-6</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lastRenderedPageBreak/>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proofErr w:type="gramStart"/>
            <w:r w:rsidRPr="00604318">
              <w:rPr>
                <w:rFonts w:ascii="Times New Roman" w:hAnsi="Times New Roman" w:cs="Times New Roman"/>
                <w:b/>
                <w:bCs/>
                <w:sz w:val="24"/>
                <w:szCs w:val="24"/>
              </w:rPr>
              <w:t>Concentration(</w:t>
            </w:r>
            <w:proofErr w:type="gramEnd"/>
            <w:r w:rsidRPr="00604318">
              <w:rPr>
                <w:rFonts w:ascii="Times New Roman" w:hAnsi="Times New Roman" w:cs="Times New Roman"/>
                <w:b/>
                <w:bCs/>
                <w:sz w:val="24"/>
                <w:szCs w:val="24"/>
              </w:rPr>
              <w:t>%)</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FT-7</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rPr>
          <w:trHeight w:val="332"/>
        </w:trPr>
        <w:tc>
          <w:tcPr>
            <w:tcW w:w="2970" w:type="dxa"/>
          </w:tcPr>
          <w:p w:rsidR="008B15B2" w:rsidRPr="00604318" w:rsidRDefault="008B15B2" w:rsidP="00B73A54">
            <w:pPr>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rPr>
                <w:rFonts w:ascii="Times New Roman" w:hAnsi="Times New Roman" w:cs="Times New Roman"/>
                <w:b/>
                <w:bCs/>
                <w:sz w:val="24"/>
                <w:szCs w:val="24"/>
              </w:rPr>
            </w:pPr>
            <w:proofErr w:type="gramStart"/>
            <w:r w:rsidRPr="00604318">
              <w:rPr>
                <w:rFonts w:ascii="Times New Roman" w:hAnsi="Times New Roman" w:cs="Times New Roman"/>
                <w:b/>
                <w:bCs/>
                <w:sz w:val="24"/>
                <w:szCs w:val="24"/>
              </w:rPr>
              <w:t>Concentration(</w:t>
            </w:r>
            <w:proofErr w:type="gramEnd"/>
            <w:r w:rsidRPr="00604318">
              <w:rPr>
                <w:rFonts w:ascii="Times New Roman" w:hAnsi="Times New Roman" w:cs="Times New Roman"/>
                <w:b/>
                <w:bCs/>
                <w:sz w:val="24"/>
                <w:szCs w:val="24"/>
              </w:rPr>
              <w:t>%)</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6000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 xml:space="preserve">Urea </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FT-8</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r w:rsidRPr="00604318">
              <w:rPr>
                <w:rFonts w:ascii="Times New Roman" w:hAnsi="Times New Roman" w:cs="Times New Roman"/>
                <w:b/>
                <w:bCs/>
                <w:sz w:val="24"/>
                <w:szCs w:val="24"/>
              </w:rPr>
              <w:t>Concentration (%)</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Ethanol</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FT-9</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proofErr w:type="gramStart"/>
            <w:r w:rsidRPr="00604318">
              <w:rPr>
                <w:rFonts w:ascii="Times New Roman" w:hAnsi="Times New Roman" w:cs="Times New Roman"/>
                <w:b/>
                <w:bCs/>
                <w:sz w:val="24"/>
                <w:szCs w:val="24"/>
              </w:rPr>
              <w:t>Concentration(</w:t>
            </w:r>
            <w:proofErr w:type="gramEnd"/>
            <w:r w:rsidRPr="00604318">
              <w:rPr>
                <w:rFonts w:ascii="Times New Roman" w:hAnsi="Times New Roman" w:cs="Times New Roman"/>
                <w:b/>
                <w:bCs/>
                <w:sz w:val="24"/>
                <w:szCs w:val="24"/>
              </w:rPr>
              <w:t>%)</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Urea</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bl>
    <w:p w:rsidR="008B15B2" w:rsidRPr="00604318" w:rsidRDefault="008B15B2" w:rsidP="008B15B2">
      <w:pPr>
        <w:spacing w:after="0" w:line="360" w:lineRule="auto"/>
        <w:rPr>
          <w:rFonts w:ascii="Times New Roman" w:hAnsi="Times New Roman" w:cs="Times New Roman"/>
          <w:b/>
          <w:bCs/>
          <w:sz w:val="24"/>
          <w:szCs w:val="24"/>
        </w:rPr>
      </w:pPr>
    </w:p>
    <w:p w:rsidR="008B15B2" w:rsidRPr="00604318" w:rsidRDefault="008B15B2" w:rsidP="008B15B2">
      <w:pPr>
        <w:spacing w:after="0" w:line="360" w:lineRule="auto"/>
        <w:jc w:val="center"/>
        <w:rPr>
          <w:rFonts w:ascii="Times New Roman" w:hAnsi="Times New Roman" w:cs="Times New Roman"/>
          <w:b/>
          <w:bCs/>
          <w:sz w:val="24"/>
          <w:szCs w:val="24"/>
        </w:rPr>
      </w:pPr>
      <w:r w:rsidRPr="00604318">
        <w:rPr>
          <w:rFonts w:ascii="Times New Roman" w:hAnsi="Times New Roman" w:cs="Times New Roman"/>
          <w:b/>
          <w:bCs/>
          <w:sz w:val="24"/>
          <w:szCs w:val="24"/>
        </w:rPr>
        <w:t>Blend FT-10</w:t>
      </w:r>
    </w:p>
    <w:tbl>
      <w:tblPr>
        <w:tblStyle w:val="TableGrid"/>
        <w:tblW w:w="0" w:type="auto"/>
        <w:tblInd w:w="1818" w:type="dxa"/>
        <w:tblLook w:val="04A0" w:firstRow="1" w:lastRow="0" w:firstColumn="1" w:lastColumn="0" w:noHBand="0" w:noVBand="1"/>
      </w:tblPr>
      <w:tblGrid>
        <w:gridCol w:w="2970"/>
        <w:gridCol w:w="2790"/>
      </w:tblGrid>
      <w:tr w:rsidR="008B15B2" w:rsidRPr="00604318" w:rsidTr="00B73A54">
        <w:tc>
          <w:tcPr>
            <w:tcW w:w="2970" w:type="dxa"/>
          </w:tcPr>
          <w:p w:rsidR="008B15B2" w:rsidRPr="00604318" w:rsidRDefault="008B15B2" w:rsidP="00B73A54">
            <w:pPr>
              <w:spacing w:line="360" w:lineRule="auto"/>
              <w:rPr>
                <w:rFonts w:ascii="Times New Roman" w:hAnsi="Times New Roman" w:cs="Times New Roman"/>
                <w:b/>
                <w:bCs/>
                <w:sz w:val="24"/>
                <w:szCs w:val="24"/>
              </w:rPr>
            </w:pPr>
            <w:proofErr w:type="spellStart"/>
            <w:r w:rsidRPr="00604318">
              <w:rPr>
                <w:rFonts w:ascii="Times New Roman" w:hAnsi="Times New Roman" w:cs="Times New Roman"/>
                <w:b/>
                <w:bCs/>
                <w:sz w:val="24"/>
                <w:szCs w:val="24"/>
              </w:rPr>
              <w:lastRenderedPageBreak/>
              <w:t>Solubilizer</w:t>
            </w:r>
            <w:proofErr w:type="spellEnd"/>
          </w:p>
        </w:tc>
        <w:tc>
          <w:tcPr>
            <w:tcW w:w="2790" w:type="dxa"/>
          </w:tcPr>
          <w:p w:rsidR="008B15B2" w:rsidRPr="00604318" w:rsidRDefault="008B15B2" w:rsidP="00B73A54">
            <w:pPr>
              <w:spacing w:line="360" w:lineRule="auto"/>
              <w:rPr>
                <w:rFonts w:ascii="Times New Roman" w:hAnsi="Times New Roman" w:cs="Times New Roman"/>
                <w:b/>
                <w:bCs/>
                <w:sz w:val="24"/>
                <w:szCs w:val="24"/>
              </w:rPr>
            </w:pPr>
            <w:proofErr w:type="gramStart"/>
            <w:r w:rsidRPr="00604318">
              <w:rPr>
                <w:rFonts w:ascii="Times New Roman" w:hAnsi="Times New Roman" w:cs="Times New Roman"/>
                <w:b/>
                <w:bCs/>
                <w:sz w:val="24"/>
                <w:szCs w:val="24"/>
              </w:rPr>
              <w:t>Concentration(</w:t>
            </w:r>
            <w:proofErr w:type="gramEnd"/>
            <w:r w:rsidRPr="00604318">
              <w:rPr>
                <w:rFonts w:ascii="Times New Roman" w:hAnsi="Times New Roman" w:cs="Times New Roman"/>
                <w:b/>
                <w:bCs/>
                <w:sz w:val="24"/>
                <w:szCs w:val="24"/>
              </w:rPr>
              <w:t>%)</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Sodium benzoate</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c>
          <w:tcPr>
            <w:tcW w:w="2970" w:type="dxa"/>
          </w:tcPr>
          <w:p w:rsidR="008B15B2" w:rsidRPr="00604318" w:rsidRDefault="008B15B2" w:rsidP="00B73A54">
            <w:pPr>
              <w:spacing w:line="360" w:lineRule="auto"/>
              <w:rPr>
                <w:rFonts w:ascii="Times New Roman" w:hAnsi="Times New Roman" w:cs="Times New Roman"/>
                <w:sz w:val="24"/>
                <w:szCs w:val="24"/>
              </w:rPr>
            </w:pPr>
            <w:r w:rsidRPr="00604318">
              <w:rPr>
                <w:rFonts w:ascii="Times New Roman" w:hAnsi="Times New Roman" w:cs="Times New Roman"/>
                <w:sz w:val="24"/>
                <w:szCs w:val="24"/>
              </w:rPr>
              <w:t>PEG 400</w:t>
            </w:r>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5</w:t>
            </w:r>
          </w:p>
        </w:tc>
      </w:tr>
      <w:tr w:rsidR="008B15B2" w:rsidRPr="00604318" w:rsidTr="00B73A54">
        <w:trPr>
          <w:trHeight w:val="125"/>
        </w:trPr>
        <w:tc>
          <w:tcPr>
            <w:tcW w:w="2970" w:type="dxa"/>
          </w:tcPr>
          <w:p w:rsidR="008B15B2" w:rsidRPr="00604318" w:rsidRDefault="008B15B2" w:rsidP="00B73A54">
            <w:pPr>
              <w:spacing w:line="360" w:lineRule="auto"/>
              <w:rPr>
                <w:rFonts w:ascii="Times New Roman" w:hAnsi="Times New Roman" w:cs="Times New Roman"/>
                <w:sz w:val="24"/>
                <w:szCs w:val="24"/>
              </w:rPr>
            </w:pPr>
            <w:proofErr w:type="spellStart"/>
            <w:r w:rsidRPr="00604318">
              <w:rPr>
                <w:rFonts w:ascii="Times New Roman" w:hAnsi="Times New Roman" w:cs="Times New Roman"/>
                <w:sz w:val="24"/>
                <w:szCs w:val="24"/>
              </w:rPr>
              <w:t>Niacinamide</w:t>
            </w:r>
            <w:proofErr w:type="spellEnd"/>
          </w:p>
        </w:tc>
        <w:tc>
          <w:tcPr>
            <w:tcW w:w="2790"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w:t>
            </w:r>
          </w:p>
        </w:tc>
      </w:tr>
    </w:tbl>
    <w:p w:rsidR="008B15B2" w:rsidRPr="00604318" w:rsidRDefault="008B15B2" w:rsidP="008B15B2">
      <w:pPr>
        <w:spacing w:after="0" w:line="360" w:lineRule="auto"/>
        <w:rPr>
          <w:rFonts w:ascii="Times New Roman" w:hAnsi="Times New Roman" w:cs="Times New Roman"/>
          <w:b/>
          <w:bCs/>
          <w:sz w:val="24"/>
          <w:szCs w:val="24"/>
        </w:rPr>
      </w:pPr>
      <w:r w:rsidRPr="00604318">
        <w:rPr>
          <w:rFonts w:ascii="Times New Roman" w:hAnsi="Times New Roman" w:cs="Times New Roman"/>
          <w:b/>
          <w:bCs/>
          <w:sz w:val="24"/>
          <w:szCs w:val="24"/>
        </w:rPr>
        <w:tab/>
        <w:t xml:space="preserve">Procedure for solubility determination of </w:t>
      </w:r>
      <w:proofErr w:type="spellStart"/>
      <w:r w:rsidRPr="00604318">
        <w:rPr>
          <w:rFonts w:ascii="Times New Roman" w:hAnsi="Times New Roman" w:cs="Times New Roman"/>
          <w:b/>
          <w:bCs/>
          <w:sz w:val="24"/>
          <w:szCs w:val="24"/>
        </w:rPr>
        <w:t>tinidazole</w:t>
      </w:r>
      <w:proofErr w:type="spellEnd"/>
      <w:r w:rsidRPr="00604318">
        <w:rPr>
          <w:rFonts w:ascii="Times New Roman" w:hAnsi="Times New Roman" w:cs="Times New Roman"/>
          <w:b/>
          <w:bCs/>
          <w:sz w:val="24"/>
          <w:szCs w:val="24"/>
        </w:rPr>
        <w:t xml:space="preserve"> in mixed blends of </w:t>
      </w:r>
      <w:r w:rsidRPr="00604318">
        <w:rPr>
          <w:rFonts w:ascii="Times New Roman" w:hAnsi="Times New Roman" w:cs="Times New Roman"/>
          <w:b/>
          <w:bCs/>
          <w:sz w:val="24"/>
          <w:szCs w:val="24"/>
        </w:rPr>
        <w:tab/>
      </w:r>
      <w:proofErr w:type="spellStart"/>
      <w:r w:rsidRPr="00604318">
        <w:rPr>
          <w:rFonts w:ascii="Times New Roman" w:hAnsi="Times New Roman" w:cs="Times New Roman"/>
          <w:b/>
          <w:bCs/>
          <w:sz w:val="24"/>
          <w:szCs w:val="24"/>
        </w:rPr>
        <w:t>solubilizers</w:t>
      </w:r>
      <w:proofErr w:type="spellEnd"/>
      <w:r w:rsidRPr="00604318">
        <w:rPr>
          <w:rFonts w:ascii="Times New Roman" w:hAnsi="Times New Roman" w:cs="Times New Roman"/>
          <w:b/>
          <w:bCs/>
          <w:sz w:val="24"/>
          <w:szCs w:val="24"/>
        </w:rPr>
        <w:t xml:space="preserve"> (aqueous solutions) 25% w/v</w:t>
      </w:r>
    </w:p>
    <w:p w:rsidR="008B15B2" w:rsidRPr="00604318" w:rsidRDefault="008B15B2" w:rsidP="008B15B2">
      <w:pPr>
        <w:spacing w:after="0" w:line="360" w:lineRule="auto"/>
        <w:jc w:val="both"/>
        <w:rPr>
          <w:rFonts w:ascii="Times New Roman" w:hAnsi="Times New Roman" w:cs="Times New Roman"/>
          <w:bCs/>
          <w:sz w:val="24"/>
          <w:szCs w:val="24"/>
        </w:rPr>
      </w:pPr>
      <w:r w:rsidRPr="00604318">
        <w:rPr>
          <w:rFonts w:ascii="Times New Roman" w:hAnsi="Times New Roman" w:cs="Times New Roman"/>
          <w:bCs/>
          <w:sz w:val="24"/>
          <w:szCs w:val="24"/>
        </w:rPr>
        <w:t xml:space="preserve">The solubility of </w:t>
      </w:r>
      <w:proofErr w:type="spellStart"/>
      <w:r w:rsidRPr="00604318">
        <w:rPr>
          <w:rFonts w:ascii="Times New Roman" w:hAnsi="Times New Roman" w:cs="Times New Roman"/>
          <w:bCs/>
          <w:sz w:val="24"/>
          <w:szCs w:val="24"/>
        </w:rPr>
        <w:t>tinidazole</w:t>
      </w:r>
      <w:proofErr w:type="spellEnd"/>
      <w:r w:rsidRPr="00604318">
        <w:rPr>
          <w:rFonts w:ascii="Times New Roman" w:hAnsi="Times New Roman" w:cs="Times New Roman"/>
          <w:bCs/>
          <w:sz w:val="24"/>
          <w:szCs w:val="24"/>
        </w:rPr>
        <w:t xml:space="preserve"> in various mixed blends containing </w:t>
      </w:r>
      <w:proofErr w:type="spellStart"/>
      <w:r w:rsidRPr="00604318">
        <w:rPr>
          <w:rFonts w:ascii="Times New Roman" w:hAnsi="Times New Roman" w:cs="Times New Roman"/>
          <w:bCs/>
          <w:sz w:val="24"/>
          <w:szCs w:val="24"/>
        </w:rPr>
        <w:t>solubilizers</w:t>
      </w:r>
      <w:proofErr w:type="spellEnd"/>
      <w:r w:rsidRPr="00604318">
        <w:rPr>
          <w:rFonts w:ascii="Times New Roman" w:hAnsi="Times New Roman" w:cs="Times New Roman"/>
          <w:bCs/>
          <w:sz w:val="24"/>
          <w:szCs w:val="24"/>
        </w:rPr>
        <w:t xml:space="preserve"> (aqueous solutions) was determined by shake flask method. About 5 ml of each mixed blends solution was taken in a vial separately. To each vial an excess amount of </w:t>
      </w:r>
      <w:proofErr w:type="spellStart"/>
      <w:r w:rsidRPr="00604318">
        <w:rPr>
          <w:rFonts w:ascii="Times New Roman" w:hAnsi="Times New Roman" w:cs="Times New Roman"/>
          <w:bCs/>
          <w:sz w:val="24"/>
          <w:szCs w:val="24"/>
        </w:rPr>
        <w:t>tinidazole</w:t>
      </w:r>
      <w:proofErr w:type="spellEnd"/>
      <w:r w:rsidRPr="00604318">
        <w:rPr>
          <w:rFonts w:ascii="Times New Roman" w:hAnsi="Times New Roman" w:cs="Times New Roman"/>
          <w:bCs/>
          <w:sz w:val="24"/>
          <w:szCs w:val="24"/>
        </w:rPr>
        <w:t xml:space="preserve"> was added. Vials were properly sealed and stirred using orbital flask shaker maintained at 25ºC for 12 hr. The solution was then allowed to equilibrate for 24 </w:t>
      </w:r>
      <w:proofErr w:type="spellStart"/>
      <w:r w:rsidRPr="00604318">
        <w:rPr>
          <w:rFonts w:ascii="Times New Roman" w:hAnsi="Times New Roman" w:cs="Times New Roman"/>
          <w:bCs/>
          <w:sz w:val="24"/>
          <w:szCs w:val="24"/>
        </w:rPr>
        <w:t>hrs</w:t>
      </w:r>
      <w:proofErr w:type="spellEnd"/>
      <w:r w:rsidRPr="00604318">
        <w:rPr>
          <w:rFonts w:ascii="Times New Roman" w:hAnsi="Times New Roman" w:cs="Times New Roman"/>
          <w:bCs/>
          <w:sz w:val="24"/>
          <w:szCs w:val="24"/>
        </w:rPr>
        <w:t xml:space="preserve"> (undisturbed). After 24 </w:t>
      </w:r>
      <w:proofErr w:type="spellStart"/>
      <w:r w:rsidRPr="00604318">
        <w:rPr>
          <w:rFonts w:ascii="Times New Roman" w:hAnsi="Times New Roman" w:cs="Times New Roman"/>
          <w:bCs/>
          <w:sz w:val="24"/>
          <w:szCs w:val="24"/>
        </w:rPr>
        <w:t>hr</w:t>
      </w:r>
      <w:proofErr w:type="spellEnd"/>
      <w:r w:rsidRPr="00604318">
        <w:rPr>
          <w:rFonts w:ascii="Times New Roman" w:hAnsi="Times New Roman" w:cs="Times New Roman"/>
          <w:bCs/>
          <w:sz w:val="24"/>
          <w:szCs w:val="24"/>
        </w:rPr>
        <w:t xml:space="preserve">, the solutions containing excess </w:t>
      </w:r>
      <w:proofErr w:type="spellStart"/>
      <w:r w:rsidRPr="00604318">
        <w:rPr>
          <w:rFonts w:ascii="Times New Roman" w:hAnsi="Times New Roman" w:cs="Times New Roman"/>
          <w:bCs/>
          <w:sz w:val="24"/>
          <w:szCs w:val="24"/>
        </w:rPr>
        <w:t>undissolved</w:t>
      </w:r>
      <w:proofErr w:type="spellEnd"/>
      <w:r w:rsidRPr="00604318">
        <w:rPr>
          <w:rFonts w:ascii="Times New Roman" w:hAnsi="Times New Roman" w:cs="Times New Roman"/>
          <w:bCs/>
          <w:sz w:val="24"/>
          <w:szCs w:val="24"/>
        </w:rPr>
        <w:t xml:space="preserve"> drug were transferred into centrifuge tubes and centrifuged at 2000 rpm for 10 min using a </w:t>
      </w:r>
      <w:proofErr w:type="gramStart"/>
      <w:r w:rsidRPr="00604318">
        <w:rPr>
          <w:rFonts w:ascii="Times New Roman" w:hAnsi="Times New Roman" w:cs="Times New Roman"/>
          <w:bCs/>
          <w:sz w:val="24"/>
          <w:szCs w:val="24"/>
        </w:rPr>
        <w:t>centrifuge  and</w:t>
      </w:r>
      <w:proofErr w:type="gramEnd"/>
      <w:r w:rsidRPr="00604318">
        <w:rPr>
          <w:rFonts w:ascii="Times New Roman" w:hAnsi="Times New Roman" w:cs="Times New Roman"/>
          <w:bCs/>
          <w:sz w:val="24"/>
          <w:szCs w:val="24"/>
        </w:rPr>
        <w:t xml:space="preserve"> supernatant was filtered through </w:t>
      </w:r>
      <w:proofErr w:type="spellStart"/>
      <w:r w:rsidRPr="00604318">
        <w:rPr>
          <w:rFonts w:ascii="Times New Roman" w:hAnsi="Times New Roman" w:cs="Times New Roman"/>
          <w:bCs/>
          <w:sz w:val="24"/>
          <w:szCs w:val="24"/>
        </w:rPr>
        <w:t>Whatman</w:t>
      </w:r>
      <w:proofErr w:type="spellEnd"/>
      <w:r w:rsidRPr="00604318">
        <w:rPr>
          <w:rFonts w:ascii="Times New Roman" w:hAnsi="Times New Roman" w:cs="Times New Roman"/>
          <w:bCs/>
          <w:sz w:val="24"/>
          <w:szCs w:val="24"/>
        </w:rPr>
        <w:t xml:space="preserve"> filter paper # 41. Filtrate was suitably diluted with demineralised water and </w:t>
      </w:r>
      <w:proofErr w:type="spellStart"/>
      <w:r w:rsidRPr="00604318">
        <w:rPr>
          <w:rFonts w:ascii="Times New Roman" w:hAnsi="Times New Roman" w:cs="Times New Roman"/>
          <w:bCs/>
          <w:sz w:val="24"/>
          <w:szCs w:val="24"/>
        </w:rPr>
        <w:t>analyzed</w:t>
      </w:r>
      <w:proofErr w:type="spellEnd"/>
      <w:r w:rsidRPr="00604318">
        <w:rPr>
          <w:rFonts w:ascii="Times New Roman" w:hAnsi="Times New Roman" w:cs="Times New Roman"/>
          <w:bCs/>
          <w:sz w:val="24"/>
          <w:szCs w:val="24"/>
        </w:rPr>
        <w:t xml:space="preserve"> using UV/Visible spectrophotometer (Shimadzu 1700) at 318 nm against reagent blank. Amount of drug dissolved in each was calculated by using calibration curve. The </w:t>
      </w:r>
      <w:proofErr w:type="spellStart"/>
      <w:r w:rsidRPr="00604318">
        <w:rPr>
          <w:rFonts w:ascii="Times New Roman" w:hAnsi="Times New Roman" w:cs="Times New Roman"/>
          <w:bCs/>
          <w:sz w:val="24"/>
          <w:szCs w:val="24"/>
        </w:rPr>
        <w:t>solubilities</w:t>
      </w:r>
      <w:proofErr w:type="spellEnd"/>
      <w:r w:rsidRPr="00604318">
        <w:rPr>
          <w:rFonts w:ascii="Times New Roman" w:hAnsi="Times New Roman" w:cs="Times New Roman"/>
          <w:bCs/>
          <w:sz w:val="24"/>
          <w:szCs w:val="24"/>
        </w:rPr>
        <w:t xml:space="preserve"> are recorded in table 6.7 and graphically represented in fig. 6.6.</w:t>
      </w:r>
    </w:p>
    <w:p w:rsidR="008B15B2" w:rsidRPr="00604318" w:rsidRDefault="00A54455" w:rsidP="008B15B2">
      <w:pPr>
        <w:spacing w:after="0" w:line="360" w:lineRule="auto"/>
        <w:rPr>
          <w:rFonts w:ascii="Times New Roman" w:hAnsi="Times New Roman" w:cs="Times New Roman"/>
          <w:b/>
          <w:sz w:val="24"/>
          <w:szCs w:val="24"/>
        </w:rPr>
      </w:pPr>
      <w:r w:rsidRPr="00604318">
        <w:rPr>
          <w:rFonts w:ascii="Times New Roman" w:hAnsi="Times New Roman" w:cs="Times New Roman"/>
          <w:b/>
          <w:sz w:val="24"/>
          <w:szCs w:val="24"/>
        </w:rPr>
        <w:t>Table -25</w:t>
      </w:r>
      <w:r w:rsidR="008B15B2" w:rsidRPr="00604318">
        <w:rPr>
          <w:rFonts w:ascii="Times New Roman" w:hAnsi="Times New Roman" w:cs="Times New Roman"/>
          <w:b/>
          <w:sz w:val="24"/>
          <w:szCs w:val="24"/>
        </w:rPr>
        <w:t xml:space="preserve">: Equilibrium solubility data of </w:t>
      </w:r>
      <w:proofErr w:type="spellStart"/>
      <w:r w:rsidR="008B15B2" w:rsidRPr="00604318">
        <w:rPr>
          <w:rFonts w:ascii="Times New Roman" w:hAnsi="Times New Roman" w:cs="Times New Roman"/>
          <w:b/>
          <w:sz w:val="24"/>
          <w:szCs w:val="24"/>
        </w:rPr>
        <w:t>lamotrigine</w:t>
      </w:r>
      <w:proofErr w:type="spellEnd"/>
      <w:r w:rsidR="008B15B2" w:rsidRPr="00604318">
        <w:rPr>
          <w:rFonts w:ascii="Times New Roman" w:hAnsi="Times New Roman" w:cs="Times New Roman"/>
          <w:b/>
          <w:sz w:val="24"/>
          <w:szCs w:val="24"/>
        </w:rPr>
        <w:t xml:space="preserve"> in various mixed blends containing </w:t>
      </w:r>
      <w:proofErr w:type="spellStart"/>
      <w:r w:rsidR="008B15B2" w:rsidRPr="00604318">
        <w:rPr>
          <w:rFonts w:ascii="Times New Roman" w:hAnsi="Times New Roman" w:cs="Times New Roman"/>
          <w:b/>
          <w:sz w:val="24"/>
          <w:szCs w:val="24"/>
        </w:rPr>
        <w:t>solubilizers</w:t>
      </w:r>
      <w:proofErr w:type="spellEnd"/>
    </w:p>
    <w:tbl>
      <w:tblPr>
        <w:tblStyle w:val="TableGrid"/>
        <w:tblW w:w="0" w:type="auto"/>
        <w:jc w:val="center"/>
        <w:tblLook w:val="04A0" w:firstRow="1" w:lastRow="0" w:firstColumn="1" w:lastColumn="0" w:noHBand="0" w:noVBand="1"/>
      </w:tblPr>
      <w:tblGrid>
        <w:gridCol w:w="2988"/>
        <w:gridCol w:w="3396"/>
        <w:gridCol w:w="2364"/>
      </w:tblGrid>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b/>
                <w:bCs/>
                <w:sz w:val="24"/>
                <w:szCs w:val="24"/>
              </w:rPr>
            </w:pPr>
            <w:r w:rsidRPr="00604318">
              <w:rPr>
                <w:rFonts w:ascii="Times New Roman" w:eastAsia="Times New Roman" w:hAnsi="Times New Roman" w:cs="Times New Roman"/>
                <w:b/>
                <w:sz w:val="24"/>
                <w:szCs w:val="24"/>
              </w:rPr>
              <w:t>Blend codes</w:t>
            </w:r>
          </w:p>
        </w:tc>
        <w:tc>
          <w:tcPr>
            <w:tcW w:w="3396" w:type="dxa"/>
          </w:tcPr>
          <w:p w:rsidR="008B15B2" w:rsidRPr="00604318" w:rsidRDefault="008B15B2" w:rsidP="00B73A54">
            <w:pPr>
              <w:spacing w:line="360" w:lineRule="auto"/>
              <w:jc w:val="center"/>
              <w:rPr>
                <w:rFonts w:ascii="Times New Roman" w:hAnsi="Times New Roman" w:cs="Times New Roman"/>
                <w:b/>
                <w:bCs/>
                <w:sz w:val="24"/>
                <w:szCs w:val="24"/>
              </w:rPr>
            </w:pPr>
            <w:r w:rsidRPr="00604318">
              <w:rPr>
                <w:rFonts w:ascii="Times New Roman" w:eastAsia="Times New Roman" w:hAnsi="Times New Roman" w:cs="Times New Roman"/>
                <w:b/>
                <w:sz w:val="24"/>
                <w:szCs w:val="24"/>
              </w:rPr>
              <w:t>Solubility (mg/ml)</w:t>
            </w:r>
          </w:p>
        </w:tc>
        <w:tc>
          <w:tcPr>
            <w:tcW w:w="2364" w:type="dxa"/>
          </w:tcPr>
          <w:p w:rsidR="008B15B2" w:rsidRPr="00604318" w:rsidRDefault="008B15B2" w:rsidP="00B73A54">
            <w:pPr>
              <w:spacing w:line="360" w:lineRule="auto"/>
              <w:jc w:val="center"/>
              <w:rPr>
                <w:rFonts w:ascii="Times New Roman" w:hAnsi="Times New Roman" w:cs="Times New Roman"/>
                <w:b/>
                <w:bCs/>
                <w:sz w:val="24"/>
                <w:szCs w:val="24"/>
              </w:rPr>
            </w:pPr>
            <w:r w:rsidRPr="00604318">
              <w:rPr>
                <w:rFonts w:ascii="Times New Roman" w:eastAsia="Times New Roman" w:hAnsi="Times New Roman" w:cs="Times New Roman"/>
                <w:b/>
                <w:sz w:val="24"/>
                <w:szCs w:val="24"/>
              </w:rPr>
              <w:t>Solubility enhancement ratio</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F-1</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8.0</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1.05</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F-2</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8.7</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1.14</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F-3</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9.5</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1.25</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F-4</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17.1</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2.25</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F-5</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17.0</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2.24</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F-6</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10.5</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1.38</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F-7</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10.2</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1.34</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lastRenderedPageBreak/>
              <w:t>F-8</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18.0</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2.37</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F-9</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16.0</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2.11</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F-10</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9.0</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1.18</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F-11</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11.1</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1.46</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F-12</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12.5</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1.64</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F-13</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16.4</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2.16</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F-14</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10.9</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1.43</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FT-1</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10.4</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1.37</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FT-2</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22.0</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2.90</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FT-3</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17.8</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2.34</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FT-4</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11.5</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1.51</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FT-5</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34.8</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4.59</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FT-6</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22.0</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2.90</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FT-7</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15.4</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2.03</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FT-8</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24.0</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3.16</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FT-9</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16.7</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2.20</w:t>
            </w:r>
          </w:p>
        </w:tc>
      </w:tr>
      <w:tr w:rsidR="008B15B2" w:rsidRPr="00604318" w:rsidTr="00B73A54">
        <w:trPr>
          <w:jc w:val="center"/>
        </w:trPr>
        <w:tc>
          <w:tcPr>
            <w:tcW w:w="2988"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FT-10</w:t>
            </w:r>
          </w:p>
        </w:tc>
        <w:tc>
          <w:tcPr>
            <w:tcW w:w="3396"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11.6</w:t>
            </w:r>
          </w:p>
        </w:tc>
        <w:tc>
          <w:tcPr>
            <w:tcW w:w="2364" w:type="dxa"/>
          </w:tcPr>
          <w:p w:rsidR="008B15B2" w:rsidRPr="00604318" w:rsidRDefault="008B15B2" w:rsidP="00B73A54">
            <w:pPr>
              <w:spacing w:line="360" w:lineRule="auto"/>
              <w:jc w:val="center"/>
              <w:rPr>
                <w:rFonts w:ascii="Times New Roman" w:hAnsi="Times New Roman" w:cs="Times New Roman"/>
                <w:sz w:val="24"/>
                <w:szCs w:val="24"/>
              </w:rPr>
            </w:pPr>
            <w:r w:rsidRPr="00604318">
              <w:rPr>
                <w:rFonts w:ascii="Times New Roman" w:hAnsi="Times New Roman" w:cs="Times New Roman"/>
                <w:sz w:val="24"/>
                <w:szCs w:val="24"/>
              </w:rPr>
              <w:t>1.53</w:t>
            </w:r>
          </w:p>
        </w:tc>
      </w:tr>
    </w:tbl>
    <w:p w:rsidR="008B15B2" w:rsidRPr="00604318" w:rsidRDefault="008B15B2" w:rsidP="008B15B2">
      <w:pPr>
        <w:rPr>
          <w:rFonts w:ascii="Times New Roman" w:hAnsi="Times New Roman" w:cs="Times New Roman"/>
          <w:sz w:val="24"/>
          <w:szCs w:val="24"/>
        </w:rPr>
      </w:pPr>
    </w:p>
    <w:p w:rsidR="008B15B2" w:rsidRPr="00604318" w:rsidRDefault="008B15B2" w:rsidP="008B15B2">
      <w:pPr>
        <w:jc w:val="center"/>
        <w:rPr>
          <w:rFonts w:ascii="Times New Roman" w:hAnsi="Times New Roman" w:cs="Times New Roman"/>
          <w:sz w:val="24"/>
          <w:szCs w:val="24"/>
        </w:rPr>
      </w:pPr>
      <w:r w:rsidRPr="00604318">
        <w:rPr>
          <w:rFonts w:ascii="Times New Roman" w:hAnsi="Times New Roman" w:cs="Times New Roman"/>
          <w:noProof/>
          <w:sz w:val="24"/>
          <w:szCs w:val="24"/>
        </w:rPr>
        <w:lastRenderedPageBreak/>
        <w:drawing>
          <wp:inline distT="0" distB="0" distL="0" distR="0" wp14:anchorId="5883AEEB" wp14:editId="4EDA6196">
            <wp:extent cx="4581348" cy="3211033"/>
            <wp:effectExtent l="19050" t="0" r="9702" b="8417"/>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15B2" w:rsidRPr="00604318" w:rsidRDefault="008B15B2" w:rsidP="008B15B2">
      <w:pPr>
        <w:spacing w:after="240"/>
        <w:jc w:val="center"/>
        <w:rPr>
          <w:rFonts w:ascii="Times New Roman" w:hAnsi="Times New Roman" w:cs="Times New Roman"/>
          <w:b/>
          <w:sz w:val="24"/>
          <w:szCs w:val="24"/>
        </w:rPr>
      </w:pPr>
      <w:r w:rsidRPr="00604318">
        <w:rPr>
          <w:rFonts w:ascii="Times New Roman" w:hAnsi="Times New Roman" w:cs="Times New Roman"/>
          <w:b/>
          <w:sz w:val="24"/>
          <w:szCs w:val="24"/>
        </w:rPr>
        <w:t xml:space="preserve">Fig. 6.6: Equilibrium </w:t>
      </w:r>
      <w:proofErr w:type="spellStart"/>
      <w:r w:rsidRPr="00604318">
        <w:rPr>
          <w:rFonts w:ascii="Times New Roman" w:hAnsi="Times New Roman" w:cs="Times New Roman"/>
          <w:b/>
          <w:sz w:val="24"/>
          <w:szCs w:val="24"/>
        </w:rPr>
        <w:t>solubilities</w:t>
      </w:r>
      <w:proofErr w:type="spellEnd"/>
      <w:r w:rsidRPr="00604318">
        <w:rPr>
          <w:rFonts w:ascii="Times New Roman" w:hAnsi="Times New Roman" w:cs="Times New Roman"/>
          <w:b/>
          <w:sz w:val="24"/>
          <w:szCs w:val="24"/>
        </w:rPr>
        <w:t xml:space="preserve"> of </w:t>
      </w:r>
      <w:proofErr w:type="spellStart"/>
      <w:r w:rsidRPr="00604318">
        <w:rPr>
          <w:rFonts w:ascii="Times New Roman" w:hAnsi="Times New Roman" w:cs="Times New Roman"/>
          <w:b/>
          <w:sz w:val="24"/>
          <w:szCs w:val="24"/>
        </w:rPr>
        <w:t>lamotrigine</w:t>
      </w:r>
      <w:proofErr w:type="spellEnd"/>
      <w:r w:rsidRPr="00604318">
        <w:rPr>
          <w:rFonts w:ascii="Times New Roman" w:hAnsi="Times New Roman" w:cs="Times New Roman"/>
          <w:b/>
          <w:sz w:val="24"/>
          <w:szCs w:val="24"/>
        </w:rPr>
        <w:t xml:space="preserve"> in various mixed blend containing </w:t>
      </w:r>
      <w:proofErr w:type="spellStart"/>
      <w:r w:rsidRPr="00604318">
        <w:rPr>
          <w:rFonts w:ascii="Times New Roman" w:hAnsi="Times New Roman" w:cs="Times New Roman"/>
          <w:b/>
          <w:sz w:val="24"/>
          <w:szCs w:val="24"/>
        </w:rPr>
        <w:t>solubilizers</w:t>
      </w:r>
      <w:proofErr w:type="spellEnd"/>
    </w:p>
    <w:p w:rsidR="008B15B2" w:rsidRPr="00604318" w:rsidRDefault="008B15B2" w:rsidP="008B15B2">
      <w:pPr>
        <w:spacing w:after="0" w:line="360" w:lineRule="auto"/>
        <w:jc w:val="both"/>
        <w:rPr>
          <w:rFonts w:ascii="Times New Roman" w:hAnsi="Times New Roman" w:cs="Times New Roman"/>
          <w:sz w:val="24"/>
          <w:szCs w:val="24"/>
        </w:rPr>
      </w:pPr>
      <w:r w:rsidRPr="00604318">
        <w:rPr>
          <w:rFonts w:ascii="Times New Roman" w:hAnsi="Times New Roman" w:cs="Times New Roman"/>
          <w:b/>
          <w:sz w:val="24"/>
          <w:szCs w:val="24"/>
        </w:rPr>
        <w:t>Results and discussion:</w:t>
      </w:r>
      <w:r w:rsidRPr="00604318">
        <w:rPr>
          <w:rFonts w:ascii="Times New Roman" w:hAnsi="Times New Roman" w:cs="Times New Roman"/>
          <w:b/>
          <w:i/>
          <w:sz w:val="24"/>
          <w:szCs w:val="24"/>
        </w:rPr>
        <w:t xml:space="preserve"> </w:t>
      </w:r>
      <w:r w:rsidRPr="00604318">
        <w:rPr>
          <w:rFonts w:ascii="Times New Roman" w:hAnsi="Times New Roman" w:cs="Times New Roman"/>
          <w:sz w:val="24"/>
          <w:szCs w:val="24"/>
        </w:rPr>
        <w:t xml:space="preserve">The results showed that solubility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in different mixed blends was increased significantly. The maximum solubility was observed in FT-5 which showed 4.59 folds enhancement. From the table 6.6 and 6.7, it is evident that many blends showed </w:t>
      </w:r>
      <w:proofErr w:type="spellStart"/>
      <w:r w:rsidRPr="00604318">
        <w:rPr>
          <w:rFonts w:ascii="Times New Roman" w:hAnsi="Times New Roman" w:cs="Times New Roman"/>
          <w:sz w:val="24"/>
          <w:szCs w:val="24"/>
        </w:rPr>
        <w:t>addative</w:t>
      </w:r>
      <w:proofErr w:type="spellEnd"/>
      <w:r w:rsidRPr="00604318">
        <w:rPr>
          <w:rFonts w:ascii="Times New Roman" w:hAnsi="Times New Roman" w:cs="Times New Roman"/>
          <w:sz w:val="24"/>
          <w:szCs w:val="24"/>
        </w:rPr>
        <w:t xml:space="preserve">/synergistic enhancement in </w:t>
      </w:r>
      <w:proofErr w:type="spellStart"/>
      <w:r w:rsidRPr="00604318">
        <w:rPr>
          <w:rFonts w:ascii="Times New Roman" w:hAnsi="Times New Roman" w:cs="Times New Roman"/>
          <w:sz w:val="24"/>
          <w:szCs w:val="24"/>
        </w:rPr>
        <w:t>solubilities</w:t>
      </w:r>
      <w:proofErr w:type="spellEnd"/>
      <w:r w:rsidRPr="00604318">
        <w:rPr>
          <w:rFonts w:ascii="Times New Roman" w:hAnsi="Times New Roman" w:cs="Times New Roman"/>
          <w:sz w:val="24"/>
          <w:szCs w:val="24"/>
        </w:rPr>
        <w:t xml:space="preserve"> of </w:t>
      </w:r>
      <w:proofErr w:type="spellStart"/>
      <w:r w:rsidRPr="00604318">
        <w:rPr>
          <w:rFonts w:ascii="Times New Roman" w:hAnsi="Times New Roman" w:cs="Times New Roman"/>
          <w:sz w:val="24"/>
          <w:szCs w:val="24"/>
        </w:rPr>
        <w:t>tindazole</w:t>
      </w:r>
      <w:proofErr w:type="spellEnd"/>
      <w:r w:rsidRPr="00604318">
        <w:rPr>
          <w:rFonts w:ascii="Times New Roman" w:hAnsi="Times New Roman" w:cs="Times New Roman"/>
          <w:sz w:val="24"/>
          <w:szCs w:val="24"/>
        </w:rPr>
        <w:t xml:space="preserve">. The total strength of all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was 25% w/v and 30% w/v in all aqueous systems containing single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or combinations of </w:t>
      </w:r>
      <w:proofErr w:type="spellStart"/>
      <w:r w:rsidRPr="00604318">
        <w:rPr>
          <w:rFonts w:ascii="Times New Roman" w:hAnsi="Times New Roman" w:cs="Times New Roman"/>
          <w:sz w:val="24"/>
          <w:szCs w:val="24"/>
        </w:rPr>
        <w:t>solubilizers</w:t>
      </w:r>
      <w:proofErr w:type="spellEnd"/>
      <w:r w:rsidRPr="00604318">
        <w:rPr>
          <w:rFonts w:ascii="Times New Roman" w:hAnsi="Times New Roman" w:cs="Times New Roman"/>
          <w:sz w:val="24"/>
          <w:szCs w:val="24"/>
        </w:rPr>
        <w:t xml:space="preserve">. </w:t>
      </w:r>
    </w:p>
    <w:p w:rsidR="008B15B2" w:rsidRPr="00604318" w:rsidRDefault="008B15B2" w:rsidP="008B15B2">
      <w:pPr>
        <w:spacing w:after="0" w:line="360" w:lineRule="auto"/>
        <w:jc w:val="both"/>
        <w:rPr>
          <w:rFonts w:ascii="Times New Roman" w:hAnsi="Times New Roman" w:cs="Times New Roman"/>
          <w:sz w:val="24"/>
          <w:szCs w:val="24"/>
        </w:rPr>
      </w:pPr>
      <w:proofErr w:type="gramStart"/>
      <w:r w:rsidRPr="00604318">
        <w:rPr>
          <w:rFonts w:ascii="Times New Roman" w:hAnsi="Times New Roman" w:cs="Times New Roman"/>
          <w:sz w:val="24"/>
          <w:szCs w:val="24"/>
        </w:rPr>
        <w:t xml:space="preserve">Taking example of blend FT-5, containing (10% Sodium benzoate, 5 Ethanol, PEG 4000, and 10% </w:t>
      </w:r>
      <w:proofErr w:type="spellStart"/>
      <w:r w:rsidRPr="00604318">
        <w:rPr>
          <w:rFonts w:ascii="Times New Roman" w:hAnsi="Times New Roman" w:cs="Times New Roman"/>
          <w:sz w:val="24"/>
          <w:szCs w:val="24"/>
        </w:rPr>
        <w:t>Niacinamide</w:t>
      </w:r>
      <w:proofErr w:type="spellEnd"/>
      <w:r w:rsidRPr="00604318">
        <w:rPr>
          <w:rFonts w:ascii="Times New Roman" w:hAnsi="Times New Roman" w:cs="Times New Roman"/>
          <w:sz w:val="24"/>
          <w:szCs w:val="24"/>
        </w:rPr>
        <w:t xml:space="preserve"> here.</w:t>
      </w:r>
      <w:proofErr w:type="gramEnd"/>
      <w:r w:rsidRPr="00604318">
        <w:rPr>
          <w:rFonts w:ascii="Times New Roman" w:hAnsi="Times New Roman" w:cs="Times New Roman"/>
          <w:sz w:val="24"/>
          <w:szCs w:val="24"/>
        </w:rPr>
        <w:t xml:space="preserve"> Experimentally observed solubility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in this blend was found to </w:t>
      </w:r>
      <w:proofErr w:type="gramStart"/>
      <w:r w:rsidRPr="00604318">
        <w:rPr>
          <w:rFonts w:ascii="Times New Roman" w:hAnsi="Times New Roman" w:cs="Times New Roman"/>
          <w:sz w:val="24"/>
          <w:szCs w:val="24"/>
        </w:rPr>
        <w:t>be  34.8</w:t>
      </w:r>
      <w:proofErr w:type="gramEnd"/>
      <w:r w:rsidRPr="00604318">
        <w:rPr>
          <w:rFonts w:ascii="Times New Roman" w:hAnsi="Times New Roman" w:cs="Times New Roman"/>
          <w:sz w:val="24"/>
          <w:szCs w:val="24"/>
        </w:rPr>
        <w:t xml:space="preserve"> mg/ml (Table 6.7)</w:t>
      </w:r>
    </w:p>
    <w:p w:rsidR="008B15B2" w:rsidRPr="00604318" w:rsidRDefault="008B15B2" w:rsidP="008B15B2">
      <w:pPr>
        <w:rPr>
          <w:rFonts w:ascii="Times New Roman" w:hAnsi="Times New Roman" w:cs="Times New Roman"/>
          <w:b/>
          <w:sz w:val="24"/>
          <w:szCs w:val="24"/>
        </w:rPr>
      </w:pPr>
      <w:r w:rsidRPr="00604318">
        <w:rPr>
          <w:rFonts w:ascii="Times New Roman" w:hAnsi="Times New Roman" w:cs="Times New Roman"/>
          <w:b/>
          <w:sz w:val="24"/>
          <w:szCs w:val="24"/>
        </w:rPr>
        <w:tab/>
        <w:t>DETERMINATION OF pH DEPENDENT SOLUBILITY OF TINIDAZOLE</w:t>
      </w:r>
    </w:p>
    <w:p w:rsidR="008B15B2" w:rsidRPr="00604318" w:rsidRDefault="008B15B2" w:rsidP="008B15B2">
      <w:pPr>
        <w:spacing w:after="120"/>
        <w:rPr>
          <w:rFonts w:ascii="Times New Roman" w:hAnsi="Times New Roman" w:cs="Times New Roman"/>
          <w:b/>
          <w:bCs/>
          <w:sz w:val="24"/>
          <w:szCs w:val="24"/>
        </w:rPr>
      </w:pPr>
      <w:r w:rsidRPr="00604318">
        <w:rPr>
          <w:rFonts w:ascii="Times New Roman" w:hAnsi="Times New Roman" w:cs="Times New Roman"/>
          <w:b/>
          <w:bCs/>
          <w:sz w:val="24"/>
          <w:szCs w:val="24"/>
        </w:rPr>
        <w:t xml:space="preserve">Table 6.8: </w:t>
      </w:r>
      <w:proofErr w:type="spellStart"/>
      <w:r w:rsidRPr="00604318">
        <w:rPr>
          <w:rFonts w:ascii="Times New Roman" w:hAnsi="Times New Roman" w:cs="Times New Roman"/>
          <w:b/>
          <w:bCs/>
          <w:sz w:val="24"/>
          <w:szCs w:val="24"/>
        </w:rPr>
        <w:t>Solubilities</w:t>
      </w:r>
      <w:proofErr w:type="spellEnd"/>
      <w:r w:rsidRPr="00604318">
        <w:rPr>
          <w:rFonts w:ascii="Times New Roman" w:hAnsi="Times New Roman" w:cs="Times New Roman"/>
          <w:b/>
          <w:bCs/>
          <w:sz w:val="24"/>
          <w:szCs w:val="24"/>
        </w:rPr>
        <w:t xml:space="preserve"> of </w:t>
      </w:r>
      <w:proofErr w:type="spellStart"/>
      <w:r w:rsidRPr="00604318">
        <w:rPr>
          <w:rFonts w:ascii="Times New Roman" w:hAnsi="Times New Roman" w:cs="Times New Roman"/>
          <w:b/>
          <w:bCs/>
          <w:sz w:val="24"/>
          <w:szCs w:val="24"/>
        </w:rPr>
        <w:t>lamotrigine</w:t>
      </w:r>
      <w:proofErr w:type="spellEnd"/>
      <w:r w:rsidRPr="00604318">
        <w:rPr>
          <w:rFonts w:ascii="Times New Roman" w:hAnsi="Times New Roman" w:cs="Times New Roman"/>
          <w:b/>
          <w:bCs/>
          <w:sz w:val="24"/>
          <w:szCs w:val="24"/>
        </w:rPr>
        <w:t xml:space="preserve"> in buffer solutions of different pH</w:t>
      </w:r>
    </w:p>
    <w:tbl>
      <w:tblPr>
        <w:tblStyle w:val="TableGrid"/>
        <w:tblW w:w="0" w:type="auto"/>
        <w:tblInd w:w="378" w:type="dxa"/>
        <w:tblLook w:val="04A0" w:firstRow="1" w:lastRow="0" w:firstColumn="1" w:lastColumn="0" w:noHBand="0" w:noVBand="1"/>
      </w:tblPr>
      <w:tblGrid>
        <w:gridCol w:w="4410"/>
        <w:gridCol w:w="4320"/>
      </w:tblGrid>
      <w:tr w:rsidR="008B15B2" w:rsidRPr="00604318" w:rsidTr="00B73A54">
        <w:tc>
          <w:tcPr>
            <w:tcW w:w="4410" w:type="dxa"/>
          </w:tcPr>
          <w:p w:rsidR="008B15B2" w:rsidRPr="00604318" w:rsidRDefault="008B15B2" w:rsidP="00B73A54">
            <w:pPr>
              <w:jc w:val="center"/>
              <w:rPr>
                <w:rFonts w:ascii="Times New Roman" w:hAnsi="Times New Roman" w:cs="Times New Roman"/>
                <w:sz w:val="24"/>
                <w:szCs w:val="24"/>
              </w:rPr>
            </w:pPr>
            <w:r w:rsidRPr="00604318">
              <w:rPr>
                <w:rFonts w:ascii="Times New Roman" w:eastAsia="Times New Roman" w:hAnsi="Times New Roman" w:cs="Times New Roman"/>
                <w:b/>
                <w:sz w:val="24"/>
                <w:szCs w:val="24"/>
              </w:rPr>
              <w:t>Buffer (pH)</w:t>
            </w:r>
          </w:p>
        </w:tc>
        <w:tc>
          <w:tcPr>
            <w:tcW w:w="4320" w:type="dxa"/>
          </w:tcPr>
          <w:p w:rsidR="008B15B2" w:rsidRPr="00604318" w:rsidRDefault="008B15B2" w:rsidP="00B73A54">
            <w:pPr>
              <w:jc w:val="center"/>
              <w:rPr>
                <w:rFonts w:ascii="Times New Roman" w:hAnsi="Times New Roman" w:cs="Times New Roman"/>
                <w:sz w:val="24"/>
                <w:szCs w:val="24"/>
              </w:rPr>
            </w:pPr>
            <w:r w:rsidRPr="00604318">
              <w:rPr>
                <w:rFonts w:ascii="Times New Roman" w:eastAsia="Times New Roman" w:hAnsi="Times New Roman" w:cs="Times New Roman"/>
                <w:b/>
                <w:sz w:val="24"/>
                <w:szCs w:val="24"/>
              </w:rPr>
              <w:t>Solubility (mg/ml)</w:t>
            </w:r>
          </w:p>
        </w:tc>
      </w:tr>
      <w:tr w:rsidR="008B15B2" w:rsidRPr="00604318" w:rsidTr="00B73A54">
        <w:tc>
          <w:tcPr>
            <w:tcW w:w="4410" w:type="dxa"/>
          </w:tcPr>
          <w:p w:rsidR="008B15B2" w:rsidRPr="00604318" w:rsidRDefault="008B15B2" w:rsidP="00B73A54">
            <w:pPr>
              <w:jc w:val="center"/>
              <w:rPr>
                <w:rFonts w:ascii="Times New Roman" w:hAnsi="Times New Roman" w:cs="Times New Roman"/>
                <w:sz w:val="24"/>
                <w:szCs w:val="24"/>
              </w:rPr>
            </w:pPr>
            <w:r w:rsidRPr="00604318">
              <w:rPr>
                <w:rFonts w:ascii="Times New Roman" w:hAnsi="Times New Roman" w:cs="Times New Roman"/>
                <w:sz w:val="24"/>
                <w:szCs w:val="24"/>
              </w:rPr>
              <w:t>4</w:t>
            </w:r>
          </w:p>
        </w:tc>
        <w:tc>
          <w:tcPr>
            <w:tcW w:w="4320" w:type="dxa"/>
          </w:tcPr>
          <w:p w:rsidR="008B15B2" w:rsidRPr="00604318" w:rsidRDefault="008B15B2" w:rsidP="00B73A54">
            <w:pPr>
              <w:jc w:val="center"/>
              <w:rPr>
                <w:rFonts w:ascii="Times New Roman" w:hAnsi="Times New Roman" w:cs="Times New Roman"/>
                <w:sz w:val="24"/>
                <w:szCs w:val="24"/>
              </w:rPr>
            </w:pPr>
            <w:r w:rsidRPr="00604318">
              <w:rPr>
                <w:rFonts w:ascii="Times New Roman" w:hAnsi="Times New Roman" w:cs="Times New Roman"/>
                <w:sz w:val="24"/>
                <w:szCs w:val="24"/>
              </w:rPr>
              <w:t>5.37</w:t>
            </w:r>
          </w:p>
        </w:tc>
      </w:tr>
      <w:tr w:rsidR="008B15B2" w:rsidRPr="00604318" w:rsidTr="00B73A54">
        <w:tc>
          <w:tcPr>
            <w:tcW w:w="4410" w:type="dxa"/>
          </w:tcPr>
          <w:p w:rsidR="008B15B2" w:rsidRPr="00604318" w:rsidRDefault="008B15B2" w:rsidP="00B73A54">
            <w:pPr>
              <w:jc w:val="center"/>
              <w:rPr>
                <w:rFonts w:ascii="Times New Roman" w:hAnsi="Times New Roman" w:cs="Times New Roman"/>
                <w:sz w:val="24"/>
                <w:szCs w:val="24"/>
              </w:rPr>
            </w:pPr>
            <w:r w:rsidRPr="00604318">
              <w:rPr>
                <w:rFonts w:ascii="Times New Roman" w:hAnsi="Times New Roman" w:cs="Times New Roman"/>
                <w:sz w:val="24"/>
                <w:szCs w:val="24"/>
              </w:rPr>
              <w:t>7.4</w:t>
            </w:r>
          </w:p>
        </w:tc>
        <w:tc>
          <w:tcPr>
            <w:tcW w:w="4320" w:type="dxa"/>
          </w:tcPr>
          <w:p w:rsidR="008B15B2" w:rsidRPr="00604318" w:rsidRDefault="008B15B2" w:rsidP="00B73A54">
            <w:pPr>
              <w:jc w:val="center"/>
              <w:rPr>
                <w:rFonts w:ascii="Times New Roman" w:hAnsi="Times New Roman" w:cs="Times New Roman"/>
                <w:sz w:val="24"/>
                <w:szCs w:val="24"/>
              </w:rPr>
            </w:pPr>
            <w:r w:rsidRPr="00604318">
              <w:rPr>
                <w:rFonts w:ascii="Times New Roman" w:hAnsi="Times New Roman" w:cs="Times New Roman"/>
                <w:sz w:val="24"/>
                <w:szCs w:val="24"/>
              </w:rPr>
              <w:t>10.4</w:t>
            </w:r>
          </w:p>
        </w:tc>
      </w:tr>
      <w:tr w:rsidR="008B15B2" w:rsidRPr="00604318" w:rsidTr="00B73A54">
        <w:tc>
          <w:tcPr>
            <w:tcW w:w="4410" w:type="dxa"/>
          </w:tcPr>
          <w:p w:rsidR="008B15B2" w:rsidRPr="00604318" w:rsidRDefault="008B15B2" w:rsidP="00B73A54">
            <w:pPr>
              <w:jc w:val="center"/>
              <w:rPr>
                <w:rFonts w:ascii="Times New Roman" w:hAnsi="Times New Roman" w:cs="Times New Roman"/>
                <w:sz w:val="24"/>
                <w:szCs w:val="24"/>
              </w:rPr>
            </w:pPr>
            <w:r w:rsidRPr="00604318">
              <w:rPr>
                <w:rFonts w:ascii="Times New Roman" w:hAnsi="Times New Roman" w:cs="Times New Roman"/>
                <w:sz w:val="24"/>
                <w:szCs w:val="24"/>
              </w:rPr>
              <w:t>9.0</w:t>
            </w:r>
          </w:p>
        </w:tc>
        <w:tc>
          <w:tcPr>
            <w:tcW w:w="4320" w:type="dxa"/>
          </w:tcPr>
          <w:p w:rsidR="008B15B2" w:rsidRPr="00604318" w:rsidRDefault="008B15B2" w:rsidP="00B73A54">
            <w:pPr>
              <w:jc w:val="center"/>
              <w:rPr>
                <w:rFonts w:ascii="Times New Roman" w:hAnsi="Times New Roman" w:cs="Times New Roman"/>
                <w:sz w:val="24"/>
                <w:szCs w:val="24"/>
              </w:rPr>
            </w:pPr>
            <w:r w:rsidRPr="00604318">
              <w:rPr>
                <w:rFonts w:ascii="Times New Roman" w:hAnsi="Times New Roman" w:cs="Times New Roman"/>
                <w:sz w:val="24"/>
                <w:szCs w:val="24"/>
              </w:rPr>
              <w:t>20.2</w:t>
            </w:r>
          </w:p>
        </w:tc>
      </w:tr>
    </w:tbl>
    <w:p w:rsidR="008B15B2" w:rsidRPr="00604318" w:rsidRDefault="008B15B2" w:rsidP="008B15B2">
      <w:pPr>
        <w:rPr>
          <w:rFonts w:ascii="Times New Roman" w:hAnsi="Times New Roman" w:cs="Times New Roman"/>
          <w:sz w:val="24"/>
          <w:szCs w:val="24"/>
        </w:rPr>
      </w:pPr>
    </w:p>
    <w:p w:rsidR="008B15B2" w:rsidRPr="00604318" w:rsidRDefault="008B15B2" w:rsidP="00340C25">
      <w:pPr>
        <w:rPr>
          <w:rFonts w:ascii="Times New Roman" w:hAnsi="Times New Roman" w:cs="Times New Roman"/>
          <w:sz w:val="24"/>
          <w:szCs w:val="24"/>
        </w:rPr>
      </w:pPr>
      <w:r w:rsidRPr="00604318">
        <w:rPr>
          <w:rFonts w:ascii="Times New Roman" w:hAnsi="Times New Roman" w:cs="Times New Roman"/>
          <w:noProof/>
          <w:sz w:val="24"/>
          <w:szCs w:val="24"/>
        </w:rPr>
        <w:drawing>
          <wp:anchor distT="0" distB="0" distL="114300" distR="114300" simplePos="0" relativeHeight="251658240" behindDoc="0" locked="0" layoutInCell="1" allowOverlap="1" wp14:anchorId="2ADE86C5" wp14:editId="35E4EDC9">
            <wp:simplePos x="0" y="0"/>
            <wp:positionH relativeFrom="column">
              <wp:posOffset>1143000</wp:posOffset>
            </wp:positionH>
            <wp:positionV relativeFrom="paragraph">
              <wp:align>top</wp:align>
            </wp:positionV>
            <wp:extent cx="4572000" cy="2743200"/>
            <wp:effectExtent l="0" t="0" r="19050" b="19050"/>
            <wp:wrapSquare wrapText="bothSides"/>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340C25" w:rsidRPr="00604318">
        <w:rPr>
          <w:rFonts w:ascii="Times New Roman" w:hAnsi="Times New Roman" w:cs="Times New Roman"/>
          <w:sz w:val="24"/>
          <w:szCs w:val="24"/>
        </w:rPr>
        <w:br w:type="textWrapping" w:clear="all"/>
      </w:r>
    </w:p>
    <w:p w:rsidR="008B15B2" w:rsidRPr="00604318" w:rsidRDefault="008B15B2" w:rsidP="008B15B2">
      <w:pPr>
        <w:jc w:val="center"/>
        <w:rPr>
          <w:rFonts w:ascii="Times New Roman" w:hAnsi="Times New Roman" w:cs="Times New Roman"/>
          <w:b/>
          <w:sz w:val="24"/>
          <w:szCs w:val="24"/>
        </w:rPr>
      </w:pPr>
      <w:r w:rsidRPr="00604318">
        <w:rPr>
          <w:rFonts w:ascii="Times New Roman" w:hAnsi="Times New Roman" w:cs="Times New Roman"/>
          <w:b/>
          <w:sz w:val="24"/>
          <w:szCs w:val="24"/>
        </w:rPr>
        <w:t xml:space="preserve">Fig. 6.7: pH dependent solubility profile of </w:t>
      </w:r>
      <w:proofErr w:type="spellStart"/>
      <w:r w:rsidRPr="00604318">
        <w:rPr>
          <w:rFonts w:ascii="Times New Roman" w:hAnsi="Times New Roman" w:cs="Times New Roman"/>
          <w:b/>
          <w:sz w:val="24"/>
          <w:szCs w:val="24"/>
        </w:rPr>
        <w:t>lamotrigine</w:t>
      </w:r>
      <w:proofErr w:type="spellEnd"/>
    </w:p>
    <w:p w:rsidR="008B15B2" w:rsidRPr="00604318" w:rsidRDefault="008B15B2" w:rsidP="008B15B2">
      <w:pPr>
        <w:jc w:val="center"/>
        <w:rPr>
          <w:rFonts w:ascii="Times New Roman" w:hAnsi="Times New Roman" w:cs="Times New Roman"/>
          <w:b/>
          <w:sz w:val="24"/>
          <w:szCs w:val="24"/>
        </w:rPr>
      </w:pPr>
    </w:p>
    <w:p w:rsidR="008B15B2" w:rsidRPr="00604318" w:rsidRDefault="008B15B2" w:rsidP="008B15B2">
      <w:pPr>
        <w:rPr>
          <w:rFonts w:ascii="Times New Roman" w:hAnsi="Times New Roman" w:cs="Times New Roman"/>
          <w:b/>
          <w:sz w:val="24"/>
          <w:szCs w:val="24"/>
        </w:rPr>
      </w:pPr>
      <w:r w:rsidRPr="00604318">
        <w:rPr>
          <w:rFonts w:ascii="Times New Roman" w:hAnsi="Times New Roman" w:cs="Times New Roman"/>
          <w:b/>
          <w:sz w:val="24"/>
          <w:szCs w:val="24"/>
        </w:rPr>
        <w:t xml:space="preserve">Result and discussion: </w:t>
      </w:r>
    </w:p>
    <w:p w:rsidR="008B15B2" w:rsidRPr="00604318" w:rsidRDefault="008B15B2" w:rsidP="008B15B2">
      <w:pPr>
        <w:spacing w:after="0" w:line="360" w:lineRule="auto"/>
        <w:jc w:val="both"/>
        <w:rPr>
          <w:rFonts w:ascii="Times New Roman" w:hAnsi="Times New Roman" w:cs="Times New Roman"/>
          <w:sz w:val="24"/>
          <w:szCs w:val="24"/>
        </w:rPr>
      </w:pPr>
      <w:r w:rsidRPr="00604318">
        <w:rPr>
          <w:rFonts w:ascii="Times New Roman" w:hAnsi="Times New Roman" w:cs="Times New Roman"/>
          <w:sz w:val="24"/>
          <w:szCs w:val="24"/>
        </w:rPr>
        <w:t xml:space="preserve">The solubility of </w:t>
      </w:r>
      <w:proofErr w:type="spellStart"/>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slightly </w:t>
      </w:r>
      <w:proofErr w:type="gramStart"/>
      <w:r w:rsidRPr="00604318">
        <w:rPr>
          <w:rFonts w:ascii="Times New Roman" w:hAnsi="Times New Roman" w:cs="Times New Roman"/>
          <w:sz w:val="24"/>
          <w:szCs w:val="24"/>
        </w:rPr>
        <w:t>increase</w:t>
      </w:r>
      <w:proofErr w:type="gramEnd"/>
      <w:r w:rsidRPr="00604318">
        <w:rPr>
          <w:rFonts w:ascii="Times New Roman" w:hAnsi="Times New Roman" w:cs="Times New Roman"/>
          <w:sz w:val="24"/>
          <w:szCs w:val="24"/>
        </w:rPr>
        <w:t xml:space="preserve"> with increase in pH but it did not vary significantly with pH change. The solubility enhancement ratio at pH 9 was 2.6 folds (as compared to solubility in distilled water).</w:t>
      </w:r>
    </w:p>
    <w:p w:rsidR="008B15B2" w:rsidRPr="00604318" w:rsidRDefault="008B15B2" w:rsidP="00340C25">
      <w:pPr>
        <w:rPr>
          <w:rFonts w:ascii="Times New Roman" w:hAnsi="Times New Roman" w:cs="Times New Roman"/>
          <w:b/>
          <w:bCs/>
          <w:sz w:val="24"/>
          <w:szCs w:val="24"/>
        </w:rPr>
      </w:pPr>
      <w:proofErr w:type="gramStart"/>
      <w:r w:rsidRPr="00604318">
        <w:rPr>
          <w:rFonts w:ascii="Times New Roman" w:hAnsi="Times New Roman" w:cs="Times New Roman"/>
          <w:b/>
          <w:bCs/>
          <w:sz w:val="24"/>
          <w:szCs w:val="24"/>
        </w:rPr>
        <w:t>DRU</w:t>
      </w:r>
      <w:r w:rsidR="00340C25" w:rsidRPr="00604318">
        <w:rPr>
          <w:rFonts w:ascii="Times New Roman" w:hAnsi="Times New Roman" w:cs="Times New Roman"/>
          <w:b/>
          <w:bCs/>
          <w:sz w:val="24"/>
          <w:szCs w:val="24"/>
        </w:rPr>
        <w:t>G-EXCIPIENT INTERACTION STUDIES</w:t>
      </w:r>
      <w:r w:rsidRPr="00604318">
        <w:rPr>
          <w:rFonts w:ascii="Times New Roman" w:hAnsi="Times New Roman" w:cs="Times New Roman"/>
          <w:sz w:val="24"/>
          <w:szCs w:val="24"/>
        </w:rPr>
        <w:t>.</w:t>
      </w:r>
      <w:proofErr w:type="gramEnd"/>
    </w:p>
    <w:p w:rsidR="008B15B2" w:rsidRPr="00604318" w:rsidRDefault="00A54455" w:rsidP="008B15B2">
      <w:pPr>
        <w:rPr>
          <w:rFonts w:ascii="Times New Roman" w:hAnsi="Times New Roman" w:cs="Times New Roman"/>
          <w:b/>
          <w:sz w:val="24"/>
          <w:szCs w:val="24"/>
        </w:rPr>
      </w:pPr>
      <w:r w:rsidRPr="00604318">
        <w:rPr>
          <w:rFonts w:ascii="Times New Roman" w:hAnsi="Times New Roman" w:cs="Times New Roman"/>
          <w:b/>
          <w:sz w:val="24"/>
          <w:szCs w:val="24"/>
        </w:rPr>
        <w:t xml:space="preserve"> Table -26</w:t>
      </w:r>
      <w:r w:rsidR="008B15B2" w:rsidRPr="00604318">
        <w:rPr>
          <w:rFonts w:ascii="Times New Roman" w:hAnsi="Times New Roman" w:cs="Times New Roman"/>
          <w:b/>
          <w:sz w:val="24"/>
          <w:szCs w:val="24"/>
        </w:rPr>
        <w:t xml:space="preserve">: Drug-excipients physical compatibility study of </w:t>
      </w:r>
      <w:proofErr w:type="spellStart"/>
      <w:r w:rsidR="008B15B2" w:rsidRPr="00604318">
        <w:rPr>
          <w:rFonts w:ascii="Times New Roman" w:hAnsi="Times New Roman" w:cs="Times New Roman"/>
          <w:b/>
          <w:sz w:val="24"/>
          <w:szCs w:val="24"/>
        </w:rPr>
        <w:t>tinidazole</w:t>
      </w:r>
      <w:proofErr w:type="spellEnd"/>
    </w:p>
    <w:tbl>
      <w:tblPr>
        <w:tblStyle w:val="TableGrid"/>
        <w:tblW w:w="0" w:type="auto"/>
        <w:tblLook w:val="04A0" w:firstRow="1" w:lastRow="0" w:firstColumn="1" w:lastColumn="0" w:noHBand="0" w:noVBand="1"/>
      </w:tblPr>
      <w:tblGrid>
        <w:gridCol w:w="603"/>
        <w:gridCol w:w="1259"/>
        <w:gridCol w:w="1362"/>
        <w:gridCol w:w="770"/>
        <w:gridCol w:w="493"/>
        <w:gridCol w:w="499"/>
        <w:gridCol w:w="501"/>
        <w:gridCol w:w="10"/>
        <w:gridCol w:w="491"/>
        <w:gridCol w:w="505"/>
        <w:gridCol w:w="505"/>
        <w:gridCol w:w="514"/>
        <w:gridCol w:w="510"/>
        <w:gridCol w:w="510"/>
        <w:gridCol w:w="510"/>
        <w:gridCol w:w="534"/>
      </w:tblGrid>
      <w:tr w:rsidR="008B15B2" w:rsidRPr="00604318" w:rsidTr="00B73A54">
        <w:trPr>
          <w:trHeight w:val="375"/>
        </w:trPr>
        <w:tc>
          <w:tcPr>
            <w:tcW w:w="603" w:type="dxa"/>
            <w:vMerge w:val="restart"/>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w:t>
            </w: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No.</w:t>
            </w:r>
          </w:p>
        </w:tc>
        <w:tc>
          <w:tcPr>
            <w:tcW w:w="1259" w:type="dxa"/>
            <w:vMerge w:val="restart"/>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 xml:space="preserve">Drug </w:t>
            </w: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Excipient</w:t>
            </w: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Blend</w:t>
            </w:r>
          </w:p>
        </w:tc>
        <w:tc>
          <w:tcPr>
            <w:tcW w:w="1362" w:type="dxa"/>
            <w:vMerge w:val="restart"/>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Initial</w:t>
            </w: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Appearance</w:t>
            </w:r>
          </w:p>
        </w:tc>
        <w:tc>
          <w:tcPr>
            <w:tcW w:w="6352" w:type="dxa"/>
            <w:gridSpan w:val="13"/>
            <w:tcBorders>
              <w:bottom w:val="single" w:sz="4" w:space="0" w:color="auto"/>
            </w:tcBorders>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 xml:space="preserve">                   </w:t>
            </w:r>
            <w:r w:rsidRPr="00604318">
              <w:rPr>
                <w:rFonts w:ascii="Times New Roman" w:hAnsi="Times New Roman" w:cs="Times New Roman"/>
                <w:b/>
                <w:sz w:val="24"/>
                <w:szCs w:val="24"/>
              </w:rPr>
              <w:t>Storage conditions</w:t>
            </w:r>
          </w:p>
        </w:tc>
      </w:tr>
      <w:tr w:rsidR="008B15B2" w:rsidRPr="00604318" w:rsidTr="00B73A54">
        <w:trPr>
          <w:trHeight w:val="665"/>
        </w:trPr>
        <w:tc>
          <w:tcPr>
            <w:tcW w:w="603" w:type="dxa"/>
            <w:vMerge/>
          </w:tcPr>
          <w:p w:rsidR="008B15B2" w:rsidRPr="00604318" w:rsidRDefault="008B15B2" w:rsidP="00B73A54">
            <w:pPr>
              <w:rPr>
                <w:rFonts w:ascii="Times New Roman" w:hAnsi="Times New Roman" w:cs="Times New Roman"/>
                <w:sz w:val="24"/>
                <w:szCs w:val="24"/>
              </w:rPr>
            </w:pPr>
          </w:p>
        </w:tc>
        <w:tc>
          <w:tcPr>
            <w:tcW w:w="1259" w:type="dxa"/>
            <w:vMerge/>
          </w:tcPr>
          <w:p w:rsidR="008B15B2" w:rsidRPr="00604318" w:rsidRDefault="008B15B2" w:rsidP="00B73A54">
            <w:pPr>
              <w:rPr>
                <w:rFonts w:ascii="Times New Roman" w:hAnsi="Times New Roman" w:cs="Times New Roman"/>
                <w:sz w:val="24"/>
                <w:szCs w:val="24"/>
              </w:rPr>
            </w:pPr>
          </w:p>
        </w:tc>
        <w:tc>
          <w:tcPr>
            <w:tcW w:w="1362" w:type="dxa"/>
            <w:vMerge/>
          </w:tcPr>
          <w:p w:rsidR="008B15B2" w:rsidRPr="00604318" w:rsidRDefault="008B15B2" w:rsidP="00B73A54">
            <w:pPr>
              <w:rPr>
                <w:rFonts w:ascii="Times New Roman" w:hAnsi="Times New Roman" w:cs="Times New Roman"/>
                <w:sz w:val="24"/>
                <w:szCs w:val="24"/>
              </w:rPr>
            </w:pPr>
          </w:p>
        </w:tc>
        <w:tc>
          <w:tcPr>
            <w:tcW w:w="2273" w:type="dxa"/>
            <w:gridSpan w:val="5"/>
            <w:tcBorders>
              <w:top w:val="single" w:sz="4" w:space="0" w:color="auto"/>
              <w:bottom w:val="single" w:sz="4" w:space="0" w:color="auto"/>
              <w:right w:val="single" w:sz="4" w:space="0" w:color="auto"/>
            </w:tcBorders>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Refrigerator(2-8ºc)</w:t>
            </w:r>
          </w:p>
          <w:p w:rsidR="008B15B2" w:rsidRPr="00604318" w:rsidRDefault="008B15B2" w:rsidP="00B73A54">
            <w:pPr>
              <w:rPr>
                <w:rFonts w:ascii="Times New Roman" w:hAnsi="Times New Roman" w:cs="Times New Roman"/>
                <w:sz w:val="24"/>
                <w:szCs w:val="24"/>
              </w:rPr>
            </w:pPr>
          </w:p>
        </w:tc>
        <w:tc>
          <w:tcPr>
            <w:tcW w:w="2015" w:type="dxa"/>
            <w:gridSpan w:val="4"/>
            <w:tcBorders>
              <w:top w:val="single" w:sz="4" w:space="0" w:color="auto"/>
              <w:left w:val="single" w:sz="4" w:space="0" w:color="auto"/>
              <w:bottom w:val="single" w:sz="4" w:space="0" w:color="auto"/>
              <w:right w:val="single" w:sz="4" w:space="0" w:color="auto"/>
            </w:tcBorders>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Room temperature</w:t>
            </w:r>
          </w:p>
          <w:p w:rsidR="008B15B2" w:rsidRPr="00604318" w:rsidRDefault="008B15B2" w:rsidP="00B73A54">
            <w:pPr>
              <w:rPr>
                <w:rFonts w:ascii="Times New Roman" w:hAnsi="Times New Roman" w:cs="Times New Roman"/>
                <w:sz w:val="24"/>
                <w:szCs w:val="24"/>
              </w:rPr>
            </w:pPr>
          </w:p>
        </w:tc>
        <w:tc>
          <w:tcPr>
            <w:tcW w:w="2064" w:type="dxa"/>
            <w:gridSpan w:val="4"/>
            <w:tcBorders>
              <w:top w:val="single" w:sz="4" w:space="0" w:color="auto"/>
              <w:left w:val="single" w:sz="4" w:space="0" w:color="auto"/>
              <w:bottom w:val="single" w:sz="4" w:space="0" w:color="auto"/>
            </w:tcBorders>
          </w:tcPr>
          <w:p w:rsidR="008B15B2" w:rsidRPr="00604318" w:rsidRDefault="008B15B2" w:rsidP="00B73A54">
            <w:pPr>
              <w:ind w:left="552"/>
              <w:rPr>
                <w:rFonts w:ascii="Times New Roman" w:hAnsi="Times New Roman" w:cs="Times New Roman"/>
                <w:sz w:val="24"/>
                <w:szCs w:val="24"/>
              </w:rPr>
            </w:pPr>
            <w:r w:rsidRPr="00604318">
              <w:rPr>
                <w:rFonts w:ascii="Times New Roman" w:hAnsi="Times New Roman" w:cs="Times New Roman"/>
                <w:sz w:val="24"/>
                <w:szCs w:val="24"/>
              </w:rPr>
              <w:t>40ºc</w:t>
            </w:r>
          </w:p>
          <w:p w:rsidR="008B15B2" w:rsidRPr="00604318" w:rsidRDefault="008B15B2" w:rsidP="00B73A54">
            <w:pPr>
              <w:rPr>
                <w:rFonts w:ascii="Times New Roman" w:hAnsi="Times New Roman" w:cs="Times New Roman"/>
                <w:sz w:val="24"/>
                <w:szCs w:val="24"/>
              </w:rPr>
            </w:pPr>
          </w:p>
        </w:tc>
      </w:tr>
      <w:tr w:rsidR="008B15B2" w:rsidRPr="00604318" w:rsidTr="00B73A54">
        <w:trPr>
          <w:trHeight w:val="530"/>
        </w:trPr>
        <w:tc>
          <w:tcPr>
            <w:tcW w:w="603" w:type="dxa"/>
            <w:vMerge/>
          </w:tcPr>
          <w:p w:rsidR="008B15B2" w:rsidRPr="00604318" w:rsidRDefault="008B15B2" w:rsidP="00B73A54">
            <w:pPr>
              <w:rPr>
                <w:rFonts w:ascii="Times New Roman" w:hAnsi="Times New Roman" w:cs="Times New Roman"/>
                <w:sz w:val="24"/>
                <w:szCs w:val="24"/>
              </w:rPr>
            </w:pPr>
          </w:p>
        </w:tc>
        <w:tc>
          <w:tcPr>
            <w:tcW w:w="1259" w:type="dxa"/>
            <w:vMerge/>
          </w:tcPr>
          <w:p w:rsidR="008B15B2" w:rsidRPr="00604318" w:rsidRDefault="008B15B2" w:rsidP="00B73A54">
            <w:pPr>
              <w:rPr>
                <w:rFonts w:ascii="Times New Roman" w:hAnsi="Times New Roman" w:cs="Times New Roman"/>
                <w:sz w:val="24"/>
                <w:szCs w:val="24"/>
              </w:rPr>
            </w:pPr>
          </w:p>
        </w:tc>
        <w:tc>
          <w:tcPr>
            <w:tcW w:w="1362" w:type="dxa"/>
            <w:vMerge/>
          </w:tcPr>
          <w:p w:rsidR="008B15B2" w:rsidRPr="00604318" w:rsidRDefault="008B15B2" w:rsidP="00B73A54">
            <w:pPr>
              <w:rPr>
                <w:rFonts w:ascii="Times New Roman" w:hAnsi="Times New Roman" w:cs="Times New Roman"/>
                <w:sz w:val="24"/>
                <w:szCs w:val="24"/>
              </w:rPr>
            </w:pPr>
          </w:p>
        </w:tc>
        <w:tc>
          <w:tcPr>
            <w:tcW w:w="2273" w:type="dxa"/>
            <w:gridSpan w:val="5"/>
            <w:tcBorders>
              <w:top w:val="single" w:sz="4" w:space="0" w:color="auto"/>
              <w:bottom w:val="single" w:sz="4" w:space="0" w:color="auto"/>
              <w:right w:val="single" w:sz="4" w:space="0" w:color="auto"/>
            </w:tcBorders>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Week</w:t>
            </w:r>
          </w:p>
          <w:p w:rsidR="008B15B2" w:rsidRPr="00604318" w:rsidRDefault="008B15B2" w:rsidP="00B73A54">
            <w:pPr>
              <w:rPr>
                <w:rFonts w:ascii="Times New Roman" w:hAnsi="Times New Roman" w:cs="Times New Roman"/>
                <w:sz w:val="24"/>
                <w:szCs w:val="24"/>
              </w:rPr>
            </w:pPr>
          </w:p>
        </w:tc>
        <w:tc>
          <w:tcPr>
            <w:tcW w:w="2015" w:type="dxa"/>
            <w:gridSpan w:val="4"/>
            <w:tcBorders>
              <w:top w:val="single" w:sz="4" w:space="0" w:color="auto"/>
              <w:left w:val="single" w:sz="4" w:space="0" w:color="auto"/>
              <w:bottom w:val="single" w:sz="4" w:space="0" w:color="auto"/>
              <w:right w:val="single" w:sz="4" w:space="0" w:color="auto"/>
            </w:tcBorders>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Week</w:t>
            </w:r>
          </w:p>
          <w:p w:rsidR="008B15B2" w:rsidRPr="00604318" w:rsidRDefault="008B15B2" w:rsidP="00B73A54">
            <w:pPr>
              <w:rPr>
                <w:rFonts w:ascii="Times New Roman" w:hAnsi="Times New Roman" w:cs="Times New Roman"/>
                <w:sz w:val="24"/>
                <w:szCs w:val="24"/>
              </w:rPr>
            </w:pPr>
          </w:p>
        </w:tc>
        <w:tc>
          <w:tcPr>
            <w:tcW w:w="2064" w:type="dxa"/>
            <w:gridSpan w:val="4"/>
            <w:tcBorders>
              <w:top w:val="single" w:sz="4" w:space="0" w:color="auto"/>
              <w:left w:val="single" w:sz="4" w:space="0" w:color="auto"/>
              <w:bottom w:val="single" w:sz="4" w:space="0" w:color="auto"/>
            </w:tcBorders>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Week</w:t>
            </w:r>
          </w:p>
          <w:p w:rsidR="008B15B2" w:rsidRPr="00604318" w:rsidRDefault="008B15B2" w:rsidP="00B73A54">
            <w:pPr>
              <w:rPr>
                <w:rFonts w:ascii="Times New Roman" w:hAnsi="Times New Roman" w:cs="Times New Roman"/>
                <w:sz w:val="24"/>
                <w:szCs w:val="24"/>
              </w:rPr>
            </w:pPr>
          </w:p>
        </w:tc>
      </w:tr>
      <w:tr w:rsidR="008B15B2" w:rsidRPr="00604318" w:rsidTr="00B73A54">
        <w:trPr>
          <w:trHeight w:val="503"/>
        </w:trPr>
        <w:tc>
          <w:tcPr>
            <w:tcW w:w="603" w:type="dxa"/>
            <w:vMerge/>
          </w:tcPr>
          <w:p w:rsidR="008B15B2" w:rsidRPr="00604318" w:rsidRDefault="008B15B2" w:rsidP="00B73A54">
            <w:pPr>
              <w:rPr>
                <w:rFonts w:ascii="Times New Roman" w:hAnsi="Times New Roman" w:cs="Times New Roman"/>
                <w:sz w:val="24"/>
                <w:szCs w:val="24"/>
              </w:rPr>
            </w:pPr>
          </w:p>
        </w:tc>
        <w:tc>
          <w:tcPr>
            <w:tcW w:w="1259" w:type="dxa"/>
            <w:vMerge/>
          </w:tcPr>
          <w:p w:rsidR="008B15B2" w:rsidRPr="00604318" w:rsidRDefault="008B15B2" w:rsidP="00B73A54">
            <w:pPr>
              <w:rPr>
                <w:rFonts w:ascii="Times New Roman" w:hAnsi="Times New Roman" w:cs="Times New Roman"/>
                <w:sz w:val="24"/>
                <w:szCs w:val="24"/>
              </w:rPr>
            </w:pPr>
          </w:p>
        </w:tc>
        <w:tc>
          <w:tcPr>
            <w:tcW w:w="1362" w:type="dxa"/>
            <w:vMerge/>
          </w:tcPr>
          <w:p w:rsidR="008B15B2" w:rsidRPr="00604318" w:rsidRDefault="008B15B2" w:rsidP="00B73A54">
            <w:pPr>
              <w:rPr>
                <w:rFonts w:ascii="Times New Roman" w:hAnsi="Times New Roman" w:cs="Times New Roman"/>
                <w:sz w:val="24"/>
                <w:szCs w:val="24"/>
              </w:rPr>
            </w:pPr>
          </w:p>
        </w:tc>
        <w:tc>
          <w:tcPr>
            <w:tcW w:w="770" w:type="dxa"/>
            <w:tcBorders>
              <w:top w:val="single" w:sz="4" w:space="0" w:color="auto"/>
              <w:right w:val="single" w:sz="4" w:space="0" w:color="auto"/>
            </w:tcBorders>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1</w:t>
            </w:r>
          </w:p>
        </w:tc>
        <w:tc>
          <w:tcPr>
            <w:tcW w:w="493"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2</w:t>
            </w:r>
          </w:p>
          <w:p w:rsidR="008B15B2" w:rsidRPr="00604318" w:rsidRDefault="008B15B2" w:rsidP="00B73A54">
            <w:pPr>
              <w:rPr>
                <w:rFonts w:ascii="Times New Roman" w:hAnsi="Times New Roman" w:cs="Times New Roman"/>
                <w:sz w:val="24"/>
                <w:szCs w:val="24"/>
              </w:rPr>
            </w:pPr>
          </w:p>
        </w:tc>
        <w:tc>
          <w:tcPr>
            <w:tcW w:w="499"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3</w:t>
            </w:r>
          </w:p>
          <w:p w:rsidR="008B15B2" w:rsidRPr="00604318" w:rsidRDefault="008B15B2" w:rsidP="00B73A54">
            <w:pPr>
              <w:rPr>
                <w:rFonts w:ascii="Times New Roman" w:hAnsi="Times New Roman" w:cs="Times New Roman"/>
                <w:sz w:val="24"/>
                <w:szCs w:val="24"/>
              </w:rPr>
            </w:pPr>
          </w:p>
        </w:tc>
        <w:tc>
          <w:tcPr>
            <w:tcW w:w="501"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4</w:t>
            </w:r>
          </w:p>
          <w:p w:rsidR="008B15B2" w:rsidRPr="00604318" w:rsidRDefault="008B15B2" w:rsidP="00B73A54">
            <w:pPr>
              <w:rPr>
                <w:rFonts w:ascii="Times New Roman" w:hAnsi="Times New Roman" w:cs="Times New Roman"/>
                <w:sz w:val="24"/>
                <w:szCs w:val="24"/>
              </w:rPr>
            </w:pPr>
          </w:p>
        </w:tc>
        <w:tc>
          <w:tcPr>
            <w:tcW w:w="501" w:type="dxa"/>
            <w:gridSpan w:val="2"/>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1</w:t>
            </w:r>
          </w:p>
          <w:p w:rsidR="008B15B2" w:rsidRPr="00604318" w:rsidRDefault="008B15B2" w:rsidP="00B73A54">
            <w:pPr>
              <w:rPr>
                <w:rFonts w:ascii="Times New Roman" w:hAnsi="Times New Roman" w:cs="Times New Roman"/>
                <w:sz w:val="24"/>
                <w:szCs w:val="24"/>
              </w:rPr>
            </w:pPr>
          </w:p>
        </w:tc>
        <w:tc>
          <w:tcPr>
            <w:tcW w:w="505"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2</w:t>
            </w:r>
          </w:p>
          <w:p w:rsidR="008B15B2" w:rsidRPr="00604318" w:rsidRDefault="008B15B2" w:rsidP="00B73A54">
            <w:pPr>
              <w:rPr>
                <w:rFonts w:ascii="Times New Roman" w:hAnsi="Times New Roman" w:cs="Times New Roman"/>
                <w:sz w:val="24"/>
                <w:szCs w:val="24"/>
              </w:rPr>
            </w:pPr>
          </w:p>
        </w:tc>
        <w:tc>
          <w:tcPr>
            <w:tcW w:w="505"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3</w:t>
            </w:r>
          </w:p>
          <w:p w:rsidR="008B15B2" w:rsidRPr="00604318" w:rsidRDefault="008B15B2" w:rsidP="00B73A54">
            <w:pPr>
              <w:rPr>
                <w:rFonts w:ascii="Times New Roman" w:hAnsi="Times New Roman" w:cs="Times New Roman"/>
                <w:sz w:val="24"/>
                <w:szCs w:val="24"/>
              </w:rPr>
            </w:pPr>
          </w:p>
        </w:tc>
        <w:tc>
          <w:tcPr>
            <w:tcW w:w="514"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4</w:t>
            </w:r>
          </w:p>
          <w:p w:rsidR="008B15B2" w:rsidRPr="00604318" w:rsidRDefault="008B15B2" w:rsidP="00B73A54">
            <w:pPr>
              <w:rPr>
                <w:rFonts w:ascii="Times New Roman" w:hAnsi="Times New Roman" w:cs="Times New Roman"/>
                <w:sz w:val="24"/>
                <w:szCs w:val="24"/>
              </w:rPr>
            </w:pPr>
          </w:p>
        </w:tc>
        <w:tc>
          <w:tcPr>
            <w:tcW w:w="510"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1</w:t>
            </w:r>
          </w:p>
          <w:p w:rsidR="008B15B2" w:rsidRPr="00604318" w:rsidRDefault="008B15B2" w:rsidP="00B73A54">
            <w:pPr>
              <w:rPr>
                <w:rFonts w:ascii="Times New Roman" w:hAnsi="Times New Roman" w:cs="Times New Roman"/>
                <w:sz w:val="24"/>
                <w:szCs w:val="24"/>
              </w:rPr>
            </w:pPr>
          </w:p>
        </w:tc>
        <w:tc>
          <w:tcPr>
            <w:tcW w:w="510"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2</w:t>
            </w:r>
          </w:p>
          <w:p w:rsidR="008B15B2" w:rsidRPr="00604318" w:rsidRDefault="008B15B2" w:rsidP="00B73A54">
            <w:pPr>
              <w:rPr>
                <w:rFonts w:ascii="Times New Roman" w:hAnsi="Times New Roman" w:cs="Times New Roman"/>
                <w:sz w:val="24"/>
                <w:szCs w:val="24"/>
              </w:rPr>
            </w:pPr>
          </w:p>
        </w:tc>
        <w:tc>
          <w:tcPr>
            <w:tcW w:w="510"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3</w:t>
            </w:r>
          </w:p>
          <w:p w:rsidR="008B15B2" w:rsidRPr="00604318" w:rsidRDefault="008B15B2" w:rsidP="00B73A54">
            <w:pPr>
              <w:rPr>
                <w:rFonts w:ascii="Times New Roman" w:hAnsi="Times New Roman" w:cs="Times New Roman"/>
                <w:sz w:val="24"/>
                <w:szCs w:val="24"/>
              </w:rPr>
            </w:pPr>
          </w:p>
        </w:tc>
        <w:tc>
          <w:tcPr>
            <w:tcW w:w="534" w:type="dxa"/>
            <w:tcBorders>
              <w:top w:val="single" w:sz="4" w:space="0" w:color="auto"/>
              <w:left w:val="single" w:sz="4" w:space="0" w:color="auto"/>
              <w:right w:val="single" w:sz="4" w:space="0" w:color="auto"/>
            </w:tcBorders>
          </w:tcPr>
          <w:p w:rsidR="008B15B2" w:rsidRPr="00604318" w:rsidRDefault="008B15B2" w:rsidP="00B73A54">
            <w:pPr>
              <w:spacing w:after="200" w:line="276" w:lineRule="auto"/>
              <w:rPr>
                <w:rFonts w:ascii="Times New Roman" w:hAnsi="Times New Roman" w:cs="Times New Roman"/>
                <w:sz w:val="24"/>
                <w:szCs w:val="24"/>
              </w:rPr>
            </w:pPr>
            <w:r w:rsidRPr="00604318">
              <w:rPr>
                <w:rFonts w:ascii="Times New Roman" w:hAnsi="Times New Roman" w:cs="Times New Roman"/>
                <w:sz w:val="24"/>
                <w:szCs w:val="24"/>
              </w:rPr>
              <w:t>4</w:t>
            </w:r>
          </w:p>
          <w:p w:rsidR="008B15B2" w:rsidRPr="00604318" w:rsidRDefault="008B15B2" w:rsidP="00B73A54">
            <w:pPr>
              <w:rPr>
                <w:rFonts w:ascii="Times New Roman" w:hAnsi="Times New Roman" w:cs="Times New Roman"/>
                <w:sz w:val="24"/>
                <w:szCs w:val="24"/>
              </w:rPr>
            </w:pP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1.</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 xml:space="preserve">Slight Yellowish </w:t>
            </w:r>
            <w:r w:rsidRPr="00604318">
              <w:rPr>
                <w:rFonts w:ascii="Times New Roman" w:hAnsi="Times New Roman" w:cs="Times New Roman"/>
                <w:sz w:val="24"/>
                <w:szCs w:val="24"/>
              </w:rPr>
              <w:lastRenderedPageBreak/>
              <w:t>white powder</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lastRenderedPageBreak/>
              <w:t>2.</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TNZ+SB</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Slight yellowish white powder</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3.</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TNZ+FH</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Slight yellowish white powder</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4.</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TNZ+FT</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Slight yellowish white powder</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5.</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TNZ+ST</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Slight yellowish white powder</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p w:rsidR="008B15B2" w:rsidRPr="00604318" w:rsidRDefault="008B15B2" w:rsidP="00B73A54">
            <w:pPr>
              <w:rPr>
                <w:rFonts w:ascii="Times New Roman" w:hAnsi="Times New Roman" w:cs="Times New Roman"/>
                <w:sz w:val="24"/>
                <w:szCs w:val="24"/>
              </w:rPr>
            </w:pP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6.</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TNZ+UR</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Slight yellowish white powder</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7.</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TNZ+NM</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Slight yellowish white powder</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8.</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TNZ+ET</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Slight yellow colour liquid.</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r>
      <w:tr w:rsidR="008B15B2" w:rsidRPr="00604318" w:rsidTr="00B73A54">
        <w:tc>
          <w:tcPr>
            <w:tcW w:w="603"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9.</w:t>
            </w:r>
          </w:p>
        </w:tc>
        <w:tc>
          <w:tcPr>
            <w:tcW w:w="1259"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TNZ+PVP</w:t>
            </w:r>
          </w:p>
        </w:tc>
        <w:tc>
          <w:tcPr>
            <w:tcW w:w="1362" w:type="dxa"/>
          </w:tcPr>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Slight yellowish white powder</w:t>
            </w:r>
          </w:p>
        </w:tc>
        <w:tc>
          <w:tcPr>
            <w:tcW w:w="77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3"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499"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1" w:type="dxa"/>
            <w:gridSpan w:val="2"/>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05"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10"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c>
          <w:tcPr>
            <w:tcW w:w="534" w:type="dxa"/>
          </w:tcPr>
          <w:p w:rsidR="008B15B2" w:rsidRPr="00604318" w:rsidRDefault="008B15B2" w:rsidP="00B73A54">
            <w:pPr>
              <w:rPr>
                <w:rFonts w:ascii="Times New Roman" w:hAnsi="Times New Roman" w:cs="Times New Roman"/>
                <w:sz w:val="24"/>
                <w:szCs w:val="24"/>
              </w:rPr>
            </w:pPr>
          </w:p>
          <w:p w:rsidR="008B15B2" w:rsidRPr="00604318" w:rsidRDefault="008B15B2" w:rsidP="00B73A54">
            <w:pPr>
              <w:rPr>
                <w:rFonts w:ascii="Times New Roman" w:hAnsi="Times New Roman" w:cs="Times New Roman"/>
                <w:sz w:val="24"/>
                <w:szCs w:val="24"/>
              </w:rPr>
            </w:pPr>
            <w:r w:rsidRPr="00604318">
              <w:rPr>
                <w:rFonts w:ascii="Times New Roman" w:hAnsi="Times New Roman" w:cs="Times New Roman"/>
                <w:sz w:val="24"/>
                <w:szCs w:val="24"/>
              </w:rPr>
              <w:t>N</w:t>
            </w:r>
          </w:p>
        </w:tc>
      </w:tr>
    </w:tbl>
    <w:p w:rsidR="008B15B2" w:rsidRPr="00604318" w:rsidRDefault="008B15B2" w:rsidP="008B15B2">
      <w:pPr>
        <w:rPr>
          <w:rFonts w:ascii="Times New Roman" w:hAnsi="Times New Roman" w:cs="Times New Roman"/>
          <w:sz w:val="24"/>
          <w:szCs w:val="24"/>
        </w:rPr>
      </w:pPr>
    </w:p>
    <w:p w:rsidR="008B15B2" w:rsidRPr="00604318" w:rsidRDefault="008B15B2" w:rsidP="008B15B2">
      <w:pPr>
        <w:rPr>
          <w:rFonts w:ascii="Times New Roman" w:hAnsi="Times New Roman" w:cs="Times New Roman"/>
          <w:sz w:val="24"/>
          <w:szCs w:val="24"/>
        </w:rPr>
      </w:pPr>
      <w:proofErr w:type="gramStart"/>
      <w:r w:rsidRPr="00604318">
        <w:rPr>
          <w:rFonts w:ascii="Times New Roman" w:hAnsi="Times New Roman" w:cs="Times New Roman"/>
          <w:sz w:val="24"/>
          <w:szCs w:val="24"/>
        </w:rPr>
        <w:t>TNZ  =</w:t>
      </w:r>
      <w:proofErr w:type="spellStart"/>
      <w:proofErr w:type="gramEnd"/>
      <w:r w:rsidRPr="00604318">
        <w:rPr>
          <w:rFonts w:ascii="Times New Roman" w:hAnsi="Times New Roman" w:cs="Times New Roman"/>
          <w:sz w:val="24"/>
          <w:szCs w:val="24"/>
        </w:rPr>
        <w:t>Tinidazole</w:t>
      </w:r>
      <w:proofErr w:type="spellEnd"/>
      <w:r w:rsidRPr="00604318">
        <w:rPr>
          <w:rFonts w:ascii="Times New Roman" w:hAnsi="Times New Roman" w:cs="Times New Roman"/>
          <w:sz w:val="24"/>
          <w:szCs w:val="24"/>
        </w:rPr>
        <w:t xml:space="preserve">                                                       FT  = PEG 4000</w:t>
      </w:r>
    </w:p>
    <w:p w:rsidR="008B15B2" w:rsidRPr="00604318" w:rsidRDefault="008B15B2" w:rsidP="008B15B2">
      <w:pPr>
        <w:rPr>
          <w:rFonts w:ascii="Times New Roman" w:hAnsi="Times New Roman" w:cs="Times New Roman"/>
          <w:sz w:val="24"/>
          <w:szCs w:val="24"/>
        </w:rPr>
      </w:pPr>
      <w:proofErr w:type="gramStart"/>
      <w:r w:rsidRPr="00604318">
        <w:rPr>
          <w:rFonts w:ascii="Times New Roman" w:hAnsi="Times New Roman" w:cs="Times New Roman"/>
          <w:sz w:val="24"/>
          <w:szCs w:val="24"/>
        </w:rPr>
        <w:t>NM  =</w:t>
      </w:r>
      <w:proofErr w:type="spellStart"/>
      <w:proofErr w:type="gramEnd"/>
      <w:r w:rsidRPr="00604318">
        <w:rPr>
          <w:rFonts w:ascii="Times New Roman" w:hAnsi="Times New Roman" w:cs="Times New Roman"/>
          <w:sz w:val="24"/>
          <w:szCs w:val="24"/>
        </w:rPr>
        <w:t>Niacinamide</w:t>
      </w:r>
      <w:proofErr w:type="spellEnd"/>
      <w:r w:rsidRPr="00604318">
        <w:rPr>
          <w:rFonts w:ascii="Times New Roman" w:hAnsi="Times New Roman" w:cs="Times New Roman"/>
          <w:sz w:val="24"/>
          <w:szCs w:val="24"/>
        </w:rPr>
        <w:t xml:space="preserve">                                                     FH  = PEG 400</w:t>
      </w:r>
    </w:p>
    <w:p w:rsidR="008B15B2" w:rsidRPr="00604318" w:rsidRDefault="008B15B2" w:rsidP="008B15B2">
      <w:pPr>
        <w:rPr>
          <w:rFonts w:ascii="Times New Roman" w:hAnsi="Times New Roman" w:cs="Times New Roman"/>
          <w:sz w:val="24"/>
          <w:szCs w:val="24"/>
        </w:rPr>
      </w:pPr>
      <w:proofErr w:type="gramStart"/>
      <w:r w:rsidRPr="00604318">
        <w:rPr>
          <w:rFonts w:ascii="Times New Roman" w:hAnsi="Times New Roman" w:cs="Times New Roman"/>
          <w:sz w:val="24"/>
          <w:szCs w:val="24"/>
        </w:rPr>
        <w:t>SB  =</w:t>
      </w:r>
      <w:proofErr w:type="gramEnd"/>
      <w:r w:rsidRPr="00604318">
        <w:rPr>
          <w:rFonts w:ascii="Times New Roman" w:hAnsi="Times New Roman" w:cs="Times New Roman"/>
          <w:sz w:val="24"/>
          <w:szCs w:val="24"/>
        </w:rPr>
        <w:t>Sodium benzoate                                               ET  = Ethanol</w:t>
      </w:r>
    </w:p>
    <w:p w:rsidR="008B15B2" w:rsidRPr="00604318" w:rsidRDefault="008B15B2" w:rsidP="008B15B2">
      <w:pPr>
        <w:rPr>
          <w:rFonts w:ascii="Times New Roman" w:hAnsi="Times New Roman" w:cs="Times New Roman"/>
          <w:sz w:val="24"/>
          <w:szCs w:val="24"/>
        </w:rPr>
      </w:pPr>
      <w:proofErr w:type="gramStart"/>
      <w:r w:rsidRPr="00604318">
        <w:rPr>
          <w:rFonts w:ascii="Times New Roman" w:hAnsi="Times New Roman" w:cs="Times New Roman"/>
          <w:sz w:val="24"/>
          <w:szCs w:val="24"/>
        </w:rPr>
        <w:t>PVP  =</w:t>
      </w:r>
      <w:proofErr w:type="gramEnd"/>
      <w:r w:rsidRPr="00604318">
        <w:rPr>
          <w:rFonts w:ascii="Times New Roman" w:hAnsi="Times New Roman" w:cs="Times New Roman"/>
          <w:sz w:val="24"/>
          <w:szCs w:val="24"/>
        </w:rPr>
        <w:t>PVP 40,000                                                     ST   =PEG 6000</w:t>
      </w:r>
    </w:p>
    <w:p w:rsidR="008B15B2" w:rsidRPr="00604318" w:rsidRDefault="008B15B2" w:rsidP="008B15B2">
      <w:pPr>
        <w:rPr>
          <w:rFonts w:ascii="Times New Roman" w:hAnsi="Times New Roman" w:cs="Times New Roman"/>
          <w:sz w:val="24"/>
          <w:szCs w:val="24"/>
        </w:rPr>
      </w:pPr>
      <w:proofErr w:type="gramStart"/>
      <w:r w:rsidRPr="00604318">
        <w:rPr>
          <w:rFonts w:ascii="Times New Roman" w:hAnsi="Times New Roman" w:cs="Times New Roman"/>
          <w:sz w:val="24"/>
          <w:szCs w:val="24"/>
        </w:rPr>
        <w:lastRenderedPageBreak/>
        <w:t>UR  =</w:t>
      </w:r>
      <w:proofErr w:type="gramEnd"/>
      <w:r w:rsidRPr="00604318">
        <w:rPr>
          <w:rFonts w:ascii="Times New Roman" w:hAnsi="Times New Roman" w:cs="Times New Roman"/>
          <w:sz w:val="24"/>
          <w:szCs w:val="24"/>
        </w:rPr>
        <w:t xml:space="preserve"> Urea</w:t>
      </w:r>
    </w:p>
    <w:p w:rsidR="008B15B2" w:rsidRPr="00604318" w:rsidRDefault="008B15B2" w:rsidP="008B15B2">
      <w:pPr>
        <w:rPr>
          <w:rFonts w:ascii="Times New Roman" w:hAnsi="Times New Roman" w:cs="Times New Roman"/>
          <w:sz w:val="24"/>
          <w:szCs w:val="24"/>
        </w:rPr>
      </w:pPr>
    </w:p>
    <w:p w:rsidR="008B15B2" w:rsidRPr="00604318" w:rsidRDefault="008B15B2" w:rsidP="008B15B2">
      <w:pPr>
        <w:rPr>
          <w:rFonts w:ascii="Times New Roman" w:hAnsi="Times New Roman" w:cs="Times New Roman"/>
          <w:sz w:val="24"/>
          <w:szCs w:val="24"/>
        </w:rPr>
      </w:pPr>
    </w:p>
    <w:p w:rsidR="008B15B2" w:rsidRPr="00604318" w:rsidRDefault="008B15B2" w:rsidP="008917E4">
      <w:pPr>
        <w:spacing w:after="0" w:line="360" w:lineRule="auto"/>
        <w:jc w:val="both"/>
        <w:rPr>
          <w:rFonts w:ascii="Times New Roman" w:hAnsi="Times New Roman" w:cs="Times New Roman"/>
          <w:sz w:val="24"/>
          <w:szCs w:val="24"/>
        </w:rPr>
      </w:pPr>
    </w:p>
    <w:p w:rsidR="008B15B2" w:rsidRPr="00AD5CE0" w:rsidRDefault="00AD5CE0" w:rsidP="008917E4">
      <w:pPr>
        <w:jc w:val="both"/>
        <w:rPr>
          <w:rFonts w:ascii="Times New Roman" w:hAnsi="Times New Roman" w:cs="Times New Roman"/>
          <w:b/>
          <w:bCs/>
          <w:sz w:val="32"/>
          <w:szCs w:val="24"/>
        </w:rPr>
      </w:pPr>
      <w:r w:rsidRPr="00AD5CE0">
        <w:rPr>
          <w:rFonts w:ascii="Times New Roman" w:hAnsi="Times New Roman" w:cs="Times New Roman"/>
          <w:b/>
          <w:bCs/>
          <w:sz w:val="32"/>
          <w:szCs w:val="24"/>
        </w:rPr>
        <w:t>REFERENCES-</w:t>
      </w:r>
    </w:p>
    <w:p w:rsidR="008B15B2" w:rsidRPr="00604318" w:rsidRDefault="008B15B2" w:rsidP="008917E4">
      <w:pPr>
        <w:jc w:val="both"/>
        <w:rPr>
          <w:rFonts w:ascii="Times New Roman" w:hAnsi="Times New Roman" w:cs="Times New Roman"/>
          <w:b/>
          <w:bCs/>
          <w:sz w:val="24"/>
          <w:szCs w:val="24"/>
        </w:rPr>
      </w:pPr>
    </w:p>
    <w:p w:rsidR="0095245F" w:rsidRPr="007A0127" w:rsidRDefault="0095245F" w:rsidP="008917E4">
      <w:pPr>
        <w:pStyle w:val="ListParagraph"/>
        <w:numPr>
          <w:ilvl w:val="0"/>
          <w:numId w:val="14"/>
        </w:numPr>
        <w:spacing w:after="0" w:line="240" w:lineRule="auto"/>
        <w:jc w:val="both"/>
        <w:rPr>
          <w:rFonts w:ascii="Times New Roman" w:eastAsia="Times New Roman" w:hAnsi="Times New Roman"/>
          <w:sz w:val="24"/>
          <w:szCs w:val="24"/>
        </w:rPr>
      </w:pPr>
      <w:proofErr w:type="spellStart"/>
      <w:r w:rsidRPr="007A0127">
        <w:rPr>
          <w:rFonts w:ascii="Times New Roman" w:eastAsia="Times New Roman" w:hAnsi="Times New Roman"/>
          <w:sz w:val="24"/>
          <w:szCs w:val="24"/>
        </w:rPr>
        <w:t>Gahlot</w:t>
      </w:r>
      <w:proofErr w:type="spellEnd"/>
      <w:r w:rsidRPr="007A0127">
        <w:rPr>
          <w:rFonts w:ascii="Times New Roman" w:eastAsia="Times New Roman" w:hAnsi="Times New Roman"/>
          <w:sz w:val="24"/>
          <w:szCs w:val="24"/>
        </w:rPr>
        <w:t xml:space="preserve">, </w:t>
      </w:r>
      <w:proofErr w:type="spellStart"/>
      <w:r w:rsidRPr="007A0127">
        <w:rPr>
          <w:rFonts w:ascii="Times New Roman" w:eastAsia="Times New Roman" w:hAnsi="Times New Roman"/>
          <w:sz w:val="24"/>
          <w:szCs w:val="24"/>
        </w:rPr>
        <w:t>Neha</w:t>
      </w:r>
      <w:proofErr w:type="spellEnd"/>
      <w:r w:rsidRPr="007A0127">
        <w:rPr>
          <w:rFonts w:ascii="Times New Roman" w:eastAsia="Times New Roman" w:hAnsi="Times New Roman"/>
          <w:sz w:val="24"/>
          <w:szCs w:val="24"/>
        </w:rPr>
        <w:t xml:space="preserve">. “Formulation Development of Topical Solutions of Poorly Water-Soluble Drug Indomethacin Employing Novel Application of Mixed Solvency Concept and Their Evaluation.” </w:t>
      </w:r>
      <w:r w:rsidRPr="007A0127">
        <w:rPr>
          <w:rFonts w:ascii="Times New Roman" w:eastAsia="Times New Roman" w:hAnsi="Times New Roman"/>
          <w:i/>
          <w:iCs/>
          <w:sz w:val="24"/>
          <w:szCs w:val="24"/>
        </w:rPr>
        <w:t>International Journal of Green Pharmacy (IJGP)</w:t>
      </w:r>
      <w:r w:rsidRPr="007A0127">
        <w:rPr>
          <w:rFonts w:ascii="Times New Roman" w:eastAsia="Times New Roman" w:hAnsi="Times New Roman"/>
          <w:sz w:val="24"/>
          <w:szCs w:val="24"/>
        </w:rPr>
        <w:t xml:space="preserve"> 12, no. 02 (August 3, 2018). </w:t>
      </w:r>
      <w:hyperlink r:id="rId21" w:history="1">
        <w:r w:rsidRPr="007A0127">
          <w:rPr>
            <w:rFonts w:ascii="Times New Roman" w:eastAsia="Times New Roman" w:hAnsi="Times New Roman"/>
            <w:color w:val="0000FF"/>
            <w:sz w:val="24"/>
            <w:szCs w:val="24"/>
            <w:u w:val="single"/>
          </w:rPr>
          <w:t>https://doi.org/10.22377/ijgp.v12i02.1789</w:t>
        </w:r>
      </w:hyperlink>
      <w:r w:rsidRPr="007A0127">
        <w:rPr>
          <w:rFonts w:ascii="Times New Roman" w:eastAsia="Times New Roman" w:hAnsi="Times New Roman"/>
          <w:sz w:val="24"/>
          <w:szCs w:val="24"/>
        </w:rPr>
        <w:t>.</w:t>
      </w:r>
    </w:p>
    <w:p w:rsidR="0095245F" w:rsidRDefault="0095245F" w:rsidP="008917E4">
      <w:pPr>
        <w:jc w:val="both"/>
        <w:rPr>
          <w:rFonts w:ascii="Times New Roman" w:eastAsia="Times New Roman" w:hAnsi="Times New Roman" w:cs="Times New Roman"/>
          <w:sz w:val="24"/>
          <w:szCs w:val="24"/>
        </w:rPr>
      </w:pPr>
    </w:p>
    <w:p w:rsidR="0095245F" w:rsidRPr="007A0127" w:rsidRDefault="0095245F" w:rsidP="008917E4">
      <w:pPr>
        <w:pStyle w:val="ListParagraph"/>
        <w:numPr>
          <w:ilvl w:val="0"/>
          <w:numId w:val="14"/>
        </w:numPr>
        <w:spacing w:after="0" w:line="240" w:lineRule="auto"/>
        <w:jc w:val="both"/>
        <w:rPr>
          <w:rFonts w:ascii="Times New Roman" w:eastAsia="Times New Roman" w:hAnsi="Times New Roman"/>
          <w:sz w:val="24"/>
          <w:szCs w:val="24"/>
        </w:rPr>
      </w:pPr>
      <w:r w:rsidRPr="007A0127">
        <w:rPr>
          <w:rFonts w:ascii="Times New Roman" w:eastAsia="Times New Roman" w:hAnsi="Times New Roman"/>
          <w:sz w:val="24"/>
          <w:szCs w:val="24"/>
        </w:rPr>
        <w:t xml:space="preserve">Gupta, </w:t>
      </w:r>
      <w:proofErr w:type="spellStart"/>
      <w:r w:rsidRPr="007A0127">
        <w:rPr>
          <w:rFonts w:ascii="Times New Roman" w:eastAsia="Times New Roman" w:hAnsi="Times New Roman"/>
          <w:sz w:val="24"/>
          <w:szCs w:val="24"/>
        </w:rPr>
        <w:t>Himanshi</w:t>
      </w:r>
      <w:proofErr w:type="spellEnd"/>
      <w:r w:rsidRPr="007A0127">
        <w:rPr>
          <w:rFonts w:ascii="Times New Roman" w:eastAsia="Times New Roman" w:hAnsi="Times New Roman"/>
          <w:sz w:val="24"/>
          <w:szCs w:val="24"/>
        </w:rPr>
        <w:t xml:space="preserve">, </w:t>
      </w:r>
      <w:proofErr w:type="spellStart"/>
      <w:r w:rsidRPr="007A0127">
        <w:rPr>
          <w:rFonts w:ascii="Times New Roman" w:eastAsia="Times New Roman" w:hAnsi="Times New Roman"/>
          <w:sz w:val="24"/>
          <w:szCs w:val="24"/>
        </w:rPr>
        <w:t>Prakhar</w:t>
      </w:r>
      <w:proofErr w:type="spellEnd"/>
      <w:r w:rsidRPr="007A0127">
        <w:rPr>
          <w:rFonts w:ascii="Times New Roman" w:eastAsia="Times New Roman" w:hAnsi="Times New Roman"/>
          <w:sz w:val="24"/>
          <w:szCs w:val="24"/>
        </w:rPr>
        <w:t xml:space="preserve"> Gupta, and R K </w:t>
      </w:r>
      <w:proofErr w:type="spellStart"/>
      <w:r w:rsidRPr="007A0127">
        <w:rPr>
          <w:rFonts w:ascii="Times New Roman" w:eastAsia="Times New Roman" w:hAnsi="Times New Roman"/>
          <w:sz w:val="24"/>
          <w:szCs w:val="24"/>
        </w:rPr>
        <w:t>Maheshwari</w:t>
      </w:r>
      <w:proofErr w:type="spellEnd"/>
      <w:r w:rsidRPr="007A0127">
        <w:rPr>
          <w:rFonts w:ascii="Times New Roman" w:eastAsia="Times New Roman" w:hAnsi="Times New Roman"/>
          <w:sz w:val="24"/>
          <w:szCs w:val="24"/>
        </w:rPr>
        <w:t xml:space="preserve">. “Formulation Development of a Model Dry Injection for Reconstitution of </w:t>
      </w:r>
      <w:proofErr w:type="gramStart"/>
      <w:r w:rsidRPr="007A0127">
        <w:rPr>
          <w:rFonts w:ascii="Times New Roman" w:eastAsia="Times New Roman" w:hAnsi="Times New Roman"/>
          <w:sz w:val="24"/>
          <w:szCs w:val="24"/>
        </w:rPr>
        <w:t>Poorly</w:t>
      </w:r>
      <w:proofErr w:type="gramEnd"/>
      <w:r w:rsidRPr="007A0127">
        <w:rPr>
          <w:rFonts w:ascii="Times New Roman" w:eastAsia="Times New Roman" w:hAnsi="Times New Roman"/>
          <w:sz w:val="24"/>
          <w:szCs w:val="24"/>
        </w:rPr>
        <w:t xml:space="preserve"> Water Soluble Drug Using Mixed Solvency Concept and Its Evaluation” 7, no. 4 (2016).</w:t>
      </w:r>
    </w:p>
    <w:p w:rsidR="0095245F" w:rsidRDefault="0095245F" w:rsidP="008917E4">
      <w:pPr>
        <w:jc w:val="both"/>
        <w:rPr>
          <w:rFonts w:ascii="Times New Roman" w:hAnsi="Times New Roman" w:cs="Times New Roman"/>
          <w:b/>
          <w:bCs/>
          <w:sz w:val="24"/>
          <w:szCs w:val="24"/>
        </w:rPr>
      </w:pPr>
    </w:p>
    <w:p w:rsidR="0095245F" w:rsidRPr="007A0127" w:rsidRDefault="0095245F" w:rsidP="008917E4">
      <w:pPr>
        <w:pStyle w:val="ListParagraph"/>
        <w:numPr>
          <w:ilvl w:val="0"/>
          <w:numId w:val="14"/>
        </w:numPr>
        <w:spacing w:after="0" w:line="240" w:lineRule="auto"/>
        <w:jc w:val="both"/>
        <w:rPr>
          <w:rFonts w:ascii="Times New Roman" w:eastAsia="Times New Roman" w:hAnsi="Times New Roman"/>
          <w:sz w:val="24"/>
          <w:szCs w:val="24"/>
        </w:rPr>
      </w:pPr>
      <w:proofErr w:type="spellStart"/>
      <w:r w:rsidRPr="007A0127">
        <w:rPr>
          <w:rFonts w:ascii="Times New Roman" w:eastAsia="Times New Roman" w:hAnsi="Times New Roman"/>
          <w:sz w:val="24"/>
          <w:szCs w:val="24"/>
        </w:rPr>
        <w:t>Mundada</w:t>
      </w:r>
      <w:proofErr w:type="spellEnd"/>
      <w:r w:rsidRPr="007A0127">
        <w:rPr>
          <w:rFonts w:ascii="Times New Roman" w:eastAsia="Times New Roman" w:hAnsi="Times New Roman"/>
          <w:sz w:val="24"/>
          <w:szCs w:val="24"/>
        </w:rPr>
        <w:t xml:space="preserve">, </w:t>
      </w:r>
      <w:proofErr w:type="spellStart"/>
      <w:proofErr w:type="gramStart"/>
      <w:r w:rsidRPr="007A0127">
        <w:rPr>
          <w:rFonts w:ascii="Times New Roman" w:eastAsia="Times New Roman" w:hAnsi="Times New Roman"/>
          <w:sz w:val="24"/>
          <w:szCs w:val="24"/>
        </w:rPr>
        <w:t>AtishS</w:t>
      </w:r>
      <w:proofErr w:type="spellEnd"/>
      <w:r w:rsidRPr="007A0127">
        <w:rPr>
          <w:rFonts w:ascii="Times New Roman" w:eastAsia="Times New Roman" w:hAnsi="Times New Roman"/>
          <w:sz w:val="24"/>
          <w:szCs w:val="24"/>
        </w:rPr>
        <w:t>.,</w:t>
      </w:r>
      <w:proofErr w:type="gramEnd"/>
      <w:r w:rsidRPr="007A0127">
        <w:rPr>
          <w:rFonts w:ascii="Times New Roman" w:eastAsia="Times New Roman" w:hAnsi="Times New Roman"/>
          <w:sz w:val="24"/>
          <w:szCs w:val="24"/>
        </w:rPr>
        <w:t xml:space="preserve"> </w:t>
      </w:r>
      <w:proofErr w:type="spellStart"/>
      <w:r w:rsidRPr="007A0127">
        <w:rPr>
          <w:rFonts w:ascii="Times New Roman" w:eastAsia="Times New Roman" w:hAnsi="Times New Roman"/>
          <w:sz w:val="24"/>
          <w:szCs w:val="24"/>
        </w:rPr>
        <w:t>DipakD</w:t>
      </w:r>
      <w:proofErr w:type="spellEnd"/>
      <w:r w:rsidRPr="007A0127">
        <w:rPr>
          <w:rFonts w:ascii="Times New Roman" w:eastAsia="Times New Roman" w:hAnsi="Times New Roman"/>
          <w:sz w:val="24"/>
          <w:szCs w:val="24"/>
        </w:rPr>
        <w:t xml:space="preserve">. </w:t>
      </w:r>
      <w:proofErr w:type="spellStart"/>
      <w:proofErr w:type="gramStart"/>
      <w:r w:rsidRPr="007A0127">
        <w:rPr>
          <w:rFonts w:ascii="Times New Roman" w:eastAsia="Times New Roman" w:hAnsi="Times New Roman"/>
          <w:sz w:val="24"/>
          <w:szCs w:val="24"/>
        </w:rPr>
        <w:t>Patil</w:t>
      </w:r>
      <w:proofErr w:type="spellEnd"/>
      <w:r w:rsidRPr="007A0127">
        <w:rPr>
          <w:rFonts w:ascii="Times New Roman" w:eastAsia="Times New Roman" w:hAnsi="Times New Roman"/>
          <w:sz w:val="24"/>
          <w:szCs w:val="24"/>
        </w:rPr>
        <w:t>,</w:t>
      </w:r>
      <w:proofErr w:type="gramEnd"/>
      <w:r w:rsidRPr="007A0127">
        <w:rPr>
          <w:rFonts w:ascii="Times New Roman" w:eastAsia="Times New Roman" w:hAnsi="Times New Roman"/>
          <w:sz w:val="24"/>
          <w:szCs w:val="24"/>
        </w:rPr>
        <w:t xml:space="preserve"> and </w:t>
      </w:r>
      <w:proofErr w:type="spellStart"/>
      <w:r w:rsidRPr="007A0127">
        <w:rPr>
          <w:rFonts w:ascii="Times New Roman" w:eastAsia="Times New Roman" w:hAnsi="Times New Roman"/>
          <w:sz w:val="24"/>
          <w:szCs w:val="24"/>
        </w:rPr>
        <w:t>RajeshK</w:t>
      </w:r>
      <w:proofErr w:type="spellEnd"/>
      <w:r w:rsidRPr="007A0127">
        <w:rPr>
          <w:rFonts w:ascii="Times New Roman" w:eastAsia="Times New Roman" w:hAnsi="Times New Roman"/>
          <w:sz w:val="24"/>
          <w:szCs w:val="24"/>
        </w:rPr>
        <w:t xml:space="preserve">. </w:t>
      </w:r>
      <w:proofErr w:type="spellStart"/>
      <w:r w:rsidRPr="007A0127">
        <w:rPr>
          <w:rFonts w:ascii="Times New Roman" w:eastAsia="Times New Roman" w:hAnsi="Times New Roman"/>
          <w:sz w:val="24"/>
          <w:szCs w:val="24"/>
        </w:rPr>
        <w:t>Maheshwari</w:t>
      </w:r>
      <w:proofErr w:type="spellEnd"/>
      <w:r w:rsidRPr="007A0127">
        <w:rPr>
          <w:rFonts w:ascii="Times New Roman" w:eastAsia="Times New Roman" w:hAnsi="Times New Roman"/>
          <w:sz w:val="24"/>
          <w:szCs w:val="24"/>
        </w:rPr>
        <w:t xml:space="preserve">. “Green Analytical Techniques Using </w:t>
      </w:r>
      <w:proofErr w:type="spellStart"/>
      <w:r w:rsidRPr="007A0127">
        <w:rPr>
          <w:rFonts w:ascii="Times New Roman" w:eastAsia="Times New Roman" w:hAnsi="Times New Roman"/>
          <w:sz w:val="24"/>
          <w:szCs w:val="24"/>
        </w:rPr>
        <w:t>Hydrotropy</w:t>
      </w:r>
      <w:proofErr w:type="spellEnd"/>
      <w:r w:rsidRPr="007A0127">
        <w:rPr>
          <w:rFonts w:ascii="Times New Roman" w:eastAsia="Times New Roman" w:hAnsi="Times New Roman"/>
          <w:sz w:val="24"/>
          <w:szCs w:val="24"/>
        </w:rPr>
        <w:t xml:space="preserve">, Mixed </w:t>
      </w:r>
      <w:proofErr w:type="spellStart"/>
      <w:r w:rsidRPr="007A0127">
        <w:rPr>
          <w:rFonts w:ascii="Times New Roman" w:eastAsia="Times New Roman" w:hAnsi="Times New Roman"/>
          <w:sz w:val="24"/>
          <w:szCs w:val="24"/>
        </w:rPr>
        <w:t>Hydrotropy</w:t>
      </w:r>
      <w:proofErr w:type="spellEnd"/>
      <w:r w:rsidRPr="007A0127">
        <w:rPr>
          <w:rFonts w:ascii="Times New Roman" w:eastAsia="Times New Roman" w:hAnsi="Times New Roman"/>
          <w:sz w:val="24"/>
          <w:szCs w:val="24"/>
        </w:rPr>
        <w:t xml:space="preserve">, and Mixed Solvency.” In </w:t>
      </w:r>
      <w:r w:rsidRPr="007A0127">
        <w:rPr>
          <w:rFonts w:ascii="Times New Roman" w:eastAsia="Times New Roman" w:hAnsi="Times New Roman"/>
          <w:i/>
          <w:iCs/>
          <w:sz w:val="24"/>
          <w:szCs w:val="24"/>
        </w:rPr>
        <w:t>Sustainable Approaches in Pharmaceutical Sciences</w:t>
      </w:r>
      <w:r w:rsidRPr="007A0127">
        <w:rPr>
          <w:rFonts w:ascii="Times New Roman" w:eastAsia="Times New Roman" w:hAnsi="Times New Roman"/>
          <w:sz w:val="24"/>
          <w:szCs w:val="24"/>
        </w:rPr>
        <w:t xml:space="preserve">, 91–111. John Wiley &amp; Sons, Ltd, 2023. </w:t>
      </w:r>
      <w:hyperlink r:id="rId22" w:history="1">
        <w:r w:rsidRPr="007A0127">
          <w:rPr>
            <w:rFonts w:ascii="Times New Roman" w:eastAsia="Times New Roman" w:hAnsi="Times New Roman"/>
            <w:color w:val="0000FF"/>
            <w:sz w:val="24"/>
            <w:szCs w:val="24"/>
            <w:u w:val="single"/>
          </w:rPr>
          <w:t>https://doi.org/10.1002/9781119889878.ch5</w:t>
        </w:r>
      </w:hyperlink>
      <w:r w:rsidRPr="007A0127">
        <w:rPr>
          <w:rFonts w:ascii="Times New Roman" w:eastAsia="Times New Roman" w:hAnsi="Times New Roman"/>
          <w:sz w:val="24"/>
          <w:szCs w:val="24"/>
        </w:rPr>
        <w:t>.</w:t>
      </w:r>
    </w:p>
    <w:p w:rsidR="0095245F" w:rsidRDefault="0095245F" w:rsidP="008917E4">
      <w:pPr>
        <w:jc w:val="both"/>
        <w:rPr>
          <w:rFonts w:ascii="Times New Roman" w:hAnsi="Times New Roman" w:cs="Times New Roman"/>
          <w:b/>
          <w:bCs/>
          <w:sz w:val="24"/>
          <w:szCs w:val="24"/>
        </w:rPr>
      </w:pPr>
    </w:p>
    <w:p w:rsidR="0095245F" w:rsidRPr="007A0127" w:rsidRDefault="0095245F" w:rsidP="008917E4">
      <w:pPr>
        <w:pStyle w:val="ListParagraph"/>
        <w:numPr>
          <w:ilvl w:val="0"/>
          <w:numId w:val="14"/>
        </w:numPr>
        <w:spacing w:after="0" w:line="240" w:lineRule="auto"/>
        <w:jc w:val="both"/>
        <w:rPr>
          <w:rFonts w:ascii="Times New Roman" w:eastAsia="Times New Roman" w:hAnsi="Times New Roman"/>
          <w:sz w:val="24"/>
          <w:szCs w:val="24"/>
        </w:rPr>
      </w:pPr>
      <w:proofErr w:type="spellStart"/>
      <w:r w:rsidRPr="007A0127">
        <w:rPr>
          <w:rFonts w:ascii="Times New Roman" w:eastAsia="Times New Roman" w:hAnsi="Times New Roman"/>
          <w:sz w:val="24"/>
          <w:szCs w:val="24"/>
        </w:rPr>
        <w:t>Agrawal</w:t>
      </w:r>
      <w:proofErr w:type="spellEnd"/>
      <w:r w:rsidRPr="007A0127">
        <w:rPr>
          <w:rFonts w:ascii="Times New Roman" w:eastAsia="Times New Roman" w:hAnsi="Times New Roman"/>
          <w:sz w:val="24"/>
          <w:szCs w:val="24"/>
        </w:rPr>
        <w:t xml:space="preserve">, </w:t>
      </w:r>
      <w:proofErr w:type="spellStart"/>
      <w:r w:rsidRPr="007A0127">
        <w:rPr>
          <w:rFonts w:ascii="Times New Roman" w:eastAsia="Times New Roman" w:hAnsi="Times New Roman"/>
          <w:sz w:val="24"/>
          <w:szCs w:val="24"/>
        </w:rPr>
        <w:t>Rinshi</w:t>
      </w:r>
      <w:proofErr w:type="spellEnd"/>
      <w:r w:rsidRPr="007A0127">
        <w:rPr>
          <w:rFonts w:ascii="Times New Roman" w:eastAsia="Times New Roman" w:hAnsi="Times New Roman"/>
          <w:sz w:val="24"/>
          <w:szCs w:val="24"/>
        </w:rPr>
        <w:t xml:space="preserve">, and </w:t>
      </w:r>
      <w:proofErr w:type="spellStart"/>
      <w:r w:rsidRPr="007A0127">
        <w:rPr>
          <w:rFonts w:ascii="Times New Roman" w:eastAsia="Times New Roman" w:hAnsi="Times New Roman"/>
          <w:sz w:val="24"/>
          <w:szCs w:val="24"/>
        </w:rPr>
        <w:t>Maheshwari</w:t>
      </w:r>
      <w:proofErr w:type="spellEnd"/>
      <w:r w:rsidRPr="007A0127">
        <w:rPr>
          <w:rFonts w:ascii="Times New Roman" w:eastAsia="Times New Roman" w:hAnsi="Times New Roman"/>
          <w:sz w:val="24"/>
          <w:szCs w:val="24"/>
        </w:rPr>
        <w:t xml:space="preserve"> Rajesh Kumar. “Novel Application of Mixed Solvency Concept in the Development of Oral </w:t>
      </w:r>
      <w:proofErr w:type="spellStart"/>
      <w:r w:rsidRPr="007A0127">
        <w:rPr>
          <w:rFonts w:ascii="Times New Roman" w:eastAsia="Times New Roman" w:hAnsi="Times New Roman"/>
          <w:sz w:val="24"/>
          <w:szCs w:val="24"/>
        </w:rPr>
        <w:t>Liquisolid</w:t>
      </w:r>
      <w:proofErr w:type="spellEnd"/>
      <w:r w:rsidRPr="007A0127">
        <w:rPr>
          <w:rFonts w:ascii="Times New Roman" w:eastAsia="Times New Roman" w:hAnsi="Times New Roman"/>
          <w:sz w:val="24"/>
          <w:szCs w:val="24"/>
        </w:rPr>
        <w:t xml:space="preserve"> System of a Poorly Soluble Drug, </w:t>
      </w:r>
      <w:proofErr w:type="spellStart"/>
      <w:r w:rsidRPr="007A0127">
        <w:rPr>
          <w:rFonts w:ascii="Times New Roman" w:eastAsia="Times New Roman" w:hAnsi="Times New Roman"/>
          <w:sz w:val="24"/>
          <w:szCs w:val="24"/>
        </w:rPr>
        <w:t>Cefixime</w:t>
      </w:r>
      <w:proofErr w:type="spellEnd"/>
      <w:r w:rsidRPr="007A0127">
        <w:rPr>
          <w:rFonts w:ascii="Times New Roman" w:eastAsia="Times New Roman" w:hAnsi="Times New Roman"/>
          <w:sz w:val="24"/>
          <w:szCs w:val="24"/>
        </w:rPr>
        <w:t xml:space="preserve"> and Its Evaluation. | </w:t>
      </w:r>
      <w:proofErr w:type="spellStart"/>
      <w:r w:rsidRPr="007A0127">
        <w:rPr>
          <w:rFonts w:ascii="Times New Roman" w:eastAsia="Times New Roman" w:hAnsi="Times New Roman"/>
          <w:sz w:val="24"/>
          <w:szCs w:val="24"/>
        </w:rPr>
        <w:t>EBSCOhost</w:t>
      </w:r>
      <w:proofErr w:type="spellEnd"/>
      <w:r w:rsidRPr="007A0127">
        <w:rPr>
          <w:rFonts w:ascii="Times New Roman" w:eastAsia="Times New Roman" w:hAnsi="Times New Roman"/>
          <w:sz w:val="24"/>
          <w:szCs w:val="24"/>
        </w:rPr>
        <w:t xml:space="preserve">,” November 2, 2018. </w:t>
      </w:r>
      <w:hyperlink r:id="rId23" w:history="1">
        <w:r w:rsidRPr="007A0127">
          <w:rPr>
            <w:rFonts w:ascii="Times New Roman" w:eastAsia="Times New Roman" w:hAnsi="Times New Roman"/>
            <w:color w:val="0000FF"/>
            <w:sz w:val="24"/>
            <w:szCs w:val="24"/>
            <w:u w:val="single"/>
          </w:rPr>
          <w:t>https://doi.org/10.22270/jddt.v8i6-s.2167</w:t>
        </w:r>
      </w:hyperlink>
      <w:r w:rsidRPr="007A0127">
        <w:rPr>
          <w:rFonts w:ascii="Times New Roman" w:eastAsia="Times New Roman" w:hAnsi="Times New Roman"/>
          <w:sz w:val="24"/>
          <w:szCs w:val="24"/>
        </w:rPr>
        <w:t>.</w:t>
      </w:r>
    </w:p>
    <w:p w:rsidR="0095245F" w:rsidRDefault="0095245F" w:rsidP="008917E4">
      <w:pPr>
        <w:jc w:val="both"/>
        <w:rPr>
          <w:rFonts w:ascii="Times New Roman" w:hAnsi="Times New Roman" w:cs="Times New Roman"/>
          <w:b/>
          <w:bCs/>
          <w:sz w:val="24"/>
          <w:szCs w:val="24"/>
        </w:rPr>
      </w:pPr>
    </w:p>
    <w:p w:rsidR="0095245F" w:rsidRPr="007A0127" w:rsidRDefault="0095245F" w:rsidP="008917E4">
      <w:pPr>
        <w:pStyle w:val="ListParagraph"/>
        <w:numPr>
          <w:ilvl w:val="0"/>
          <w:numId w:val="14"/>
        </w:numPr>
        <w:spacing w:after="0" w:line="240" w:lineRule="auto"/>
        <w:jc w:val="both"/>
        <w:rPr>
          <w:rFonts w:ascii="Times New Roman" w:eastAsia="Times New Roman" w:hAnsi="Times New Roman"/>
          <w:sz w:val="24"/>
          <w:szCs w:val="24"/>
        </w:rPr>
      </w:pPr>
      <w:r w:rsidRPr="007A0127">
        <w:rPr>
          <w:rFonts w:ascii="Times New Roman" w:eastAsia="Times New Roman" w:hAnsi="Times New Roman"/>
          <w:sz w:val="24"/>
          <w:szCs w:val="24"/>
        </w:rPr>
        <w:t xml:space="preserve">Jain, Deepak Kumar, Vijay Kumar Patel, </w:t>
      </w:r>
      <w:proofErr w:type="spellStart"/>
      <w:r w:rsidRPr="007A0127">
        <w:rPr>
          <w:rFonts w:ascii="Times New Roman" w:eastAsia="Times New Roman" w:hAnsi="Times New Roman"/>
          <w:sz w:val="24"/>
          <w:szCs w:val="24"/>
        </w:rPr>
        <w:t>Shalini</w:t>
      </w:r>
      <w:proofErr w:type="spellEnd"/>
      <w:r w:rsidRPr="007A0127">
        <w:rPr>
          <w:rFonts w:ascii="Times New Roman" w:eastAsia="Times New Roman" w:hAnsi="Times New Roman"/>
          <w:sz w:val="24"/>
          <w:szCs w:val="24"/>
        </w:rPr>
        <w:t xml:space="preserve"> Bajaj, and </w:t>
      </w:r>
      <w:proofErr w:type="spellStart"/>
      <w:r w:rsidRPr="007A0127">
        <w:rPr>
          <w:rFonts w:ascii="Times New Roman" w:eastAsia="Times New Roman" w:hAnsi="Times New Roman"/>
          <w:sz w:val="24"/>
          <w:szCs w:val="24"/>
        </w:rPr>
        <w:t>Nilesh</w:t>
      </w:r>
      <w:proofErr w:type="spellEnd"/>
      <w:r w:rsidRPr="007A0127">
        <w:rPr>
          <w:rFonts w:ascii="Times New Roman" w:eastAsia="Times New Roman" w:hAnsi="Times New Roman"/>
          <w:sz w:val="24"/>
          <w:szCs w:val="24"/>
        </w:rPr>
        <w:t xml:space="preserve"> Jain. “NOVEL APPROACH FOR SPECTROPHOTOMETRIC ESTIMATION OF SOLID DOSAGE FORMS OF TINIDAZOLE USING SOLIDS (EUTECTIC LIQUID OF PHENOL AND NIACINAMIDE) AS SOLUBILIZING AGENT (MIXED SOLVENCY CONCEPT),” </w:t>
      </w:r>
      <w:proofErr w:type="spellStart"/>
      <w:r w:rsidRPr="007A0127">
        <w:rPr>
          <w:rFonts w:ascii="Times New Roman" w:eastAsia="Times New Roman" w:hAnsi="Times New Roman"/>
          <w:sz w:val="24"/>
          <w:szCs w:val="24"/>
        </w:rPr>
        <w:t>n.d.</w:t>
      </w:r>
      <w:proofErr w:type="spellEnd"/>
    </w:p>
    <w:p w:rsidR="0095245F" w:rsidRDefault="0095245F" w:rsidP="008917E4">
      <w:pPr>
        <w:jc w:val="both"/>
        <w:rPr>
          <w:rFonts w:ascii="Times New Roman" w:hAnsi="Times New Roman" w:cs="Times New Roman"/>
          <w:b/>
          <w:bCs/>
          <w:sz w:val="24"/>
          <w:szCs w:val="24"/>
        </w:rPr>
      </w:pPr>
    </w:p>
    <w:p w:rsidR="0095245F" w:rsidRPr="00AD5CE0" w:rsidRDefault="0095245F" w:rsidP="008917E4">
      <w:pPr>
        <w:pStyle w:val="ListParagraph"/>
        <w:numPr>
          <w:ilvl w:val="0"/>
          <w:numId w:val="14"/>
        </w:numPr>
        <w:spacing w:after="0" w:line="240" w:lineRule="auto"/>
        <w:jc w:val="both"/>
        <w:rPr>
          <w:rFonts w:ascii="Times New Roman" w:eastAsia="Times New Roman" w:hAnsi="Times New Roman"/>
          <w:sz w:val="24"/>
          <w:szCs w:val="24"/>
        </w:rPr>
      </w:pPr>
      <w:r w:rsidRPr="00AD5CE0">
        <w:rPr>
          <w:rFonts w:ascii="Times New Roman" w:eastAsia="Times New Roman" w:hAnsi="Times New Roman"/>
          <w:sz w:val="24"/>
          <w:szCs w:val="24"/>
        </w:rPr>
        <w:t xml:space="preserve">Jain, Sanjay, R K </w:t>
      </w:r>
      <w:proofErr w:type="spellStart"/>
      <w:r w:rsidRPr="00AD5CE0">
        <w:rPr>
          <w:rFonts w:ascii="Times New Roman" w:eastAsia="Times New Roman" w:hAnsi="Times New Roman"/>
          <w:sz w:val="24"/>
          <w:szCs w:val="24"/>
        </w:rPr>
        <w:t>Maheshwari</w:t>
      </w:r>
      <w:proofErr w:type="spellEnd"/>
      <w:r w:rsidRPr="00AD5CE0">
        <w:rPr>
          <w:rFonts w:ascii="Times New Roman" w:eastAsia="Times New Roman" w:hAnsi="Times New Roman"/>
          <w:sz w:val="24"/>
          <w:szCs w:val="24"/>
        </w:rPr>
        <w:t xml:space="preserve">, Rajesh Kumar </w:t>
      </w:r>
      <w:proofErr w:type="spellStart"/>
      <w:r w:rsidRPr="00AD5CE0">
        <w:rPr>
          <w:rFonts w:ascii="Times New Roman" w:eastAsia="Times New Roman" w:hAnsi="Times New Roman"/>
          <w:sz w:val="24"/>
          <w:szCs w:val="24"/>
        </w:rPr>
        <w:t>Nema</w:t>
      </w:r>
      <w:proofErr w:type="spellEnd"/>
      <w:r w:rsidRPr="00AD5CE0">
        <w:rPr>
          <w:rFonts w:ascii="Times New Roman" w:eastAsia="Times New Roman" w:hAnsi="Times New Roman"/>
          <w:sz w:val="24"/>
          <w:szCs w:val="24"/>
        </w:rPr>
        <w:t xml:space="preserve">, and </w:t>
      </w:r>
      <w:proofErr w:type="spellStart"/>
      <w:r w:rsidRPr="00AD5CE0">
        <w:rPr>
          <w:rFonts w:ascii="Times New Roman" w:eastAsia="Times New Roman" w:hAnsi="Times New Roman"/>
          <w:sz w:val="24"/>
          <w:szCs w:val="24"/>
        </w:rPr>
        <w:t>Indrajeet</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Singhvi</w:t>
      </w:r>
      <w:proofErr w:type="spellEnd"/>
      <w:r w:rsidRPr="00AD5CE0">
        <w:rPr>
          <w:rFonts w:ascii="Times New Roman" w:eastAsia="Times New Roman" w:hAnsi="Times New Roman"/>
          <w:sz w:val="24"/>
          <w:szCs w:val="24"/>
        </w:rPr>
        <w:t xml:space="preserve">. “SIMULTANEOUS ESTIMATION OF OFLOXACIN AND ORNIDAZOLE IN SOLID </w:t>
      </w:r>
      <w:r w:rsidRPr="00AD5CE0">
        <w:rPr>
          <w:rFonts w:ascii="Times New Roman" w:eastAsia="Times New Roman" w:hAnsi="Times New Roman"/>
          <w:sz w:val="24"/>
          <w:szCs w:val="24"/>
        </w:rPr>
        <w:lastRenderedPageBreak/>
        <w:t xml:space="preserve">DOSAGE FORM BY U V SPECTROPHOTOMETRY USING MIXED SOLVENCY CONCEPT,” </w:t>
      </w:r>
      <w:proofErr w:type="spellStart"/>
      <w:r w:rsidRPr="00AD5CE0">
        <w:rPr>
          <w:rFonts w:ascii="Times New Roman" w:eastAsia="Times New Roman" w:hAnsi="Times New Roman"/>
          <w:sz w:val="24"/>
          <w:szCs w:val="24"/>
        </w:rPr>
        <w:t>n.d.</w:t>
      </w:r>
      <w:proofErr w:type="spellEnd"/>
    </w:p>
    <w:p w:rsidR="0095245F" w:rsidRDefault="0095245F" w:rsidP="008B15B2">
      <w:pPr>
        <w:rPr>
          <w:rFonts w:ascii="Times New Roman" w:hAnsi="Times New Roman" w:cs="Times New Roman"/>
          <w:b/>
          <w:bCs/>
          <w:sz w:val="24"/>
          <w:szCs w:val="24"/>
        </w:rPr>
      </w:pPr>
    </w:p>
    <w:p w:rsidR="00902407" w:rsidRPr="00AD5CE0" w:rsidRDefault="00902407" w:rsidP="008B2453">
      <w:pPr>
        <w:pStyle w:val="ListParagraph"/>
        <w:numPr>
          <w:ilvl w:val="0"/>
          <w:numId w:val="14"/>
        </w:numPr>
        <w:spacing w:after="0" w:line="240" w:lineRule="auto"/>
        <w:rPr>
          <w:rFonts w:ascii="Times New Roman" w:eastAsia="Times New Roman" w:hAnsi="Times New Roman"/>
          <w:sz w:val="24"/>
          <w:szCs w:val="24"/>
        </w:rPr>
      </w:pPr>
      <w:r w:rsidRPr="00AD5CE0">
        <w:rPr>
          <w:rFonts w:ascii="Times New Roman" w:eastAsia="Times New Roman" w:hAnsi="Times New Roman"/>
          <w:sz w:val="24"/>
          <w:szCs w:val="24"/>
        </w:rPr>
        <w:t xml:space="preserve">Thakur, </w:t>
      </w:r>
      <w:proofErr w:type="spellStart"/>
      <w:r w:rsidRPr="00AD5CE0">
        <w:rPr>
          <w:rFonts w:ascii="Times New Roman" w:eastAsia="Times New Roman" w:hAnsi="Times New Roman"/>
          <w:sz w:val="24"/>
          <w:szCs w:val="24"/>
        </w:rPr>
        <w:t>Yashi</w:t>
      </w:r>
      <w:proofErr w:type="spellEnd"/>
      <w:r w:rsidRPr="00AD5CE0">
        <w:rPr>
          <w:rFonts w:ascii="Times New Roman" w:eastAsia="Times New Roman" w:hAnsi="Times New Roman"/>
          <w:sz w:val="24"/>
          <w:szCs w:val="24"/>
        </w:rPr>
        <w:t xml:space="preserve">, and R.K. </w:t>
      </w:r>
      <w:proofErr w:type="spellStart"/>
      <w:r w:rsidRPr="00AD5CE0">
        <w:rPr>
          <w:rFonts w:ascii="Times New Roman" w:eastAsia="Times New Roman" w:hAnsi="Times New Roman"/>
          <w:sz w:val="24"/>
          <w:szCs w:val="24"/>
        </w:rPr>
        <w:t>Maheshwari</w:t>
      </w:r>
      <w:proofErr w:type="spellEnd"/>
      <w:r w:rsidRPr="00AD5CE0">
        <w:rPr>
          <w:rFonts w:ascii="Times New Roman" w:eastAsia="Times New Roman" w:hAnsi="Times New Roman"/>
          <w:sz w:val="24"/>
          <w:szCs w:val="24"/>
        </w:rPr>
        <w:t xml:space="preserve">. “Novel Application of Mixed Solvency Concept to Develop and Formulate Dry Powder Injection for Reconstitution of </w:t>
      </w:r>
      <w:proofErr w:type="gramStart"/>
      <w:r w:rsidRPr="00AD5CE0">
        <w:rPr>
          <w:rFonts w:ascii="Times New Roman" w:eastAsia="Times New Roman" w:hAnsi="Times New Roman"/>
          <w:sz w:val="24"/>
          <w:szCs w:val="24"/>
        </w:rPr>
        <w:t>a Poorly</w:t>
      </w:r>
      <w:proofErr w:type="gramEnd"/>
      <w:r w:rsidRPr="00AD5CE0">
        <w:rPr>
          <w:rFonts w:ascii="Times New Roman" w:eastAsia="Times New Roman" w:hAnsi="Times New Roman"/>
          <w:sz w:val="24"/>
          <w:szCs w:val="24"/>
        </w:rPr>
        <w:t xml:space="preserve"> Water Soluble Drug, Amlodipine </w:t>
      </w:r>
      <w:proofErr w:type="spellStart"/>
      <w:r w:rsidRPr="00AD5CE0">
        <w:rPr>
          <w:rFonts w:ascii="Times New Roman" w:eastAsia="Times New Roman" w:hAnsi="Times New Roman"/>
          <w:sz w:val="24"/>
          <w:szCs w:val="24"/>
        </w:rPr>
        <w:t>Besylate</w:t>
      </w:r>
      <w:proofErr w:type="spellEnd"/>
      <w:r w:rsidRPr="00AD5CE0">
        <w:rPr>
          <w:rFonts w:ascii="Times New Roman" w:eastAsia="Times New Roman" w:hAnsi="Times New Roman"/>
          <w:sz w:val="24"/>
          <w:szCs w:val="24"/>
        </w:rPr>
        <w:t xml:space="preserve"> and Their Evaluations.” </w:t>
      </w:r>
      <w:r w:rsidRPr="00AD5CE0">
        <w:rPr>
          <w:rFonts w:ascii="Times New Roman" w:eastAsia="Times New Roman" w:hAnsi="Times New Roman"/>
          <w:i/>
          <w:iCs/>
          <w:sz w:val="24"/>
          <w:szCs w:val="24"/>
        </w:rPr>
        <w:t>Journal of Drug Delivery and Therapeutics</w:t>
      </w:r>
      <w:r w:rsidRPr="00AD5CE0">
        <w:rPr>
          <w:rFonts w:ascii="Times New Roman" w:eastAsia="Times New Roman" w:hAnsi="Times New Roman"/>
          <w:sz w:val="24"/>
          <w:szCs w:val="24"/>
        </w:rPr>
        <w:t xml:space="preserve"> 11, no. 4-S (August 15, 2021): 101–8. </w:t>
      </w:r>
      <w:hyperlink r:id="rId24" w:history="1">
        <w:r w:rsidRPr="00AD5CE0">
          <w:rPr>
            <w:rFonts w:ascii="Times New Roman" w:eastAsia="Times New Roman" w:hAnsi="Times New Roman"/>
            <w:color w:val="0000FF"/>
            <w:sz w:val="24"/>
            <w:szCs w:val="24"/>
            <w:u w:val="single"/>
          </w:rPr>
          <w:t>https://doi.org/10.22270/jddt.v11i4-S.4991</w:t>
        </w:r>
      </w:hyperlink>
      <w:r w:rsidRPr="00AD5CE0">
        <w:rPr>
          <w:rFonts w:ascii="Times New Roman" w:eastAsia="Times New Roman" w:hAnsi="Times New Roman"/>
          <w:sz w:val="24"/>
          <w:szCs w:val="24"/>
        </w:rPr>
        <w:t>.</w:t>
      </w:r>
    </w:p>
    <w:p w:rsidR="00902407" w:rsidRDefault="00902407" w:rsidP="008B15B2">
      <w:pPr>
        <w:rPr>
          <w:rFonts w:ascii="Times New Roman" w:hAnsi="Times New Roman" w:cs="Times New Roman"/>
          <w:b/>
          <w:bCs/>
          <w:sz w:val="24"/>
          <w:szCs w:val="24"/>
        </w:rPr>
      </w:pPr>
    </w:p>
    <w:p w:rsidR="00902407" w:rsidRPr="00AD5CE0" w:rsidRDefault="00902407" w:rsidP="008B2453">
      <w:pPr>
        <w:pStyle w:val="ListParagraph"/>
        <w:numPr>
          <w:ilvl w:val="0"/>
          <w:numId w:val="14"/>
        </w:numPr>
        <w:spacing w:after="0" w:line="240" w:lineRule="auto"/>
        <w:rPr>
          <w:rFonts w:ascii="Times New Roman" w:eastAsia="Times New Roman" w:hAnsi="Times New Roman"/>
          <w:sz w:val="24"/>
          <w:szCs w:val="24"/>
        </w:rPr>
      </w:pPr>
      <w:r w:rsidRPr="00AD5CE0">
        <w:rPr>
          <w:rFonts w:ascii="Times New Roman" w:eastAsia="Times New Roman" w:hAnsi="Times New Roman"/>
          <w:sz w:val="24"/>
          <w:szCs w:val="24"/>
        </w:rPr>
        <w:t xml:space="preserve">Carpenter, </w:t>
      </w:r>
      <w:proofErr w:type="spellStart"/>
      <w:r w:rsidRPr="00AD5CE0">
        <w:rPr>
          <w:rFonts w:ascii="Times New Roman" w:eastAsia="Times New Roman" w:hAnsi="Times New Roman"/>
          <w:sz w:val="24"/>
          <w:szCs w:val="24"/>
        </w:rPr>
        <w:t>Garima</w:t>
      </w:r>
      <w:proofErr w:type="spellEnd"/>
      <w:r w:rsidRPr="00AD5CE0">
        <w:rPr>
          <w:rFonts w:ascii="Times New Roman" w:eastAsia="Times New Roman" w:hAnsi="Times New Roman"/>
          <w:sz w:val="24"/>
          <w:szCs w:val="24"/>
        </w:rPr>
        <w:t xml:space="preserve">, and R. K. </w:t>
      </w:r>
      <w:proofErr w:type="spellStart"/>
      <w:r w:rsidRPr="00AD5CE0">
        <w:rPr>
          <w:rFonts w:ascii="Times New Roman" w:eastAsia="Times New Roman" w:hAnsi="Times New Roman"/>
          <w:sz w:val="24"/>
          <w:szCs w:val="24"/>
        </w:rPr>
        <w:t>Maheshwari</w:t>
      </w:r>
      <w:proofErr w:type="spellEnd"/>
      <w:r w:rsidRPr="00AD5CE0">
        <w:rPr>
          <w:rFonts w:ascii="Times New Roman" w:eastAsia="Times New Roman" w:hAnsi="Times New Roman"/>
          <w:sz w:val="24"/>
          <w:szCs w:val="24"/>
        </w:rPr>
        <w:t xml:space="preserve">. “Formulation and Development of Fast Dissolving Oral Film of a Poorly Soluble Drug, </w:t>
      </w:r>
      <w:proofErr w:type="spellStart"/>
      <w:r w:rsidRPr="00AD5CE0">
        <w:rPr>
          <w:rFonts w:ascii="Times New Roman" w:eastAsia="Times New Roman" w:hAnsi="Times New Roman"/>
          <w:sz w:val="24"/>
          <w:szCs w:val="24"/>
        </w:rPr>
        <w:t>Frusemide</w:t>
      </w:r>
      <w:proofErr w:type="spellEnd"/>
      <w:r w:rsidRPr="00AD5CE0">
        <w:rPr>
          <w:rFonts w:ascii="Times New Roman" w:eastAsia="Times New Roman" w:hAnsi="Times New Roman"/>
          <w:sz w:val="24"/>
          <w:szCs w:val="24"/>
        </w:rPr>
        <w:t xml:space="preserve"> with Improved Drug Loading Using Mixed Solvency Concept and Its Evaluation.” </w:t>
      </w:r>
      <w:r w:rsidRPr="00AD5CE0">
        <w:rPr>
          <w:rFonts w:ascii="Times New Roman" w:eastAsia="Times New Roman" w:hAnsi="Times New Roman"/>
          <w:i/>
          <w:iCs/>
          <w:sz w:val="24"/>
          <w:szCs w:val="24"/>
        </w:rPr>
        <w:t>Journal of Drug Delivery and Therapeutics</w:t>
      </w:r>
      <w:r w:rsidRPr="00AD5CE0">
        <w:rPr>
          <w:rFonts w:ascii="Times New Roman" w:eastAsia="Times New Roman" w:hAnsi="Times New Roman"/>
          <w:sz w:val="24"/>
          <w:szCs w:val="24"/>
        </w:rPr>
        <w:t xml:space="preserve"> 8, no. 6 (November 15, 2018): 132–41. </w:t>
      </w:r>
      <w:hyperlink r:id="rId25" w:history="1">
        <w:r w:rsidRPr="00AD5CE0">
          <w:rPr>
            <w:rFonts w:ascii="Times New Roman" w:eastAsia="Times New Roman" w:hAnsi="Times New Roman"/>
            <w:color w:val="0000FF"/>
            <w:sz w:val="24"/>
            <w:szCs w:val="24"/>
            <w:u w:val="single"/>
          </w:rPr>
          <w:t>https://doi.org/10.22270/jddt.v8i6.2034</w:t>
        </w:r>
      </w:hyperlink>
      <w:r w:rsidRPr="00AD5CE0">
        <w:rPr>
          <w:rFonts w:ascii="Times New Roman" w:eastAsia="Times New Roman" w:hAnsi="Times New Roman"/>
          <w:sz w:val="24"/>
          <w:szCs w:val="24"/>
        </w:rPr>
        <w:t>.</w:t>
      </w:r>
    </w:p>
    <w:p w:rsidR="00902407" w:rsidRDefault="00902407" w:rsidP="008B15B2">
      <w:pPr>
        <w:rPr>
          <w:rFonts w:ascii="Times New Roman" w:hAnsi="Times New Roman" w:cs="Times New Roman"/>
          <w:b/>
          <w:bCs/>
          <w:sz w:val="24"/>
          <w:szCs w:val="24"/>
        </w:rPr>
      </w:pPr>
    </w:p>
    <w:p w:rsidR="00902407" w:rsidRPr="00AD5CE0" w:rsidRDefault="00902407" w:rsidP="008B2453">
      <w:pPr>
        <w:pStyle w:val="ListParagraph"/>
        <w:numPr>
          <w:ilvl w:val="0"/>
          <w:numId w:val="14"/>
        </w:numPr>
        <w:spacing w:after="0" w:line="240" w:lineRule="auto"/>
        <w:rPr>
          <w:rFonts w:ascii="Times New Roman" w:eastAsia="Times New Roman" w:hAnsi="Times New Roman"/>
          <w:sz w:val="24"/>
          <w:szCs w:val="24"/>
        </w:rPr>
      </w:pPr>
      <w:r w:rsidRPr="00AD5CE0">
        <w:rPr>
          <w:rFonts w:ascii="Times New Roman" w:eastAsia="Times New Roman" w:hAnsi="Times New Roman"/>
          <w:sz w:val="24"/>
          <w:szCs w:val="24"/>
        </w:rPr>
        <w:t xml:space="preserve">Singh, </w:t>
      </w:r>
      <w:proofErr w:type="spellStart"/>
      <w:r w:rsidRPr="00AD5CE0">
        <w:rPr>
          <w:rFonts w:ascii="Times New Roman" w:eastAsia="Times New Roman" w:hAnsi="Times New Roman"/>
          <w:sz w:val="24"/>
          <w:szCs w:val="24"/>
        </w:rPr>
        <w:t>Raghvendra</w:t>
      </w:r>
      <w:proofErr w:type="spellEnd"/>
      <w:r w:rsidRPr="00AD5CE0">
        <w:rPr>
          <w:rFonts w:ascii="Times New Roman" w:eastAsia="Times New Roman" w:hAnsi="Times New Roman"/>
          <w:sz w:val="24"/>
          <w:szCs w:val="24"/>
        </w:rPr>
        <w:t xml:space="preserve">, Dr </w:t>
      </w:r>
      <w:proofErr w:type="spellStart"/>
      <w:r w:rsidRPr="00AD5CE0">
        <w:rPr>
          <w:rFonts w:ascii="Times New Roman" w:eastAsia="Times New Roman" w:hAnsi="Times New Roman"/>
          <w:sz w:val="24"/>
          <w:szCs w:val="24"/>
        </w:rPr>
        <w:t>Gopal</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Rai</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Pradeep</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Vikram</w:t>
      </w:r>
      <w:proofErr w:type="spellEnd"/>
      <w:r w:rsidRPr="00AD5CE0">
        <w:rPr>
          <w:rFonts w:ascii="Times New Roman" w:eastAsia="Times New Roman" w:hAnsi="Times New Roman"/>
          <w:sz w:val="24"/>
          <w:szCs w:val="24"/>
        </w:rPr>
        <w:t xml:space="preserve">, and Dr </w:t>
      </w:r>
      <w:proofErr w:type="spellStart"/>
      <w:r w:rsidRPr="00AD5CE0">
        <w:rPr>
          <w:rFonts w:ascii="Times New Roman" w:eastAsia="Times New Roman" w:hAnsi="Times New Roman"/>
          <w:sz w:val="24"/>
          <w:szCs w:val="24"/>
        </w:rPr>
        <w:t>Vikas</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Pandey</w:t>
      </w:r>
      <w:proofErr w:type="spellEnd"/>
      <w:r w:rsidRPr="00AD5CE0">
        <w:rPr>
          <w:rFonts w:ascii="Times New Roman" w:eastAsia="Times New Roman" w:hAnsi="Times New Roman"/>
          <w:sz w:val="24"/>
          <w:szCs w:val="24"/>
        </w:rPr>
        <w:t xml:space="preserve">. “Formulation Development and Characterization </w:t>
      </w:r>
      <w:proofErr w:type="gramStart"/>
      <w:r w:rsidRPr="00AD5CE0">
        <w:rPr>
          <w:rFonts w:ascii="Times New Roman" w:eastAsia="Times New Roman" w:hAnsi="Times New Roman"/>
          <w:sz w:val="24"/>
          <w:szCs w:val="24"/>
        </w:rPr>
        <w:t>Of</w:t>
      </w:r>
      <w:proofErr w:type="gramEnd"/>
      <w:r w:rsidRPr="00AD5CE0">
        <w:rPr>
          <w:rFonts w:ascii="Times New Roman" w:eastAsia="Times New Roman" w:hAnsi="Times New Roman"/>
          <w:sz w:val="24"/>
          <w:szCs w:val="24"/>
        </w:rPr>
        <w:t xml:space="preserve"> Third Generation Cephalosporin Loaded Dry Injection and Dry Syrup: A Mixed Solvency Concept To Minimize Toxicity And Maximize Bioavailability.” </w:t>
      </w:r>
      <w:r w:rsidRPr="00AD5CE0">
        <w:rPr>
          <w:rFonts w:ascii="Times New Roman" w:eastAsia="Times New Roman" w:hAnsi="Times New Roman"/>
          <w:i/>
          <w:iCs/>
          <w:sz w:val="24"/>
          <w:szCs w:val="24"/>
        </w:rPr>
        <w:t>Clinical Medicine</w:t>
      </w:r>
      <w:r w:rsidRPr="00AD5CE0">
        <w:rPr>
          <w:rFonts w:ascii="Times New Roman" w:eastAsia="Times New Roman" w:hAnsi="Times New Roman"/>
          <w:sz w:val="24"/>
          <w:szCs w:val="24"/>
        </w:rPr>
        <w:t xml:space="preserve"> 09, no. 08 (2022).</w:t>
      </w:r>
    </w:p>
    <w:p w:rsidR="00902407" w:rsidRDefault="00902407" w:rsidP="008B15B2">
      <w:pPr>
        <w:rPr>
          <w:rFonts w:ascii="Times New Roman" w:hAnsi="Times New Roman" w:cs="Times New Roman"/>
          <w:b/>
          <w:bCs/>
          <w:sz w:val="24"/>
          <w:szCs w:val="24"/>
        </w:rPr>
      </w:pPr>
    </w:p>
    <w:p w:rsidR="00902407" w:rsidRPr="00AD5CE0" w:rsidRDefault="00902407" w:rsidP="008B2453">
      <w:pPr>
        <w:pStyle w:val="ListParagraph"/>
        <w:numPr>
          <w:ilvl w:val="0"/>
          <w:numId w:val="14"/>
        </w:numPr>
        <w:spacing w:after="0" w:line="240" w:lineRule="auto"/>
        <w:rPr>
          <w:rFonts w:ascii="Times New Roman" w:eastAsia="Times New Roman" w:hAnsi="Times New Roman"/>
          <w:sz w:val="24"/>
          <w:szCs w:val="24"/>
        </w:rPr>
      </w:pPr>
      <w:proofErr w:type="spellStart"/>
      <w:r w:rsidRPr="00AD5CE0">
        <w:rPr>
          <w:rFonts w:ascii="Times New Roman" w:eastAsia="Times New Roman" w:hAnsi="Times New Roman"/>
          <w:sz w:val="24"/>
          <w:szCs w:val="24"/>
        </w:rPr>
        <w:t>Baghel</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Jaydeep</w:t>
      </w:r>
      <w:proofErr w:type="spellEnd"/>
      <w:r w:rsidRPr="00AD5CE0">
        <w:rPr>
          <w:rFonts w:ascii="Times New Roman" w:eastAsia="Times New Roman" w:hAnsi="Times New Roman"/>
          <w:sz w:val="24"/>
          <w:szCs w:val="24"/>
        </w:rPr>
        <w:t xml:space="preserve"> Singh, and R K </w:t>
      </w:r>
      <w:proofErr w:type="spellStart"/>
      <w:r w:rsidRPr="00AD5CE0">
        <w:rPr>
          <w:rFonts w:ascii="Times New Roman" w:eastAsia="Times New Roman" w:hAnsi="Times New Roman"/>
          <w:sz w:val="24"/>
          <w:szCs w:val="24"/>
        </w:rPr>
        <w:t>Maheshwari</w:t>
      </w:r>
      <w:proofErr w:type="spellEnd"/>
      <w:r w:rsidRPr="00AD5CE0">
        <w:rPr>
          <w:rFonts w:ascii="Times New Roman" w:eastAsia="Times New Roman" w:hAnsi="Times New Roman"/>
          <w:sz w:val="24"/>
          <w:szCs w:val="24"/>
        </w:rPr>
        <w:t>. “NOVEL APPLICATION OF MIXED SOLVENCY CONCEPT IN THE DEVELOPMENT OF FAST DISSOLVING SOLID DISPERSION OF POORLY WATER-SOLUBLE DRUG, TORSEMIDE AND ITS EVALUATIONS” 9, no. 1 (</w:t>
      </w:r>
      <w:proofErr w:type="spellStart"/>
      <w:r w:rsidRPr="00AD5CE0">
        <w:rPr>
          <w:rFonts w:ascii="Times New Roman" w:eastAsia="Times New Roman" w:hAnsi="Times New Roman"/>
          <w:sz w:val="24"/>
          <w:szCs w:val="24"/>
        </w:rPr>
        <w:t>n.d.</w:t>
      </w:r>
      <w:proofErr w:type="spellEnd"/>
      <w:r w:rsidRPr="00AD5CE0">
        <w:rPr>
          <w:rFonts w:ascii="Times New Roman" w:eastAsia="Times New Roman" w:hAnsi="Times New Roman"/>
          <w:sz w:val="24"/>
          <w:szCs w:val="24"/>
        </w:rPr>
        <w:t>).</w:t>
      </w:r>
    </w:p>
    <w:p w:rsidR="00902407" w:rsidRDefault="00902407" w:rsidP="008B15B2">
      <w:pPr>
        <w:rPr>
          <w:rFonts w:ascii="Times New Roman" w:hAnsi="Times New Roman" w:cs="Times New Roman"/>
          <w:b/>
          <w:bCs/>
          <w:sz w:val="24"/>
          <w:szCs w:val="24"/>
        </w:rPr>
      </w:pPr>
    </w:p>
    <w:p w:rsidR="00902407" w:rsidRPr="00AD5CE0" w:rsidRDefault="00902407" w:rsidP="008B2453">
      <w:pPr>
        <w:pStyle w:val="ListParagraph"/>
        <w:numPr>
          <w:ilvl w:val="0"/>
          <w:numId w:val="14"/>
        </w:numPr>
        <w:spacing w:after="0" w:line="240" w:lineRule="auto"/>
        <w:rPr>
          <w:rFonts w:ascii="Times New Roman" w:eastAsia="Times New Roman" w:hAnsi="Times New Roman"/>
          <w:sz w:val="24"/>
          <w:szCs w:val="24"/>
        </w:rPr>
      </w:pPr>
      <w:r w:rsidRPr="00AD5CE0">
        <w:rPr>
          <w:rFonts w:ascii="Times New Roman" w:eastAsia="Times New Roman" w:hAnsi="Times New Roman"/>
          <w:sz w:val="24"/>
          <w:szCs w:val="24"/>
        </w:rPr>
        <w:t xml:space="preserve">Sharma, </w:t>
      </w:r>
      <w:proofErr w:type="spellStart"/>
      <w:r w:rsidRPr="00AD5CE0">
        <w:rPr>
          <w:rFonts w:ascii="Times New Roman" w:eastAsia="Times New Roman" w:hAnsi="Times New Roman"/>
          <w:sz w:val="24"/>
          <w:szCs w:val="24"/>
        </w:rPr>
        <w:t>Sunidhi</w:t>
      </w:r>
      <w:proofErr w:type="spellEnd"/>
      <w:r w:rsidRPr="00AD5CE0">
        <w:rPr>
          <w:rFonts w:ascii="Times New Roman" w:eastAsia="Times New Roman" w:hAnsi="Times New Roman"/>
          <w:sz w:val="24"/>
          <w:szCs w:val="24"/>
        </w:rPr>
        <w:t xml:space="preserve">, Ravi Sharma, </w:t>
      </w:r>
      <w:proofErr w:type="spellStart"/>
      <w:r w:rsidRPr="00AD5CE0">
        <w:rPr>
          <w:rFonts w:ascii="Times New Roman" w:eastAsia="Times New Roman" w:hAnsi="Times New Roman"/>
          <w:sz w:val="24"/>
          <w:szCs w:val="24"/>
        </w:rPr>
        <w:t>Sweta</w:t>
      </w:r>
      <w:proofErr w:type="spellEnd"/>
      <w:r w:rsidRPr="00AD5CE0">
        <w:rPr>
          <w:rFonts w:ascii="Times New Roman" w:eastAsia="Times New Roman" w:hAnsi="Times New Roman"/>
          <w:sz w:val="24"/>
          <w:szCs w:val="24"/>
        </w:rPr>
        <w:t xml:space="preserve"> S </w:t>
      </w:r>
      <w:proofErr w:type="spellStart"/>
      <w:r w:rsidRPr="00AD5CE0">
        <w:rPr>
          <w:rFonts w:ascii="Times New Roman" w:eastAsia="Times New Roman" w:hAnsi="Times New Roman"/>
          <w:sz w:val="24"/>
          <w:szCs w:val="24"/>
        </w:rPr>
        <w:t>Koka</w:t>
      </w:r>
      <w:proofErr w:type="spellEnd"/>
      <w:r w:rsidRPr="00AD5CE0">
        <w:rPr>
          <w:rFonts w:ascii="Times New Roman" w:eastAsia="Times New Roman" w:hAnsi="Times New Roman"/>
          <w:sz w:val="24"/>
          <w:szCs w:val="24"/>
        </w:rPr>
        <w:t xml:space="preserve">, and GN </w:t>
      </w:r>
      <w:proofErr w:type="spellStart"/>
      <w:r w:rsidRPr="00AD5CE0">
        <w:rPr>
          <w:rFonts w:ascii="Times New Roman" w:eastAsia="Times New Roman" w:hAnsi="Times New Roman"/>
          <w:sz w:val="24"/>
          <w:szCs w:val="24"/>
        </w:rPr>
        <w:t>Darwhekar</w:t>
      </w:r>
      <w:proofErr w:type="spellEnd"/>
      <w:r w:rsidRPr="00AD5CE0">
        <w:rPr>
          <w:rFonts w:ascii="Times New Roman" w:eastAsia="Times New Roman" w:hAnsi="Times New Roman"/>
          <w:sz w:val="24"/>
          <w:szCs w:val="24"/>
        </w:rPr>
        <w:t>. “A Review: ‘</w:t>
      </w:r>
      <w:proofErr w:type="spellStart"/>
      <w:r w:rsidRPr="00AD5CE0">
        <w:rPr>
          <w:rFonts w:ascii="Times New Roman" w:eastAsia="Times New Roman" w:hAnsi="Times New Roman"/>
          <w:sz w:val="24"/>
          <w:szCs w:val="24"/>
        </w:rPr>
        <w:t>Hydrotropy</w:t>
      </w:r>
      <w:proofErr w:type="spellEnd"/>
      <w:r w:rsidRPr="00AD5CE0">
        <w:rPr>
          <w:rFonts w:ascii="Times New Roman" w:eastAsia="Times New Roman" w:hAnsi="Times New Roman"/>
          <w:sz w:val="24"/>
          <w:szCs w:val="24"/>
        </w:rPr>
        <w:t xml:space="preserve">’ Techniques to Increase </w:t>
      </w:r>
      <w:proofErr w:type="gramStart"/>
      <w:r w:rsidRPr="00AD5CE0">
        <w:rPr>
          <w:rFonts w:ascii="Times New Roman" w:eastAsia="Times New Roman" w:hAnsi="Times New Roman"/>
          <w:sz w:val="24"/>
          <w:szCs w:val="24"/>
        </w:rPr>
        <w:t>The</w:t>
      </w:r>
      <w:proofErr w:type="gramEnd"/>
      <w:r w:rsidRPr="00AD5CE0">
        <w:rPr>
          <w:rFonts w:ascii="Times New Roman" w:eastAsia="Times New Roman" w:hAnsi="Times New Roman"/>
          <w:sz w:val="24"/>
          <w:szCs w:val="24"/>
        </w:rPr>
        <w:t>,” n.</w:t>
      </w:r>
    </w:p>
    <w:p w:rsidR="00902407" w:rsidRDefault="00902407" w:rsidP="00902407">
      <w:pPr>
        <w:spacing w:after="0" w:line="240" w:lineRule="auto"/>
        <w:ind w:hanging="480"/>
        <w:rPr>
          <w:rFonts w:ascii="Times New Roman" w:eastAsia="Times New Roman" w:hAnsi="Times New Roman" w:cs="Times New Roman"/>
          <w:sz w:val="24"/>
          <w:szCs w:val="24"/>
        </w:rPr>
      </w:pPr>
    </w:p>
    <w:p w:rsidR="00902407" w:rsidRPr="00AD5CE0" w:rsidRDefault="00902407" w:rsidP="008B2453">
      <w:pPr>
        <w:pStyle w:val="ListParagraph"/>
        <w:numPr>
          <w:ilvl w:val="0"/>
          <w:numId w:val="14"/>
        </w:numPr>
        <w:spacing w:after="0" w:line="240" w:lineRule="auto"/>
        <w:rPr>
          <w:rFonts w:ascii="Times New Roman" w:eastAsia="Times New Roman" w:hAnsi="Times New Roman"/>
          <w:sz w:val="24"/>
          <w:szCs w:val="24"/>
        </w:rPr>
      </w:pPr>
      <w:proofErr w:type="spellStart"/>
      <w:r w:rsidRPr="00AD5CE0">
        <w:rPr>
          <w:rFonts w:ascii="Times New Roman" w:eastAsia="Times New Roman" w:hAnsi="Times New Roman"/>
          <w:sz w:val="24"/>
          <w:szCs w:val="24"/>
        </w:rPr>
        <w:t>Ludhiani</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Simran</w:t>
      </w:r>
      <w:proofErr w:type="spellEnd"/>
      <w:r w:rsidRPr="00AD5CE0">
        <w:rPr>
          <w:rFonts w:ascii="Times New Roman" w:eastAsia="Times New Roman" w:hAnsi="Times New Roman"/>
          <w:sz w:val="24"/>
          <w:szCs w:val="24"/>
        </w:rPr>
        <w:t xml:space="preserve">, and </w:t>
      </w:r>
      <w:proofErr w:type="spellStart"/>
      <w:r w:rsidRPr="00AD5CE0">
        <w:rPr>
          <w:rFonts w:ascii="Times New Roman" w:eastAsia="Times New Roman" w:hAnsi="Times New Roman"/>
          <w:sz w:val="24"/>
          <w:szCs w:val="24"/>
        </w:rPr>
        <w:t>Rk</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Maheshwari</w:t>
      </w:r>
      <w:proofErr w:type="spellEnd"/>
      <w:r w:rsidRPr="00AD5CE0">
        <w:rPr>
          <w:rFonts w:ascii="Times New Roman" w:eastAsia="Times New Roman" w:hAnsi="Times New Roman"/>
          <w:sz w:val="24"/>
          <w:szCs w:val="24"/>
        </w:rPr>
        <w:t xml:space="preserve">. “Novel Application of Mixed Solvency Concept to Develop and Formulate </w:t>
      </w:r>
      <w:proofErr w:type="spellStart"/>
      <w:r w:rsidRPr="00AD5CE0">
        <w:rPr>
          <w:rFonts w:ascii="Times New Roman" w:eastAsia="Times New Roman" w:hAnsi="Times New Roman"/>
          <w:sz w:val="24"/>
          <w:szCs w:val="24"/>
        </w:rPr>
        <w:t>Liquisolid</w:t>
      </w:r>
      <w:proofErr w:type="spellEnd"/>
      <w:r w:rsidRPr="00AD5CE0">
        <w:rPr>
          <w:rFonts w:ascii="Times New Roman" w:eastAsia="Times New Roman" w:hAnsi="Times New Roman"/>
          <w:sz w:val="24"/>
          <w:szCs w:val="24"/>
        </w:rPr>
        <w:t xml:space="preserve"> System of a Poorly Water-Soluble Drug, Furosemide and Their Evaluations.” </w:t>
      </w:r>
      <w:r w:rsidRPr="00AD5CE0">
        <w:rPr>
          <w:rFonts w:ascii="Times New Roman" w:eastAsia="Times New Roman" w:hAnsi="Times New Roman"/>
          <w:i/>
          <w:iCs/>
          <w:sz w:val="24"/>
          <w:szCs w:val="24"/>
        </w:rPr>
        <w:t>International Journal of Pharmacy Research &amp; Technology (IJPRT)</w:t>
      </w:r>
      <w:r w:rsidRPr="00AD5CE0">
        <w:rPr>
          <w:rFonts w:ascii="Times New Roman" w:eastAsia="Times New Roman" w:hAnsi="Times New Roman"/>
          <w:sz w:val="24"/>
          <w:szCs w:val="24"/>
        </w:rPr>
        <w:t xml:space="preserve"> 12, no. 1 (2022): 28–57. </w:t>
      </w:r>
      <w:hyperlink r:id="rId26" w:history="1">
        <w:r w:rsidRPr="00AD5CE0">
          <w:rPr>
            <w:rFonts w:ascii="Times New Roman" w:eastAsia="Times New Roman" w:hAnsi="Times New Roman"/>
            <w:color w:val="0000FF"/>
            <w:sz w:val="24"/>
            <w:szCs w:val="24"/>
            <w:u w:val="single"/>
          </w:rPr>
          <w:t>https://doi.org/10.31838/ijprt/12.01.05</w:t>
        </w:r>
      </w:hyperlink>
      <w:r w:rsidRPr="00AD5CE0">
        <w:rPr>
          <w:rFonts w:ascii="Times New Roman" w:eastAsia="Times New Roman" w:hAnsi="Times New Roman"/>
          <w:sz w:val="24"/>
          <w:szCs w:val="24"/>
        </w:rPr>
        <w:t>.</w:t>
      </w:r>
    </w:p>
    <w:p w:rsidR="00902407" w:rsidRPr="00AD5CE0" w:rsidRDefault="00902407" w:rsidP="00AD5CE0">
      <w:pPr>
        <w:spacing w:after="0" w:line="240" w:lineRule="auto"/>
        <w:ind w:left="360"/>
        <w:rPr>
          <w:rFonts w:ascii="Times New Roman" w:eastAsia="Times New Roman" w:hAnsi="Times New Roman"/>
          <w:sz w:val="24"/>
          <w:szCs w:val="24"/>
        </w:rPr>
      </w:pPr>
    </w:p>
    <w:p w:rsidR="00902407" w:rsidRPr="00AD5CE0" w:rsidRDefault="00902407" w:rsidP="008B2453">
      <w:pPr>
        <w:pStyle w:val="ListParagraph"/>
        <w:numPr>
          <w:ilvl w:val="0"/>
          <w:numId w:val="14"/>
        </w:numPr>
        <w:spacing w:after="0" w:line="240" w:lineRule="auto"/>
        <w:rPr>
          <w:rFonts w:ascii="Times New Roman" w:eastAsia="Times New Roman" w:hAnsi="Times New Roman"/>
          <w:sz w:val="24"/>
          <w:szCs w:val="24"/>
        </w:rPr>
      </w:pPr>
      <w:proofErr w:type="spellStart"/>
      <w:r w:rsidRPr="00AD5CE0">
        <w:rPr>
          <w:rFonts w:ascii="Times New Roman" w:eastAsia="Times New Roman" w:hAnsi="Times New Roman"/>
          <w:sz w:val="24"/>
          <w:szCs w:val="24"/>
        </w:rPr>
        <w:t>Shri</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Vaishnav</w:t>
      </w:r>
      <w:proofErr w:type="spellEnd"/>
      <w:r w:rsidRPr="00AD5CE0">
        <w:rPr>
          <w:rFonts w:ascii="Times New Roman" w:eastAsia="Times New Roman" w:hAnsi="Times New Roman"/>
          <w:sz w:val="24"/>
          <w:szCs w:val="24"/>
        </w:rPr>
        <w:t xml:space="preserve"> Institute of Forensic Science, SVVV, Indore, </w:t>
      </w:r>
      <w:proofErr w:type="spellStart"/>
      <w:r w:rsidRPr="00AD5CE0">
        <w:rPr>
          <w:rFonts w:ascii="Times New Roman" w:eastAsia="Times New Roman" w:hAnsi="Times New Roman"/>
          <w:sz w:val="24"/>
          <w:szCs w:val="24"/>
        </w:rPr>
        <w:t>Ketan</w:t>
      </w:r>
      <w:proofErr w:type="spellEnd"/>
      <w:r w:rsidRPr="00AD5CE0">
        <w:rPr>
          <w:rFonts w:ascii="Times New Roman" w:eastAsia="Times New Roman" w:hAnsi="Times New Roman"/>
          <w:sz w:val="24"/>
          <w:szCs w:val="24"/>
        </w:rPr>
        <w:t xml:space="preserve"> </w:t>
      </w:r>
      <w:proofErr w:type="spellStart"/>
      <w:r w:rsidRPr="00AD5CE0">
        <w:rPr>
          <w:rFonts w:ascii="Times New Roman" w:eastAsia="Times New Roman" w:hAnsi="Times New Roman"/>
          <w:sz w:val="24"/>
          <w:szCs w:val="24"/>
        </w:rPr>
        <w:t>Soni</w:t>
      </w:r>
      <w:proofErr w:type="spellEnd"/>
      <w:r w:rsidRPr="00AD5CE0">
        <w:rPr>
          <w:rFonts w:ascii="Times New Roman" w:eastAsia="Times New Roman" w:hAnsi="Times New Roman"/>
          <w:sz w:val="24"/>
          <w:szCs w:val="24"/>
        </w:rPr>
        <w:t xml:space="preserve">, and </w:t>
      </w:r>
      <w:proofErr w:type="spellStart"/>
      <w:r w:rsidRPr="00AD5CE0">
        <w:rPr>
          <w:rFonts w:ascii="Times New Roman" w:eastAsia="Times New Roman" w:hAnsi="Times New Roman"/>
          <w:sz w:val="24"/>
          <w:szCs w:val="24"/>
        </w:rPr>
        <w:t>Kavita</w:t>
      </w:r>
      <w:proofErr w:type="spellEnd"/>
      <w:r w:rsidRPr="00AD5CE0">
        <w:rPr>
          <w:rFonts w:ascii="Times New Roman" w:eastAsia="Times New Roman" w:hAnsi="Times New Roman"/>
          <w:sz w:val="24"/>
          <w:szCs w:val="24"/>
        </w:rPr>
        <w:t xml:space="preserve"> Sharma. “Eco-Friendly Spectrophotometric Analysis of </w:t>
      </w:r>
      <w:proofErr w:type="spellStart"/>
      <w:r w:rsidRPr="00AD5CE0">
        <w:rPr>
          <w:rFonts w:ascii="Times New Roman" w:eastAsia="Times New Roman" w:hAnsi="Times New Roman"/>
          <w:sz w:val="24"/>
          <w:szCs w:val="24"/>
        </w:rPr>
        <w:t>Mefenamic</w:t>
      </w:r>
      <w:proofErr w:type="spellEnd"/>
      <w:r w:rsidRPr="00AD5CE0">
        <w:rPr>
          <w:rFonts w:ascii="Times New Roman" w:eastAsia="Times New Roman" w:hAnsi="Times New Roman"/>
          <w:sz w:val="24"/>
          <w:szCs w:val="24"/>
        </w:rPr>
        <w:t xml:space="preserve"> Acid (Poorly Water-Soluble Drug) Using the Mixed Solvency Concept.” </w:t>
      </w:r>
      <w:r w:rsidRPr="00AD5CE0">
        <w:rPr>
          <w:rFonts w:ascii="Times New Roman" w:eastAsia="Times New Roman" w:hAnsi="Times New Roman"/>
          <w:i/>
          <w:iCs/>
          <w:sz w:val="24"/>
          <w:szCs w:val="24"/>
        </w:rPr>
        <w:t>Indian Journal of Science and Technology</w:t>
      </w:r>
      <w:r w:rsidRPr="00AD5CE0">
        <w:rPr>
          <w:rFonts w:ascii="Times New Roman" w:eastAsia="Times New Roman" w:hAnsi="Times New Roman"/>
          <w:sz w:val="24"/>
          <w:szCs w:val="24"/>
        </w:rPr>
        <w:t xml:space="preserve"> 14, no. 28 (July 25, 2021): 2337–41. </w:t>
      </w:r>
      <w:hyperlink r:id="rId27" w:history="1">
        <w:r w:rsidRPr="00AD5CE0">
          <w:rPr>
            <w:rFonts w:ascii="Times New Roman" w:eastAsia="Times New Roman" w:hAnsi="Times New Roman"/>
            <w:color w:val="0000FF"/>
            <w:sz w:val="24"/>
            <w:szCs w:val="24"/>
            <w:u w:val="single"/>
          </w:rPr>
          <w:t>https://doi.org/10.17485/IJST/v14i28.476</w:t>
        </w:r>
      </w:hyperlink>
      <w:r w:rsidRPr="00AD5CE0">
        <w:rPr>
          <w:rFonts w:ascii="Times New Roman" w:eastAsia="Times New Roman" w:hAnsi="Times New Roman"/>
          <w:sz w:val="24"/>
          <w:szCs w:val="24"/>
        </w:rPr>
        <w:t>.</w:t>
      </w:r>
    </w:p>
    <w:p w:rsidR="00902407" w:rsidRPr="00902407" w:rsidRDefault="00902407" w:rsidP="00902407">
      <w:pPr>
        <w:spacing w:after="0" w:line="240" w:lineRule="auto"/>
        <w:ind w:hanging="480"/>
        <w:rPr>
          <w:rFonts w:ascii="Times New Roman" w:eastAsia="Times New Roman" w:hAnsi="Times New Roman" w:cs="Times New Roman"/>
          <w:sz w:val="24"/>
          <w:szCs w:val="24"/>
        </w:rPr>
      </w:pPr>
    </w:p>
    <w:p w:rsidR="00DE47A3" w:rsidRPr="008B2453" w:rsidRDefault="00DE47A3" w:rsidP="008B2453">
      <w:pPr>
        <w:pStyle w:val="ListParagraph"/>
        <w:numPr>
          <w:ilvl w:val="0"/>
          <w:numId w:val="14"/>
        </w:numPr>
        <w:spacing w:after="0" w:line="240" w:lineRule="auto"/>
        <w:rPr>
          <w:rFonts w:ascii="Times New Roman" w:eastAsia="Times New Roman" w:hAnsi="Times New Roman"/>
          <w:sz w:val="24"/>
          <w:szCs w:val="24"/>
        </w:rPr>
      </w:pPr>
      <w:r w:rsidRPr="008B2453">
        <w:rPr>
          <w:rFonts w:ascii="Times New Roman" w:eastAsia="Times New Roman" w:hAnsi="Times New Roman"/>
          <w:sz w:val="24"/>
          <w:szCs w:val="24"/>
        </w:rPr>
        <w:lastRenderedPageBreak/>
        <w:t xml:space="preserve">Ps, </w:t>
      </w:r>
      <w:proofErr w:type="spellStart"/>
      <w:r w:rsidRPr="008B2453">
        <w:rPr>
          <w:rFonts w:ascii="Times New Roman" w:eastAsia="Times New Roman" w:hAnsi="Times New Roman"/>
          <w:sz w:val="24"/>
          <w:szCs w:val="24"/>
        </w:rPr>
        <w:t>Gayakwad</w:t>
      </w:r>
      <w:proofErr w:type="spellEnd"/>
      <w:r w:rsidRPr="008B2453">
        <w:rPr>
          <w:rFonts w:ascii="Times New Roman" w:eastAsia="Times New Roman" w:hAnsi="Times New Roman"/>
          <w:sz w:val="24"/>
          <w:szCs w:val="24"/>
        </w:rPr>
        <w:t xml:space="preserve">, </w:t>
      </w:r>
      <w:proofErr w:type="spellStart"/>
      <w:r w:rsidRPr="008B2453">
        <w:rPr>
          <w:rFonts w:ascii="Times New Roman" w:eastAsia="Times New Roman" w:hAnsi="Times New Roman"/>
          <w:sz w:val="24"/>
          <w:szCs w:val="24"/>
        </w:rPr>
        <w:t>Gavit</w:t>
      </w:r>
      <w:proofErr w:type="spellEnd"/>
      <w:r w:rsidRPr="008B2453">
        <w:rPr>
          <w:rFonts w:ascii="Times New Roman" w:eastAsia="Times New Roman" w:hAnsi="Times New Roman"/>
          <w:sz w:val="24"/>
          <w:szCs w:val="24"/>
        </w:rPr>
        <w:t xml:space="preserve"> </w:t>
      </w:r>
      <w:proofErr w:type="spellStart"/>
      <w:r w:rsidRPr="008B2453">
        <w:rPr>
          <w:rFonts w:ascii="Times New Roman" w:eastAsia="Times New Roman" w:hAnsi="Times New Roman"/>
          <w:sz w:val="24"/>
          <w:szCs w:val="24"/>
        </w:rPr>
        <w:t>Aj</w:t>
      </w:r>
      <w:proofErr w:type="spellEnd"/>
      <w:r w:rsidRPr="008B2453">
        <w:rPr>
          <w:rFonts w:ascii="Times New Roman" w:eastAsia="Times New Roman" w:hAnsi="Times New Roman"/>
          <w:sz w:val="24"/>
          <w:szCs w:val="24"/>
        </w:rPr>
        <w:t xml:space="preserve">, Rajput </w:t>
      </w:r>
      <w:proofErr w:type="spellStart"/>
      <w:proofErr w:type="gramStart"/>
      <w:r w:rsidRPr="008B2453">
        <w:rPr>
          <w:rFonts w:ascii="Times New Roman" w:eastAsia="Times New Roman" w:hAnsi="Times New Roman"/>
          <w:sz w:val="24"/>
          <w:szCs w:val="24"/>
        </w:rPr>
        <w:t>Pv</w:t>
      </w:r>
      <w:proofErr w:type="spellEnd"/>
      <w:proofErr w:type="gramEnd"/>
      <w:r w:rsidRPr="008B2453">
        <w:rPr>
          <w:rFonts w:ascii="Times New Roman" w:eastAsia="Times New Roman" w:hAnsi="Times New Roman"/>
          <w:sz w:val="24"/>
          <w:szCs w:val="24"/>
        </w:rPr>
        <w:t xml:space="preserve">, Bari Mm, </w:t>
      </w:r>
      <w:proofErr w:type="spellStart"/>
      <w:r w:rsidRPr="008B2453">
        <w:rPr>
          <w:rFonts w:ascii="Times New Roman" w:eastAsia="Times New Roman" w:hAnsi="Times New Roman"/>
          <w:sz w:val="24"/>
          <w:szCs w:val="24"/>
        </w:rPr>
        <w:t>Barhate</w:t>
      </w:r>
      <w:proofErr w:type="spellEnd"/>
      <w:r w:rsidRPr="008B2453">
        <w:rPr>
          <w:rFonts w:ascii="Times New Roman" w:eastAsia="Times New Roman" w:hAnsi="Times New Roman"/>
          <w:sz w:val="24"/>
          <w:szCs w:val="24"/>
        </w:rPr>
        <w:t xml:space="preserve"> </w:t>
      </w:r>
      <w:proofErr w:type="spellStart"/>
      <w:r w:rsidRPr="008B2453">
        <w:rPr>
          <w:rFonts w:ascii="Times New Roman" w:eastAsia="Times New Roman" w:hAnsi="Times New Roman"/>
          <w:sz w:val="24"/>
          <w:szCs w:val="24"/>
        </w:rPr>
        <w:t>Sd</w:t>
      </w:r>
      <w:proofErr w:type="spellEnd"/>
      <w:r w:rsidRPr="008B2453">
        <w:rPr>
          <w:rFonts w:ascii="Times New Roman" w:eastAsia="Times New Roman" w:hAnsi="Times New Roman"/>
          <w:sz w:val="24"/>
          <w:szCs w:val="24"/>
        </w:rPr>
        <w:t xml:space="preserve">, and </w:t>
      </w:r>
      <w:proofErr w:type="spellStart"/>
      <w:r w:rsidRPr="008B2453">
        <w:rPr>
          <w:rFonts w:ascii="Times New Roman" w:eastAsia="Times New Roman" w:hAnsi="Times New Roman"/>
          <w:sz w:val="24"/>
          <w:szCs w:val="24"/>
        </w:rPr>
        <w:t>Maheshwari</w:t>
      </w:r>
      <w:proofErr w:type="spellEnd"/>
      <w:r w:rsidRPr="008B2453">
        <w:rPr>
          <w:rFonts w:ascii="Times New Roman" w:eastAsia="Times New Roman" w:hAnsi="Times New Roman"/>
          <w:sz w:val="24"/>
          <w:szCs w:val="24"/>
        </w:rPr>
        <w:t xml:space="preserve"> </w:t>
      </w:r>
      <w:proofErr w:type="spellStart"/>
      <w:r w:rsidRPr="008B2453">
        <w:rPr>
          <w:rFonts w:ascii="Times New Roman" w:eastAsia="Times New Roman" w:hAnsi="Times New Roman"/>
          <w:sz w:val="24"/>
          <w:szCs w:val="24"/>
        </w:rPr>
        <w:t>Rk</w:t>
      </w:r>
      <w:proofErr w:type="spellEnd"/>
      <w:r w:rsidRPr="008B2453">
        <w:rPr>
          <w:rFonts w:ascii="Times New Roman" w:eastAsia="Times New Roman" w:hAnsi="Times New Roman"/>
          <w:sz w:val="24"/>
          <w:szCs w:val="24"/>
        </w:rPr>
        <w:t xml:space="preserve">. “FORMULATION DEVELOPMENT AND EVALUATIONS OF AN AQUEOUS INJECTION OF GATIFLOXACIN BY NOVEL MIXED SOLVENCY TECHNIQUE,” </w:t>
      </w:r>
      <w:proofErr w:type="spellStart"/>
      <w:r w:rsidRPr="008B2453">
        <w:rPr>
          <w:rFonts w:ascii="Times New Roman" w:eastAsia="Times New Roman" w:hAnsi="Times New Roman"/>
          <w:sz w:val="24"/>
          <w:szCs w:val="24"/>
        </w:rPr>
        <w:t>n.d.</w:t>
      </w:r>
      <w:proofErr w:type="spellEnd"/>
    </w:p>
    <w:p w:rsidR="00902407" w:rsidRDefault="00902407" w:rsidP="008B15B2">
      <w:pPr>
        <w:rPr>
          <w:rFonts w:ascii="Times New Roman" w:hAnsi="Times New Roman" w:cs="Times New Roman"/>
          <w:b/>
          <w:bCs/>
          <w:sz w:val="24"/>
          <w:szCs w:val="24"/>
        </w:rPr>
      </w:pPr>
    </w:p>
    <w:p w:rsidR="00DE47A3" w:rsidRDefault="00DE47A3" w:rsidP="008B2453">
      <w:pPr>
        <w:pStyle w:val="ListParagraph"/>
        <w:numPr>
          <w:ilvl w:val="0"/>
          <w:numId w:val="14"/>
        </w:numPr>
      </w:pPr>
      <w:proofErr w:type="spellStart"/>
      <w:r>
        <w:t>Solanki</w:t>
      </w:r>
      <w:proofErr w:type="spellEnd"/>
      <w:r>
        <w:t xml:space="preserve">, </w:t>
      </w:r>
      <w:proofErr w:type="spellStart"/>
      <w:r>
        <w:t>Shailendra</w:t>
      </w:r>
      <w:proofErr w:type="spellEnd"/>
      <w:r>
        <w:t xml:space="preserve"> Singh. “Development of Parenteral Formulation of Poorly Water Soluble Drugs: The Role of Novel Mixed-Solvency Concept.” </w:t>
      </w:r>
      <w:r w:rsidRPr="008B2453">
        <w:rPr>
          <w:i/>
          <w:iCs/>
        </w:rPr>
        <w:t>Asian Journal of Pharmaceutics (AJP)</w:t>
      </w:r>
      <w:r>
        <w:t xml:space="preserve"> 11, no. 01 (March 20, 2017). </w:t>
      </w:r>
      <w:hyperlink r:id="rId28" w:history="1">
        <w:r>
          <w:rPr>
            <w:rStyle w:val="Hyperlink"/>
          </w:rPr>
          <w:t>https://doi.org/10.22377/ajp.v11i01.1036</w:t>
        </w:r>
      </w:hyperlink>
      <w:r>
        <w:t>.</w:t>
      </w:r>
    </w:p>
    <w:p w:rsidR="00DE47A3" w:rsidRDefault="00DE47A3" w:rsidP="008B2453">
      <w:pPr>
        <w:pStyle w:val="ListParagraph"/>
        <w:numPr>
          <w:ilvl w:val="0"/>
          <w:numId w:val="14"/>
        </w:numPr>
      </w:pPr>
      <w:proofErr w:type="spellStart"/>
      <w:r>
        <w:t>Jyoti</w:t>
      </w:r>
      <w:proofErr w:type="spellEnd"/>
      <w:r>
        <w:t xml:space="preserve"> Joshi, </w:t>
      </w:r>
      <w:proofErr w:type="spellStart"/>
      <w:r>
        <w:t>Nidhi</w:t>
      </w:r>
      <w:proofErr w:type="spellEnd"/>
      <w:r>
        <w:t xml:space="preserve"> </w:t>
      </w:r>
      <w:proofErr w:type="spellStart"/>
      <w:r>
        <w:t>Nainwal</w:t>
      </w:r>
      <w:proofErr w:type="spellEnd"/>
      <w:r>
        <w:t xml:space="preserve">, and </w:t>
      </w:r>
      <w:proofErr w:type="spellStart"/>
      <w:r>
        <w:t>Vikas</w:t>
      </w:r>
      <w:proofErr w:type="spellEnd"/>
      <w:r>
        <w:t xml:space="preserve"> </w:t>
      </w:r>
      <w:proofErr w:type="spellStart"/>
      <w:r>
        <w:t>Anand</w:t>
      </w:r>
      <w:proofErr w:type="spellEnd"/>
      <w:r>
        <w:t xml:space="preserve"> Saharan. “A REVIEW ON HYDROTROPY: A POTENTIAL APPROACH FOR THE SOLUBILITY ENHANCEMENT OF POORLY SOLUBLE DRUG.” </w:t>
      </w:r>
      <w:r w:rsidRPr="008B2453">
        <w:rPr>
          <w:i/>
          <w:iCs/>
        </w:rPr>
        <w:t>Asian Journal of Pharmaceutical and Clinical Research</w:t>
      </w:r>
      <w:r>
        <w:t xml:space="preserve">, August 10, 2019, 19–26. </w:t>
      </w:r>
      <w:hyperlink r:id="rId29" w:history="1">
        <w:r>
          <w:rPr>
            <w:rStyle w:val="Hyperlink"/>
          </w:rPr>
          <w:t>https://doi.org/10.22159/ajpcr.2019.v12i10.34811</w:t>
        </w:r>
      </w:hyperlink>
      <w:r>
        <w:t>.</w:t>
      </w:r>
    </w:p>
    <w:p w:rsidR="00DE47A3" w:rsidRDefault="00DE47A3" w:rsidP="008B2453">
      <w:pPr>
        <w:pStyle w:val="ListParagraph"/>
        <w:numPr>
          <w:ilvl w:val="0"/>
          <w:numId w:val="14"/>
        </w:numPr>
      </w:pPr>
      <w:proofErr w:type="spellStart"/>
      <w:r>
        <w:t>Soni</w:t>
      </w:r>
      <w:proofErr w:type="spellEnd"/>
      <w:r>
        <w:t xml:space="preserve">, </w:t>
      </w:r>
      <w:proofErr w:type="spellStart"/>
      <w:r>
        <w:t>Ketan</w:t>
      </w:r>
      <w:proofErr w:type="spellEnd"/>
      <w:r>
        <w:t xml:space="preserve">, and </w:t>
      </w:r>
      <w:proofErr w:type="spellStart"/>
      <w:r>
        <w:t>Kavita</w:t>
      </w:r>
      <w:proofErr w:type="spellEnd"/>
      <w:r>
        <w:t xml:space="preserve"> Sharma. “Eco-Friendly and Economical Spectrophotometric Estimation of the Low Water-Soluble Drug (</w:t>
      </w:r>
      <w:proofErr w:type="spellStart"/>
      <w:r>
        <w:t>Norfloxacin</w:t>
      </w:r>
      <w:proofErr w:type="spellEnd"/>
      <w:r>
        <w:t xml:space="preserve">) Applying the Concept of Mixed </w:t>
      </w:r>
      <w:proofErr w:type="spellStart"/>
      <w:r>
        <w:t>Hydrotropy</w:t>
      </w:r>
      <w:proofErr w:type="spellEnd"/>
      <w:r>
        <w:t xml:space="preserve">.” </w:t>
      </w:r>
      <w:r w:rsidRPr="008B2453">
        <w:rPr>
          <w:i/>
          <w:iCs/>
        </w:rPr>
        <w:t>Journal of Health and Allied Sciences NU</w:t>
      </w:r>
      <w:r>
        <w:t xml:space="preserve"> 12 (December 1, 2021): 263–66. </w:t>
      </w:r>
      <w:hyperlink r:id="rId30" w:history="1">
        <w:r>
          <w:rPr>
            <w:rStyle w:val="Hyperlink"/>
          </w:rPr>
          <w:t>https://doi.org/10.1055/s-0041-1740024</w:t>
        </w:r>
      </w:hyperlink>
      <w:r>
        <w:t>.</w:t>
      </w:r>
    </w:p>
    <w:p w:rsidR="00DE47A3" w:rsidRDefault="00DE47A3" w:rsidP="008B2453">
      <w:pPr>
        <w:pStyle w:val="ListParagraph"/>
        <w:numPr>
          <w:ilvl w:val="0"/>
          <w:numId w:val="14"/>
        </w:numPr>
      </w:pPr>
      <w:proofErr w:type="spellStart"/>
      <w:r>
        <w:t>Ludhiani</w:t>
      </w:r>
      <w:proofErr w:type="spellEnd"/>
      <w:r>
        <w:t xml:space="preserve">, </w:t>
      </w:r>
      <w:proofErr w:type="spellStart"/>
      <w:r>
        <w:t>Simran</w:t>
      </w:r>
      <w:proofErr w:type="spellEnd"/>
      <w:r>
        <w:t xml:space="preserve">, and </w:t>
      </w:r>
      <w:proofErr w:type="spellStart"/>
      <w:r>
        <w:t>Rk</w:t>
      </w:r>
      <w:proofErr w:type="spellEnd"/>
      <w:r>
        <w:t xml:space="preserve"> </w:t>
      </w:r>
      <w:proofErr w:type="spellStart"/>
      <w:r>
        <w:t>Maheshwari</w:t>
      </w:r>
      <w:proofErr w:type="spellEnd"/>
      <w:r>
        <w:t xml:space="preserve">. “Novel Application of Mixed Solvency Concept to Develop and Formulate </w:t>
      </w:r>
      <w:proofErr w:type="spellStart"/>
      <w:r>
        <w:t>Liquisolid</w:t>
      </w:r>
      <w:proofErr w:type="spellEnd"/>
      <w:r>
        <w:t xml:space="preserve"> System of a Poorly Water-Soluble Drug, Furosemide and Their Evaluations.” </w:t>
      </w:r>
      <w:r w:rsidRPr="008B2453">
        <w:rPr>
          <w:i/>
          <w:iCs/>
        </w:rPr>
        <w:t>International Journal of Pharmacy Research &amp; Technology (IJPRT)</w:t>
      </w:r>
      <w:r>
        <w:t xml:space="preserve"> 12, no. 1 (2022): 28–57. </w:t>
      </w:r>
      <w:hyperlink r:id="rId31" w:history="1">
        <w:r>
          <w:rPr>
            <w:rStyle w:val="Hyperlink"/>
          </w:rPr>
          <w:t>https://doi.org/10.31838/ijprt/12.01.05</w:t>
        </w:r>
      </w:hyperlink>
      <w:r>
        <w:t>.</w:t>
      </w:r>
    </w:p>
    <w:p w:rsidR="00DE47A3" w:rsidRDefault="00DE47A3" w:rsidP="008B15B2">
      <w:pPr>
        <w:rPr>
          <w:rFonts w:ascii="Times New Roman" w:hAnsi="Times New Roman" w:cs="Times New Roman"/>
          <w:b/>
          <w:bCs/>
          <w:sz w:val="24"/>
          <w:szCs w:val="24"/>
        </w:rPr>
      </w:pPr>
    </w:p>
    <w:p w:rsidR="00DE47A3" w:rsidRDefault="00DE47A3" w:rsidP="008B2453">
      <w:pPr>
        <w:pStyle w:val="ListParagraph"/>
        <w:numPr>
          <w:ilvl w:val="0"/>
          <w:numId w:val="14"/>
        </w:numPr>
      </w:pPr>
      <w:proofErr w:type="spellStart"/>
      <w:r>
        <w:t>Ludhiani</w:t>
      </w:r>
      <w:proofErr w:type="spellEnd"/>
      <w:r>
        <w:t xml:space="preserve">, </w:t>
      </w:r>
      <w:proofErr w:type="spellStart"/>
      <w:r>
        <w:t>Simran</w:t>
      </w:r>
      <w:proofErr w:type="spellEnd"/>
      <w:r>
        <w:t xml:space="preserve">, and </w:t>
      </w:r>
      <w:proofErr w:type="spellStart"/>
      <w:r>
        <w:t>Rk</w:t>
      </w:r>
      <w:proofErr w:type="spellEnd"/>
      <w:r>
        <w:t xml:space="preserve"> </w:t>
      </w:r>
      <w:proofErr w:type="spellStart"/>
      <w:r>
        <w:t>Maheshwari</w:t>
      </w:r>
      <w:proofErr w:type="spellEnd"/>
      <w:r>
        <w:t xml:space="preserve">. “Novel Application of Mixed Solvency Concept to Develop and Formulate </w:t>
      </w:r>
      <w:proofErr w:type="spellStart"/>
      <w:r>
        <w:t>Liquisolid</w:t>
      </w:r>
      <w:proofErr w:type="spellEnd"/>
      <w:r>
        <w:t xml:space="preserve"> System of a Poorly Water-Soluble Drug, Furosemide and Their Evaluations.” </w:t>
      </w:r>
      <w:r w:rsidRPr="008B2453">
        <w:rPr>
          <w:i/>
          <w:iCs/>
        </w:rPr>
        <w:t>International Journal of Pharmacy Research &amp; Technology (IJPRT)</w:t>
      </w:r>
      <w:r>
        <w:t xml:space="preserve"> 12, no. 1 (2022): 28–57. </w:t>
      </w:r>
      <w:hyperlink r:id="rId32" w:history="1">
        <w:r>
          <w:rPr>
            <w:rStyle w:val="Hyperlink"/>
          </w:rPr>
          <w:t>https://doi.org/10.31838/ijprt/12.01.05</w:t>
        </w:r>
      </w:hyperlink>
      <w:r>
        <w:t>.</w:t>
      </w:r>
    </w:p>
    <w:p w:rsidR="00DE47A3" w:rsidRPr="008B2453" w:rsidRDefault="00DE47A3" w:rsidP="008B2453">
      <w:pPr>
        <w:pStyle w:val="ListParagraph"/>
        <w:numPr>
          <w:ilvl w:val="0"/>
          <w:numId w:val="14"/>
        </w:numPr>
        <w:spacing w:after="0" w:line="240" w:lineRule="auto"/>
        <w:rPr>
          <w:rFonts w:ascii="Times New Roman" w:eastAsia="Times New Roman" w:hAnsi="Times New Roman"/>
          <w:sz w:val="24"/>
          <w:szCs w:val="24"/>
        </w:rPr>
      </w:pPr>
      <w:r w:rsidRPr="008B2453">
        <w:rPr>
          <w:rFonts w:ascii="Times New Roman" w:eastAsia="Times New Roman" w:hAnsi="Times New Roman"/>
          <w:sz w:val="24"/>
          <w:szCs w:val="24"/>
        </w:rPr>
        <w:t xml:space="preserve">Singh, </w:t>
      </w:r>
      <w:proofErr w:type="spellStart"/>
      <w:r w:rsidRPr="008B2453">
        <w:rPr>
          <w:rFonts w:ascii="Times New Roman" w:eastAsia="Times New Roman" w:hAnsi="Times New Roman"/>
          <w:sz w:val="24"/>
          <w:szCs w:val="24"/>
        </w:rPr>
        <w:t>Ashish</w:t>
      </w:r>
      <w:proofErr w:type="spellEnd"/>
      <w:r w:rsidRPr="008B2453">
        <w:rPr>
          <w:rFonts w:ascii="Times New Roman" w:eastAsia="Times New Roman" w:hAnsi="Times New Roman"/>
          <w:sz w:val="24"/>
          <w:szCs w:val="24"/>
        </w:rPr>
        <w:t xml:space="preserve">, and R K </w:t>
      </w:r>
      <w:proofErr w:type="spellStart"/>
      <w:r w:rsidRPr="008B2453">
        <w:rPr>
          <w:rFonts w:ascii="Times New Roman" w:eastAsia="Times New Roman" w:hAnsi="Times New Roman"/>
          <w:sz w:val="24"/>
          <w:szCs w:val="24"/>
        </w:rPr>
        <w:t>Maheshwari</w:t>
      </w:r>
      <w:proofErr w:type="spellEnd"/>
      <w:r w:rsidRPr="008B2453">
        <w:rPr>
          <w:rFonts w:ascii="Times New Roman" w:eastAsia="Times New Roman" w:hAnsi="Times New Roman"/>
          <w:sz w:val="24"/>
          <w:szCs w:val="24"/>
        </w:rPr>
        <w:t xml:space="preserve">. “‘SOLID AS SOLVENT’- NOVEL SPECTROPHOTOMETRIC ANALYTICAL TECHNIQUE FOR QUANTITATIVE ESTIMATION OF PIROXICAM IN TABLETS USING SOLIDS (EUTECTIC LIQUID OF PHENOL AND LIGNOCAINE HYDROCHLORIDE) AS SOLUBILIZING AGENTS (MIXED SOLVENCY CONCEPT),” </w:t>
      </w:r>
      <w:proofErr w:type="spellStart"/>
      <w:r w:rsidRPr="008B2453">
        <w:rPr>
          <w:rFonts w:ascii="Times New Roman" w:eastAsia="Times New Roman" w:hAnsi="Times New Roman"/>
          <w:sz w:val="24"/>
          <w:szCs w:val="24"/>
        </w:rPr>
        <w:t>n.d.</w:t>
      </w:r>
      <w:proofErr w:type="spellEnd"/>
    </w:p>
    <w:p w:rsidR="00DE47A3" w:rsidRDefault="00DE47A3" w:rsidP="008B15B2">
      <w:pPr>
        <w:rPr>
          <w:rFonts w:ascii="Times New Roman" w:hAnsi="Times New Roman" w:cs="Times New Roman"/>
          <w:b/>
          <w:bCs/>
          <w:sz w:val="24"/>
          <w:szCs w:val="24"/>
        </w:rPr>
      </w:pPr>
    </w:p>
    <w:p w:rsidR="00D561D1" w:rsidRPr="008B2453" w:rsidRDefault="00D561D1" w:rsidP="008B2453">
      <w:pPr>
        <w:pStyle w:val="ListParagraph"/>
        <w:numPr>
          <w:ilvl w:val="0"/>
          <w:numId w:val="14"/>
        </w:numPr>
        <w:spacing w:after="0" w:line="240" w:lineRule="auto"/>
        <w:rPr>
          <w:rFonts w:ascii="Times New Roman" w:eastAsia="Times New Roman" w:hAnsi="Times New Roman"/>
          <w:sz w:val="24"/>
          <w:szCs w:val="24"/>
        </w:rPr>
      </w:pPr>
      <w:proofErr w:type="spellStart"/>
      <w:r w:rsidRPr="008B2453">
        <w:rPr>
          <w:rFonts w:ascii="Times New Roman" w:eastAsia="Times New Roman" w:hAnsi="Times New Roman"/>
          <w:sz w:val="24"/>
          <w:szCs w:val="24"/>
        </w:rPr>
        <w:t>Maheshwari</w:t>
      </w:r>
      <w:proofErr w:type="spellEnd"/>
      <w:r w:rsidRPr="008B2453">
        <w:rPr>
          <w:rFonts w:ascii="Times New Roman" w:eastAsia="Times New Roman" w:hAnsi="Times New Roman"/>
          <w:sz w:val="24"/>
          <w:szCs w:val="24"/>
        </w:rPr>
        <w:t xml:space="preserve">, R K, Sunil </w:t>
      </w:r>
      <w:proofErr w:type="spellStart"/>
      <w:r w:rsidRPr="008B2453">
        <w:rPr>
          <w:rFonts w:ascii="Times New Roman" w:eastAsia="Times New Roman" w:hAnsi="Times New Roman"/>
          <w:sz w:val="24"/>
          <w:szCs w:val="24"/>
        </w:rPr>
        <w:t>Goyal</w:t>
      </w:r>
      <w:proofErr w:type="spellEnd"/>
      <w:r w:rsidRPr="008B2453">
        <w:rPr>
          <w:rFonts w:ascii="Times New Roman" w:eastAsia="Times New Roman" w:hAnsi="Times New Roman"/>
          <w:sz w:val="24"/>
          <w:szCs w:val="24"/>
        </w:rPr>
        <w:t xml:space="preserve">, </w:t>
      </w:r>
      <w:proofErr w:type="spellStart"/>
      <w:r w:rsidRPr="008B2453">
        <w:rPr>
          <w:rFonts w:ascii="Times New Roman" w:eastAsia="Times New Roman" w:hAnsi="Times New Roman"/>
          <w:sz w:val="24"/>
          <w:szCs w:val="24"/>
        </w:rPr>
        <w:t>Rohit</w:t>
      </w:r>
      <w:proofErr w:type="spellEnd"/>
      <w:r w:rsidRPr="008B2453">
        <w:rPr>
          <w:rFonts w:ascii="Times New Roman" w:eastAsia="Times New Roman" w:hAnsi="Times New Roman"/>
          <w:sz w:val="24"/>
          <w:szCs w:val="24"/>
        </w:rPr>
        <w:t xml:space="preserve"> </w:t>
      </w:r>
      <w:proofErr w:type="spellStart"/>
      <w:r w:rsidRPr="008B2453">
        <w:rPr>
          <w:rFonts w:ascii="Times New Roman" w:eastAsia="Times New Roman" w:hAnsi="Times New Roman"/>
          <w:sz w:val="24"/>
          <w:szCs w:val="24"/>
        </w:rPr>
        <w:t>Adhav</w:t>
      </w:r>
      <w:proofErr w:type="spellEnd"/>
      <w:r w:rsidRPr="008B2453">
        <w:rPr>
          <w:rFonts w:ascii="Times New Roman" w:eastAsia="Times New Roman" w:hAnsi="Times New Roman"/>
          <w:sz w:val="24"/>
          <w:szCs w:val="24"/>
        </w:rPr>
        <w:t xml:space="preserve">, and </w:t>
      </w:r>
      <w:proofErr w:type="spellStart"/>
      <w:r w:rsidRPr="008B2453">
        <w:rPr>
          <w:rFonts w:ascii="Times New Roman" w:eastAsia="Times New Roman" w:hAnsi="Times New Roman"/>
          <w:sz w:val="24"/>
          <w:szCs w:val="24"/>
        </w:rPr>
        <w:t>Priyanka</w:t>
      </w:r>
      <w:proofErr w:type="spellEnd"/>
      <w:r w:rsidRPr="008B2453">
        <w:rPr>
          <w:rFonts w:ascii="Times New Roman" w:eastAsia="Times New Roman" w:hAnsi="Times New Roman"/>
          <w:sz w:val="24"/>
          <w:szCs w:val="24"/>
        </w:rPr>
        <w:t xml:space="preserve"> </w:t>
      </w:r>
      <w:proofErr w:type="spellStart"/>
      <w:r w:rsidRPr="008B2453">
        <w:rPr>
          <w:rFonts w:ascii="Times New Roman" w:eastAsia="Times New Roman" w:hAnsi="Times New Roman"/>
          <w:sz w:val="24"/>
          <w:szCs w:val="24"/>
        </w:rPr>
        <w:t>Vaswani</w:t>
      </w:r>
      <w:proofErr w:type="spellEnd"/>
      <w:r w:rsidRPr="008B2453">
        <w:rPr>
          <w:rFonts w:ascii="Times New Roman" w:eastAsia="Times New Roman" w:hAnsi="Times New Roman"/>
          <w:sz w:val="24"/>
          <w:szCs w:val="24"/>
        </w:rPr>
        <w:t xml:space="preserve">. “Solid as Solvent” - Novel Spectrophotometric Analysis of </w:t>
      </w:r>
      <w:proofErr w:type="spellStart"/>
      <w:r w:rsidRPr="008B2453">
        <w:rPr>
          <w:rFonts w:ascii="Times New Roman" w:eastAsia="Times New Roman" w:hAnsi="Times New Roman"/>
          <w:sz w:val="24"/>
          <w:szCs w:val="24"/>
        </w:rPr>
        <w:t>Piroxicam</w:t>
      </w:r>
      <w:proofErr w:type="spellEnd"/>
      <w:r w:rsidRPr="008B2453">
        <w:rPr>
          <w:rFonts w:ascii="Times New Roman" w:eastAsia="Times New Roman" w:hAnsi="Times New Roman"/>
          <w:sz w:val="24"/>
          <w:szCs w:val="24"/>
        </w:rPr>
        <w:t xml:space="preserve"> Tablets Using Solids (Eutectic Liquid of Phenol and Metformin Hydrochloride) As Solubilizing Agents (Mixed Solvency Concept),” </w:t>
      </w:r>
      <w:proofErr w:type="spellStart"/>
      <w:r w:rsidRPr="008B2453">
        <w:rPr>
          <w:rFonts w:ascii="Times New Roman" w:eastAsia="Times New Roman" w:hAnsi="Times New Roman"/>
          <w:sz w:val="24"/>
          <w:szCs w:val="24"/>
        </w:rPr>
        <w:t>n.d.</w:t>
      </w:r>
      <w:proofErr w:type="spellEnd"/>
    </w:p>
    <w:p w:rsidR="00D561D1" w:rsidRDefault="00D561D1" w:rsidP="008B15B2">
      <w:pPr>
        <w:rPr>
          <w:rFonts w:ascii="Times New Roman" w:hAnsi="Times New Roman" w:cs="Times New Roman"/>
          <w:b/>
          <w:bCs/>
          <w:sz w:val="24"/>
          <w:szCs w:val="24"/>
        </w:rPr>
      </w:pPr>
    </w:p>
    <w:p w:rsidR="00D561D1" w:rsidRPr="008B2453" w:rsidRDefault="00D561D1" w:rsidP="008B2453">
      <w:pPr>
        <w:pStyle w:val="ListParagraph"/>
        <w:numPr>
          <w:ilvl w:val="0"/>
          <w:numId w:val="14"/>
        </w:numPr>
        <w:spacing w:after="0" w:line="240" w:lineRule="auto"/>
        <w:rPr>
          <w:rFonts w:ascii="Times New Roman" w:eastAsia="Times New Roman" w:hAnsi="Times New Roman"/>
          <w:sz w:val="24"/>
          <w:szCs w:val="24"/>
        </w:rPr>
      </w:pPr>
      <w:proofErr w:type="spellStart"/>
      <w:r w:rsidRPr="008B2453">
        <w:rPr>
          <w:rFonts w:ascii="Times New Roman" w:eastAsia="Times New Roman" w:hAnsi="Times New Roman"/>
          <w:sz w:val="24"/>
          <w:szCs w:val="24"/>
        </w:rPr>
        <w:lastRenderedPageBreak/>
        <w:t>Vineet</w:t>
      </w:r>
      <w:proofErr w:type="spellEnd"/>
      <w:r w:rsidRPr="008B2453">
        <w:rPr>
          <w:rFonts w:ascii="Times New Roman" w:eastAsia="Times New Roman" w:hAnsi="Times New Roman"/>
          <w:sz w:val="24"/>
          <w:szCs w:val="24"/>
        </w:rPr>
        <w:t xml:space="preserve">, C, P </w:t>
      </w:r>
      <w:proofErr w:type="spellStart"/>
      <w:r w:rsidRPr="008B2453">
        <w:rPr>
          <w:rFonts w:ascii="Times New Roman" w:eastAsia="Times New Roman" w:hAnsi="Times New Roman"/>
          <w:sz w:val="24"/>
          <w:szCs w:val="24"/>
        </w:rPr>
        <w:t>Arun</w:t>
      </w:r>
      <w:proofErr w:type="spellEnd"/>
      <w:r w:rsidRPr="008B2453">
        <w:rPr>
          <w:rFonts w:ascii="Times New Roman" w:eastAsia="Times New Roman" w:hAnsi="Times New Roman"/>
          <w:sz w:val="24"/>
          <w:szCs w:val="24"/>
        </w:rPr>
        <w:t xml:space="preserve">, P </w:t>
      </w:r>
      <w:proofErr w:type="spellStart"/>
      <w:r w:rsidRPr="008B2453">
        <w:rPr>
          <w:rFonts w:ascii="Times New Roman" w:eastAsia="Times New Roman" w:hAnsi="Times New Roman"/>
          <w:sz w:val="24"/>
          <w:szCs w:val="24"/>
        </w:rPr>
        <w:t>Shailendra</w:t>
      </w:r>
      <w:proofErr w:type="spellEnd"/>
      <w:r w:rsidRPr="008B2453">
        <w:rPr>
          <w:rFonts w:ascii="Times New Roman" w:eastAsia="Times New Roman" w:hAnsi="Times New Roman"/>
          <w:sz w:val="24"/>
          <w:szCs w:val="24"/>
        </w:rPr>
        <w:t xml:space="preserve">, D </w:t>
      </w:r>
      <w:proofErr w:type="spellStart"/>
      <w:r w:rsidRPr="008B2453">
        <w:rPr>
          <w:rFonts w:ascii="Times New Roman" w:eastAsia="Times New Roman" w:hAnsi="Times New Roman"/>
          <w:sz w:val="24"/>
          <w:szCs w:val="24"/>
        </w:rPr>
        <w:t>Neelesh</w:t>
      </w:r>
      <w:proofErr w:type="spellEnd"/>
      <w:r w:rsidRPr="008B2453">
        <w:rPr>
          <w:rFonts w:ascii="Times New Roman" w:eastAsia="Times New Roman" w:hAnsi="Times New Roman"/>
          <w:sz w:val="24"/>
          <w:szCs w:val="24"/>
        </w:rPr>
        <w:t xml:space="preserve">, and K </w:t>
      </w:r>
      <w:proofErr w:type="spellStart"/>
      <w:r w:rsidRPr="008B2453">
        <w:rPr>
          <w:rFonts w:ascii="Times New Roman" w:eastAsia="Times New Roman" w:hAnsi="Times New Roman"/>
          <w:sz w:val="24"/>
          <w:szCs w:val="24"/>
        </w:rPr>
        <w:t>Neeraj</w:t>
      </w:r>
      <w:proofErr w:type="spellEnd"/>
      <w:r w:rsidRPr="008B2453">
        <w:rPr>
          <w:rFonts w:ascii="Times New Roman" w:eastAsia="Times New Roman" w:hAnsi="Times New Roman"/>
          <w:sz w:val="24"/>
          <w:szCs w:val="24"/>
        </w:rPr>
        <w:t xml:space="preserve">. “ENHANCEMENT OF SOLUBILITY OF POORLY SOLUBLE DRUG BY MIXED SOLVENCY CONCEPT,” </w:t>
      </w:r>
      <w:proofErr w:type="spellStart"/>
      <w:r w:rsidRPr="008B2453">
        <w:rPr>
          <w:rFonts w:ascii="Times New Roman" w:eastAsia="Times New Roman" w:hAnsi="Times New Roman"/>
          <w:sz w:val="24"/>
          <w:szCs w:val="24"/>
        </w:rPr>
        <w:t>n.d.</w:t>
      </w:r>
      <w:proofErr w:type="spellEnd"/>
    </w:p>
    <w:p w:rsidR="00D561D1" w:rsidRDefault="00D561D1" w:rsidP="008B15B2">
      <w:pPr>
        <w:rPr>
          <w:rFonts w:ascii="Times New Roman" w:hAnsi="Times New Roman" w:cs="Times New Roman"/>
          <w:b/>
          <w:bCs/>
          <w:sz w:val="24"/>
          <w:szCs w:val="24"/>
        </w:rPr>
      </w:pPr>
    </w:p>
    <w:p w:rsidR="00D561D1" w:rsidRDefault="00D561D1" w:rsidP="008B2453">
      <w:pPr>
        <w:pStyle w:val="ListParagraph"/>
        <w:numPr>
          <w:ilvl w:val="0"/>
          <w:numId w:val="14"/>
        </w:numPr>
      </w:pPr>
      <w:proofErr w:type="spellStart"/>
      <w:r>
        <w:t>Padiyar</w:t>
      </w:r>
      <w:proofErr w:type="spellEnd"/>
      <w:r>
        <w:t xml:space="preserve">, </w:t>
      </w:r>
      <w:proofErr w:type="spellStart"/>
      <w:r>
        <w:t>Anirudh</w:t>
      </w:r>
      <w:proofErr w:type="spellEnd"/>
      <w:r>
        <w:t xml:space="preserve">, and Rajesh K. </w:t>
      </w:r>
      <w:proofErr w:type="spellStart"/>
      <w:r>
        <w:t>Maheshwari</w:t>
      </w:r>
      <w:proofErr w:type="spellEnd"/>
      <w:r>
        <w:t xml:space="preserve">. “FORMULATION DEVELOPMENT OF DICLOFENAC SODIUM LOTION USING MIXED SOLVENCY CONCEPT AND IN VITRO EVALUATION. | </w:t>
      </w:r>
      <w:proofErr w:type="spellStart"/>
      <w:r>
        <w:t>EBSCOhost</w:t>
      </w:r>
      <w:proofErr w:type="spellEnd"/>
      <w:r>
        <w:t xml:space="preserve">,” May 1, 2022. </w:t>
      </w:r>
      <w:hyperlink r:id="rId33" w:history="1">
        <w:r>
          <w:rPr>
            <w:rStyle w:val="Hyperlink"/>
          </w:rPr>
          <w:t>https://doi.org/10.53879/id.59.05.13028</w:t>
        </w:r>
      </w:hyperlink>
      <w:r>
        <w:t>.</w:t>
      </w:r>
    </w:p>
    <w:p w:rsidR="00D561D1" w:rsidRDefault="00D561D1" w:rsidP="008B2453">
      <w:pPr>
        <w:pStyle w:val="ListParagraph"/>
        <w:numPr>
          <w:ilvl w:val="0"/>
          <w:numId w:val="14"/>
        </w:numPr>
      </w:pPr>
      <w:proofErr w:type="spellStart"/>
      <w:r>
        <w:t>Mehrotra</w:t>
      </w:r>
      <w:proofErr w:type="spellEnd"/>
      <w:r>
        <w:t xml:space="preserve">, </w:t>
      </w:r>
      <w:proofErr w:type="spellStart"/>
      <w:r>
        <w:t>Archana</w:t>
      </w:r>
      <w:proofErr w:type="spellEnd"/>
      <w:r>
        <w:t xml:space="preserve">, </w:t>
      </w:r>
      <w:proofErr w:type="spellStart"/>
      <w:r>
        <w:t>Gaurav</w:t>
      </w:r>
      <w:proofErr w:type="spellEnd"/>
      <w:r>
        <w:t xml:space="preserve"> </w:t>
      </w:r>
      <w:proofErr w:type="spellStart"/>
      <w:r>
        <w:t>Malviya</w:t>
      </w:r>
      <w:proofErr w:type="spellEnd"/>
      <w:r>
        <w:t xml:space="preserve">, and Rajesh Kumar </w:t>
      </w:r>
      <w:proofErr w:type="spellStart"/>
      <w:r>
        <w:t>Maheshwari</w:t>
      </w:r>
      <w:proofErr w:type="spellEnd"/>
      <w:r>
        <w:t xml:space="preserve">. “APPLICATION OF MIXED HYDROTROPY IN SPECTROPHOTOMETRIC ANALYSIS OF FRUSEMIDE IN DIFFERENT FORMULATIONS.” Unpublished, 2011. </w:t>
      </w:r>
      <w:hyperlink r:id="rId34" w:history="1">
        <w:r>
          <w:rPr>
            <w:rStyle w:val="Hyperlink"/>
          </w:rPr>
          <w:t>https://doi.org/10.13140/RG.2.2.24856.00001</w:t>
        </w:r>
      </w:hyperlink>
      <w:r>
        <w:t>.</w:t>
      </w:r>
    </w:p>
    <w:p w:rsidR="00D561D1" w:rsidRPr="00604318" w:rsidRDefault="00D561D1" w:rsidP="008B15B2">
      <w:pPr>
        <w:rPr>
          <w:rFonts w:ascii="Times New Roman" w:hAnsi="Times New Roman" w:cs="Times New Roman"/>
          <w:b/>
          <w:bCs/>
          <w:sz w:val="24"/>
          <w:szCs w:val="24"/>
        </w:rPr>
      </w:pPr>
    </w:p>
    <w:sectPr w:rsidR="00D561D1" w:rsidRPr="00604318" w:rsidSect="00B73A54">
      <w:pgSz w:w="12240" w:h="15840" w:code="1"/>
      <w:pgMar w:top="1800" w:right="1080" w:bottom="18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1E3D"/>
    <w:multiLevelType w:val="hybridMultilevel"/>
    <w:tmpl w:val="719E2F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D83854"/>
    <w:multiLevelType w:val="hybridMultilevel"/>
    <w:tmpl w:val="71B0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A1C70"/>
    <w:multiLevelType w:val="hybridMultilevel"/>
    <w:tmpl w:val="4E0EC7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0D691B"/>
    <w:multiLevelType w:val="hybridMultilevel"/>
    <w:tmpl w:val="01546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A05390"/>
    <w:multiLevelType w:val="hybridMultilevel"/>
    <w:tmpl w:val="09E60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8C0827"/>
    <w:multiLevelType w:val="multilevel"/>
    <w:tmpl w:val="D6E827D2"/>
    <w:lvl w:ilvl="0">
      <w:start w:val="6"/>
      <w:numFmt w:val="decimal"/>
      <w:lvlText w:val="%1"/>
      <w:lvlJc w:val="left"/>
      <w:pPr>
        <w:ind w:left="480" w:hanging="480"/>
      </w:pPr>
      <w:rPr>
        <w:rFonts w:eastAsia="Times New Roman" w:hint="default"/>
        <w:color w:val="auto"/>
      </w:rPr>
    </w:lvl>
    <w:lvl w:ilvl="1">
      <w:start w:val="1"/>
      <w:numFmt w:val="decimal"/>
      <w:lvlText w:val="%1.%2"/>
      <w:lvlJc w:val="left"/>
      <w:pPr>
        <w:ind w:left="660" w:hanging="480"/>
      </w:pPr>
      <w:rPr>
        <w:rFonts w:eastAsia="Times New Roman" w:hint="default"/>
        <w:color w:val="auto"/>
      </w:rPr>
    </w:lvl>
    <w:lvl w:ilvl="2">
      <w:start w:val="4"/>
      <w:numFmt w:val="decimal"/>
      <w:lvlText w:val="%1.%2.%3"/>
      <w:lvlJc w:val="left"/>
      <w:pPr>
        <w:ind w:left="1080" w:hanging="720"/>
      </w:pPr>
      <w:rPr>
        <w:rFonts w:eastAsia="Times New Roman" w:hint="default"/>
        <w:color w:val="auto"/>
      </w:rPr>
    </w:lvl>
    <w:lvl w:ilvl="3">
      <w:start w:val="1"/>
      <w:numFmt w:val="decimal"/>
      <w:lvlText w:val="%1.%2.%3.%4"/>
      <w:lvlJc w:val="left"/>
      <w:pPr>
        <w:ind w:left="1260" w:hanging="720"/>
      </w:pPr>
      <w:rPr>
        <w:rFonts w:eastAsia="Times New Roman" w:hint="default"/>
        <w:color w:val="auto"/>
      </w:rPr>
    </w:lvl>
    <w:lvl w:ilvl="4">
      <w:start w:val="1"/>
      <w:numFmt w:val="decimal"/>
      <w:lvlText w:val="%1.%2.%3.%4.%5"/>
      <w:lvlJc w:val="left"/>
      <w:pPr>
        <w:ind w:left="1800" w:hanging="1080"/>
      </w:pPr>
      <w:rPr>
        <w:rFonts w:eastAsia="Times New Roman" w:hint="default"/>
        <w:color w:val="auto"/>
      </w:rPr>
    </w:lvl>
    <w:lvl w:ilvl="5">
      <w:start w:val="1"/>
      <w:numFmt w:val="decimal"/>
      <w:lvlText w:val="%1.%2.%3.%4.%5.%6"/>
      <w:lvlJc w:val="left"/>
      <w:pPr>
        <w:ind w:left="1980" w:hanging="1080"/>
      </w:pPr>
      <w:rPr>
        <w:rFonts w:eastAsia="Times New Roman" w:hint="default"/>
        <w:color w:val="auto"/>
      </w:rPr>
    </w:lvl>
    <w:lvl w:ilvl="6">
      <w:start w:val="1"/>
      <w:numFmt w:val="decimal"/>
      <w:lvlText w:val="%1.%2.%3.%4.%5.%6.%7"/>
      <w:lvlJc w:val="left"/>
      <w:pPr>
        <w:ind w:left="2520" w:hanging="1440"/>
      </w:pPr>
      <w:rPr>
        <w:rFonts w:eastAsia="Times New Roman" w:hint="default"/>
        <w:color w:val="auto"/>
      </w:rPr>
    </w:lvl>
    <w:lvl w:ilvl="7">
      <w:start w:val="1"/>
      <w:numFmt w:val="decimal"/>
      <w:lvlText w:val="%1.%2.%3.%4.%5.%6.%7.%8"/>
      <w:lvlJc w:val="left"/>
      <w:pPr>
        <w:ind w:left="2700" w:hanging="1440"/>
      </w:pPr>
      <w:rPr>
        <w:rFonts w:eastAsia="Times New Roman" w:hint="default"/>
        <w:color w:val="auto"/>
      </w:rPr>
    </w:lvl>
    <w:lvl w:ilvl="8">
      <w:start w:val="1"/>
      <w:numFmt w:val="decimal"/>
      <w:lvlText w:val="%1.%2.%3.%4.%5.%6.%7.%8.%9"/>
      <w:lvlJc w:val="left"/>
      <w:pPr>
        <w:ind w:left="3240" w:hanging="1800"/>
      </w:pPr>
      <w:rPr>
        <w:rFonts w:eastAsia="Times New Roman" w:hint="default"/>
        <w:color w:val="auto"/>
      </w:rPr>
    </w:lvl>
  </w:abstractNum>
  <w:abstractNum w:abstractNumId="6">
    <w:nsid w:val="305A33ED"/>
    <w:multiLevelType w:val="hybridMultilevel"/>
    <w:tmpl w:val="15104D42"/>
    <w:lvl w:ilvl="0" w:tplc="37C60DC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43896"/>
    <w:multiLevelType w:val="hybridMultilevel"/>
    <w:tmpl w:val="2E40B0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83B6559"/>
    <w:multiLevelType w:val="multilevel"/>
    <w:tmpl w:val="CC1CC3EA"/>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2905CB0"/>
    <w:multiLevelType w:val="hybridMultilevel"/>
    <w:tmpl w:val="4B8EFF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74654E1"/>
    <w:multiLevelType w:val="multilevel"/>
    <w:tmpl w:val="F3E0666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AE17A9"/>
    <w:multiLevelType w:val="hybridMultilevel"/>
    <w:tmpl w:val="07AC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6728AC"/>
    <w:multiLevelType w:val="hybridMultilevel"/>
    <w:tmpl w:val="2F509A1C"/>
    <w:lvl w:ilvl="0" w:tplc="37C60DC6">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3">
    <w:nsid w:val="7E7B01A8"/>
    <w:multiLevelType w:val="hybridMultilevel"/>
    <w:tmpl w:val="26E23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9"/>
  </w:num>
  <w:num w:numId="4">
    <w:abstractNumId w:val="13"/>
  </w:num>
  <w:num w:numId="5">
    <w:abstractNumId w:val="12"/>
  </w:num>
  <w:num w:numId="6">
    <w:abstractNumId w:val="6"/>
  </w:num>
  <w:num w:numId="7">
    <w:abstractNumId w:val="5"/>
  </w:num>
  <w:num w:numId="8">
    <w:abstractNumId w:val="7"/>
  </w:num>
  <w:num w:numId="9">
    <w:abstractNumId w:val="10"/>
  </w:num>
  <w:num w:numId="10">
    <w:abstractNumId w:val="8"/>
  </w:num>
  <w:num w:numId="11">
    <w:abstractNumId w:val="4"/>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7C"/>
    <w:rsid w:val="000609F4"/>
    <w:rsid w:val="00067B15"/>
    <w:rsid w:val="00074FDA"/>
    <w:rsid w:val="000B30A8"/>
    <w:rsid w:val="000C5AED"/>
    <w:rsid w:val="002760F4"/>
    <w:rsid w:val="002820FE"/>
    <w:rsid w:val="00340C25"/>
    <w:rsid w:val="00367010"/>
    <w:rsid w:val="003C720D"/>
    <w:rsid w:val="003E1AEB"/>
    <w:rsid w:val="00417FA1"/>
    <w:rsid w:val="00441491"/>
    <w:rsid w:val="00473B76"/>
    <w:rsid w:val="004F3B1F"/>
    <w:rsid w:val="005053E5"/>
    <w:rsid w:val="00543F26"/>
    <w:rsid w:val="00577B94"/>
    <w:rsid w:val="005C0D1A"/>
    <w:rsid w:val="00604318"/>
    <w:rsid w:val="00632322"/>
    <w:rsid w:val="00755834"/>
    <w:rsid w:val="007A0127"/>
    <w:rsid w:val="007C3BC8"/>
    <w:rsid w:val="008917E4"/>
    <w:rsid w:val="008B15B2"/>
    <w:rsid w:val="008B2453"/>
    <w:rsid w:val="008D327F"/>
    <w:rsid w:val="008F68EB"/>
    <w:rsid w:val="00902407"/>
    <w:rsid w:val="009135EF"/>
    <w:rsid w:val="00914AFB"/>
    <w:rsid w:val="00923E75"/>
    <w:rsid w:val="00950FF3"/>
    <w:rsid w:val="0095245F"/>
    <w:rsid w:val="00993069"/>
    <w:rsid w:val="00A54455"/>
    <w:rsid w:val="00A85EBB"/>
    <w:rsid w:val="00AD5CE0"/>
    <w:rsid w:val="00AF0C51"/>
    <w:rsid w:val="00B33DF2"/>
    <w:rsid w:val="00B73A54"/>
    <w:rsid w:val="00B9097C"/>
    <w:rsid w:val="00C53A1F"/>
    <w:rsid w:val="00C70CC6"/>
    <w:rsid w:val="00C85655"/>
    <w:rsid w:val="00D07CD8"/>
    <w:rsid w:val="00D13AD4"/>
    <w:rsid w:val="00D50650"/>
    <w:rsid w:val="00D561D1"/>
    <w:rsid w:val="00DB0E89"/>
    <w:rsid w:val="00DE47A3"/>
    <w:rsid w:val="00DF247C"/>
    <w:rsid w:val="00E1130B"/>
    <w:rsid w:val="00EA4DE7"/>
    <w:rsid w:val="00EE126A"/>
    <w:rsid w:val="00F04592"/>
    <w:rsid w:val="00F6738C"/>
    <w:rsid w:val="00FC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47C"/>
    <w:pPr>
      <w:ind w:left="720"/>
      <w:contextualSpacing/>
    </w:pPr>
    <w:rPr>
      <w:rFonts w:ascii="Calibri" w:eastAsia="Calibri" w:hAnsi="Calibri" w:cs="Times New Roman"/>
    </w:rPr>
  </w:style>
  <w:style w:type="character" w:customStyle="1" w:styleId="apple-style-span">
    <w:name w:val="apple-style-span"/>
    <w:basedOn w:val="DefaultParagraphFont"/>
    <w:rsid w:val="00DF247C"/>
  </w:style>
  <w:style w:type="table" w:styleId="TableGrid">
    <w:name w:val="Table Grid"/>
    <w:basedOn w:val="TableNormal"/>
    <w:uiPriority w:val="59"/>
    <w:rsid w:val="00DF247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DF24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2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7C"/>
    <w:rPr>
      <w:rFonts w:ascii="Tahoma" w:hAnsi="Tahoma" w:cs="Tahoma"/>
      <w:sz w:val="16"/>
      <w:szCs w:val="16"/>
    </w:rPr>
  </w:style>
  <w:style w:type="character" w:styleId="Emphasis">
    <w:name w:val="Emphasis"/>
    <w:basedOn w:val="DefaultParagraphFont"/>
    <w:uiPriority w:val="20"/>
    <w:qFormat/>
    <w:rsid w:val="008B15B2"/>
    <w:rPr>
      <w:i/>
      <w:iCs/>
    </w:rPr>
  </w:style>
  <w:style w:type="character" w:customStyle="1" w:styleId="apple-converted-space">
    <w:name w:val="apple-converted-space"/>
    <w:basedOn w:val="DefaultParagraphFont"/>
    <w:rsid w:val="008B15B2"/>
  </w:style>
  <w:style w:type="character" w:styleId="Hyperlink">
    <w:name w:val="Hyperlink"/>
    <w:basedOn w:val="DefaultParagraphFont"/>
    <w:uiPriority w:val="99"/>
    <w:semiHidden/>
    <w:unhideWhenUsed/>
    <w:rsid w:val="009524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47C"/>
    <w:pPr>
      <w:ind w:left="720"/>
      <w:contextualSpacing/>
    </w:pPr>
    <w:rPr>
      <w:rFonts w:ascii="Calibri" w:eastAsia="Calibri" w:hAnsi="Calibri" w:cs="Times New Roman"/>
    </w:rPr>
  </w:style>
  <w:style w:type="character" w:customStyle="1" w:styleId="apple-style-span">
    <w:name w:val="apple-style-span"/>
    <w:basedOn w:val="DefaultParagraphFont"/>
    <w:rsid w:val="00DF247C"/>
  </w:style>
  <w:style w:type="table" w:styleId="TableGrid">
    <w:name w:val="Table Grid"/>
    <w:basedOn w:val="TableNormal"/>
    <w:uiPriority w:val="59"/>
    <w:rsid w:val="00DF247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DF24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2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7C"/>
    <w:rPr>
      <w:rFonts w:ascii="Tahoma" w:hAnsi="Tahoma" w:cs="Tahoma"/>
      <w:sz w:val="16"/>
      <w:szCs w:val="16"/>
    </w:rPr>
  </w:style>
  <w:style w:type="character" w:styleId="Emphasis">
    <w:name w:val="Emphasis"/>
    <w:basedOn w:val="DefaultParagraphFont"/>
    <w:uiPriority w:val="20"/>
    <w:qFormat/>
    <w:rsid w:val="008B15B2"/>
    <w:rPr>
      <w:i/>
      <w:iCs/>
    </w:rPr>
  </w:style>
  <w:style w:type="character" w:customStyle="1" w:styleId="apple-converted-space">
    <w:name w:val="apple-converted-space"/>
    <w:basedOn w:val="DefaultParagraphFont"/>
    <w:rsid w:val="008B15B2"/>
  </w:style>
  <w:style w:type="character" w:styleId="Hyperlink">
    <w:name w:val="Hyperlink"/>
    <w:basedOn w:val="DefaultParagraphFont"/>
    <w:uiPriority w:val="99"/>
    <w:semiHidden/>
    <w:unhideWhenUsed/>
    <w:rsid w:val="0095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9796">
      <w:bodyDiv w:val="1"/>
      <w:marLeft w:val="0"/>
      <w:marRight w:val="0"/>
      <w:marTop w:val="0"/>
      <w:marBottom w:val="0"/>
      <w:divBdr>
        <w:top w:val="none" w:sz="0" w:space="0" w:color="auto"/>
        <w:left w:val="none" w:sz="0" w:space="0" w:color="auto"/>
        <w:bottom w:val="none" w:sz="0" w:space="0" w:color="auto"/>
        <w:right w:val="none" w:sz="0" w:space="0" w:color="auto"/>
      </w:divBdr>
      <w:divsChild>
        <w:div w:id="63069311">
          <w:marLeft w:val="480"/>
          <w:marRight w:val="0"/>
          <w:marTop w:val="0"/>
          <w:marBottom w:val="0"/>
          <w:divBdr>
            <w:top w:val="none" w:sz="0" w:space="0" w:color="auto"/>
            <w:left w:val="none" w:sz="0" w:space="0" w:color="auto"/>
            <w:bottom w:val="none" w:sz="0" w:space="0" w:color="auto"/>
            <w:right w:val="none" w:sz="0" w:space="0" w:color="auto"/>
          </w:divBdr>
          <w:divsChild>
            <w:div w:id="16738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6900">
      <w:bodyDiv w:val="1"/>
      <w:marLeft w:val="0"/>
      <w:marRight w:val="0"/>
      <w:marTop w:val="0"/>
      <w:marBottom w:val="0"/>
      <w:divBdr>
        <w:top w:val="none" w:sz="0" w:space="0" w:color="auto"/>
        <w:left w:val="none" w:sz="0" w:space="0" w:color="auto"/>
        <w:bottom w:val="none" w:sz="0" w:space="0" w:color="auto"/>
        <w:right w:val="none" w:sz="0" w:space="0" w:color="auto"/>
      </w:divBdr>
      <w:divsChild>
        <w:div w:id="666634638">
          <w:marLeft w:val="480"/>
          <w:marRight w:val="0"/>
          <w:marTop w:val="0"/>
          <w:marBottom w:val="0"/>
          <w:divBdr>
            <w:top w:val="none" w:sz="0" w:space="0" w:color="auto"/>
            <w:left w:val="none" w:sz="0" w:space="0" w:color="auto"/>
            <w:bottom w:val="none" w:sz="0" w:space="0" w:color="auto"/>
            <w:right w:val="none" w:sz="0" w:space="0" w:color="auto"/>
          </w:divBdr>
          <w:divsChild>
            <w:div w:id="3433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980">
      <w:bodyDiv w:val="1"/>
      <w:marLeft w:val="0"/>
      <w:marRight w:val="0"/>
      <w:marTop w:val="0"/>
      <w:marBottom w:val="0"/>
      <w:divBdr>
        <w:top w:val="none" w:sz="0" w:space="0" w:color="auto"/>
        <w:left w:val="none" w:sz="0" w:space="0" w:color="auto"/>
        <w:bottom w:val="none" w:sz="0" w:space="0" w:color="auto"/>
        <w:right w:val="none" w:sz="0" w:space="0" w:color="auto"/>
      </w:divBdr>
      <w:divsChild>
        <w:div w:id="1035928339">
          <w:marLeft w:val="480"/>
          <w:marRight w:val="0"/>
          <w:marTop w:val="0"/>
          <w:marBottom w:val="0"/>
          <w:divBdr>
            <w:top w:val="none" w:sz="0" w:space="0" w:color="auto"/>
            <w:left w:val="none" w:sz="0" w:space="0" w:color="auto"/>
            <w:bottom w:val="none" w:sz="0" w:space="0" w:color="auto"/>
            <w:right w:val="none" w:sz="0" w:space="0" w:color="auto"/>
          </w:divBdr>
          <w:divsChild>
            <w:div w:id="5551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927">
      <w:bodyDiv w:val="1"/>
      <w:marLeft w:val="0"/>
      <w:marRight w:val="0"/>
      <w:marTop w:val="0"/>
      <w:marBottom w:val="0"/>
      <w:divBdr>
        <w:top w:val="none" w:sz="0" w:space="0" w:color="auto"/>
        <w:left w:val="none" w:sz="0" w:space="0" w:color="auto"/>
        <w:bottom w:val="none" w:sz="0" w:space="0" w:color="auto"/>
        <w:right w:val="none" w:sz="0" w:space="0" w:color="auto"/>
      </w:divBdr>
      <w:divsChild>
        <w:div w:id="1021853807">
          <w:marLeft w:val="480"/>
          <w:marRight w:val="0"/>
          <w:marTop w:val="0"/>
          <w:marBottom w:val="0"/>
          <w:divBdr>
            <w:top w:val="none" w:sz="0" w:space="0" w:color="auto"/>
            <w:left w:val="none" w:sz="0" w:space="0" w:color="auto"/>
            <w:bottom w:val="none" w:sz="0" w:space="0" w:color="auto"/>
            <w:right w:val="none" w:sz="0" w:space="0" w:color="auto"/>
          </w:divBdr>
          <w:divsChild>
            <w:div w:id="5745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4489">
      <w:bodyDiv w:val="1"/>
      <w:marLeft w:val="0"/>
      <w:marRight w:val="0"/>
      <w:marTop w:val="0"/>
      <w:marBottom w:val="0"/>
      <w:divBdr>
        <w:top w:val="none" w:sz="0" w:space="0" w:color="auto"/>
        <w:left w:val="none" w:sz="0" w:space="0" w:color="auto"/>
        <w:bottom w:val="none" w:sz="0" w:space="0" w:color="auto"/>
        <w:right w:val="none" w:sz="0" w:space="0" w:color="auto"/>
      </w:divBdr>
      <w:divsChild>
        <w:div w:id="171186562">
          <w:marLeft w:val="480"/>
          <w:marRight w:val="0"/>
          <w:marTop w:val="0"/>
          <w:marBottom w:val="0"/>
          <w:divBdr>
            <w:top w:val="none" w:sz="0" w:space="0" w:color="auto"/>
            <w:left w:val="none" w:sz="0" w:space="0" w:color="auto"/>
            <w:bottom w:val="none" w:sz="0" w:space="0" w:color="auto"/>
            <w:right w:val="none" w:sz="0" w:space="0" w:color="auto"/>
          </w:divBdr>
          <w:divsChild>
            <w:div w:id="11142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7235">
      <w:bodyDiv w:val="1"/>
      <w:marLeft w:val="0"/>
      <w:marRight w:val="0"/>
      <w:marTop w:val="0"/>
      <w:marBottom w:val="0"/>
      <w:divBdr>
        <w:top w:val="none" w:sz="0" w:space="0" w:color="auto"/>
        <w:left w:val="none" w:sz="0" w:space="0" w:color="auto"/>
        <w:bottom w:val="none" w:sz="0" w:space="0" w:color="auto"/>
        <w:right w:val="none" w:sz="0" w:space="0" w:color="auto"/>
      </w:divBdr>
      <w:divsChild>
        <w:div w:id="284310997">
          <w:marLeft w:val="480"/>
          <w:marRight w:val="0"/>
          <w:marTop w:val="0"/>
          <w:marBottom w:val="0"/>
          <w:divBdr>
            <w:top w:val="none" w:sz="0" w:space="0" w:color="auto"/>
            <w:left w:val="none" w:sz="0" w:space="0" w:color="auto"/>
            <w:bottom w:val="none" w:sz="0" w:space="0" w:color="auto"/>
            <w:right w:val="none" w:sz="0" w:space="0" w:color="auto"/>
          </w:divBdr>
          <w:divsChild>
            <w:div w:id="12954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1405">
      <w:bodyDiv w:val="1"/>
      <w:marLeft w:val="0"/>
      <w:marRight w:val="0"/>
      <w:marTop w:val="0"/>
      <w:marBottom w:val="0"/>
      <w:divBdr>
        <w:top w:val="none" w:sz="0" w:space="0" w:color="auto"/>
        <w:left w:val="none" w:sz="0" w:space="0" w:color="auto"/>
        <w:bottom w:val="none" w:sz="0" w:space="0" w:color="auto"/>
        <w:right w:val="none" w:sz="0" w:space="0" w:color="auto"/>
      </w:divBdr>
      <w:divsChild>
        <w:div w:id="2102336898">
          <w:marLeft w:val="480"/>
          <w:marRight w:val="0"/>
          <w:marTop w:val="0"/>
          <w:marBottom w:val="0"/>
          <w:divBdr>
            <w:top w:val="none" w:sz="0" w:space="0" w:color="auto"/>
            <w:left w:val="none" w:sz="0" w:space="0" w:color="auto"/>
            <w:bottom w:val="none" w:sz="0" w:space="0" w:color="auto"/>
            <w:right w:val="none" w:sz="0" w:space="0" w:color="auto"/>
          </w:divBdr>
          <w:divsChild>
            <w:div w:id="5931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4054">
      <w:bodyDiv w:val="1"/>
      <w:marLeft w:val="0"/>
      <w:marRight w:val="0"/>
      <w:marTop w:val="0"/>
      <w:marBottom w:val="0"/>
      <w:divBdr>
        <w:top w:val="none" w:sz="0" w:space="0" w:color="auto"/>
        <w:left w:val="none" w:sz="0" w:space="0" w:color="auto"/>
        <w:bottom w:val="none" w:sz="0" w:space="0" w:color="auto"/>
        <w:right w:val="none" w:sz="0" w:space="0" w:color="auto"/>
      </w:divBdr>
      <w:divsChild>
        <w:div w:id="342588339">
          <w:marLeft w:val="480"/>
          <w:marRight w:val="0"/>
          <w:marTop w:val="0"/>
          <w:marBottom w:val="0"/>
          <w:divBdr>
            <w:top w:val="none" w:sz="0" w:space="0" w:color="auto"/>
            <w:left w:val="none" w:sz="0" w:space="0" w:color="auto"/>
            <w:bottom w:val="none" w:sz="0" w:space="0" w:color="auto"/>
            <w:right w:val="none" w:sz="0" w:space="0" w:color="auto"/>
          </w:divBdr>
          <w:divsChild>
            <w:div w:id="6272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2876">
      <w:bodyDiv w:val="1"/>
      <w:marLeft w:val="0"/>
      <w:marRight w:val="0"/>
      <w:marTop w:val="0"/>
      <w:marBottom w:val="0"/>
      <w:divBdr>
        <w:top w:val="none" w:sz="0" w:space="0" w:color="auto"/>
        <w:left w:val="none" w:sz="0" w:space="0" w:color="auto"/>
        <w:bottom w:val="none" w:sz="0" w:space="0" w:color="auto"/>
        <w:right w:val="none" w:sz="0" w:space="0" w:color="auto"/>
      </w:divBdr>
      <w:divsChild>
        <w:div w:id="761530306">
          <w:marLeft w:val="480"/>
          <w:marRight w:val="0"/>
          <w:marTop w:val="0"/>
          <w:marBottom w:val="0"/>
          <w:divBdr>
            <w:top w:val="none" w:sz="0" w:space="0" w:color="auto"/>
            <w:left w:val="none" w:sz="0" w:space="0" w:color="auto"/>
            <w:bottom w:val="none" w:sz="0" w:space="0" w:color="auto"/>
            <w:right w:val="none" w:sz="0" w:space="0" w:color="auto"/>
          </w:divBdr>
          <w:divsChild>
            <w:div w:id="44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2730">
      <w:bodyDiv w:val="1"/>
      <w:marLeft w:val="0"/>
      <w:marRight w:val="0"/>
      <w:marTop w:val="0"/>
      <w:marBottom w:val="0"/>
      <w:divBdr>
        <w:top w:val="none" w:sz="0" w:space="0" w:color="auto"/>
        <w:left w:val="none" w:sz="0" w:space="0" w:color="auto"/>
        <w:bottom w:val="none" w:sz="0" w:space="0" w:color="auto"/>
        <w:right w:val="none" w:sz="0" w:space="0" w:color="auto"/>
      </w:divBdr>
      <w:divsChild>
        <w:div w:id="2018849537">
          <w:marLeft w:val="480"/>
          <w:marRight w:val="0"/>
          <w:marTop w:val="0"/>
          <w:marBottom w:val="0"/>
          <w:divBdr>
            <w:top w:val="none" w:sz="0" w:space="0" w:color="auto"/>
            <w:left w:val="none" w:sz="0" w:space="0" w:color="auto"/>
            <w:bottom w:val="none" w:sz="0" w:space="0" w:color="auto"/>
            <w:right w:val="none" w:sz="0" w:space="0" w:color="auto"/>
          </w:divBdr>
          <w:divsChild>
            <w:div w:id="1513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5692">
      <w:bodyDiv w:val="1"/>
      <w:marLeft w:val="0"/>
      <w:marRight w:val="0"/>
      <w:marTop w:val="0"/>
      <w:marBottom w:val="0"/>
      <w:divBdr>
        <w:top w:val="none" w:sz="0" w:space="0" w:color="auto"/>
        <w:left w:val="none" w:sz="0" w:space="0" w:color="auto"/>
        <w:bottom w:val="none" w:sz="0" w:space="0" w:color="auto"/>
        <w:right w:val="none" w:sz="0" w:space="0" w:color="auto"/>
      </w:divBdr>
      <w:divsChild>
        <w:div w:id="569968462">
          <w:marLeft w:val="480"/>
          <w:marRight w:val="0"/>
          <w:marTop w:val="0"/>
          <w:marBottom w:val="0"/>
          <w:divBdr>
            <w:top w:val="none" w:sz="0" w:space="0" w:color="auto"/>
            <w:left w:val="none" w:sz="0" w:space="0" w:color="auto"/>
            <w:bottom w:val="none" w:sz="0" w:space="0" w:color="auto"/>
            <w:right w:val="none" w:sz="0" w:space="0" w:color="auto"/>
          </w:divBdr>
          <w:divsChild>
            <w:div w:id="19870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461">
      <w:bodyDiv w:val="1"/>
      <w:marLeft w:val="0"/>
      <w:marRight w:val="0"/>
      <w:marTop w:val="0"/>
      <w:marBottom w:val="0"/>
      <w:divBdr>
        <w:top w:val="none" w:sz="0" w:space="0" w:color="auto"/>
        <w:left w:val="none" w:sz="0" w:space="0" w:color="auto"/>
        <w:bottom w:val="none" w:sz="0" w:space="0" w:color="auto"/>
        <w:right w:val="none" w:sz="0" w:space="0" w:color="auto"/>
      </w:divBdr>
      <w:divsChild>
        <w:div w:id="1180776023">
          <w:marLeft w:val="480"/>
          <w:marRight w:val="0"/>
          <w:marTop w:val="0"/>
          <w:marBottom w:val="0"/>
          <w:divBdr>
            <w:top w:val="none" w:sz="0" w:space="0" w:color="auto"/>
            <w:left w:val="none" w:sz="0" w:space="0" w:color="auto"/>
            <w:bottom w:val="none" w:sz="0" w:space="0" w:color="auto"/>
            <w:right w:val="none" w:sz="0" w:space="0" w:color="auto"/>
          </w:divBdr>
          <w:divsChild>
            <w:div w:id="5095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9745">
      <w:bodyDiv w:val="1"/>
      <w:marLeft w:val="0"/>
      <w:marRight w:val="0"/>
      <w:marTop w:val="0"/>
      <w:marBottom w:val="0"/>
      <w:divBdr>
        <w:top w:val="none" w:sz="0" w:space="0" w:color="auto"/>
        <w:left w:val="none" w:sz="0" w:space="0" w:color="auto"/>
        <w:bottom w:val="none" w:sz="0" w:space="0" w:color="auto"/>
        <w:right w:val="none" w:sz="0" w:space="0" w:color="auto"/>
      </w:divBdr>
      <w:divsChild>
        <w:div w:id="1512455330">
          <w:marLeft w:val="480"/>
          <w:marRight w:val="0"/>
          <w:marTop w:val="0"/>
          <w:marBottom w:val="0"/>
          <w:divBdr>
            <w:top w:val="none" w:sz="0" w:space="0" w:color="auto"/>
            <w:left w:val="none" w:sz="0" w:space="0" w:color="auto"/>
            <w:bottom w:val="none" w:sz="0" w:space="0" w:color="auto"/>
            <w:right w:val="none" w:sz="0" w:space="0" w:color="auto"/>
          </w:divBdr>
          <w:divsChild>
            <w:div w:id="9348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733">
      <w:bodyDiv w:val="1"/>
      <w:marLeft w:val="0"/>
      <w:marRight w:val="0"/>
      <w:marTop w:val="0"/>
      <w:marBottom w:val="0"/>
      <w:divBdr>
        <w:top w:val="none" w:sz="0" w:space="0" w:color="auto"/>
        <w:left w:val="none" w:sz="0" w:space="0" w:color="auto"/>
        <w:bottom w:val="none" w:sz="0" w:space="0" w:color="auto"/>
        <w:right w:val="none" w:sz="0" w:space="0" w:color="auto"/>
      </w:divBdr>
      <w:divsChild>
        <w:div w:id="1979913746">
          <w:marLeft w:val="480"/>
          <w:marRight w:val="0"/>
          <w:marTop w:val="0"/>
          <w:marBottom w:val="0"/>
          <w:divBdr>
            <w:top w:val="none" w:sz="0" w:space="0" w:color="auto"/>
            <w:left w:val="none" w:sz="0" w:space="0" w:color="auto"/>
            <w:bottom w:val="none" w:sz="0" w:space="0" w:color="auto"/>
            <w:right w:val="none" w:sz="0" w:space="0" w:color="auto"/>
          </w:divBdr>
          <w:divsChild>
            <w:div w:id="1594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4471">
      <w:bodyDiv w:val="1"/>
      <w:marLeft w:val="0"/>
      <w:marRight w:val="0"/>
      <w:marTop w:val="0"/>
      <w:marBottom w:val="0"/>
      <w:divBdr>
        <w:top w:val="none" w:sz="0" w:space="0" w:color="auto"/>
        <w:left w:val="none" w:sz="0" w:space="0" w:color="auto"/>
        <w:bottom w:val="none" w:sz="0" w:space="0" w:color="auto"/>
        <w:right w:val="none" w:sz="0" w:space="0" w:color="auto"/>
      </w:divBdr>
      <w:divsChild>
        <w:div w:id="889193374">
          <w:marLeft w:val="480"/>
          <w:marRight w:val="0"/>
          <w:marTop w:val="0"/>
          <w:marBottom w:val="0"/>
          <w:divBdr>
            <w:top w:val="none" w:sz="0" w:space="0" w:color="auto"/>
            <w:left w:val="none" w:sz="0" w:space="0" w:color="auto"/>
            <w:bottom w:val="none" w:sz="0" w:space="0" w:color="auto"/>
            <w:right w:val="none" w:sz="0" w:space="0" w:color="auto"/>
          </w:divBdr>
          <w:divsChild>
            <w:div w:id="10425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2446">
      <w:bodyDiv w:val="1"/>
      <w:marLeft w:val="0"/>
      <w:marRight w:val="0"/>
      <w:marTop w:val="0"/>
      <w:marBottom w:val="0"/>
      <w:divBdr>
        <w:top w:val="none" w:sz="0" w:space="0" w:color="auto"/>
        <w:left w:val="none" w:sz="0" w:space="0" w:color="auto"/>
        <w:bottom w:val="none" w:sz="0" w:space="0" w:color="auto"/>
        <w:right w:val="none" w:sz="0" w:space="0" w:color="auto"/>
      </w:divBdr>
      <w:divsChild>
        <w:div w:id="2096779618">
          <w:marLeft w:val="480"/>
          <w:marRight w:val="0"/>
          <w:marTop w:val="0"/>
          <w:marBottom w:val="0"/>
          <w:divBdr>
            <w:top w:val="none" w:sz="0" w:space="0" w:color="auto"/>
            <w:left w:val="none" w:sz="0" w:space="0" w:color="auto"/>
            <w:bottom w:val="none" w:sz="0" w:space="0" w:color="auto"/>
            <w:right w:val="none" w:sz="0" w:space="0" w:color="auto"/>
          </w:divBdr>
          <w:divsChild>
            <w:div w:id="12907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9697">
      <w:bodyDiv w:val="1"/>
      <w:marLeft w:val="0"/>
      <w:marRight w:val="0"/>
      <w:marTop w:val="0"/>
      <w:marBottom w:val="0"/>
      <w:divBdr>
        <w:top w:val="none" w:sz="0" w:space="0" w:color="auto"/>
        <w:left w:val="none" w:sz="0" w:space="0" w:color="auto"/>
        <w:bottom w:val="none" w:sz="0" w:space="0" w:color="auto"/>
        <w:right w:val="none" w:sz="0" w:space="0" w:color="auto"/>
      </w:divBdr>
      <w:divsChild>
        <w:div w:id="180321691">
          <w:marLeft w:val="480"/>
          <w:marRight w:val="0"/>
          <w:marTop w:val="0"/>
          <w:marBottom w:val="0"/>
          <w:divBdr>
            <w:top w:val="none" w:sz="0" w:space="0" w:color="auto"/>
            <w:left w:val="none" w:sz="0" w:space="0" w:color="auto"/>
            <w:bottom w:val="none" w:sz="0" w:space="0" w:color="auto"/>
            <w:right w:val="none" w:sz="0" w:space="0" w:color="auto"/>
          </w:divBdr>
          <w:divsChild>
            <w:div w:id="174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672">
      <w:bodyDiv w:val="1"/>
      <w:marLeft w:val="0"/>
      <w:marRight w:val="0"/>
      <w:marTop w:val="0"/>
      <w:marBottom w:val="0"/>
      <w:divBdr>
        <w:top w:val="none" w:sz="0" w:space="0" w:color="auto"/>
        <w:left w:val="none" w:sz="0" w:space="0" w:color="auto"/>
        <w:bottom w:val="none" w:sz="0" w:space="0" w:color="auto"/>
        <w:right w:val="none" w:sz="0" w:space="0" w:color="auto"/>
      </w:divBdr>
      <w:divsChild>
        <w:div w:id="112333924">
          <w:marLeft w:val="480"/>
          <w:marRight w:val="0"/>
          <w:marTop w:val="0"/>
          <w:marBottom w:val="0"/>
          <w:divBdr>
            <w:top w:val="none" w:sz="0" w:space="0" w:color="auto"/>
            <w:left w:val="none" w:sz="0" w:space="0" w:color="auto"/>
            <w:bottom w:val="none" w:sz="0" w:space="0" w:color="auto"/>
            <w:right w:val="none" w:sz="0" w:space="0" w:color="auto"/>
          </w:divBdr>
          <w:divsChild>
            <w:div w:id="20688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6104">
      <w:bodyDiv w:val="1"/>
      <w:marLeft w:val="0"/>
      <w:marRight w:val="0"/>
      <w:marTop w:val="0"/>
      <w:marBottom w:val="0"/>
      <w:divBdr>
        <w:top w:val="none" w:sz="0" w:space="0" w:color="auto"/>
        <w:left w:val="none" w:sz="0" w:space="0" w:color="auto"/>
        <w:bottom w:val="none" w:sz="0" w:space="0" w:color="auto"/>
        <w:right w:val="none" w:sz="0" w:space="0" w:color="auto"/>
      </w:divBdr>
      <w:divsChild>
        <w:div w:id="536358721">
          <w:marLeft w:val="480"/>
          <w:marRight w:val="0"/>
          <w:marTop w:val="0"/>
          <w:marBottom w:val="0"/>
          <w:divBdr>
            <w:top w:val="none" w:sz="0" w:space="0" w:color="auto"/>
            <w:left w:val="none" w:sz="0" w:space="0" w:color="auto"/>
            <w:bottom w:val="none" w:sz="0" w:space="0" w:color="auto"/>
            <w:right w:val="none" w:sz="0" w:space="0" w:color="auto"/>
          </w:divBdr>
          <w:divsChild>
            <w:div w:id="1317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0188">
      <w:bodyDiv w:val="1"/>
      <w:marLeft w:val="0"/>
      <w:marRight w:val="0"/>
      <w:marTop w:val="0"/>
      <w:marBottom w:val="0"/>
      <w:divBdr>
        <w:top w:val="none" w:sz="0" w:space="0" w:color="auto"/>
        <w:left w:val="none" w:sz="0" w:space="0" w:color="auto"/>
        <w:bottom w:val="none" w:sz="0" w:space="0" w:color="auto"/>
        <w:right w:val="none" w:sz="0" w:space="0" w:color="auto"/>
      </w:divBdr>
      <w:divsChild>
        <w:div w:id="604384395">
          <w:marLeft w:val="480"/>
          <w:marRight w:val="0"/>
          <w:marTop w:val="0"/>
          <w:marBottom w:val="0"/>
          <w:divBdr>
            <w:top w:val="none" w:sz="0" w:space="0" w:color="auto"/>
            <w:left w:val="none" w:sz="0" w:space="0" w:color="auto"/>
            <w:bottom w:val="none" w:sz="0" w:space="0" w:color="auto"/>
            <w:right w:val="none" w:sz="0" w:space="0" w:color="auto"/>
          </w:divBdr>
          <w:divsChild>
            <w:div w:id="4532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7223">
      <w:bodyDiv w:val="1"/>
      <w:marLeft w:val="0"/>
      <w:marRight w:val="0"/>
      <w:marTop w:val="0"/>
      <w:marBottom w:val="0"/>
      <w:divBdr>
        <w:top w:val="none" w:sz="0" w:space="0" w:color="auto"/>
        <w:left w:val="none" w:sz="0" w:space="0" w:color="auto"/>
        <w:bottom w:val="none" w:sz="0" w:space="0" w:color="auto"/>
        <w:right w:val="none" w:sz="0" w:space="0" w:color="auto"/>
      </w:divBdr>
      <w:divsChild>
        <w:div w:id="2098404476">
          <w:marLeft w:val="480"/>
          <w:marRight w:val="0"/>
          <w:marTop w:val="0"/>
          <w:marBottom w:val="0"/>
          <w:divBdr>
            <w:top w:val="none" w:sz="0" w:space="0" w:color="auto"/>
            <w:left w:val="none" w:sz="0" w:space="0" w:color="auto"/>
            <w:bottom w:val="none" w:sz="0" w:space="0" w:color="auto"/>
            <w:right w:val="none" w:sz="0" w:space="0" w:color="auto"/>
          </w:divBdr>
          <w:divsChild>
            <w:div w:id="8613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559">
      <w:bodyDiv w:val="1"/>
      <w:marLeft w:val="0"/>
      <w:marRight w:val="0"/>
      <w:marTop w:val="0"/>
      <w:marBottom w:val="0"/>
      <w:divBdr>
        <w:top w:val="none" w:sz="0" w:space="0" w:color="auto"/>
        <w:left w:val="none" w:sz="0" w:space="0" w:color="auto"/>
        <w:bottom w:val="none" w:sz="0" w:space="0" w:color="auto"/>
        <w:right w:val="none" w:sz="0" w:space="0" w:color="auto"/>
      </w:divBdr>
      <w:divsChild>
        <w:div w:id="1543322621">
          <w:marLeft w:val="480"/>
          <w:marRight w:val="0"/>
          <w:marTop w:val="0"/>
          <w:marBottom w:val="0"/>
          <w:divBdr>
            <w:top w:val="none" w:sz="0" w:space="0" w:color="auto"/>
            <w:left w:val="none" w:sz="0" w:space="0" w:color="auto"/>
            <w:bottom w:val="none" w:sz="0" w:space="0" w:color="auto"/>
            <w:right w:val="none" w:sz="0" w:space="0" w:color="auto"/>
          </w:divBdr>
          <w:divsChild>
            <w:div w:id="13809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684">
      <w:bodyDiv w:val="1"/>
      <w:marLeft w:val="0"/>
      <w:marRight w:val="0"/>
      <w:marTop w:val="0"/>
      <w:marBottom w:val="0"/>
      <w:divBdr>
        <w:top w:val="none" w:sz="0" w:space="0" w:color="auto"/>
        <w:left w:val="none" w:sz="0" w:space="0" w:color="auto"/>
        <w:bottom w:val="none" w:sz="0" w:space="0" w:color="auto"/>
        <w:right w:val="none" w:sz="0" w:space="0" w:color="auto"/>
      </w:divBdr>
      <w:divsChild>
        <w:div w:id="1088574196">
          <w:marLeft w:val="480"/>
          <w:marRight w:val="0"/>
          <w:marTop w:val="0"/>
          <w:marBottom w:val="0"/>
          <w:divBdr>
            <w:top w:val="none" w:sz="0" w:space="0" w:color="auto"/>
            <w:left w:val="none" w:sz="0" w:space="0" w:color="auto"/>
            <w:bottom w:val="none" w:sz="0" w:space="0" w:color="auto"/>
            <w:right w:val="none" w:sz="0" w:space="0" w:color="auto"/>
          </w:divBdr>
          <w:divsChild>
            <w:div w:id="18469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373">
      <w:bodyDiv w:val="1"/>
      <w:marLeft w:val="0"/>
      <w:marRight w:val="0"/>
      <w:marTop w:val="0"/>
      <w:marBottom w:val="0"/>
      <w:divBdr>
        <w:top w:val="none" w:sz="0" w:space="0" w:color="auto"/>
        <w:left w:val="none" w:sz="0" w:space="0" w:color="auto"/>
        <w:bottom w:val="none" w:sz="0" w:space="0" w:color="auto"/>
        <w:right w:val="none" w:sz="0" w:space="0" w:color="auto"/>
      </w:divBdr>
      <w:divsChild>
        <w:div w:id="1076822819">
          <w:marLeft w:val="480"/>
          <w:marRight w:val="0"/>
          <w:marTop w:val="0"/>
          <w:marBottom w:val="0"/>
          <w:divBdr>
            <w:top w:val="none" w:sz="0" w:space="0" w:color="auto"/>
            <w:left w:val="none" w:sz="0" w:space="0" w:color="auto"/>
            <w:bottom w:val="none" w:sz="0" w:space="0" w:color="auto"/>
            <w:right w:val="none" w:sz="0" w:space="0" w:color="auto"/>
          </w:divBdr>
          <w:divsChild>
            <w:div w:id="1907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2172">
      <w:bodyDiv w:val="1"/>
      <w:marLeft w:val="0"/>
      <w:marRight w:val="0"/>
      <w:marTop w:val="0"/>
      <w:marBottom w:val="0"/>
      <w:divBdr>
        <w:top w:val="none" w:sz="0" w:space="0" w:color="auto"/>
        <w:left w:val="none" w:sz="0" w:space="0" w:color="auto"/>
        <w:bottom w:val="none" w:sz="0" w:space="0" w:color="auto"/>
        <w:right w:val="none" w:sz="0" w:space="0" w:color="auto"/>
      </w:divBdr>
      <w:divsChild>
        <w:div w:id="266692688">
          <w:marLeft w:val="480"/>
          <w:marRight w:val="0"/>
          <w:marTop w:val="0"/>
          <w:marBottom w:val="0"/>
          <w:divBdr>
            <w:top w:val="none" w:sz="0" w:space="0" w:color="auto"/>
            <w:left w:val="none" w:sz="0" w:space="0" w:color="auto"/>
            <w:bottom w:val="none" w:sz="0" w:space="0" w:color="auto"/>
            <w:right w:val="none" w:sz="0" w:space="0" w:color="auto"/>
          </w:divBdr>
          <w:divsChild>
            <w:div w:id="19644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1761">
      <w:bodyDiv w:val="1"/>
      <w:marLeft w:val="0"/>
      <w:marRight w:val="0"/>
      <w:marTop w:val="0"/>
      <w:marBottom w:val="0"/>
      <w:divBdr>
        <w:top w:val="none" w:sz="0" w:space="0" w:color="auto"/>
        <w:left w:val="none" w:sz="0" w:space="0" w:color="auto"/>
        <w:bottom w:val="none" w:sz="0" w:space="0" w:color="auto"/>
        <w:right w:val="none" w:sz="0" w:space="0" w:color="auto"/>
      </w:divBdr>
      <w:divsChild>
        <w:div w:id="565458260">
          <w:marLeft w:val="48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9677">
      <w:bodyDiv w:val="1"/>
      <w:marLeft w:val="0"/>
      <w:marRight w:val="0"/>
      <w:marTop w:val="0"/>
      <w:marBottom w:val="0"/>
      <w:divBdr>
        <w:top w:val="none" w:sz="0" w:space="0" w:color="auto"/>
        <w:left w:val="none" w:sz="0" w:space="0" w:color="auto"/>
        <w:bottom w:val="none" w:sz="0" w:space="0" w:color="auto"/>
        <w:right w:val="none" w:sz="0" w:space="0" w:color="auto"/>
      </w:divBdr>
      <w:divsChild>
        <w:div w:id="1857647961">
          <w:marLeft w:val="480"/>
          <w:marRight w:val="0"/>
          <w:marTop w:val="0"/>
          <w:marBottom w:val="0"/>
          <w:divBdr>
            <w:top w:val="none" w:sz="0" w:space="0" w:color="auto"/>
            <w:left w:val="none" w:sz="0" w:space="0" w:color="auto"/>
            <w:bottom w:val="none" w:sz="0" w:space="0" w:color="auto"/>
            <w:right w:val="none" w:sz="0" w:space="0" w:color="auto"/>
          </w:divBdr>
          <w:divsChild>
            <w:div w:id="3415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1243">
      <w:bodyDiv w:val="1"/>
      <w:marLeft w:val="0"/>
      <w:marRight w:val="0"/>
      <w:marTop w:val="0"/>
      <w:marBottom w:val="0"/>
      <w:divBdr>
        <w:top w:val="none" w:sz="0" w:space="0" w:color="auto"/>
        <w:left w:val="none" w:sz="0" w:space="0" w:color="auto"/>
        <w:bottom w:val="none" w:sz="0" w:space="0" w:color="auto"/>
        <w:right w:val="none" w:sz="0" w:space="0" w:color="auto"/>
      </w:divBdr>
      <w:divsChild>
        <w:div w:id="397554775">
          <w:marLeft w:val="480"/>
          <w:marRight w:val="0"/>
          <w:marTop w:val="0"/>
          <w:marBottom w:val="0"/>
          <w:divBdr>
            <w:top w:val="none" w:sz="0" w:space="0" w:color="auto"/>
            <w:left w:val="none" w:sz="0" w:space="0" w:color="auto"/>
            <w:bottom w:val="none" w:sz="0" w:space="0" w:color="auto"/>
            <w:right w:val="none" w:sz="0" w:space="0" w:color="auto"/>
          </w:divBdr>
          <w:divsChild>
            <w:div w:id="1187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8864">
      <w:bodyDiv w:val="1"/>
      <w:marLeft w:val="0"/>
      <w:marRight w:val="0"/>
      <w:marTop w:val="0"/>
      <w:marBottom w:val="0"/>
      <w:divBdr>
        <w:top w:val="none" w:sz="0" w:space="0" w:color="auto"/>
        <w:left w:val="none" w:sz="0" w:space="0" w:color="auto"/>
        <w:bottom w:val="none" w:sz="0" w:space="0" w:color="auto"/>
        <w:right w:val="none" w:sz="0" w:space="0" w:color="auto"/>
      </w:divBdr>
      <w:divsChild>
        <w:div w:id="348064338">
          <w:marLeft w:val="480"/>
          <w:marRight w:val="0"/>
          <w:marTop w:val="0"/>
          <w:marBottom w:val="0"/>
          <w:divBdr>
            <w:top w:val="none" w:sz="0" w:space="0" w:color="auto"/>
            <w:left w:val="none" w:sz="0" w:space="0" w:color="auto"/>
            <w:bottom w:val="none" w:sz="0" w:space="0" w:color="auto"/>
            <w:right w:val="none" w:sz="0" w:space="0" w:color="auto"/>
          </w:divBdr>
          <w:divsChild>
            <w:div w:id="300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2.jpeg"/><Relationship Id="rId18" Type="http://schemas.openxmlformats.org/officeDocument/2006/relationships/chart" Target="charts/chart8.xml"/><Relationship Id="rId26" Type="http://schemas.openxmlformats.org/officeDocument/2006/relationships/hyperlink" Target="https://doi.org/10.31838/ijprt/12.01.05" TargetMode="External"/><Relationship Id="rId3" Type="http://schemas.microsoft.com/office/2007/relationships/stylesWithEffects" Target="stylesWithEffects.xml"/><Relationship Id="rId21" Type="http://schemas.openxmlformats.org/officeDocument/2006/relationships/hyperlink" Target="https://doi.org/10.22377/ijgp.v12i02.1789" TargetMode="External"/><Relationship Id="rId34" Type="http://schemas.openxmlformats.org/officeDocument/2006/relationships/hyperlink" Target="https://doi.org/10.13140/RG.2.2.24856.00001" TargetMode="External"/><Relationship Id="rId7" Type="http://schemas.openxmlformats.org/officeDocument/2006/relationships/chart" Target="charts/chart2.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https://doi.org/10.22270/jddt.v8i6.2034" TargetMode="External"/><Relationship Id="rId33" Type="http://schemas.openxmlformats.org/officeDocument/2006/relationships/hyperlink" Target="https://doi.org/10.53879/id.59.05.13028"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hyperlink" Target="https://doi.org/10.22159/ajpcr.2019.v12i10.34811"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s://doi.org/10.22270/jddt.v11i4-S.4991" TargetMode="External"/><Relationship Id="rId32" Type="http://schemas.openxmlformats.org/officeDocument/2006/relationships/hyperlink" Target="https://doi.org/10.31838/ijprt/12.01.05"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22270/jddt.v8i6-s.2167" TargetMode="External"/><Relationship Id="rId28" Type="http://schemas.openxmlformats.org/officeDocument/2006/relationships/hyperlink" Target="https://doi.org/10.22377/ajp.v11i01.1036" TargetMode="External"/><Relationship Id="rId36"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9.xml"/><Relationship Id="rId31" Type="http://schemas.openxmlformats.org/officeDocument/2006/relationships/hyperlink" Target="https://doi.org/10.31838/ijprt/12.01.05"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3.jpeg"/><Relationship Id="rId22" Type="http://schemas.openxmlformats.org/officeDocument/2006/relationships/hyperlink" Target="https://doi.org/10.1002/9781119889878.ch5" TargetMode="External"/><Relationship Id="rId27" Type="http://schemas.openxmlformats.org/officeDocument/2006/relationships/hyperlink" Target="https://doi.org/10.17485/IJST/v14i28.476" TargetMode="External"/><Relationship Id="rId30" Type="http://schemas.openxmlformats.org/officeDocument/2006/relationships/hyperlink" Target="https://doi.org/10.1055/s-0041-1740024"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cer\Desktop\grap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cer\Desktop\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cer\Desktop\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cer\Desktop\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cer\Desktop\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cer\Desktop\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cer\Desktop\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cer\Desktop\grap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cer\Desktop\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34951881014872"/>
          <c:y val="0.12084499854184894"/>
          <c:w val="0.60407414698162731"/>
          <c:h val="0.70005358705161858"/>
        </c:manualLayout>
      </c:layout>
      <c:scatterChart>
        <c:scatterStyle val="lineMarker"/>
        <c:varyColors val="0"/>
        <c:ser>
          <c:idx val="0"/>
          <c:order val="0"/>
          <c:tx>
            <c:strRef>
              <c:f>Sheet1!$B$1</c:f>
              <c:strCache>
                <c:ptCount val="1"/>
                <c:pt idx="0">
                  <c:v>2-8ºc</c:v>
                </c:pt>
              </c:strCache>
            </c:strRef>
          </c:tx>
          <c:spPr>
            <a:ln w="28575">
              <a:noFill/>
            </a:ln>
          </c:spPr>
          <c:trendline>
            <c:trendlineType val="linear"/>
            <c:dispRSqr val="0"/>
            <c:dispEq val="0"/>
          </c:trendline>
          <c:xVal>
            <c:numRef>
              <c:f>Sheet1!$A$2:$A$6</c:f>
              <c:numCache>
                <c:formatCode>General</c:formatCode>
                <c:ptCount val="5"/>
                <c:pt idx="0">
                  <c:v>0</c:v>
                </c:pt>
                <c:pt idx="1">
                  <c:v>7</c:v>
                </c:pt>
                <c:pt idx="2">
                  <c:v>14</c:v>
                </c:pt>
                <c:pt idx="3">
                  <c:v>21</c:v>
                </c:pt>
                <c:pt idx="4">
                  <c:v>28</c:v>
                </c:pt>
              </c:numCache>
            </c:numRef>
          </c:xVal>
          <c:yVal>
            <c:numRef>
              <c:f>Sheet1!$B$2:$B$6</c:f>
              <c:numCache>
                <c:formatCode>General</c:formatCode>
                <c:ptCount val="5"/>
                <c:pt idx="0">
                  <c:v>100</c:v>
                </c:pt>
                <c:pt idx="1">
                  <c:v>99</c:v>
                </c:pt>
                <c:pt idx="2">
                  <c:v>97.5</c:v>
                </c:pt>
                <c:pt idx="3">
                  <c:v>96.2</c:v>
                </c:pt>
                <c:pt idx="4">
                  <c:v>95.3</c:v>
                </c:pt>
              </c:numCache>
            </c:numRef>
          </c:yVal>
          <c:smooth val="0"/>
        </c:ser>
        <c:ser>
          <c:idx val="1"/>
          <c:order val="1"/>
          <c:tx>
            <c:strRef>
              <c:f>Sheet1!$C$1</c:f>
              <c:strCache>
                <c:ptCount val="1"/>
                <c:pt idx="0">
                  <c:v>RT</c:v>
                </c:pt>
              </c:strCache>
            </c:strRef>
          </c:tx>
          <c:spPr>
            <a:ln w="28575">
              <a:noFill/>
            </a:ln>
          </c:spPr>
          <c:trendline>
            <c:trendlineType val="linear"/>
            <c:dispRSqr val="0"/>
            <c:dispEq val="0"/>
          </c:trendline>
          <c:xVal>
            <c:numRef>
              <c:f>Sheet1!$A$2:$A$6</c:f>
              <c:numCache>
                <c:formatCode>General</c:formatCode>
                <c:ptCount val="5"/>
                <c:pt idx="0">
                  <c:v>0</c:v>
                </c:pt>
                <c:pt idx="1">
                  <c:v>7</c:v>
                </c:pt>
                <c:pt idx="2">
                  <c:v>14</c:v>
                </c:pt>
                <c:pt idx="3">
                  <c:v>21</c:v>
                </c:pt>
                <c:pt idx="4">
                  <c:v>28</c:v>
                </c:pt>
              </c:numCache>
            </c:numRef>
          </c:xVal>
          <c:yVal>
            <c:numRef>
              <c:f>Sheet1!$C$2:$C$6</c:f>
              <c:numCache>
                <c:formatCode>General</c:formatCode>
                <c:ptCount val="5"/>
                <c:pt idx="0">
                  <c:v>100</c:v>
                </c:pt>
                <c:pt idx="1">
                  <c:v>98.8</c:v>
                </c:pt>
                <c:pt idx="2">
                  <c:v>97.51</c:v>
                </c:pt>
                <c:pt idx="3">
                  <c:v>95.6</c:v>
                </c:pt>
                <c:pt idx="4">
                  <c:v>94.1</c:v>
                </c:pt>
              </c:numCache>
            </c:numRef>
          </c:yVal>
          <c:smooth val="0"/>
        </c:ser>
        <c:ser>
          <c:idx val="2"/>
          <c:order val="2"/>
          <c:tx>
            <c:strRef>
              <c:f>Sheet1!$D$1</c:f>
              <c:strCache>
                <c:ptCount val="1"/>
                <c:pt idx="0">
                  <c:v>40ºc</c:v>
                </c:pt>
              </c:strCache>
            </c:strRef>
          </c:tx>
          <c:spPr>
            <a:ln w="28575">
              <a:noFill/>
            </a:ln>
          </c:spPr>
          <c:trendline>
            <c:trendlineType val="linear"/>
            <c:dispRSqr val="0"/>
            <c:dispEq val="0"/>
          </c:trendline>
          <c:xVal>
            <c:numRef>
              <c:f>Sheet1!$A$2:$A$6</c:f>
              <c:numCache>
                <c:formatCode>General</c:formatCode>
                <c:ptCount val="5"/>
                <c:pt idx="0">
                  <c:v>0</c:v>
                </c:pt>
                <c:pt idx="1">
                  <c:v>7</c:v>
                </c:pt>
                <c:pt idx="2">
                  <c:v>14</c:v>
                </c:pt>
                <c:pt idx="3">
                  <c:v>21</c:v>
                </c:pt>
                <c:pt idx="4">
                  <c:v>28</c:v>
                </c:pt>
              </c:numCache>
            </c:numRef>
          </c:xVal>
          <c:yVal>
            <c:numRef>
              <c:f>Sheet1!$D$2:$D$6</c:f>
              <c:numCache>
                <c:formatCode>General</c:formatCode>
                <c:ptCount val="5"/>
                <c:pt idx="0">
                  <c:v>100</c:v>
                </c:pt>
                <c:pt idx="1">
                  <c:v>84.2</c:v>
                </c:pt>
                <c:pt idx="2">
                  <c:v>73.599999999999994</c:v>
                </c:pt>
                <c:pt idx="3">
                  <c:v>61.2</c:v>
                </c:pt>
              </c:numCache>
            </c:numRef>
          </c:yVal>
          <c:smooth val="0"/>
        </c:ser>
        <c:ser>
          <c:idx val="3"/>
          <c:order val="3"/>
          <c:tx>
            <c:strRef>
              <c:f>Sheet1!$E$1</c:f>
              <c:strCache>
                <c:ptCount val="1"/>
                <c:pt idx="0">
                  <c:v>55ºc</c:v>
                </c:pt>
              </c:strCache>
            </c:strRef>
          </c:tx>
          <c:spPr>
            <a:ln w="28575">
              <a:noFill/>
            </a:ln>
          </c:spPr>
          <c:trendline>
            <c:trendlineType val="linear"/>
            <c:dispRSqr val="0"/>
            <c:dispEq val="0"/>
          </c:trendline>
          <c:xVal>
            <c:numRef>
              <c:f>Sheet1!$A$2:$A$6</c:f>
              <c:numCache>
                <c:formatCode>General</c:formatCode>
                <c:ptCount val="5"/>
                <c:pt idx="0">
                  <c:v>0</c:v>
                </c:pt>
                <c:pt idx="1">
                  <c:v>7</c:v>
                </c:pt>
                <c:pt idx="2">
                  <c:v>14</c:v>
                </c:pt>
                <c:pt idx="3">
                  <c:v>21</c:v>
                </c:pt>
                <c:pt idx="4">
                  <c:v>28</c:v>
                </c:pt>
              </c:numCache>
            </c:numRef>
          </c:xVal>
          <c:yVal>
            <c:numRef>
              <c:f>Sheet1!$E$2:$E$6</c:f>
              <c:numCache>
                <c:formatCode>General</c:formatCode>
                <c:ptCount val="5"/>
                <c:pt idx="0">
                  <c:v>100</c:v>
                </c:pt>
                <c:pt idx="1">
                  <c:v>82.89</c:v>
                </c:pt>
                <c:pt idx="2">
                  <c:v>72.3</c:v>
                </c:pt>
                <c:pt idx="3">
                  <c:v>56.809999999999995</c:v>
                </c:pt>
              </c:numCache>
            </c:numRef>
          </c:yVal>
          <c:smooth val="0"/>
        </c:ser>
        <c:dLbls>
          <c:showLegendKey val="0"/>
          <c:showVal val="0"/>
          <c:showCatName val="0"/>
          <c:showSerName val="0"/>
          <c:showPercent val="0"/>
          <c:showBubbleSize val="0"/>
        </c:dLbls>
        <c:axId val="49756032"/>
        <c:axId val="49770496"/>
      </c:scatterChart>
      <c:valAx>
        <c:axId val="49756032"/>
        <c:scaling>
          <c:orientation val="minMax"/>
        </c:scaling>
        <c:delete val="0"/>
        <c:axPos val="b"/>
        <c:title>
          <c:tx>
            <c:rich>
              <a:bodyPr/>
              <a:lstStyle/>
              <a:p>
                <a:pPr>
                  <a:defRPr/>
                </a:pPr>
                <a:r>
                  <a:rPr lang="en-US"/>
                  <a:t>Time</a:t>
                </a:r>
                <a:r>
                  <a:rPr lang="en-US" baseline="0"/>
                  <a:t> ( Days) </a:t>
                </a:r>
                <a:endParaRPr lang="en-US"/>
              </a:p>
            </c:rich>
          </c:tx>
          <c:overlay val="0"/>
        </c:title>
        <c:numFmt formatCode="General" sourceLinked="1"/>
        <c:majorTickMark val="out"/>
        <c:minorTickMark val="none"/>
        <c:tickLblPos val="nextTo"/>
        <c:crossAx val="49770496"/>
        <c:crosses val="autoZero"/>
        <c:crossBetween val="midCat"/>
      </c:valAx>
      <c:valAx>
        <c:axId val="49770496"/>
        <c:scaling>
          <c:orientation val="minMax"/>
        </c:scaling>
        <c:delete val="0"/>
        <c:axPos val="l"/>
        <c:title>
          <c:tx>
            <c:rich>
              <a:bodyPr rot="-5400000" vert="horz"/>
              <a:lstStyle/>
              <a:p>
                <a:pPr>
                  <a:defRPr/>
                </a:pPr>
                <a:r>
                  <a:rPr lang="en-US"/>
                  <a:t>log</a:t>
                </a:r>
                <a:r>
                  <a:rPr lang="en-US" baseline="0"/>
                  <a:t> % residual drug</a:t>
                </a:r>
                <a:endParaRPr lang="en-US"/>
              </a:p>
            </c:rich>
          </c:tx>
          <c:overlay val="0"/>
        </c:title>
        <c:numFmt formatCode="General" sourceLinked="1"/>
        <c:majorTickMark val="out"/>
        <c:minorTickMark val="none"/>
        <c:tickLblPos val="nextTo"/>
        <c:crossAx val="49756032"/>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Sheet9!$B$1</c:f>
              <c:strCache>
                <c:ptCount val="1"/>
                <c:pt idx="0">
                  <c:v>b</c:v>
                </c:pt>
              </c:strCache>
            </c:strRef>
          </c:tx>
          <c:invertIfNegative val="0"/>
          <c:cat>
            <c:strRef>
              <c:f>Sheet9!$A$2:$A$4</c:f>
              <c:strCache>
                <c:ptCount val="3"/>
                <c:pt idx="0">
                  <c:v>pH 4</c:v>
                </c:pt>
                <c:pt idx="1">
                  <c:v>pH 7.4</c:v>
                </c:pt>
                <c:pt idx="2">
                  <c:v>pH 9</c:v>
                </c:pt>
              </c:strCache>
            </c:strRef>
          </c:cat>
          <c:val>
            <c:numRef>
              <c:f>Sheet9!$B$2:$B$4</c:f>
              <c:numCache>
                <c:formatCode>General</c:formatCode>
                <c:ptCount val="3"/>
                <c:pt idx="0">
                  <c:v>5.37</c:v>
                </c:pt>
                <c:pt idx="1">
                  <c:v>10.4</c:v>
                </c:pt>
                <c:pt idx="2">
                  <c:v>20.2</c:v>
                </c:pt>
              </c:numCache>
            </c:numRef>
          </c:val>
        </c:ser>
        <c:dLbls>
          <c:showLegendKey val="0"/>
          <c:showVal val="0"/>
          <c:showCatName val="0"/>
          <c:showSerName val="0"/>
          <c:showPercent val="0"/>
          <c:showBubbleSize val="0"/>
        </c:dLbls>
        <c:gapWidth val="150"/>
        <c:axId val="50530560"/>
        <c:axId val="50540928"/>
      </c:barChart>
      <c:catAx>
        <c:axId val="50530560"/>
        <c:scaling>
          <c:orientation val="minMax"/>
        </c:scaling>
        <c:delete val="0"/>
        <c:axPos val="b"/>
        <c:title>
          <c:tx>
            <c:rich>
              <a:bodyPr/>
              <a:lstStyle/>
              <a:p>
                <a:pPr>
                  <a:defRPr/>
                </a:pPr>
                <a:r>
                  <a:rPr lang="en-US"/>
                  <a:t>Buffer</a:t>
                </a:r>
                <a:r>
                  <a:rPr lang="en-US" baseline="0"/>
                  <a:t>s</a:t>
                </a:r>
                <a:endParaRPr lang="en-US"/>
              </a:p>
            </c:rich>
          </c:tx>
          <c:overlay val="0"/>
        </c:title>
        <c:majorTickMark val="out"/>
        <c:minorTickMark val="none"/>
        <c:tickLblPos val="nextTo"/>
        <c:crossAx val="50540928"/>
        <c:crosses val="autoZero"/>
        <c:auto val="1"/>
        <c:lblAlgn val="ctr"/>
        <c:lblOffset val="100"/>
        <c:noMultiLvlLbl val="0"/>
      </c:catAx>
      <c:valAx>
        <c:axId val="50540928"/>
        <c:scaling>
          <c:orientation val="minMax"/>
        </c:scaling>
        <c:delete val="0"/>
        <c:axPos val="l"/>
        <c:title>
          <c:tx>
            <c:rich>
              <a:bodyPr rot="-5400000" vert="horz"/>
              <a:lstStyle/>
              <a:p>
                <a:pPr>
                  <a:defRPr/>
                </a:pPr>
                <a:r>
                  <a:rPr lang="en-US"/>
                  <a:t>Solubility</a:t>
                </a:r>
                <a:r>
                  <a:rPr lang="en-US" baseline="0"/>
                  <a:t> mg/ml</a:t>
                </a:r>
                <a:endParaRPr lang="en-US"/>
              </a:p>
            </c:rich>
          </c:tx>
          <c:overlay val="0"/>
        </c:title>
        <c:numFmt formatCode="General" sourceLinked="1"/>
        <c:majorTickMark val="out"/>
        <c:minorTickMark val="none"/>
        <c:tickLblPos val="nextTo"/>
        <c:crossAx val="50530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Sheet2!$B$1</c:f>
              <c:strCache>
                <c:ptCount val="1"/>
                <c:pt idx="0">
                  <c:v>2-8ºc</c:v>
                </c:pt>
              </c:strCache>
            </c:strRef>
          </c:tx>
          <c:spPr>
            <a:ln w="28575">
              <a:noFill/>
            </a:ln>
          </c:spPr>
          <c:trendline>
            <c:trendlineType val="linear"/>
            <c:dispRSqr val="0"/>
            <c:dispEq val="0"/>
          </c:trendline>
          <c:xVal>
            <c:numRef>
              <c:f>Sheet2!$A$2:$A$6</c:f>
              <c:numCache>
                <c:formatCode>General</c:formatCode>
                <c:ptCount val="5"/>
                <c:pt idx="0">
                  <c:v>0</c:v>
                </c:pt>
                <c:pt idx="1">
                  <c:v>7</c:v>
                </c:pt>
                <c:pt idx="2">
                  <c:v>14</c:v>
                </c:pt>
                <c:pt idx="3">
                  <c:v>21</c:v>
                </c:pt>
                <c:pt idx="4">
                  <c:v>28</c:v>
                </c:pt>
              </c:numCache>
            </c:numRef>
          </c:xVal>
          <c:yVal>
            <c:numRef>
              <c:f>Sheet2!$B$2:$B$6</c:f>
              <c:numCache>
                <c:formatCode>General</c:formatCode>
                <c:ptCount val="5"/>
                <c:pt idx="0">
                  <c:v>100</c:v>
                </c:pt>
                <c:pt idx="1">
                  <c:v>98.6</c:v>
                </c:pt>
                <c:pt idx="2">
                  <c:v>97.2</c:v>
                </c:pt>
                <c:pt idx="3">
                  <c:v>95.51</c:v>
                </c:pt>
                <c:pt idx="4">
                  <c:v>94.5</c:v>
                </c:pt>
              </c:numCache>
            </c:numRef>
          </c:yVal>
          <c:smooth val="0"/>
        </c:ser>
        <c:ser>
          <c:idx val="1"/>
          <c:order val="1"/>
          <c:tx>
            <c:strRef>
              <c:f>Sheet2!$C$1</c:f>
              <c:strCache>
                <c:ptCount val="1"/>
                <c:pt idx="0">
                  <c:v>RT</c:v>
                </c:pt>
              </c:strCache>
            </c:strRef>
          </c:tx>
          <c:spPr>
            <a:ln w="28575">
              <a:noFill/>
            </a:ln>
          </c:spPr>
          <c:xVal>
            <c:numRef>
              <c:f>Sheet2!$A$2:$A$6</c:f>
              <c:numCache>
                <c:formatCode>General</c:formatCode>
                <c:ptCount val="5"/>
                <c:pt idx="0">
                  <c:v>0</c:v>
                </c:pt>
                <c:pt idx="1">
                  <c:v>7</c:v>
                </c:pt>
                <c:pt idx="2">
                  <c:v>14</c:v>
                </c:pt>
                <c:pt idx="3">
                  <c:v>21</c:v>
                </c:pt>
                <c:pt idx="4">
                  <c:v>28</c:v>
                </c:pt>
              </c:numCache>
            </c:numRef>
          </c:xVal>
          <c:yVal>
            <c:numRef>
              <c:f>Sheet2!$C$2:$C$6</c:f>
              <c:numCache>
                <c:formatCode>General</c:formatCode>
                <c:ptCount val="5"/>
                <c:pt idx="0">
                  <c:v>100</c:v>
                </c:pt>
                <c:pt idx="1">
                  <c:v>98</c:v>
                </c:pt>
                <c:pt idx="2">
                  <c:v>96.2</c:v>
                </c:pt>
                <c:pt idx="3">
                  <c:v>94.01</c:v>
                </c:pt>
                <c:pt idx="4">
                  <c:v>92.8</c:v>
                </c:pt>
              </c:numCache>
            </c:numRef>
          </c:yVal>
          <c:smooth val="0"/>
        </c:ser>
        <c:ser>
          <c:idx val="2"/>
          <c:order val="2"/>
          <c:tx>
            <c:strRef>
              <c:f>Sheet2!$D$1</c:f>
              <c:strCache>
                <c:ptCount val="1"/>
                <c:pt idx="0">
                  <c:v>40ºc</c:v>
                </c:pt>
              </c:strCache>
            </c:strRef>
          </c:tx>
          <c:spPr>
            <a:ln w="28575">
              <a:noFill/>
            </a:ln>
          </c:spPr>
          <c:trendline>
            <c:trendlineType val="linear"/>
            <c:dispRSqr val="0"/>
            <c:dispEq val="0"/>
          </c:trendline>
          <c:xVal>
            <c:numRef>
              <c:f>Sheet2!$A$2:$A$6</c:f>
              <c:numCache>
                <c:formatCode>General</c:formatCode>
                <c:ptCount val="5"/>
                <c:pt idx="0">
                  <c:v>0</c:v>
                </c:pt>
                <c:pt idx="1">
                  <c:v>7</c:v>
                </c:pt>
                <c:pt idx="2">
                  <c:v>14</c:v>
                </c:pt>
                <c:pt idx="3">
                  <c:v>21</c:v>
                </c:pt>
                <c:pt idx="4">
                  <c:v>28</c:v>
                </c:pt>
              </c:numCache>
            </c:numRef>
          </c:xVal>
          <c:yVal>
            <c:numRef>
              <c:f>Sheet2!$D$2:$D$6</c:f>
              <c:numCache>
                <c:formatCode>General</c:formatCode>
                <c:ptCount val="5"/>
                <c:pt idx="0">
                  <c:v>100</c:v>
                </c:pt>
                <c:pt idx="1">
                  <c:v>86.990000000000023</c:v>
                </c:pt>
                <c:pt idx="2">
                  <c:v>81.11999999999999</c:v>
                </c:pt>
                <c:pt idx="3">
                  <c:v>73.489999999999995</c:v>
                </c:pt>
              </c:numCache>
            </c:numRef>
          </c:yVal>
          <c:smooth val="0"/>
        </c:ser>
        <c:ser>
          <c:idx val="3"/>
          <c:order val="3"/>
          <c:tx>
            <c:strRef>
              <c:f>Sheet2!$E$1</c:f>
              <c:strCache>
                <c:ptCount val="1"/>
                <c:pt idx="0">
                  <c:v>55ºc</c:v>
                </c:pt>
              </c:strCache>
            </c:strRef>
          </c:tx>
          <c:spPr>
            <a:ln w="28575">
              <a:noFill/>
            </a:ln>
          </c:spPr>
          <c:trendline>
            <c:trendlineType val="linear"/>
            <c:dispRSqr val="0"/>
            <c:dispEq val="0"/>
          </c:trendline>
          <c:xVal>
            <c:numRef>
              <c:f>Sheet2!$A$2:$A$6</c:f>
              <c:numCache>
                <c:formatCode>General</c:formatCode>
                <c:ptCount val="5"/>
                <c:pt idx="0">
                  <c:v>0</c:v>
                </c:pt>
                <c:pt idx="1">
                  <c:v>7</c:v>
                </c:pt>
                <c:pt idx="2">
                  <c:v>14</c:v>
                </c:pt>
                <c:pt idx="3">
                  <c:v>21</c:v>
                </c:pt>
                <c:pt idx="4">
                  <c:v>28</c:v>
                </c:pt>
              </c:numCache>
            </c:numRef>
          </c:xVal>
          <c:yVal>
            <c:numRef>
              <c:f>Sheet2!$E$2:$E$6</c:f>
              <c:numCache>
                <c:formatCode>General</c:formatCode>
                <c:ptCount val="5"/>
                <c:pt idx="0">
                  <c:v>100</c:v>
                </c:pt>
                <c:pt idx="1">
                  <c:v>88.78</c:v>
                </c:pt>
                <c:pt idx="2">
                  <c:v>79.13</c:v>
                </c:pt>
              </c:numCache>
            </c:numRef>
          </c:yVal>
          <c:smooth val="0"/>
        </c:ser>
        <c:dLbls>
          <c:showLegendKey val="0"/>
          <c:showVal val="0"/>
          <c:showCatName val="0"/>
          <c:showSerName val="0"/>
          <c:showPercent val="0"/>
          <c:showBubbleSize val="0"/>
        </c:dLbls>
        <c:axId val="159488256"/>
        <c:axId val="159494528"/>
      </c:scatterChart>
      <c:valAx>
        <c:axId val="159488256"/>
        <c:scaling>
          <c:orientation val="minMax"/>
        </c:scaling>
        <c:delete val="0"/>
        <c:axPos val="b"/>
        <c:title>
          <c:tx>
            <c:rich>
              <a:bodyPr/>
              <a:lstStyle/>
              <a:p>
                <a:pPr>
                  <a:defRPr/>
                </a:pPr>
                <a:r>
                  <a:rPr lang="en-US"/>
                  <a:t>Time</a:t>
                </a:r>
                <a:r>
                  <a:rPr lang="en-US" baseline="0"/>
                  <a:t> ( Days) </a:t>
                </a:r>
                <a:endParaRPr lang="en-US"/>
              </a:p>
            </c:rich>
          </c:tx>
          <c:overlay val="0"/>
        </c:title>
        <c:numFmt formatCode="General" sourceLinked="1"/>
        <c:majorTickMark val="out"/>
        <c:minorTickMark val="none"/>
        <c:tickLblPos val="nextTo"/>
        <c:crossAx val="159494528"/>
        <c:crosses val="autoZero"/>
        <c:crossBetween val="midCat"/>
      </c:valAx>
      <c:valAx>
        <c:axId val="159494528"/>
        <c:scaling>
          <c:orientation val="minMax"/>
        </c:scaling>
        <c:delete val="0"/>
        <c:axPos val="l"/>
        <c:title>
          <c:tx>
            <c:rich>
              <a:bodyPr rot="-5400000" vert="horz"/>
              <a:lstStyle/>
              <a:p>
                <a:pPr>
                  <a:defRPr/>
                </a:pPr>
                <a:r>
                  <a:rPr lang="en-US"/>
                  <a:t>log</a:t>
                </a:r>
                <a:r>
                  <a:rPr lang="en-US" baseline="0"/>
                  <a:t> % residual drug</a:t>
                </a:r>
                <a:endParaRPr lang="en-US"/>
              </a:p>
            </c:rich>
          </c:tx>
          <c:overlay val="0"/>
        </c:title>
        <c:numFmt formatCode="General" sourceLinked="1"/>
        <c:majorTickMark val="out"/>
        <c:minorTickMark val="none"/>
        <c:tickLblPos val="nextTo"/>
        <c:crossAx val="159488256"/>
        <c:crosses val="autoZero"/>
        <c:crossBetween val="midCat"/>
      </c:valAx>
    </c:plotArea>
    <c:legend>
      <c:legendPos val="r"/>
      <c:legendEntry>
        <c:idx val="4"/>
        <c:delete val="1"/>
      </c:legendEntry>
      <c:legendEntry>
        <c:idx val="5"/>
        <c:delete val="1"/>
      </c:legendEntry>
      <c:legendEntry>
        <c:idx val="6"/>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Sheet3!$B$1</c:f>
              <c:strCache>
                <c:ptCount val="1"/>
                <c:pt idx="0">
                  <c:v>2-8ºc</c:v>
                </c:pt>
              </c:strCache>
            </c:strRef>
          </c:tx>
          <c:spPr>
            <a:ln w="28575">
              <a:noFill/>
            </a:ln>
          </c:spPr>
          <c:xVal>
            <c:numRef>
              <c:f>Sheet3!$A$2:$A$6</c:f>
              <c:numCache>
                <c:formatCode>General</c:formatCode>
                <c:ptCount val="5"/>
                <c:pt idx="0">
                  <c:v>0</c:v>
                </c:pt>
                <c:pt idx="1">
                  <c:v>7</c:v>
                </c:pt>
                <c:pt idx="2">
                  <c:v>14</c:v>
                </c:pt>
                <c:pt idx="3">
                  <c:v>21</c:v>
                </c:pt>
                <c:pt idx="4">
                  <c:v>28</c:v>
                </c:pt>
              </c:numCache>
            </c:numRef>
          </c:xVal>
          <c:yVal>
            <c:numRef>
              <c:f>Sheet3!$B$2:$B$6</c:f>
              <c:numCache>
                <c:formatCode>General</c:formatCode>
                <c:ptCount val="5"/>
                <c:pt idx="0">
                  <c:v>100</c:v>
                </c:pt>
                <c:pt idx="1">
                  <c:v>98.5</c:v>
                </c:pt>
                <c:pt idx="2">
                  <c:v>97.03</c:v>
                </c:pt>
                <c:pt idx="3">
                  <c:v>95.61</c:v>
                </c:pt>
                <c:pt idx="4">
                  <c:v>94.82</c:v>
                </c:pt>
              </c:numCache>
            </c:numRef>
          </c:yVal>
          <c:smooth val="0"/>
        </c:ser>
        <c:ser>
          <c:idx val="1"/>
          <c:order val="1"/>
          <c:tx>
            <c:strRef>
              <c:f>Sheet3!$C$1</c:f>
              <c:strCache>
                <c:ptCount val="1"/>
                <c:pt idx="0">
                  <c:v>RT</c:v>
                </c:pt>
              </c:strCache>
            </c:strRef>
          </c:tx>
          <c:spPr>
            <a:ln w="28575">
              <a:noFill/>
            </a:ln>
          </c:spPr>
          <c:trendline>
            <c:trendlineType val="linear"/>
            <c:dispRSqr val="0"/>
            <c:dispEq val="0"/>
          </c:trendline>
          <c:trendline>
            <c:trendlineType val="linear"/>
            <c:dispRSqr val="0"/>
            <c:dispEq val="0"/>
          </c:trendline>
          <c:xVal>
            <c:numRef>
              <c:f>Sheet3!$A$2:$A$6</c:f>
              <c:numCache>
                <c:formatCode>General</c:formatCode>
                <c:ptCount val="5"/>
                <c:pt idx="0">
                  <c:v>0</c:v>
                </c:pt>
                <c:pt idx="1">
                  <c:v>7</c:v>
                </c:pt>
                <c:pt idx="2">
                  <c:v>14</c:v>
                </c:pt>
                <c:pt idx="3">
                  <c:v>21</c:v>
                </c:pt>
                <c:pt idx="4">
                  <c:v>28</c:v>
                </c:pt>
              </c:numCache>
            </c:numRef>
          </c:xVal>
          <c:yVal>
            <c:numRef>
              <c:f>Sheet3!$C$2:$C$6</c:f>
              <c:numCache>
                <c:formatCode>General</c:formatCode>
                <c:ptCount val="5"/>
                <c:pt idx="0">
                  <c:v>100</c:v>
                </c:pt>
                <c:pt idx="1">
                  <c:v>99.2</c:v>
                </c:pt>
                <c:pt idx="2">
                  <c:v>98.2</c:v>
                </c:pt>
                <c:pt idx="3">
                  <c:v>97.3</c:v>
                </c:pt>
                <c:pt idx="4">
                  <c:v>96.3</c:v>
                </c:pt>
              </c:numCache>
            </c:numRef>
          </c:yVal>
          <c:smooth val="0"/>
        </c:ser>
        <c:ser>
          <c:idx val="2"/>
          <c:order val="2"/>
          <c:tx>
            <c:strRef>
              <c:f>Sheet3!$D$1</c:f>
              <c:strCache>
                <c:ptCount val="1"/>
                <c:pt idx="0">
                  <c:v>40ºc</c:v>
                </c:pt>
              </c:strCache>
            </c:strRef>
          </c:tx>
          <c:spPr>
            <a:ln w="28575">
              <a:noFill/>
            </a:ln>
          </c:spPr>
          <c:trendline>
            <c:trendlineType val="linear"/>
            <c:dispRSqr val="0"/>
            <c:dispEq val="0"/>
          </c:trendline>
          <c:xVal>
            <c:numRef>
              <c:f>Sheet3!$A$2:$A$6</c:f>
              <c:numCache>
                <c:formatCode>General</c:formatCode>
                <c:ptCount val="5"/>
                <c:pt idx="0">
                  <c:v>0</c:v>
                </c:pt>
                <c:pt idx="1">
                  <c:v>7</c:v>
                </c:pt>
                <c:pt idx="2">
                  <c:v>14</c:v>
                </c:pt>
                <c:pt idx="3">
                  <c:v>21</c:v>
                </c:pt>
                <c:pt idx="4">
                  <c:v>28</c:v>
                </c:pt>
              </c:numCache>
            </c:numRef>
          </c:xVal>
          <c:yVal>
            <c:numRef>
              <c:f>Sheet3!$D$2:$D$6</c:f>
              <c:numCache>
                <c:formatCode>General</c:formatCode>
                <c:ptCount val="5"/>
                <c:pt idx="0">
                  <c:v>100</c:v>
                </c:pt>
                <c:pt idx="1">
                  <c:v>82.2</c:v>
                </c:pt>
              </c:numCache>
            </c:numRef>
          </c:yVal>
          <c:smooth val="0"/>
        </c:ser>
        <c:ser>
          <c:idx val="3"/>
          <c:order val="3"/>
          <c:tx>
            <c:strRef>
              <c:f>Sheet3!$E$1</c:f>
              <c:strCache>
                <c:ptCount val="1"/>
                <c:pt idx="0">
                  <c:v>55ºc</c:v>
                </c:pt>
              </c:strCache>
            </c:strRef>
          </c:tx>
          <c:spPr>
            <a:ln w="28575">
              <a:noFill/>
            </a:ln>
          </c:spPr>
          <c:trendline>
            <c:trendlineType val="linear"/>
            <c:dispRSqr val="0"/>
            <c:dispEq val="0"/>
          </c:trendline>
          <c:xVal>
            <c:numRef>
              <c:f>Sheet3!$A$2:$A$6</c:f>
              <c:numCache>
                <c:formatCode>General</c:formatCode>
                <c:ptCount val="5"/>
                <c:pt idx="0">
                  <c:v>0</c:v>
                </c:pt>
                <c:pt idx="1">
                  <c:v>7</c:v>
                </c:pt>
                <c:pt idx="2">
                  <c:v>14</c:v>
                </c:pt>
                <c:pt idx="3">
                  <c:v>21</c:v>
                </c:pt>
                <c:pt idx="4">
                  <c:v>28</c:v>
                </c:pt>
              </c:numCache>
            </c:numRef>
          </c:xVal>
          <c:yVal>
            <c:numRef>
              <c:f>Sheet3!$E$2:$E$6</c:f>
              <c:numCache>
                <c:formatCode>General</c:formatCode>
                <c:ptCount val="5"/>
                <c:pt idx="0">
                  <c:v>100</c:v>
                </c:pt>
                <c:pt idx="1">
                  <c:v>80.5</c:v>
                </c:pt>
              </c:numCache>
            </c:numRef>
          </c:yVal>
          <c:smooth val="0"/>
        </c:ser>
        <c:dLbls>
          <c:showLegendKey val="0"/>
          <c:showVal val="0"/>
          <c:showCatName val="0"/>
          <c:showSerName val="0"/>
          <c:showPercent val="0"/>
          <c:showBubbleSize val="0"/>
        </c:dLbls>
        <c:axId val="49974272"/>
        <c:axId val="49988736"/>
      </c:scatterChart>
      <c:valAx>
        <c:axId val="49974272"/>
        <c:scaling>
          <c:orientation val="minMax"/>
        </c:scaling>
        <c:delete val="0"/>
        <c:axPos val="b"/>
        <c:title>
          <c:tx>
            <c:rich>
              <a:bodyPr/>
              <a:lstStyle/>
              <a:p>
                <a:pPr>
                  <a:defRPr/>
                </a:pPr>
                <a:r>
                  <a:rPr lang="en-US"/>
                  <a:t>Time</a:t>
                </a:r>
                <a:r>
                  <a:rPr lang="en-US" baseline="0"/>
                  <a:t> (Days )</a:t>
                </a:r>
                <a:endParaRPr lang="en-US"/>
              </a:p>
            </c:rich>
          </c:tx>
          <c:overlay val="0"/>
        </c:title>
        <c:numFmt formatCode="General" sourceLinked="1"/>
        <c:majorTickMark val="out"/>
        <c:minorTickMark val="none"/>
        <c:tickLblPos val="nextTo"/>
        <c:crossAx val="49988736"/>
        <c:crosses val="autoZero"/>
        <c:crossBetween val="midCat"/>
      </c:valAx>
      <c:valAx>
        <c:axId val="49988736"/>
        <c:scaling>
          <c:orientation val="minMax"/>
        </c:scaling>
        <c:delete val="0"/>
        <c:axPos val="l"/>
        <c:title>
          <c:tx>
            <c:rich>
              <a:bodyPr rot="-5400000" vert="horz"/>
              <a:lstStyle/>
              <a:p>
                <a:pPr>
                  <a:defRPr/>
                </a:pPr>
                <a:r>
                  <a:rPr lang="en-US"/>
                  <a:t>log%</a:t>
                </a:r>
                <a:r>
                  <a:rPr lang="en-US" baseline="0"/>
                  <a:t> residual drug</a:t>
                </a:r>
                <a:endParaRPr lang="en-US"/>
              </a:p>
            </c:rich>
          </c:tx>
          <c:overlay val="0"/>
        </c:title>
        <c:numFmt formatCode="General" sourceLinked="1"/>
        <c:majorTickMark val="out"/>
        <c:minorTickMark val="none"/>
        <c:tickLblPos val="nextTo"/>
        <c:crossAx val="49974272"/>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Sheet4!$B$1</c:f>
              <c:strCache>
                <c:ptCount val="1"/>
                <c:pt idx="0">
                  <c:v>RF</c:v>
                </c:pt>
              </c:strCache>
            </c:strRef>
          </c:tx>
          <c:val>
            <c:numRef>
              <c:f>Sheet4!$B$2:$B$7</c:f>
              <c:numCache>
                <c:formatCode>General</c:formatCode>
                <c:ptCount val="6"/>
                <c:pt idx="0">
                  <c:v>100</c:v>
                </c:pt>
                <c:pt idx="1">
                  <c:v>99.169999999999987</c:v>
                </c:pt>
                <c:pt idx="2">
                  <c:v>97.63</c:v>
                </c:pt>
                <c:pt idx="3">
                  <c:v>96.649999999999991</c:v>
                </c:pt>
                <c:pt idx="4">
                  <c:v>95.52</c:v>
                </c:pt>
                <c:pt idx="5">
                  <c:v>94.25</c:v>
                </c:pt>
              </c:numCache>
            </c:numRef>
          </c:val>
          <c:smooth val="0"/>
        </c:ser>
        <c:ser>
          <c:idx val="2"/>
          <c:order val="1"/>
          <c:tx>
            <c:strRef>
              <c:f>Sheet4!$C$1</c:f>
              <c:strCache>
                <c:ptCount val="1"/>
                <c:pt idx="0">
                  <c:v>RT</c:v>
                </c:pt>
              </c:strCache>
            </c:strRef>
          </c:tx>
          <c:val>
            <c:numRef>
              <c:f>Sheet4!$C$2:$C$7</c:f>
              <c:numCache>
                <c:formatCode>General</c:formatCode>
                <c:ptCount val="6"/>
                <c:pt idx="0">
                  <c:v>100</c:v>
                </c:pt>
                <c:pt idx="1">
                  <c:v>98.51</c:v>
                </c:pt>
                <c:pt idx="2">
                  <c:v>97.07</c:v>
                </c:pt>
                <c:pt idx="3">
                  <c:v>95.4</c:v>
                </c:pt>
                <c:pt idx="4">
                  <c:v>93.210000000000022</c:v>
                </c:pt>
                <c:pt idx="5">
                  <c:v>91.9</c:v>
                </c:pt>
              </c:numCache>
            </c:numRef>
          </c:val>
          <c:smooth val="0"/>
        </c:ser>
        <c:dLbls>
          <c:showLegendKey val="0"/>
          <c:showVal val="0"/>
          <c:showCatName val="0"/>
          <c:showSerName val="0"/>
          <c:showPercent val="0"/>
          <c:showBubbleSize val="0"/>
        </c:dLbls>
        <c:marker val="1"/>
        <c:smooth val="0"/>
        <c:axId val="50138496"/>
        <c:axId val="50144768"/>
      </c:lineChart>
      <c:catAx>
        <c:axId val="50138496"/>
        <c:scaling>
          <c:orientation val="minMax"/>
        </c:scaling>
        <c:delete val="0"/>
        <c:axPos val="b"/>
        <c:title>
          <c:tx>
            <c:rich>
              <a:bodyPr/>
              <a:lstStyle/>
              <a:p>
                <a:pPr>
                  <a:defRPr/>
                </a:pPr>
                <a:r>
                  <a:rPr lang="en-US"/>
                  <a:t>Time</a:t>
                </a:r>
                <a:r>
                  <a:rPr lang="en-US" baseline="0"/>
                  <a:t> (hr)</a:t>
                </a:r>
                <a:endParaRPr lang="en-US"/>
              </a:p>
            </c:rich>
          </c:tx>
          <c:overlay val="0"/>
        </c:title>
        <c:majorTickMark val="out"/>
        <c:minorTickMark val="none"/>
        <c:tickLblPos val="nextTo"/>
        <c:crossAx val="50144768"/>
        <c:crosses val="autoZero"/>
        <c:auto val="1"/>
        <c:lblAlgn val="ctr"/>
        <c:lblOffset val="100"/>
        <c:noMultiLvlLbl val="0"/>
      </c:catAx>
      <c:valAx>
        <c:axId val="50144768"/>
        <c:scaling>
          <c:orientation val="minMax"/>
        </c:scaling>
        <c:delete val="0"/>
        <c:axPos val="l"/>
        <c:title>
          <c:tx>
            <c:rich>
              <a:bodyPr rot="-5400000" vert="horz"/>
              <a:lstStyle/>
              <a:p>
                <a:pPr>
                  <a:defRPr/>
                </a:pPr>
                <a:r>
                  <a:rPr lang="en-US"/>
                  <a:t>%Residual</a:t>
                </a:r>
                <a:r>
                  <a:rPr lang="en-US" baseline="0"/>
                  <a:t> drug</a:t>
                </a:r>
                <a:endParaRPr lang="en-US"/>
              </a:p>
            </c:rich>
          </c:tx>
          <c:overlay val="0"/>
        </c:title>
        <c:numFmt formatCode="General" sourceLinked="1"/>
        <c:majorTickMark val="out"/>
        <c:minorTickMark val="none"/>
        <c:tickLblPos val="nextTo"/>
        <c:crossAx val="501384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Sheet5!$B$1</c:f>
              <c:strCache>
                <c:ptCount val="1"/>
                <c:pt idx="0">
                  <c:v>RF</c:v>
                </c:pt>
              </c:strCache>
            </c:strRef>
          </c:tx>
          <c:val>
            <c:numRef>
              <c:f>Sheet5!$B$2:$B$7</c:f>
              <c:numCache>
                <c:formatCode>General</c:formatCode>
                <c:ptCount val="6"/>
                <c:pt idx="0">
                  <c:v>100</c:v>
                </c:pt>
                <c:pt idx="1">
                  <c:v>99.01</c:v>
                </c:pt>
                <c:pt idx="2">
                  <c:v>98.48</c:v>
                </c:pt>
                <c:pt idx="3">
                  <c:v>97.95</c:v>
                </c:pt>
                <c:pt idx="4">
                  <c:v>96.36999999999999</c:v>
                </c:pt>
                <c:pt idx="5">
                  <c:v>95.33</c:v>
                </c:pt>
              </c:numCache>
            </c:numRef>
          </c:val>
          <c:smooth val="0"/>
        </c:ser>
        <c:ser>
          <c:idx val="2"/>
          <c:order val="1"/>
          <c:tx>
            <c:strRef>
              <c:f>Sheet5!$C$1</c:f>
              <c:strCache>
                <c:ptCount val="1"/>
                <c:pt idx="0">
                  <c:v>RT</c:v>
                </c:pt>
              </c:strCache>
            </c:strRef>
          </c:tx>
          <c:val>
            <c:numRef>
              <c:f>Sheet5!$C$2:$C$7</c:f>
              <c:numCache>
                <c:formatCode>General</c:formatCode>
                <c:ptCount val="6"/>
                <c:pt idx="0">
                  <c:v>100</c:v>
                </c:pt>
                <c:pt idx="1">
                  <c:v>98.48</c:v>
                </c:pt>
                <c:pt idx="2">
                  <c:v>96.47</c:v>
                </c:pt>
                <c:pt idx="3">
                  <c:v>95.33</c:v>
                </c:pt>
                <c:pt idx="4">
                  <c:v>95.48</c:v>
                </c:pt>
                <c:pt idx="5">
                  <c:v>93.58</c:v>
                </c:pt>
              </c:numCache>
            </c:numRef>
          </c:val>
          <c:smooth val="0"/>
        </c:ser>
        <c:dLbls>
          <c:showLegendKey val="0"/>
          <c:showVal val="0"/>
          <c:showCatName val="0"/>
          <c:showSerName val="0"/>
          <c:showPercent val="0"/>
          <c:showBubbleSize val="0"/>
        </c:dLbls>
        <c:marker val="1"/>
        <c:smooth val="0"/>
        <c:axId val="50161920"/>
        <c:axId val="50168192"/>
      </c:lineChart>
      <c:catAx>
        <c:axId val="50161920"/>
        <c:scaling>
          <c:orientation val="minMax"/>
        </c:scaling>
        <c:delete val="0"/>
        <c:axPos val="b"/>
        <c:title>
          <c:tx>
            <c:rich>
              <a:bodyPr/>
              <a:lstStyle/>
              <a:p>
                <a:pPr>
                  <a:defRPr/>
                </a:pPr>
                <a:r>
                  <a:rPr lang="en-US"/>
                  <a:t>Time</a:t>
                </a:r>
                <a:r>
                  <a:rPr lang="en-US" baseline="0"/>
                  <a:t> (hr)</a:t>
                </a:r>
                <a:endParaRPr lang="en-US"/>
              </a:p>
            </c:rich>
          </c:tx>
          <c:overlay val="0"/>
        </c:title>
        <c:majorTickMark val="out"/>
        <c:minorTickMark val="none"/>
        <c:tickLblPos val="nextTo"/>
        <c:crossAx val="50168192"/>
        <c:crosses val="autoZero"/>
        <c:auto val="1"/>
        <c:lblAlgn val="ctr"/>
        <c:lblOffset val="100"/>
        <c:noMultiLvlLbl val="0"/>
      </c:catAx>
      <c:valAx>
        <c:axId val="50168192"/>
        <c:scaling>
          <c:orientation val="minMax"/>
        </c:scaling>
        <c:delete val="0"/>
        <c:axPos val="l"/>
        <c:title>
          <c:tx>
            <c:rich>
              <a:bodyPr rot="-5400000" vert="horz"/>
              <a:lstStyle/>
              <a:p>
                <a:pPr>
                  <a:defRPr/>
                </a:pPr>
                <a:r>
                  <a:rPr lang="en-US"/>
                  <a:t>% Residual</a:t>
                </a:r>
                <a:r>
                  <a:rPr lang="en-US" baseline="0"/>
                  <a:t> Drug</a:t>
                </a:r>
                <a:endParaRPr lang="en-US"/>
              </a:p>
            </c:rich>
          </c:tx>
          <c:overlay val="0"/>
        </c:title>
        <c:numFmt formatCode="General" sourceLinked="1"/>
        <c:majorTickMark val="out"/>
        <c:minorTickMark val="none"/>
        <c:tickLblPos val="nextTo"/>
        <c:crossAx val="5016192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Sheet6!$B$1</c:f>
              <c:strCache>
                <c:ptCount val="1"/>
                <c:pt idx="0">
                  <c:v>RF</c:v>
                </c:pt>
              </c:strCache>
            </c:strRef>
          </c:tx>
          <c:val>
            <c:numRef>
              <c:f>Sheet6!$B$2:$B$7</c:f>
              <c:numCache>
                <c:formatCode>General</c:formatCode>
                <c:ptCount val="6"/>
                <c:pt idx="0">
                  <c:v>100</c:v>
                </c:pt>
                <c:pt idx="1">
                  <c:v>99.8</c:v>
                </c:pt>
                <c:pt idx="2">
                  <c:v>99.1</c:v>
                </c:pt>
                <c:pt idx="3">
                  <c:v>99.710000000000022</c:v>
                </c:pt>
                <c:pt idx="4">
                  <c:v>99.98</c:v>
                </c:pt>
                <c:pt idx="5">
                  <c:v>98.59</c:v>
                </c:pt>
              </c:numCache>
            </c:numRef>
          </c:val>
          <c:smooth val="0"/>
        </c:ser>
        <c:ser>
          <c:idx val="2"/>
          <c:order val="1"/>
          <c:tx>
            <c:strRef>
              <c:f>Sheet6!$C$1</c:f>
              <c:strCache>
                <c:ptCount val="1"/>
                <c:pt idx="0">
                  <c:v>RT</c:v>
                </c:pt>
              </c:strCache>
            </c:strRef>
          </c:tx>
          <c:val>
            <c:numRef>
              <c:f>Sheet6!$C$2:$C$7</c:f>
              <c:numCache>
                <c:formatCode>General</c:formatCode>
                <c:ptCount val="6"/>
                <c:pt idx="0">
                  <c:v>100</c:v>
                </c:pt>
                <c:pt idx="1">
                  <c:v>98.6</c:v>
                </c:pt>
                <c:pt idx="2">
                  <c:v>96.78</c:v>
                </c:pt>
                <c:pt idx="3">
                  <c:v>95.39</c:v>
                </c:pt>
                <c:pt idx="4">
                  <c:v>94</c:v>
                </c:pt>
                <c:pt idx="5">
                  <c:v>91.149999999999991</c:v>
                </c:pt>
              </c:numCache>
            </c:numRef>
          </c:val>
          <c:smooth val="0"/>
        </c:ser>
        <c:dLbls>
          <c:showLegendKey val="0"/>
          <c:showVal val="0"/>
          <c:showCatName val="0"/>
          <c:showSerName val="0"/>
          <c:showPercent val="0"/>
          <c:showBubbleSize val="0"/>
        </c:dLbls>
        <c:marker val="1"/>
        <c:smooth val="0"/>
        <c:axId val="50197632"/>
        <c:axId val="50199552"/>
      </c:lineChart>
      <c:catAx>
        <c:axId val="50197632"/>
        <c:scaling>
          <c:orientation val="minMax"/>
        </c:scaling>
        <c:delete val="0"/>
        <c:axPos val="b"/>
        <c:title>
          <c:tx>
            <c:rich>
              <a:bodyPr/>
              <a:lstStyle/>
              <a:p>
                <a:pPr>
                  <a:defRPr/>
                </a:pPr>
                <a:r>
                  <a:rPr lang="en-US"/>
                  <a:t>Time</a:t>
                </a:r>
                <a:r>
                  <a:rPr lang="en-US" baseline="0"/>
                  <a:t> (hr)</a:t>
                </a:r>
                <a:endParaRPr lang="en-US"/>
              </a:p>
            </c:rich>
          </c:tx>
          <c:overlay val="0"/>
        </c:title>
        <c:majorTickMark val="out"/>
        <c:minorTickMark val="none"/>
        <c:tickLblPos val="nextTo"/>
        <c:crossAx val="50199552"/>
        <c:crosses val="autoZero"/>
        <c:auto val="1"/>
        <c:lblAlgn val="ctr"/>
        <c:lblOffset val="100"/>
        <c:noMultiLvlLbl val="0"/>
      </c:catAx>
      <c:valAx>
        <c:axId val="50199552"/>
        <c:scaling>
          <c:orientation val="minMax"/>
        </c:scaling>
        <c:delete val="0"/>
        <c:axPos val="l"/>
        <c:title>
          <c:tx>
            <c:rich>
              <a:bodyPr rot="-5400000" vert="horz"/>
              <a:lstStyle/>
              <a:p>
                <a:pPr>
                  <a:defRPr/>
                </a:pPr>
                <a:r>
                  <a:rPr lang="en-US"/>
                  <a:t>%</a:t>
                </a:r>
                <a:r>
                  <a:rPr lang="en-US" baseline="0"/>
                  <a:t> residual drug</a:t>
                </a:r>
                <a:endParaRPr lang="en-US"/>
              </a:p>
            </c:rich>
          </c:tx>
          <c:overlay val="0"/>
        </c:title>
        <c:numFmt formatCode="General" sourceLinked="1"/>
        <c:majorTickMark val="out"/>
        <c:minorTickMark val="none"/>
        <c:tickLblPos val="nextTo"/>
        <c:crossAx val="5019763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r>
              <a:rPr lang="en-IN" sz="1200" b="0">
                <a:latin typeface="Times New Roman" pitchFamily="18" charset="0"/>
                <a:cs typeface="Times New Roman" pitchFamily="18" charset="0"/>
              </a:rPr>
              <a:t> Standard curve of tinidazole  in distilled water at λ max 318 nm.</a:t>
            </a:r>
            <a:endParaRPr lang="en-US" sz="1200" b="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spPr>
            <a:ln w="28575">
              <a:noFill/>
            </a:ln>
          </c:spPr>
          <c:trendline>
            <c:trendlineType val="linear"/>
            <c:dispRSqr val="1"/>
            <c:dispEq val="1"/>
            <c:trendlineLbl>
              <c:layout>
                <c:manualLayout>
                  <c:x val="0.20272361242802764"/>
                  <c:y val="-0.10001217239149454"/>
                </c:manualLayout>
              </c:layout>
              <c:numFmt formatCode="General" sourceLinked="0"/>
              <c:txPr>
                <a:bodyPr/>
                <a:lstStyle/>
                <a:p>
                  <a:pPr>
                    <a:defRPr lang="en-US"/>
                  </a:pPr>
                  <a:endParaRPr lang="en-US"/>
                </a:p>
              </c:txPr>
            </c:trendlineLbl>
          </c:trendline>
          <c:xVal>
            <c:numRef>
              <c:f>Sheet1!$A$1:$A$6</c:f>
              <c:numCache>
                <c:formatCode>General</c:formatCode>
                <c:ptCount val="6"/>
                <c:pt idx="0">
                  <c:v>0</c:v>
                </c:pt>
                <c:pt idx="1">
                  <c:v>5</c:v>
                </c:pt>
                <c:pt idx="2">
                  <c:v>10</c:v>
                </c:pt>
                <c:pt idx="3">
                  <c:v>15</c:v>
                </c:pt>
                <c:pt idx="4">
                  <c:v>20</c:v>
                </c:pt>
                <c:pt idx="5">
                  <c:v>25</c:v>
                </c:pt>
              </c:numCache>
            </c:numRef>
          </c:xVal>
          <c:yVal>
            <c:numRef>
              <c:f>Sheet1!$B$1:$B$6</c:f>
              <c:numCache>
                <c:formatCode>General</c:formatCode>
                <c:ptCount val="6"/>
                <c:pt idx="0">
                  <c:v>0</c:v>
                </c:pt>
                <c:pt idx="1">
                  <c:v>0.17300000000000001</c:v>
                </c:pt>
                <c:pt idx="2">
                  <c:v>0.32400000000000273</c:v>
                </c:pt>
                <c:pt idx="3">
                  <c:v>0.48800000000000032</c:v>
                </c:pt>
                <c:pt idx="4">
                  <c:v>0.66900000000000626</c:v>
                </c:pt>
                <c:pt idx="5">
                  <c:v>0.81799999999999995</c:v>
                </c:pt>
              </c:numCache>
            </c:numRef>
          </c:yVal>
          <c:smooth val="0"/>
        </c:ser>
        <c:dLbls>
          <c:showLegendKey val="0"/>
          <c:showVal val="0"/>
          <c:showCatName val="0"/>
          <c:showSerName val="0"/>
          <c:showPercent val="0"/>
          <c:showBubbleSize val="0"/>
        </c:dLbls>
        <c:axId val="50360320"/>
        <c:axId val="50362240"/>
      </c:scatterChart>
      <c:valAx>
        <c:axId val="50360320"/>
        <c:scaling>
          <c:orientation val="minMax"/>
        </c:scaling>
        <c:delete val="0"/>
        <c:axPos val="b"/>
        <c:title>
          <c:tx>
            <c:rich>
              <a:bodyPr/>
              <a:lstStyle/>
              <a:p>
                <a:pPr>
                  <a:defRPr lang="en-US" b="1">
                    <a:latin typeface="Times New Roman" pitchFamily="18" charset="0"/>
                    <a:cs typeface="Times New Roman" pitchFamily="18" charset="0"/>
                  </a:defRPr>
                </a:pPr>
                <a:r>
                  <a:rPr lang="en-US" b="1">
                    <a:latin typeface="Times New Roman" pitchFamily="18" charset="0"/>
                    <a:cs typeface="Times New Roman" pitchFamily="18" charset="0"/>
                  </a:rPr>
                  <a:t>concentration</a:t>
                </a:r>
                <a:r>
                  <a:rPr lang="en-US" b="1" baseline="0">
                    <a:latin typeface="Times New Roman" pitchFamily="18" charset="0"/>
                    <a:cs typeface="Times New Roman" pitchFamily="18" charset="0"/>
                  </a:rPr>
                  <a:t> (</a:t>
                </a:r>
                <a:r>
                  <a:rPr lang="el-GR" sz="1000" b="1" i="0" u="none" strike="noStrike" baseline="0">
                    <a:latin typeface="Times New Roman" pitchFamily="18" charset="0"/>
                    <a:cs typeface="Times New Roman" pitchFamily="18" charset="0"/>
                  </a:rPr>
                  <a:t>μ</a:t>
                </a:r>
                <a:r>
                  <a:rPr lang="en-US" sz="1000" b="1" i="0" u="none" strike="noStrike" baseline="0">
                    <a:latin typeface="Times New Roman" pitchFamily="18" charset="0"/>
                    <a:cs typeface="Times New Roman" pitchFamily="18" charset="0"/>
                  </a:rPr>
                  <a:t>g/ml)</a:t>
                </a:r>
                <a:endParaRPr lang="en-US" b="1">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pPr>
            <a:endParaRPr lang="en-US"/>
          </a:p>
        </c:txPr>
        <c:crossAx val="50362240"/>
        <c:crosses val="autoZero"/>
        <c:crossBetween val="midCat"/>
      </c:valAx>
      <c:valAx>
        <c:axId val="50362240"/>
        <c:scaling>
          <c:orientation val="minMax"/>
        </c:scaling>
        <c:delete val="0"/>
        <c:axPos val="l"/>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absorbance</a:t>
                </a:r>
              </a:p>
            </c:rich>
          </c:tx>
          <c:overlay val="0"/>
        </c:title>
        <c:numFmt formatCode="General" sourceLinked="1"/>
        <c:majorTickMark val="out"/>
        <c:minorTickMark val="none"/>
        <c:tickLblPos val="nextTo"/>
        <c:txPr>
          <a:bodyPr/>
          <a:lstStyle/>
          <a:p>
            <a:pPr>
              <a:defRPr lang="en-US"/>
            </a:pPr>
            <a:endParaRPr lang="en-US"/>
          </a:p>
        </c:txPr>
        <c:crossAx val="50360320"/>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Sheet7!$B$1</c:f>
              <c:strCache>
                <c:ptCount val="1"/>
              </c:strCache>
            </c:strRef>
          </c:tx>
          <c:invertIfNegative val="0"/>
          <c:cat>
            <c:strRef>
              <c:f>Sheet7!$A$2:$A$9</c:f>
              <c:strCache>
                <c:ptCount val="8"/>
                <c:pt idx="0">
                  <c:v>Sodium benzoate</c:v>
                </c:pt>
                <c:pt idx="1">
                  <c:v>Niacinamide</c:v>
                </c:pt>
                <c:pt idx="2">
                  <c:v>PEG 4000</c:v>
                </c:pt>
                <c:pt idx="3">
                  <c:v>Urea</c:v>
                </c:pt>
                <c:pt idx="4">
                  <c:v>PEG 6000</c:v>
                </c:pt>
                <c:pt idx="5">
                  <c:v>Tween 20</c:v>
                </c:pt>
                <c:pt idx="6">
                  <c:v>PVP 40,000</c:v>
                </c:pt>
                <c:pt idx="7">
                  <c:v>PEG 400</c:v>
                </c:pt>
              </c:strCache>
            </c:strRef>
          </c:cat>
          <c:val>
            <c:numRef>
              <c:f>Sheet7!$B$2:$B$9</c:f>
              <c:numCache>
                <c:formatCode>General</c:formatCode>
                <c:ptCount val="8"/>
              </c:numCache>
            </c:numRef>
          </c:val>
        </c:ser>
        <c:ser>
          <c:idx val="1"/>
          <c:order val="1"/>
          <c:tx>
            <c:strRef>
              <c:f>Sheet7!$C$1</c:f>
              <c:strCache>
                <c:ptCount val="1"/>
                <c:pt idx="0">
                  <c:v>b</c:v>
                </c:pt>
              </c:strCache>
            </c:strRef>
          </c:tx>
          <c:invertIfNegative val="0"/>
          <c:cat>
            <c:strRef>
              <c:f>Sheet7!$A$2:$A$9</c:f>
              <c:strCache>
                <c:ptCount val="8"/>
                <c:pt idx="0">
                  <c:v>Sodium benzoate</c:v>
                </c:pt>
                <c:pt idx="1">
                  <c:v>Niacinamide</c:v>
                </c:pt>
                <c:pt idx="2">
                  <c:v>PEG 4000</c:v>
                </c:pt>
                <c:pt idx="3">
                  <c:v>Urea</c:v>
                </c:pt>
                <c:pt idx="4">
                  <c:v>PEG 6000</c:v>
                </c:pt>
                <c:pt idx="5">
                  <c:v>Tween 20</c:v>
                </c:pt>
                <c:pt idx="6">
                  <c:v>PVP 40,000</c:v>
                </c:pt>
                <c:pt idx="7">
                  <c:v>PEG 400</c:v>
                </c:pt>
              </c:strCache>
            </c:strRef>
          </c:cat>
          <c:val>
            <c:numRef>
              <c:f>Sheet7!$C$2:$C$9</c:f>
              <c:numCache>
                <c:formatCode>General</c:formatCode>
                <c:ptCount val="8"/>
                <c:pt idx="0">
                  <c:v>100</c:v>
                </c:pt>
                <c:pt idx="1">
                  <c:v>30.3</c:v>
                </c:pt>
                <c:pt idx="2">
                  <c:v>29</c:v>
                </c:pt>
                <c:pt idx="3">
                  <c:v>23</c:v>
                </c:pt>
                <c:pt idx="4">
                  <c:v>16</c:v>
                </c:pt>
                <c:pt idx="5">
                  <c:v>15</c:v>
                </c:pt>
                <c:pt idx="6">
                  <c:v>14</c:v>
                </c:pt>
                <c:pt idx="7">
                  <c:v>11.4</c:v>
                </c:pt>
              </c:numCache>
            </c:numRef>
          </c:val>
        </c:ser>
        <c:dLbls>
          <c:showLegendKey val="0"/>
          <c:showVal val="0"/>
          <c:showCatName val="0"/>
          <c:showSerName val="0"/>
          <c:showPercent val="0"/>
          <c:showBubbleSize val="0"/>
        </c:dLbls>
        <c:gapWidth val="150"/>
        <c:axId val="50600576"/>
        <c:axId val="50602368"/>
      </c:barChart>
      <c:catAx>
        <c:axId val="50600576"/>
        <c:scaling>
          <c:orientation val="minMax"/>
        </c:scaling>
        <c:delete val="0"/>
        <c:axPos val="l"/>
        <c:majorTickMark val="out"/>
        <c:minorTickMark val="none"/>
        <c:tickLblPos val="nextTo"/>
        <c:crossAx val="50602368"/>
        <c:crosses val="autoZero"/>
        <c:auto val="1"/>
        <c:lblAlgn val="ctr"/>
        <c:lblOffset val="100"/>
        <c:noMultiLvlLbl val="0"/>
      </c:catAx>
      <c:valAx>
        <c:axId val="50602368"/>
        <c:scaling>
          <c:orientation val="minMax"/>
        </c:scaling>
        <c:delete val="0"/>
        <c:axPos val="b"/>
        <c:title>
          <c:tx>
            <c:rich>
              <a:bodyPr/>
              <a:lstStyle/>
              <a:p>
                <a:pPr>
                  <a:defRPr/>
                </a:pPr>
                <a:r>
                  <a:rPr lang="en-US"/>
                  <a:t>Solubility</a:t>
                </a:r>
                <a:r>
                  <a:rPr lang="en-US" baseline="0"/>
                  <a:t> mg/ml</a:t>
                </a:r>
                <a:endParaRPr lang="en-US"/>
              </a:p>
            </c:rich>
          </c:tx>
          <c:overlay val="0"/>
        </c:title>
        <c:numFmt formatCode="General" sourceLinked="1"/>
        <c:majorTickMark val="out"/>
        <c:minorTickMark val="none"/>
        <c:tickLblPos val="nextTo"/>
        <c:crossAx val="50600576"/>
        <c:crosses val="autoZero"/>
        <c:crossBetween val="between"/>
      </c:valAx>
    </c:plotArea>
    <c:legend>
      <c:legendPos val="r"/>
      <c:legendEntry>
        <c:idx val="1"/>
        <c:delete val="1"/>
      </c:legendEntry>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Sheet8!$B$1</c:f>
              <c:strCache>
                <c:ptCount val="1"/>
                <c:pt idx="0">
                  <c:v>b</c:v>
                </c:pt>
              </c:strCache>
            </c:strRef>
          </c:tx>
          <c:invertIfNegative val="0"/>
          <c:cat>
            <c:strRef>
              <c:f>Sheet8!$A$2:$A$25</c:f>
              <c:strCache>
                <c:ptCount val="24"/>
                <c:pt idx="0">
                  <c:v>F-1</c:v>
                </c:pt>
                <c:pt idx="1">
                  <c:v>F-2</c:v>
                </c:pt>
                <c:pt idx="2">
                  <c:v>F-3</c:v>
                </c:pt>
                <c:pt idx="3">
                  <c:v>F-4</c:v>
                </c:pt>
                <c:pt idx="4">
                  <c:v>F-5</c:v>
                </c:pt>
                <c:pt idx="5">
                  <c:v>F-6</c:v>
                </c:pt>
                <c:pt idx="6">
                  <c:v>F-7</c:v>
                </c:pt>
                <c:pt idx="7">
                  <c:v>F-8</c:v>
                </c:pt>
                <c:pt idx="8">
                  <c:v>F-9</c:v>
                </c:pt>
                <c:pt idx="9">
                  <c:v>F-10</c:v>
                </c:pt>
                <c:pt idx="10">
                  <c:v>F-11</c:v>
                </c:pt>
                <c:pt idx="11">
                  <c:v>F-12</c:v>
                </c:pt>
                <c:pt idx="12">
                  <c:v>F-13</c:v>
                </c:pt>
                <c:pt idx="13">
                  <c:v>F-14</c:v>
                </c:pt>
                <c:pt idx="14">
                  <c:v>FT-1</c:v>
                </c:pt>
                <c:pt idx="15">
                  <c:v>FT-2</c:v>
                </c:pt>
                <c:pt idx="16">
                  <c:v>FT-3</c:v>
                </c:pt>
                <c:pt idx="17">
                  <c:v>FT-4</c:v>
                </c:pt>
                <c:pt idx="18">
                  <c:v>FT-5</c:v>
                </c:pt>
                <c:pt idx="19">
                  <c:v>FT-6</c:v>
                </c:pt>
                <c:pt idx="20">
                  <c:v>FT-7</c:v>
                </c:pt>
                <c:pt idx="21">
                  <c:v>FT-8</c:v>
                </c:pt>
                <c:pt idx="22">
                  <c:v>FT-9</c:v>
                </c:pt>
                <c:pt idx="23">
                  <c:v>FT-10</c:v>
                </c:pt>
              </c:strCache>
            </c:strRef>
          </c:cat>
          <c:val>
            <c:numRef>
              <c:f>Sheet8!$B$2:$B$25</c:f>
              <c:numCache>
                <c:formatCode>General</c:formatCode>
                <c:ptCount val="24"/>
                <c:pt idx="0">
                  <c:v>8</c:v>
                </c:pt>
                <c:pt idx="1">
                  <c:v>8.7000000000000011</c:v>
                </c:pt>
                <c:pt idx="2">
                  <c:v>9.5</c:v>
                </c:pt>
                <c:pt idx="3">
                  <c:v>17.100000000000001</c:v>
                </c:pt>
                <c:pt idx="4">
                  <c:v>17</c:v>
                </c:pt>
                <c:pt idx="5">
                  <c:v>10.5</c:v>
                </c:pt>
                <c:pt idx="6">
                  <c:v>10.200000000000001</c:v>
                </c:pt>
                <c:pt idx="7">
                  <c:v>18</c:v>
                </c:pt>
                <c:pt idx="8">
                  <c:v>16</c:v>
                </c:pt>
                <c:pt idx="9">
                  <c:v>9</c:v>
                </c:pt>
                <c:pt idx="10">
                  <c:v>11.1</c:v>
                </c:pt>
                <c:pt idx="11">
                  <c:v>12.5</c:v>
                </c:pt>
                <c:pt idx="12">
                  <c:v>16.399999999999999</c:v>
                </c:pt>
                <c:pt idx="13">
                  <c:v>10.9</c:v>
                </c:pt>
                <c:pt idx="14">
                  <c:v>10.4</c:v>
                </c:pt>
                <c:pt idx="15">
                  <c:v>22</c:v>
                </c:pt>
                <c:pt idx="16">
                  <c:v>17.8</c:v>
                </c:pt>
                <c:pt idx="17">
                  <c:v>11.5</c:v>
                </c:pt>
                <c:pt idx="18">
                  <c:v>34.800000000000004</c:v>
                </c:pt>
                <c:pt idx="19">
                  <c:v>22</c:v>
                </c:pt>
                <c:pt idx="20">
                  <c:v>15.4</c:v>
                </c:pt>
                <c:pt idx="21">
                  <c:v>24</c:v>
                </c:pt>
                <c:pt idx="22">
                  <c:v>16.7</c:v>
                </c:pt>
                <c:pt idx="23">
                  <c:v>11.6</c:v>
                </c:pt>
              </c:numCache>
            </c:numRef>
          </c:val>
        </c:ser>
        <c:dLbls>
          <c:showLegendKey val="0"/>
          <c:showVal val="0"/>
          <c:showCatName val="0"/>
          <c:showSerName val="0"/>
          <c:showPercent val="0"/>
          <c:showBubbleSize val="0"/>
        </c:dLbls>
        <c:gapWidth val="150"/>
        <c:axId val="50636288"/>
        <c:axId val="50637824"/>
      </c:barChart>
      <c:catAx>
        <c:axId val="50636288"/>
        <c:scaling>
          <c:orientation val="minMax"/>
        </c:scaling>
        <c:delete val="0"/>
        <c:axPos val="l"/>
        <c:majorTickMark val="out"/>
        <c:minorTickMark val="none"/>
        <c:tickLblPos val="nextTo"/>
        <c:crossAx val="50637824"/>
        <c:crosses val="autoZero"/>
        <c:auto val="1"/>
        <c:lblAlgn val="ctr"/>
        <c:lblOffset val="100"/>
        <c:noMultiLvlLbl val="0"/>
      </c:catAx>
      <c:valAx>
        <c:axId val="50637824"/>
        <c:scaling>
          <c:orientation val="minMax"/>
        </c:scaling>
        <c:delete val="0"/>
        <c:axPos val="b"/>
        <c:title>
          <c:tx>
            <c:rich>
              <a:bodyPr/>
              <a:lstStyle/>
              <a:p>
                <a:pPr>
                  <a:defRPr/>
                </a:pPr>
                <a:r>
                  <a:rPr lang="en-US"/>
                  <a:t>Solubility</a:t>
                </a:r>
                <a:r>
                  <a:rPr lang="en-US" baseline="0"/>
                  <a:t> mg/ml</a:t>
                </a:r>
                <a:endParaRPr lang="en-US"/>
              </a:p>
            </c:rich>
          </c:tx>
          <c:overlay val="0"/>
        </c:title>
        <c:numFmt formatCode="General" sourceLinked="1"/>
        <c:majorTickMark val="out"/>
        <c:minorTickMark val="none"/>
        <c:tickLblPos val="nextTo"/>
        <c:crossAx val="50636288"/>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0.51667</cdr:x>
      <cdr:y>0.9402</cdr:y>
    </cdr:from>
    <cdr:to>
      <cdr:x>0.71667</cdr:x>
      <cdr:y>1</cdr:y>
    </cdr:to>
    <cdr:sp macro="" textlink="">
      <cdr:nvSpPr>
        <cdr:cNvPr id="2" name="TextBox 1"/>
        <cdr:cNvSpPr txBox="1"/>
      </cdr:nvSpPr>
      <cdr:spPr>
        <a:xfrm xmlns:a="http://schemas.openxmlformats.org/drawingml/2006/main">
          <a:off x="2362200" y="2695575"/>
          <a:ext cx="914400" cy="1714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40</Pages>
  <Words>6096</Words>
  <Characters>34753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Dell 5480</cp:lastModifiedBy>
  <cp:revision>22</cp:revision>
  <dcterms:created xsi:type="dcterms:W3CDTF">2025-06-24T05:26:00Z</dcterms:created>
  <dcterms:modified xsi:type="dcterms:W3CDTF">2025-07-01T10:26:00Z</dcterms:modified>
</cp:coreProperties>
</file>