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A71" w:rsidRPr="007E1E74" w:rsidRDefault="002A5E22" w:rsidP="007E1E74">
      <w:pPr>
        <w:spacing w:before="100" w:beforeAutospacing="1" w:after="100" w:afterAutospacing="1" w:line="360" w:lineRule="auto"/>
        <w:ind w:left="720"/>
        <w:rPr>
          <w:rFonts w:ascii="Times New Roman" w:eastAsia="Times New Roman" w:hAnsi="Times New Roman" w:cs="Times New Roman"/>
          <w:b/>
          <w:iCs/>
          <w:sz w:val="28"/>
          <w:szCs w:val="28"/>
          <w:lang w:eastAsia="en-IN"/>
        </w:rPr>
      </w:pPr>
      <w:r w:rsidRPr="007E1E74">
        <w:rPr>
          <w:rFonts w:ascii="Times New Roman" w:eastAsia="Times New Roman" w:hAnsi="Times New Roman" w:cs="Times New Roman"/>
          <w:b/>
          <w:iCs/>
          <w:sz w:val="28"/>
          <w:szCs w:val="28"/>
          <w:lang w:eastAsia="en-IN"/>
        </w:rPr>
        <w:t xml:space="preserve"> </w:t>
      </w:r>
      <w:r w:rsidR="000F5A71" w:rsidRPr="007E1E74">
        <w:rPr>
          <w:rFonts w:ascii="Times New Roman" w:eastAsia="Times New Roman" w:hAnsi="Times New Roman" w:cs="Times New Roman"/>
          <w:b/>
          <w:iCs/>
          <w:sz w:val="28"/>
          <w:szCs w:val="28"/>
          <w:lang w:eastAsia="en-IN"/>
        </w:rPr>
        <w:t>“Nutritional Deficiencies and Their Impact on Oral Health”</w:t>
      </w:r>
    </w:p>
    <w:p w:rsidR="00FF0010" w:rsidRPr="007E1E74" w:rsidRDefault="00FF0010" w:rsidP="007E1E74">
      <w:pPr>
        <w:spacing w:line="360" w:lineRule="auto"/>
        <w:jc w:val="center"/>
        <w:rPr>
          <w:rFonts w:ascii="Times New Roman" w:hAnsi="Times New Roman" w:cs="Times New Roman"/>
          <w:i/>
          <w:iCs/>
          <w:sz w:val="24"/>
          <w:szCs w:val="24"/>
          <w:vertAlign w:val="superscript"/>
        </w:rPr>
      </w:pPr>
      <w:proofErr w:type="spellStart"/>
      <w:r w:rsidRPr="007E1E74">
        <w:rPr>
          <w:rFonts w:ascii="Times New Roman" w:hAnsi="Times New Roman" w:cs="Times New Roman"/>
          <w:i/>
          <w:iCs/>
          <w:sz w:val="24"/>
          <w:szCs w:val="24"/>
        </w:rPr>
        <w:t>Bhavani</w:t>
      </w:r>
      <w:r w:rsidR="00300B0E">
        <w:rPr>
          <w:rFonts w:ascii="Times New Roman" w:hAnsi="Times New Roman" w:cs="Times New Roman"/>
          <w:i/>
          <w:iCs/>
          <w:sz w:val="24"/>
          <w:szCs w:val="24"/>
        </w:rPr>
        <w:t>.M</w:t>
      </w:r>
      <w:proofErr w:type="spellEnd"/>
      <w:r w:rsidRPr="007E1E74">
        <w:rPr>
          <w:rFonts w:ascii="Times New Roman" w:hAnsi="Times New Roman" w:cs="Times New Roman"/>
          <w:i/>
          <w:iCs/>
          <w:sz w:val="24"/>
          <w:szCs w:val="24"/>
        </w:rPr>
        <w:t xml:space="preserve"> </w:t>
      </w:r>
      <w:r w:rsidRPr="007E1E74">
        <w:rPr>
          <w:rFonts w:ascii="Times New Roman" w:hAnsi="Times New Roman" w:cs="Times New Roman"/>
          <w:i/>
          <w:iCs/>
          <w:sz w:val="24"/>
          <w:szCs w:val="24"/>
          <w:vertAlign w:val="superscript"/>
        </w:rPr>
        <w:t>a*</w:t>
      </w:r>
      <w:r w:rsidRPr="007E1E74">
        <w:rPr>
          <w:rFonts w:ascii="Times New Roman" w:hAnsi="Times New Roman" w:cs="Times New Roman"/>
          <w:i/>
          <w:iCs/>
          <w:sz w:val="24"/>
          <w:szCs w:val="24"/>
        </w:rPr>
        <w:t xml:space="preserve">, Sridevi </w:t>
      </w:r>
      <w:proofErr w:type="spellStart"/>
      <w:r w:rsidRPr="007E1E74">
        <w:rPr>
          <w:rFonts w:ascii="Times New Roman" w:hAnsi="Times New Roman" w:cs="Times New Roman"/>
          <w:i/>
          <w:iCs/>
          <w:sz w:val="24"/>
          <w:szCs w:val="24"/>
        </w:rPr>
        <w:t>Gopathy</w:t>
      </w:r>
      <w:proofErr w:type="spellEnd"/>
      <w:r w:rsidRPr="007E1E74">
        <w:rPr>
          <w:rFonts w:ascii="Times New Roman" w:hAnsi="Times New Roman" w:cs="Times New Roman"/>
          <w:i/>
          <w:iCs/>
          <w:sz w:val="24"/>
          <w:szCs w:val="24"/>
        </w:rPr>
        <w:t xml:space="preserve"> </w:t>
      </w:r>
      <w:r w:rsidRPr="007E1E74">
        <w:rPr>
          <w:rFonts w:ascii="Times New Roman" w:hAnsi="Times New Roman" w:cs="Times New Roman"/>
          <w:i/>
          <w:iCs/>
          <w:sz w:val="24"/>
          <w:szCs w:val="24"/>
          <w:vertAlign w:val="superscript"/>
        </w:rPr>
        <w:t>b</w:t>
      </w:r>
      <w:r w:rsidRPr="007E1E74">
        <w:rPr>
          <w:rFonts w:ascii="Times New Roman" w:hAnsi="Times New Roman" w:cs="Times New Roman"/>
          <w:i/>
          <w:iCs/>
          <w:sz w:val="24"/>
          <w:szCs w:val="24"/>
        </w:rPr>
        <w:t xml:space="preserve">, </w:t>
      </w:r>
      <w:proofErr w:type="spellStart"/>
      <w:proofErr w:type="gramStart"/>
      <w:r w:rsidRPr="007E1E74">
        <w:rPr>
          <w:rFonts w:ascii="Times New Roman" w:hAnsi="Times New Roman" w:cs="Times New Roman"/>
          <w:i/>
          <w:iCs/>
          <w:sz w:val="24"/>
          <w:szCs w:val="24"/>
        </w:rPr>
        <w:t>A.Arockya</w:t>
      </w:r>
      <w:proofErr w:type="spellEnd"/>
      <w:proofErr w:type="gramEnd"/>
      <w:r w:rsidRPr="007E1E74">
        <w:rPr>
          <w:rFonts w:ascii="Times New Roman" w:hAnsi="Times New Roman" w:cs="Times New Roman"/>
          <w:i/>
          <w:iCs/>
          <w:sz w:val="24"/>
          <w:szCs w:val="24"/>
        </w:rPr>
        <w:t xml:space="preserve"> </w:t>
      </w:r>
      <w:proofErr w:type="spellStart"/>
      <w:r w:rsidRPr="007E1E74">
        <w:rPr>
          <w:rFonts w:ascii="Times New Roman" w:hAnsi="Times New Roman" w:cs="Times New Roman"/>
          <w:i/>
          <w:iCs/>
          <w:sz w:val="24"/>
          <w:szCs w:val="24"/>
        </w:rPr>
        <w:t>Stafi</w:t>
      </w:r>
      <w:proofErr w:type="spellEnd"/>
      <w:r w:rsidRPr="007E1E74">
        <w:rPr>
          <w:rFonts w:ascii="Times New Roman" w:hAnsi="Times New Roman" w:cs="Times New Roman"/>
          <w:i/>
          <w:iCs/>
          <w:sz w:val="24"/>
          <w:szCs w:val="24"/>
          <w:vertAlign w:val="superscript"/>
        </w:rPr>
        <w:t xml:space="preserve"> c</w:t>
      </w:r>
      <w:r w:rsidRPr="007E1E74">
        <w:rPr>
          <w:rFonts w:ascii="Times New Roman" w:hAnsi="Times New Roman" w:cs="Times New Roman"/>
          <w:i/>
          <w:iCs/>
          <w:sz w:val="24"/>
          <w:szCs w:val="24"/>
        </w:rPr>
        <w:t xml:space="preserve">, </w:t>
      </w:r>
      <w:proofErr w:type="spellStart"/>
      <w:r w:rsidRPr="007E1E74">
        <w:rPr>
          <w:rFonts w:ascii="Times New Roman" w:hAnsi="Times New Roman" w:cs="Times New Roman"/>
          <w:i/>
          <w:iCs/>
          <w:sz w:val="24"/>
          <w:szCs w:val="24"/>
        </w:rPr>
        <w:t>L.Durga</w:t>
      </w:r>
      <w:r w:rsidRPr="007E1E74">
        <w:rPr>
          <w:rFonts w:ascii="Times New Roman" w:hAnsi="Times New Roman" w:cs="Times New Roman"/>
          <w:i/>
          <w:iCs/>
          <w:sz w:val="24"/>
          <w:szCs w:val="24"/>
          <w:vertAlign w:val="superscript"/>
        </w:rPr>
        <w:t>d</w:t>
      </w:r>
      <w:proofErr w:type="spellEnd"/>
      <w:r w:rsidRPr="007E1E74">
        <w:rPr>
          <w:rFonts w:ascii="Times New Roman" w:hAnsi="Times New Roman" w:cs="Times New Roman"/>
          <w:i/>
          <w:iCs/>
          <w:sz w:val="24"/>
          <w:szCs w:val="24"/>
        </w:rPr>
        <w:t xml:space="preserve"> </w:t>
      </w:r>
    </w:p>
    <w:p w:rsidR="00FF0010" w:rsidRPr="007E1E74" w:rsidRDefault="00FF0010" w:rsidP="007E1E74">
      <w:pPr>
        <w:pStyle w:val="Body"/>
        <w:spacing w:after="0" w:line="360" w:lineRule="auto"/>
        <w:rPr>
          <w:rStyle w:val="Hyperlink0"/>
          <w:rFonts w:eastAsia="Arial Unicode MS"/>
        </w:rPr>
      </w:pPr>
      <w:r w:rsidRPr="007E1E74">
        <w:rPr>
          <w:rFonts w:ascii="Times New Roman" w:hAnsi="Times New Roman" w:cs="Times New Roman"/>
          <w:sz w:val="24"/>
          <w:szCs w:val="24"/>
          <w:vertAlign w:val="superscript"/>
          <w:lang w:val="en-US"/>
        </w:rPr>
        <w:t xml:space="preserve">a </w:t>
      </w:r>
      <w:r w:rsidRPr="007E1E74">
        <w:rPr>
          <w:rFonts w:ascii="Times New Roman" w:hAnsi="Times New Roman" w:cs="Times New Roman"/>
          <w:sz w:val="24"/>
          <w:szCs w:val="24"/>
          <w:lang w:val="en-US"/>
        </w:rPr>
        <w:t xml:space="preserve">Lecturer, Department of Physiology, SRM DENTAL COLLEGE, Bharathi Salai, </w:t>
      </w:r>
      <w:r w:rsidRPr="007E1E74">
        <w:rPr>
          <w:rFonts w:ascii="Times New Roman" w:hAnsi="Times New Roman" w:cs="Times New Roman"/>
          <w:sz w:val="24"/>
          <w:szCs w:val="24"/>
        </w:rPr>
        <w:t>Ramapuram,</w:t>
      </w:r>
      <w:r w:rsidRPr="007E1E74">
        <w:rPr>
          <w:rFonts w:ascii="Times New Roman" w:hAnsi="Times New Roman" w:cs="Times New Roman"/>
          <w:sz w:val="24"/>
          <w:szCs w:val="24"/>
          <w:lang w:val="en-US"/>
        </w:rPr>
        <w:t xml:space="preserve"> Chennai, Tamil Nadu, India.</w:t>
      </w:r>
      <w:r w:rsidRPr="007E1E74">
        <w:rPr>
          <w:rFonts w:ascii="Times New Roman" w:hAnsi="Times New Roman" w:cs="Times New Roman"/>
          <w:sz w:val="24"/>
          <w:szCs w:val="24"/>
        </w:rPr>
        <w:t xml:space="preserve">Email: </w:t>
      </w:r>
      <w:hyperlink r:id="rId5" w:history="1">
        <w:r w:rsidRPr="007E1E74">
          <w:rPr>
            <w:rStyle w:val="Hyperlink"/>
            <w:rFonts w:ascii="Times New Roman" w:hAnsi="Times New Roman" w:cs="Times New Roman"/>
            <w:sz w:val="24"/>
            <w:szCs w:val="24"/>
            <w:u w:color="0000FF"/>
          </w:rPr>
          <w:t>bhavanim@srmist.edu.in</w:t>
        </w:r>
      </w:hyperlink>
      <w:r w:rsidRPr="007E1E74">
        <w:rPr>
          <w:rStyle w:val="Hyperlink0"/>
          <w:rFonts w:eastAsia="Arial Unicode MS"/>
        </w:rPr>
        <w:t xml:space="preserve"> </w:t>
      </w:r>
    </w:p>
    <w:p w:rsidR="00FF0010" w:rsidRPr="007E1E74" w:rsidRDefault="00FF0010" w:rsidP="007E1E74">
      <w:pPr>
        <w:pStyle w:val="Body"/>
        <w:spacing w:after="0" w:line="360" w:lineRule="auto"/>
        <w:rPr>
          <w:rFonts w:ascii="Times New Roman" w:hAnsi="Times New Roman" w:cs="Times New Roman"/>
          <w:sz w:val="24"/>
          <w:szCs w:val="24"/>
          <w:lang w:val="en-US"/>
        </w:rPr>
      </w:pPr>
      <w:r w:rsidRPr="007E1E74">
        <w:rPr>
          <w:rFonts w:ascii="Times New Roman" w:eastAsia="Times New Roman" w:hAnsi="Times New Roman" w:cs="Times New Roman"/>
          <w:sz w:val="24"/>
          <w:szCs w:val="24"/>
        </w:rPr>
        <w:t>Orcid Id</w:t>
      </w:r>
      <w:r w:rsidRPr="007E1E74">
        <w:rPr>
          <w:rFonts w:ascii="Times New Roman" w:hAnsi="Times New Roman" w:cs="Times New Roman"/>
          <w:sz w:val="24"/>
          <w:szCs w:val="24"/>
        </w:rPr>
        <w:t>:</w:t>
      </w:r>
      <w:r w:rsidRPr="007E1E74">
        <w:rPr>
          <w:rFonts w:ascii="Times New Roman" w:eastAsia="Times New Roman" w:hAnsi="Times New Roman" w:cs="Times New Roman"/>
          <w:sz w:val="24"/>
          <w:szCs w:val="24"/>
          <w:highlight w:val="yellow"/>
        </w:rPr>
        <w:t>https://orcid.org/0000-0003-3684-5251</w:t>
      </w:r>
    </w:p>
    <w:p w:rsidR="00FF0010" w:rsidRPr="007E1E74" w:rsidRDefault="00FF0010" w:rsidP="007E1E74">
      <w:pPr>
        <w:pStyle w:val="Body"/>
        <w:spacing w:after="0" w:line="360" w:lineRule="auto"/>
        <w:rPr>
          <w:rStyle w:val="Hyperlink0"/>
          <w:rFonts w:eastAsia="Arial Unicode MS"/>
        </w:rPr>
      </w:pPr>
      <w:r w:rsidRPr="007E1E74">
        <w:rPr>
          <w:rFonts w:ascii="Times New Roman" w:hAnsi="Times New Roman" w:cs="Times New Roman"/>
          <w:sz w:val="24"/>
          <w:szCs w:val="24"/>
          <w:vertAlign w:val="superscript"/>
          <w:lang w:val="en-US"/>
        </w:rPr>
        <w:t>b</w:t>
      </w:r>
      <w:r w:rsidRPr="007E1E74">
        <w:rPr>
          <w:rFonts w:ascii="Times New Roman" w:hAnsi="Times New Roman" w:cs="Times New Roman"/>
          <w:sz w:val="24"/>
          <w:szCs w:val="24"/>
          <w:lang w:val="en-US"/>
        </w:rPr>
        <w:t xml:space="preserve"> Professor and HOD, Department of Physiology, SRM DENTAL COLLEGE, Bharathi Salai, </w:t>
      </w:r>
      <w:r w:rsidRPr="007E1E74">
        <w:rPr>
          <w:rFonts w:ascii="Times New Roman" w:hAnsi="Times New Roman" w:cs="Times New Roman"/>
          <w:sz w:val="24"/>
          <w:szCs w:val="24"/>
        </w:rPr>
        <w:t xml:space="preserve">Ramapuram, </w:t>
      </w:r>
      <w:r w:rsidRPr="007E1E74">
        <w:rPr>
          <w:rFonts w:ascii="Times New Roman" w:hAnsi="Times New Roman" w:cs="Times New Roman"/>
          <w:sz w:val="24"/>
          <w:szCs w:val="24"/>
          <w:lang w:val="en-US"/>
        </w:rPr>
        <w:t>Chennai, Tamil Nadu, India. Email:</w:t>
      </w:r>
      <w:hyperlink r:id="rId6" w:history="1">
        <w:r w:rsidRPr="007E1E74">
          <w:rPr>
            <w:rStyle w:val="Hyperlink0"/>
            <w:rFonts w:eastAsia="Arial Unicode MS"/>
          </w:rPr>
          <w:t>sridevig1@srmist.edu.in</w:t>
        </w:r>
      </w:hyperlink>
      <w:r w:rsidRPr="007E1E74">
        <w:rPr>
          <w:rStyle w:val="Hyperlink0"/>
          <w:rFonts w:eastAsia="Arial Unicode MS"/>
        </w:rPr>
        <w:t xml:space="preserve"> </w:t>
      </w:r>
    </w:p>
    <w:p w:rsidR="00FF0010" w:rsidRPr="007E1E74" w:rsidRDefault="00FF0010" w:rsidP="007E1E74">
      <w:pPr>
        <w:pStyle w:val="Body"/>
        <w:spacing w:after="0" w:line="360" w:lineRule="auto"/>
        <w:rPr>
          <w:rFonts w:ascii="Times New Roman" w:hAnsi="Times New Roman" w:cs="Times New Roman"/>
          <w:color w:val="0000FF"/>
          <w:sz w:val="24"/>
          <w:szCs w:val="24"/>
          <w:u w:val="single" w:color="0000FF"/>
        </w:rPr>
      </w:pPr>
      <w:r w:rsidRPr="007E1E74">
        <w:rPr>
          <w:rFonts w:ascii="Times New Roman" w:eastAsia="Times New Roman" w:hAnsi="Times New Roman" w:cs="Times New Roman"/>
          <w:sz w:val="24"/>
          <w:szCs w:val="24"/>
        </w:rPr>
        <w:t>Orcid Id:</w:t>
      </w:r>
      <w:r w:rsidRPr="007E1E74">
        <w:rPr>
          <w:rFonts w:ascii="Times New Roman" w:hAnsi="Times New Roman" w:cs="Times New Roman"/>
          <w:sz w:val="24"/>
          <w:szCs w:val="24"/>
        </w:rPr>
        <w:t xml:space="preserve"> </w:t>
      </w:r>
      <w:hyperlink r:id="rId7" w:history="1">
        <w:r w:rsidRPr="007E1E74">
          <w:rPr>
            <w:rStyle w:val="Hyperlink"/>
            <w:rFonts w:ascii="Times New Roman" w:hAnsi="Times New Roman" w:cs="Times New Roman"/>
            <w:sz w:val="24"/>
            <w:szCs w:val="24"/>
            <w:highlight w:val="yellow"/>
          </w:rPr>
          <w:t>https://orcid.org/0000-0001-7748-6166</w:t>
        </w:r>
      </w:hyperlink>
    </w:p>
    <w:p w:rsidR="00FF0010" w:rsidRPr="007E1E74" w:rsidRDefault="00FF0010" w:rsidP="007E1E74">
      <w:pPr>
        <w:pStyle w:val="Body"/>
        <w:spacing w:after="0" w:line="360" w:lineRule="auto"/>
        <w:rPr>
          <w:rFonts w:ascii="Times New Roman" w:eastAsia="Times New Roman" w:hAnsi="Times New Roman" w:cs="Times New Roman"/>
          <w:sz w:val="24"/>
          <w:szCs w:val="24"/>
        </w:rPr>
      </w:pPr>
      <w:r w:rsidRPr="007E1E74">
        <w:rPr>
          <w:rFonts w:ascii="Times New Roman" w:hAnsi="Times New Roman" w:cs="Times New Roman"/>
          <w:sz w:val="24"/>
          <w:szCs w:val="24"/>
          <w:vertAlign w:val="superscript"/>
          <w:lang w:val="en-US"/>
        </w:rPr>
        <w:t>c</w:t>
      </w:r>
      <w:r w:rsidRPr="007E1E74">
        <w:rPr>
          <w:rFonts w:ascii="Times New Roman" w:hAnsi="Times New Roman" w:cs="Times New Roman"/>
          <w:sz w:val="24"/>
          <w:szCs w:val="24"/>
          <w:lang w:val="en-US"/>
        </w:rPr>
        <w:t xml:space="preserve"> </w:t>
      </w:r>
      <w:proofErr w:type="spellStart"/>
      <w:proofErr w:type="gramStart"/>
      <w:r w:rsidRPr="007E1E74">
        <w:rPr>
          <w:rFonts w:ascii="Times New Roman" w:hAnsi="Times New Roman" w:cs="Times New Roman"/>
          <w:sz w:val="24"/>
          <w:szCs w:val="24"/>
          <w:lang w:val="en-US"/>
        </w:rPr>
        <w:t>Ph.D</w:t>
      </w:r>
      <w:proofErr w:type="spellEnd"/>
      <w:proofErr w:type="gramEnd"/>
      <w:r w:rsidRPr="007E1E74">
        <w:rPr>
          <w:rFonts w:ascii="Times New Roman" w:hAnsi="Times New Roman" w:cs="Times New Roman"/>
          <w:sz w:val="24"/>
          <w:szCs w:val="24"/>
          <w:lang w:val="en-US"/>
        </w:rPr>
        <w:t xml:space="preserve"> Scholar, Department of Physiology, SRM DENTAL COLLEGE,</w:t>
      </w:r>
    </w:p>
    <w:p w:rsidR="00FF0010" w:rsidRPr="007E1E74" w:rsidRDefault="00FF0010" w:rsidP="007E1E74">
      <w:pPr>
        <w:pStyle w:val="Body"/>
        <w:spacing w:after="0" w:line="360" w:lineRule="auto"/>
        <w:rPr>
          <w:rFonts w:ascii="Times New Roman" w:hAnsi="Times New Roman" w:cs="Times New Roman"/>
          <w:sz w:val="24"/>
          <w:szCs w:val="24"/>
        </w:rPr>
      </w:pPr>
      <w:r w:rsidRPr="007E1E74">
        <w:rPr>
          <w:rFonts w:ascii="Times New Roman" w:hAnsi="Times New Roman" w:cs="Times New Roman"/>
          <w:sz w:val="24"/>
          <w:szCs w:val="24"/>
        </w:rPr>
        <w:t>Bharathi Salai, Ramapuram, Chennai, Tamil Nadu, India.</w:t>
      </w:r>
    </w:p>
    <w:p w:rsidR="00FF0010" w:rsidRPr="007E1E74" w:rsidRDefault="00FF0010" w:rsidP="007E1E74">
      <w:pPr>
        <w:pStyle w:val="Body"/>
        <w:spacing w:after="0" w:line="360" w:lineRule="auto"/>
        <w:rPr>
          <w:rFonts w:ascii="Times New Roman" w:hAnsi="Times New Roman" w:cs="Times New Roman"/>
          <w:sz w:val="24"/>
          <w:szCs w:val="24"/>
        </w:rPr>
      </w:pPr>
      <w:r w:rsidRPr="007E1E74">
        <w:rPr>
          <w:rFonts w:ascii="Times New Roman" w:hAnsi="Times New Roman" w:cs="Times New Roman"/>
          <w:sz w:val="24"/>
          <w:szCs w:val="24"/>
        </w:rPr>
        <w:t xml:space="preserve">Email: </w:t>
      </w:r>
      <w:hyperlink r:id="rId8" w:history="1">
        <w:r w:rsidRPr="007E1E74">
          <w:rPr>
            <w:rStyle w:val="Hyperlink0"/>
            <w:rFonts w:eastAsia="Arial Unicode MS"/>
          </w:rPr>
          <w:t>stafiarockya@gmail.com</w:t>
        </w:r>
      </w:hyperlink>
      <w:r w:rsidRPr="007E1E74">
        <w:rPr>
          <w:rFonts w:ascii="Times New Roman" w:hAnsi="Times New Roman" w:cs="Times New Roman"/>
          <w:sz w:val="24"/>
          <w:szCs w:val="24"/>
        </w:rPr>
        <w:t xml:space="preserve"> </w:t>
      </w:r>
      <w:r w:rsidRPr="007E1E74">
        <w:rPr>
          <w:rFonts w:ascii="Times New Roman" w:eastAsia="Times New Roman" w:hAnsi="Times New Roman" w:cs="Times New Roman"/>
          <w:sz w:val="24"/>
          <w:szCs w:val="24"/>
        </w:rPr>
        <w:t>Orcid Id</w:t>
      </w:r>
      <w:r w:rsidRPr="007E1E74">
        <w:rPr>
          <w:rFonts w:ascii="Times New Roman" w:hAnsi="Times New Roman" w:cs="Times New Roman"/>
          <w:sz w:val="24"/>
          <w:szCs w:val="24"/>
        </w:rPr>
        <w:t>:</w:t>
      </w:r>
      <w:r w:rsidRPr="007E1E74">
        <w:rPr>
          <w:rFonts w:ascii="Times New Roman" w:hAnsi="Times New Roman" w:cs="Times New Roman"/>
          <w:sz w:val="24"/>
          <w:szCs w:val="24"/>
          <w:highlight w:val="yellow"/>
        </w:rPr>
        <w:t>https://orcid.org/0009-0000-0922-9125</w:t>
      </w:r>
    </w:p>
    <w:p w:rsidR="00FF0010" w:rsidRPr="007E1E74" w:rsidRDefault="00FF0010" w:rsidP="007E1E74">
      <w:pPr>
        <w:pStyle w:val="Body"/>
        <w:spacing w:after="0" w:line="360" w:lineRule="auto"/>
        <w:rPr>
          <w:rFonts w:ascii="Times New Roman" w:eastAsia="Times New Roman" w:hAnsi="Times New Roman" w:cs="Times New Roman"/>
          <w:sz w:val="24"/>
          <w:szCs w:val="24"/>
        </w:rPr>
      </w:pPr>
      <w:proofErr w:type="spellStart"/>
      <w:r w:rsidRPr="007E1E74">
        <w:rPr>
          <w:rStyle w:val="Link"/>
          <w:rFonts w:ascii="Times New Roman" w:hAnsi="Times New Roman" w:cs="Times New Roman"/>
          <w:color w:val="auto"/>
          <w:sz w:val="24"/>
          <w:szCs w:val="24"/>
          <w:vertAlign w:val="superscript"/>
          <w:lang w:val="en-US"/>
        </w:rPr>
        <w:t>d</w:t>
      </w:r>
      <w:r w:rsidRPr="007E1E74">
        <w:rPr>
          <w:rFonts w:ascii="Times New Roman" w:hAnsi="Times New Roman" w:cs="Times New Roman"/>
          <w:color w:val="auto"/>
          <w:sz w:val="24"/>
          <w:szCs w:val="24"/>
          <w:lang w:val="en-US"/>
        </w:rPr>
        <w:t>Ph</w:t>
      </w:r>
      <w:r w:rsidRPr="007E1E74">
        <w:rPr>
          <w:rFonts w:ascii="Times New Roman" w:hAnsi="Times New Roman" w:cs="Times New Roman"/>
          <w:sz w:val="24"/>
          <w:szCs w:val="24"/>
          <w:lang w:val="en-US"/>
        </w:rPr>
        <w:t>.D</w:t>
      </w:r>
      <w:proofErr w:type="spellEnd"/>
      <w:r w:rsidRPr="007E1E74">
        <w:rPr>
          <w:rFonts w:ascii="Times New Roman" w:hAnsi="Times New Roman" w:cs="Times New Roman"/>
          <w:sz w:val="24"/>
          <w:szCs w:val="24"/>
          <w:lang w:val="en-US"/>
        </w:rPr>
        <w:t xml:space="preserve"> Scholar, Department of Physiology, SRM DENTAL COLLEGE,</w:t>
      </w:r>
    </w:p>
    <w:p w:rsidR="00FF0010" w:rsidRPr="007E1E74" w:rsidRDefault="00FF0010" w:rsidP="007E1E74">
      <w:pPr>
        <w:pStyle w:val="Body"/>
        <w:spacing w:after="0" w:line="360" w:lineRule="auto"/>
        <w:rPr>
          <w:rFonts w:ascii="Times New Roman" w:hAnsi="Times New Roman" w:cs="Times New Roman"/>
          <w:sz w:val="24"/>
          <w:szCs w:val="24"/>
        </w:rPr>
      </w:pPr>
      <w:r w:rsidRPr="007E1E74">
        <w:rPr>
          <w:rFonts w:ascii="Times New Roman" w:hAnsi="Times New Roman" w:cs="Times New Roman"/>
          <w:sz w:val="24"/>
          <w:szCs w:val="24"/>
        </w:rPr>
        <w:t>Bharathi Salai, Ramapuram, Chennai, Tamil Nadu, India.</w:t>
      </w:r>
    </w:p>
    <w:p w:rsidR="00FF0010" w:rsidRPr="007E1E74" w:rsidRDefault="00FF0010" w:rsidP="007E1E74">
      <w:pPr>
        <w:pStyle w:val="Body"/>
        <w:spacing w:after="0" w:line="360" w:lineRule="auto"/>
        <w:rPr>
          <w:rFonts w:ascii="Times New Roman" w:hAnsi="Times New Roman" w:cs="Times New Roman"/>
          <w:sz w:val="24"/>
          <w:szCs w:val="24"/>
        </w:rPr>
      </w:pPr>
      <w:r w:rsidRPr="007E1E74">
        <w:rPr>
          <w:rFonts w:ascii="Times New Roman" w:hAnsi="Times New Roman" w:cs="Times New Roman"/>
          <w:sz w:val="24"/>
          <w:szCs w:val="24"/>
        </w:rPr>
        <w:t xml:space="preserve">Email: </w:t>
      </w:r>
      <w:r w:rsidRPr="007E1E74">
        <w:rPr>
          <w:rStyle w:val="Hyperlink0"/>
          <w:rFonts w:eastAsia="Arial Unicode MS"/>
        </w:rPr>
        <w:fldChar w:fldCharType="begin"/>
      </w:r>
      <w:r w:rsidRPr="007E1E74">
        <w:rPr>
          <w:rStyle w:val="Hyperlink0"/>
          <w:rFonts w:eastAsia="Arial Unicode MS"/>
        </w:rPr>
        <w:instrText xml:space="preserve"> HYPERLINK "mailto:durga5laksh@gmail.com"</w:instrText>
      </w:r>
      <w:r w:rsidRPr="007E1E74">
        <w:rPr>
          <w:rStyle w:val="Hyperlink0"/>
          <w:rFonts w:eastAsia="Arial Unicode MS"/>
        </w:rPr>
        <w:fldChar w:fldCharType="separate"/>
      </w:r>
      <w:r w:rsidRPr="007E1E74">
        <w:rPr>
          <w:rStyle w:val="Hyperlink0"/>
          <w:rFonts w:eastAsia="Arial Unicode MS"/>
        </w:rPr>
        <w:t>durga5laksh@gmail.com</w:t>
      </w:r>
      <w:r w:rsidRPr="007E1E74">
        <w:rPr>
          <w:rFonts w:ascii="Times New Roman" w:hAnsi="Times New Roman" w:cs="Times New Roman"/>
          <w:sz w:val="24"/>
          <w:szCs w:val="24"/>
        </w:rPr>
        <w:fldChar w:fldCharType="end"/>
      </w:r>
      <w:r w:rsidRPr="007E1E74">
        <w:rPr>
          <w:rFonts w:ascii="Times New Roman" w:hAnsi="Times New Roman" w:cs="Times New Roman"/>
          <w:sz w:val="24"/>
          <w:szCs w:val="24"/>
        </w:rPr>
        <w:t xml:space="preserve"> </w:t>
      </w:r>
      <w:r w:rsidRPr="007E1E74">
        <w:rPr>
          <w:rFonts w:ascii="Times New Roman" w:eastAsia="Times New Roman" w:hAnsi="Times New Roman" w:cs="Times New Roman"/>
          <w:sz w:val="24"/>
          <w:szCs w:val="24"/>
        </w:rPr>
        <w:t>Orcid Id</w:t>
      </w:r>
      <w:r w:rsidRPr="007E1E74">
        <w:rPr>
          <w:rFonts w:ascii="Times New Roman" w:hAnsi="Times New Roman" w:cs="Times New Roman"/>
          <w:sz w:val="24"/>
          <w:szCs w:val="24"/>
        </w:rPr>
        <w:t>:</w:t>
      </w:r>
      <w:r w:rsidRPr="007E1E74">
        <w:rPr>
          <w:rFonts w:ascii="Times New Roman" w:hAnsi="Times New Roman" w:cs="Times New Roman"/>
          <w:sz w:val="24"/>
          <w:szCs w:val="24"/>
          <w:highlight w:val="yellow"/>
        </w:rPr>
        <w:t>https://orcid.org/0009-0007-0574-1093</w:t>
      </w:r>
    </w:p>
    <w:p w:rsidR="00FF0010" w:rsidRPr="007E1E74" w:rsidRDefault="00FF0010" w:rsidP="007E1E74">
      <w:pPr>
        <w:pStyle w:val="Body"/>
        <w:spacing w:after="0" w:line="360" w:lineRule="auto"/>
        <w:rPr>
          <w:rFonts w:ascii="Times New Roman" w:hAnsi="Times New Roman" w:cs="Times New Roman"/>
          <w:sz w:val="24"/>
          <w:szCs w:val="24"/>
        </w:rPr>
      </w:pPr>
      <w:r w:rsidRPr="007E1E74">
        <w:rPr>
          <w:rFonts w:ascii="Times New Roman" w:hAnsi="Times New Roman" w:cs="Times New Roman"/>
          <w:sz w:val="24"/>
          <w:szCs w:val="24"/>
        </w:rPr>
        <w:t>*Corresponding Author- Bhavani M,</w:t>
      </w:r>
      <w:r w:rsidR="007E1E74" w:rsidRPr="007E1E74">
        <w:rPr>
          <w:rFonts w:ascii="Times New Roman" w:hAnsi="Times New Roman" w:cs="Times New Roman"/>
          <w:sz w:val="24"/>
          <w:szCs w:val="24"/>
        </w:rPr>
        <w:t xml:space="preserve"> </w:t>
      </w:r>
      <w:r w:rsidRPr="007E1E74">
        <w:rPr>
          <w:rFonts w:ascii="Times New Roman" w:hAnsi="Times New Roman" w:cs="Times New Roman"/>
          <w:sz w:val="24"/>
          <w:szCs w:val="24"/>
          <w:vertAlign w:val="superscript"/>
          <w:lang w:val="en-US"/>
        </w:rPr>
        <w:t xml:space="preserve">a </w:t>
      </w:r>
      <w:r w:rsidRPr="007E1E74">
        <w:rPr>
          <w:rFonts w:ascii="Times New Roman" w:hAnsi="Times New Roman" w:cs="Times New Roman"/>
          <w:sz w:val="24"/>
          <w:szCs w:val="24"/>
          <w:lang w:val="en-US"/>
        </w:rPr>
        <w:t xml:space="preserve">Lecturer, Department of Physiology, </w:t>
      </w:r>
      <w:r w:rsidRPr="007E1E74">
        <w:rPr>
          <w:rFonts w:ascii="Times New Roman" w:hAnsi="Times New Roman" w:cs="Times New Roman"/>
          <w:sz w:val="24"/>
          <w:szCs w:val="24"/>
        </w:rPr>
        <w:t xml:space="preserve">Email: </w:t>
      </w:r>
      <w:hyperlink r:id="rId9" w:history="1">
        <w:r w:rsidRPr="007E1E74">
          <w:rPr>
            <w:rStyle w:val="Hyperlink"/>
            <w:rFonts w:ascii="Times New Roman" w:hAnsi="Times New Roman" w:cs="Times New Roman"/>
            <w:sz w:val="24"/>
            <w:szCs w:val="24"/>
            <w:u w:color="0000FF"/>
          </w:rPr>
          <w:t>bhavanim@srmist.edu.in</w:t>
        </w:r>
      </w:hyperlink>
    </w:p>
    <w:p w:rsidR="004A1218" w:rsidRDefault="000F5A71" w:rsidP="004A1218">
      <w:pPr>
        <w:spacing w:before="100" w:beforeAutospacing="1" w:after="100" w:afterAutospacing="1" w:line="360" w:lineRule="auto"/>
        <w:outlineLvl w:val="3"/>
        <w:rPr>
          <w:rFonts w:ascii="Times New Roman" w:eastAsia="Times New Roman" w:hAnsi="Times New Roman" w:cs="Times New Roman"/>
          <w:b/>
          <w:bCs/>
          <w:sz w:val="28"/>
          <w:szCs w:val="28"/>
          <w:lang w:eastAsia="en-IN"/>
        </w:rPr>
      </w:pPr>
      <w:r w:rsidRPr="007E1E74">
        <w:rPr>
          <w:rFonts w:ascii="Times New Roman" w:eastAsia="Times New Roman" w:hAnsi="Times New Roman" w:cs="Times New Roman"/>
          <w:b/>
          <w:bCs/>
          <w:sz w:val="28"/>
          <w:szCs w:val="28"/>
          <w:lang w:eastAsia="en-IN"/>
        </w:rPr>
        <w:t xml:space="preserve">Abstract </w:t>
      </w:r>
    </w:p>
    <w:p w:rsidR="002A5E22" w:rsidRPr="004A1218" w:rsidRDefault="004A1218" w:rsidP="004A1218">
      <w:pPr>
        <w:spacing w:before="100" w:beforeAutospacing="1" w:after="100" w:afterAutospacing="1" w:line="360" w:lineRule="auto"/>
        <w:ind w:firstLine="720"/>
        <w:outlineLvl w:val="3"/>
        <w:rPr>
          <w:rFonts w:ascii="Times New Roman" w:eastAsia="Times New Roman" w:hAnsi="Times New Roman" w:cs="Times New Roman"/>
          <w:b/>
          <w:bCs/>
          <w:sz w:val="28"/>
          <w:szCs w:val="28"/>
          <w:lang w:eastAsia="en-IN"/>
        </w:rPr>
      </w:pPr>
      <w:r>
        <w:rPr>
          <w:rFonts w:ascii="Times New Roman" w:hAnsi="Times New Roman" w:cs="Times New Roman"/>
          <w:sz w:val="24"/>
          <w:szCs w:val="24"/>
        </w:rPr>
        <w:t>Nutrition</w:t>
      </w:r>
      <w:r w:rsidR="002A5E22" w:rsidRPr="007E1E74">
        <w:rPr>
          <w:rFonts w:ascii="Times New Roman" w:hAnsi="Times New Roman" w:cs="Times New Roman"/>
          <w:sz w:val="24"/>
          <w:szCs w:val="24"/>
        </w:rPr>
        <w:t xml:space="preserve"> plays a pivotal role in maintaining oral health, influencing </w:t>
      </w:r>
      <w:r w:rsidR="00D76970" w:rsidRPr="007E1E74">
        <w:rPr>
          <w:rFonts w:ascii="Times New Roman" w:hAnsi="Times New Roman" w:cs="Times New Roman"/>
          <w:sz w:val="24"/>
          <w:szCs w:val="24"/>
        </w:rPr>
        <w:t>oral tissue development, function, and maintenance</w:t>
      </w:r>
      <w:r>
        <w:rPr>
          <w:rFonts w:ascii="Times New Roman" w:hAnsi="Times New Roman" w:cs="Times New Roman"/>
          <w:sz w:val="24"/>
          <w:szCs w:val="24"/>
        </w:rPr>
        <w:t>.</w:t>
      </w:r>
      <w:r w:rsidR="002A5E22" w:rsidRPr="007E1E74">
        <w:rPr>
          <w:rFonts w:ascii="Times New Roman" w:hAnsi="Times New Roman" w:cs="Times New Roman"/>
          <w:sz w:val="24"/>
          <w:szCs w:val="24"/>
        </w:rPr>
        <w:t xml:space="preserve"> Deficiencies in essential nutrients</w:t>
      </w:r>
      <w:r w:rsidR="00FF0010" w:rsidRPr="007E1E74">
        <w:rPr>
          <w:rFonts w:ascii="Times New Roman" w:hAnsi="Times New Roman" w:cs="Times New Roman"/>
          <w:sz w:val="24"/>
          <w:szCs w:val="24"/>
        </w:rPr>
        <w:t>, such as vitamins A, B-complex, C, and D, and minerals like calcium, iron, and zinc,</w:t>
      </w:r>
      <w:r w:rsidR="002A5E22" w:rsidRPr="007E1E74">
        <w:rPr>
          <w:rFonts w:ascii="Times New Roman" w:hAnsi="Times New Roman" w:cs="Times New Roman"/>
          <w:sz w:val="24"/>
          <w:szCs w:val="24"/>
        </w:rPr>
        <w:t xml:space="preserve"> have been linked to a range of oral health issues, including periodontal disease, dental caries, mucosal lesions, delayed wound healing, and developmental abnormalities. This chapter explores the pathophysiological mechanisms through which nutrient deficiencies affect oral structures, identifies at-risk populations, and highlights the importance of early diagnosis through clinical and dietary assessments. Furthermore, it outlines strategies for prevention and management through </w:t>
      </w:r>
      <w:r w:rsidR="00FF0010" w:rsidRPr="007E1E74">
        <w:rPr>
          <w:rFonts w:ascii="Times New Roman" w:hAnsi="Times New Roman" w:cs="Times New Roman"/>
          <w:sz w:val="24"/>
          <w:szCs w:val="24"/>
        </w:rPr>
        <w:t>nutritional</w:t>
      </w:r>
      <w:r w:rsidR="002A5E22" w:rsidRPr="007E1E74">
        <w:rPr>
          <w:rFonts w:ascii="Times New Roman" w:hAnsi="Times New Roman" w:cs="Times New Roman"/>
          <w:sz w:val="24"/>
          <w:szCs w:val="24"/>
        </w:rPr>
        <w:t xml:space="preserve"> interventions and supplementation. Understanding the relationship between nutrition and oral health is essential for clinicians, public health professionals, and researchers aiming to promote comprehensive patient care and improve overall health outcomes.</w:t>
      </w:r>
    </w:p>
    <w:p w:rsidR="00303632" w:rsidRPr="007E1E74" w:rsidRDefault="00303632" w:rsidP="007E1E74">
      <w:pPr>
        <w:pStyle w:val="NormalWeb"/>
        <w:spacing w:line="360" w:lineRule="auto"/>
      </w:pPr>
      <w:r w:rsidRPr="007E1E74">
        <w:rPr>
          <w:rStyle w:val="Strong"/>
        </w:rPr>
        <w:t>Keywords:</w:t>
      </w:r>
      <w:r w:rsidRPr="007E1E74">
        <w:t xml:space="preserve"> </w:t>
      </w:r>
      <w:r w:rsidRPr="007E1E74">
        <w:rPr>
          <w:i/>
        </w:rPr>
        <w:t>Nutrition, Oral health, Nutrient deficiencies, Periodontal diseases, Dental caries</w:t>
      </w:r>
    </w:p>
    <w:p w:rsidR="004A1218" w:rsidRDefault="004A1218"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p>
    <w:p w:rsidR="000F5A71" w:rsidRPr="007E1E74" w:rsidRDefault="000F5A71" w:rsidP="007E1E74">
      <w:pPr>
        <w:spacing w:before="100" w:beforeAutospacing="1" w:after="100" w:afterAutospacing="1" w:line="360" w:lineRule="auto"/>
        <w:outlineLvl w:val="3"/>
        <w:rPr>
          <w:rFonts w:ascii="Times New Roman" w:eastAsia="Times New Roman" w:hAnsi="Times New Roman" w:cs="Times New Roman"/>
          <w:b/>
          <w:bCs/>
          <w:sz w:val="28"/>
          <w:szCs w:val="28"/>
          <w:lang w:eastAsia="en-IN"/>
        </w:rPr>
      </w:pPr>
      <w:r w:rsidRPr="007E1E74">
        <w:rPr>
          <w:rFonts w:ascii="Times New Roman" w:eastAsia="Times New Roman" w:hAnsi="Times New Roman" w:cs="Times New Roman"/>
          <w:b/>
          <w:bCs/>
          <w:sz w:val="24"/>
          <w:szCs w:val="24"/>
          <w:lang w:eastAsia="en-IN"/>
        </w:rPr>
        <w:lastRenderedPageBreak/>
        <w:t xml:space="preserve"> </w:t>
      </w:r>
      <w:r w:rsidRPr="007E1E74">
        <w:rPr>
          <w:rFonts w:ascii="Times New Roman" w:eastAsia="Times New Roman" w:hAnsi="Times New Roman" w:cs="Times New Roman"/>
          <w:b/>
          <w:bCs/>
          <w:sz w:val="28"/>
          <w:szCs w:val="28"/>
          <w:lang w:eastAsia="en-IN"/>
        </w:rPr>
        <w:t>Introduction</w:t>
      </w:r>
    </w:p>
    <w:p w:rsidR="002A5E22" w:rsidRPr="007E1E74" w:rsidRDefault="002A5E22" w:rsidP="007E1E74">
      <w:p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Nutrient deficiency refers to a condition that arises when the intake or absorption of essential dietary components is inadequate to meet the body’s physiological needs</w:t>
      </w:r>
      <w:r w:rsidR="004A1218">
        <w:rPr>
          <w:rFonts w:ascii="Times New Roman" w:eastAsia="Times New Roman" w:hAnsi="Times New Roman" w:cs="Times New Roman"/>
          <w:sz w:val="24"/>
          <w:szCs w:val="24"/>
          <w:lang w:eastAsia="en-IN"/>
        </w:rPr>
        <w:t xml:space="preserve"> </w:t>
      </w:r>
      <w:r w:rsidR="00B602E4">
        <w:rPr>
          <w:rFonts w:ascii="Times New Roman" w:eastAsia="Times New Roman" w:hAnsi="Times New Roman" w:cs="Times New Roman"/>
          <w:sz w:val="24"/>
          <w:szCs w:val="24"/>
          <w:lang w:eastAsia="en-IN"/>
        </w:rPr>
        <w:t xml:space="preserve">(1) </w:t>
      </w:r>
      <w:r w:rsidR="004A1218">
        <w:rPr>
          <w:rFonts w:ascii="Times New Roman" w:eastAsia="Times New Roman" w:hAnsi="Times New Roman" w:cs="Times New Roman"/>
          <w:sz w:val="24"/>
          <w:szCs w:val="24"/>
          <w:lang w:eastAsia="en-IN"/>
        </w:rPr>
        <w:t>(5)</w:t>
      </w:r>
      <w:r w:rsidRPr="007E1E74">
        <w:rPr>
          <w:rFonts w:ascii="Times New Roman" w:eastAsia="Times New Roman" w:hAnsi="Times New Roman" w:cs="Times New Roman"/>
          <w:sz w:val="24"/>
          <w:szCs w:val="24"/>
          <w:lang w:eastAsia="en-IN"/>
        </w:rPr>
        <w:t>. These deficiencies can impact multiple organ systems, including the oral cavity, which is particularly sensitive to nutritional imbalances due to its rapid cell turnover and constant exposure to environmental factors</w:t>
      </w:r>
      <w:r w:rsidR="004A1218">
        <w:rPr>
          <w:rFonts w:ascii="Times New Roman" w:eastAsia="Times New Roman" w:hAnsi="Times New Roman" w:cs="Times New Roman"/>
          <w:sz w:val="24"/>
          <w:szCs w:val="24"/>
          <w:lang w:eastAsia="en-IN"/>
        </w:rPr>
        <w:t xml:space="preserve"> </w:t>
      </w:r>
      <w:r w:rsidR="00B602E4">
        <w:rPr>
          <w:rFonts w:ascii="Times New Roman" w:eastAsia="Times New Roman" w:hAnsi="Times New Roman" w:cs="Times New Roman"/>
          <w:sz w:val="24"/>
          <w:szCs w:val="24"/>
          <w:lang w:eastAsia="en-IN"/>
        </w:rPr>
        <w:t xml:space="preserve">(2) </w:t>
      </w:r>
      <w:r w:rsidR="004A1218">
        <w:rPr>
          <w:rFonts w:ascii="Times New Roman" w:eastAsia="Times New Roman" w:hAnsi="Times New Roman" w:cs="Times New Roman"/>
          <w:sz w:val="24"/>
          <w:szCs w:val="24"/>
          <w:lang w:eastAsia="en-IN"/>
        </w:rPr>
        <w:t>(6)</w:t>
      </w:r>
      <w:r w:rsidRPr="007E1E74">
        <w:rPr>
          <w:rFonts w:ascii="Times New Roman" w:eastAsia="Times New Roman" w:hAnsi="Times New Roman" w:cs="Times New Roman"/>
          <w:sz w:val="24"/>
          <w:szCs w:val="24"/>
          <w:lang w:eastAsia="en-IN"/>
        </w:rPr>
        <w:t>.</w:t>
      </w:r>
      <w:r w:rsidR="00856C78"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sz w:val="24"/>
          <w:szCs w:val="24"/>
          <w:lang w:eastAsia="en-IN"/>
        </w:rPr>
        <w:t>Nutrition plays a vital role in maintaining both systemic and oral health. Adequate intake of vitamins, minerals, proteins, and other nutrients is essential for the development and maintenance of oral tissues, including the teeth, gingiva, mucosa, and supporting bone structures</w:t>
      </w:r>
      <w:r w:rsidR="004A1218">
        <w:rPr>
          <w:rFonts w:ascii="Times New Roman" w:eastAsia="Times New Roman" w:hAnsi="Times New Roman" w:cs="Times New Roman"/>
          <w:sz w:val="24"/>
          <w:szCs w:val="24"/>
          <w:lang w:eastAsia="en-IN"/>
        </w:rPr>
        <w:t xml:space="preserve"> (7)</w:t>
      </w:r>
      <w:r w:rsidRPr="007E1E74">
        <w:rPr>
          <w:rFonts w:ascii="Times New Roman" w:eastAsia="Times New Roman" w:hAnsi="Times New Roman" w:cs="Times New Roman"/>
          <w:sz w:val="24"/>
          <w:szCs w:val="24"/>
          <w:lang w:eastAsia="en-IN"/>
        </w:rPr>
        <w:t>. Deficiencies in key nutrients can lead to a wide range of oral manifestations such as dental caries, periodontal disease, delayed wound healing, mucosal lesions, and developmental abnormalities in teeth and bones</w:t>
      </w:r>
      <w:r w:rsidR="004A1218">
        <w:rPr>
          <w:rFonts w:ascii="Times New Roman" w:eastAsia="Times New Roman" w:hAnsi="Times New Roman" w:cs="Times New Roman"/>
          <w:sz w:val="24"/>
          <w:szCs w:val="24"/>
          <w:lang w:eastAsia="en-IN"/>
        </w:rPr>
        <w:t xml:space="preserve"> (8)</w:t>
      </w:r>
      <w:r w:rsidRPr="007E1E74">
        <w:rPr>
          <w:rFonts w:ascii="Times New Roman" w:eastAsia="Times New Roman" w:hAnsi="Times New Roman" w:cs="Times New Roman"/>
          <w:sz w:val="24"/>
          <w:szCs w:val="24"/>
          <w:lang w:eastAsia="en-IN"/>
        </w:rPr>
        <w:t>.</w:t>
      </w:r>
      <w:r w:rsidR="00856C78"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sz w:val="24"/>
          <w:szCs w:val="24"/>
          <w:lang w:eastAsia="en-IN"/>
        </w:rPr>
        <w:t>This chapter aims to explore the relationship between nutritional deficiencies and oral health, highlighting the specific nutrients involved, the oral signs and symptoms associated with their lack, and the clinical implications for prevention and management</w:t>
      </w:r>
      <w:r w:rsidR="004A1218">
        <w:rPr>
          <w:rFonts w:ascii="Times New Roman" w:eastAsia="Times New Roman" w:hAnsi="Times New Roman" w:cs="Times New Roman"/>
          <w:sz w:val="24"/>
          <w:szCs w:val="24"/>
          <w:lang w:eastAsia="en-IN"/>
        </w:rPr>
        <w:t xml:space="preserve"> (9)</w:t>
      </w:r>
      <w:r w:rsidRPr="007E1E74">
        <w:rPr>
          <w:rFonts w:ascii="Times New Roman" w:eastAsia="Times New Roman" w:hAnsi="Times New Roman" w:cs="Times New Roman"/>
          <w:sz w:val="24"/>
          <w:szCs w:val="24"/>
          <w:lang w:eastAsia="en-IN"/>
        </w:rPr>
        <w:t>. By understanding these connections, dental professionals and healthcare providers can improve patient outcomes through early recognition, nutritional counselling, and interdisciplinary care</w:t>
      </w:r>
      <w:r w:rsidR="004A1218">
        <w:rPr>
          <w:rFonts w:ascii="Times New Roman" w:eastAsia="Times New Roman" w:hAnsi="Times New Roman" w:cs="Times New Roman"/>
          <w:sz w:val="24"/>
          <w:szCs w:val="24"/>
          <w:lang w:eastAsia="en-IN"/>
        </w:rPr>
        <w:t xml:space="preserve"> (10)</w:t>
      </w:r>
      <w:r w:rsidRPr="007E1E74">
        <w:rPr>
          <w:rFonts w:ascii="Times New Roman" w:eastAsia="Times New Roman" w:hAnsi="Times New Roman" w:cs="Times New Roman"/>
          <w:sz w:val="24"/>
          <w:szCs w:val="24"/>
          <w:lang w:eastAsia="en-IN"/>
        </w:rPr>
        <w:t>.</w:t>
      </w:r>
    </w:p>
    <w:p w:rsidR="002A5E22" w:rsidRPr="007E1E74" w:rsidRDefault="002A5E22" w:rsidP="007E1E74">
      <w:pPr>
        <w:spacing w:before="100" w:beforeAutospacing="1" w:after="100" w:afterAutospacing="1" w:line="360" w:lineRule="auto"/>
        <w:outlineLvl w:val="2"/>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Overview of Nutrients Important for Oral Health</w:t>
      </w:r>
    </w:p>
    <w:p w:rsidR="002A5E22" w:rsidRPr="007E1E74" w:rsidRDefault="002A5E22" w:rsidP="007E1E74">
      <w:p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Optimal oral health depends on the adequate intake and balance of essential nutrients, which contribute to the development, maintenance, and repair of oral tissues</w:t>
      </w:r>
      <w:r w:rsidR="00B602E4">
        <w:rPr>
          <w:rFonts w:ascii="Times New Roman" w:eastAsia="Times New Roman" w:hAnsi="Times New Roman" w:cs="Times New Roman"/>
          <w:sz w:val="24"/>
          <w:szCs w:val="24"/>
          <w:lang w:eastAsia="en-IN"/>
        </w:rPr>
        <w:t xml:space="preserve"> (3)</w:t>
      </w:r>
      <w:r w:rsidRPr="007E1E74">
        <w:rPr>
          <w:rFonts w:ascii="Times New Roman" w:eastAsia="Times New Roman" w:hAnsi="Times New Roman" w:cs="Times New Roman"/>
          <w:sz w:val="24"/>
          <w:szCs w:val="24"/>
          <w:lang w:eastAsia="en-IN"/>
        </w:rPr>
        <w:t>. These nutrients support immune function, tissue integrity, enamel mineralization, bone density, and wound healing. Below is an overview of the key vitamins, minerals, and macronutrients critical for oral health.</w:t>
      </w:r>
      <w:r w:rsidR="00B602E4">
        <w:rPr>
          <w:rFonts w:ascii="Times New Roman" w:eastAsia="Times New Roman" w:hAnsi="Times New Roman" w:cs="Times New Roman"/>
          <w:sz w:val="24"/>
          <w:szCs w:val="24"/>
          <w:lang w:eastAsia="en-IN"/>
        </w:rPr>
        <w:t xml:space="preserve"> </w:t>
      </w:r>
      <w:bookmarkStart w:id="0" w:name="_GoBack"/>
      <w:bookmarkEnd w:id="0"/>
      <w:proofErr w:type="gramStart"/>
      <w:r w:rsidR="004A1218">
        <w:rPr>
          <w:rFonts w:ascii="Times New Roman" w:eastAsia="Times New Roman" w:hAnsi="Times New Roman" w:cs="Times New Roman"/>
          <w:sz w:val="24"/>
          <w:szCs w:val="24"/>
          <w:lang w:eastAsia="en-IN"/>
        </w:rPr>
        <w:t>(</w:t>
      </w:r>
      <w:proofErr w:type="gramEnd"/>
      <w:r w:rsidR="004A1218">
        <w:rPr>
          <w:rFonts w:ascii="Times New Roman" w:eastAsia="Times New Roman" w:hAnsi="Times New Roman" w:cs="Times New Roman"/>
          <w:sz w:val="24"/>
          <w:szCs w:val="24"/>
          <w:lang w:eastAsia="en-IN"/>
        </w:rPr>
        <w:t>12)</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1. Vitamins</w:t>
      </w:r>
    </w:p>
    <w:p w:rsidR="002A5E22" w:rsidRPr="007E1E74" w:rsidRDefault="002A5E22" w:rsidP="007E1E74">
      <w:pPr>
        <w:numPr>
          <w:ilvl w:val="0"/>
          <w:numId w:val="10"/>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Vitamin A</w:t>
      </w:r>
      <w:r w:rsidRPr="007E1E74">
        <w:rPr>
          <w:rFonts w:ascii="Times New Roman" w:eastAsia="Times New Roman" w:hAnsi="Times New Roman" w:cs="Times New Roman"/>
          <w:sz w:val="24"/>
          <w:szCs w:val="24"/>
          <w:lang w:eastAsia="en-IN"/>
        </w:rPr>
        <w:br/>
        <w:t>Promotes the maintenance and repair of epithelial tissues, including oral mucosa. Deficiency may lead to keratinization of oral tissues and delayed healing</w:t>
      </w:r>
      <w:r w:rsidR="00D37015">
        <w:rPr>
          <w:rFonts w:ascii="Times New Roman" w:eastAsia="Times New Roman" w:hAnsi="Times New Roman" w:cs="Times New Roman"/>
          <w:sz w:val="24"/>
          <w:szCs w:val="24"/>
          <w:lang w:eastAsia="en-IN"/>
        </w:rPr>
        <w:t xml:space="preserve"> </w:t>
      </w:r>
      <w:r w:rsidR="004A1218">
        <w:rPr>
          <w:rFonts w:ascii="Times New Roman" w:eastAsia="Times New Roman" w:hAnsi="Times New Roman" w:cs="Times New Roman"/>
          <w:sz w:val="24"/>
          <w:szCs w:val="24"/>
          <w:lang w:eastAsia="en-IN"/>
        </w:rPr>
        <w:t>(13)</w:t>
      </w:r>
      <w:r w:rsidRPr="007E1E74">
        <w:rPr>
          <w:rFonts w:ascii="Times New Roman" w:eastAsia="Times New Roman" w:hAnsi="Times New Roman" w:cs="Times New Roman"/>
          <w:sz w:val="24"/>
          <w:szCs w:val="24"/>
          <w:lang w:eastAsia="en-IN"/>
        </w:rPr>
        <w:t>.</w:t>
      </w:r>
    </w:p>
    <w:p w:rsidR="002A5E22" w:rsidRPr="007E1E74" w:rsidRDefault="002A5E22" w:rsidP="007E1E74">
      <w:pPr>
        <w:numPr>
          <w:ilvl w:val="0"/>
          <w:numId w:val="10"/>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B-Complex Vitamins (B1, B2, B3, B6, B9, B12)</w:t>
      </w:r>
      <w:r w:rsidRPr="007E1E74">
        <w:rPr>
          <w:rFonts w:ascii="Times New Roman" w:eastAsia="Times New Roman" w:hAnsi="Times New Roman" w:cs="Times New Roman"/>
          <w:sz w:val="24"/>
          <w:szCs w:val="24"/>
          <w:lang w:eastAsia="en-IN"/>
        </w:rPr>
        <w:br/>
        <w:t>Involved in energy metabolism, nerve function, and cell regeneration. Deficiencies can cause glossitis, angular cheilitis, burning mouth syndrome, and other mucosal disorders</w:t>
      </w:r>
      <w:r w:rsidR="00D37015">
        <w:rPr>
          <w:rFonts w:ascii="Times New Roman" w:eastAsia="Times New Roman" w:hAnsi="Times New Roman" w:cs="Times New Roman"/>
          <w:sz w:val="24"/>
          <w:szCs w:val="24"/>
          <w:lang w:eastAsia="en-IN"/>
        </w:rPr>
        <w:t xml:space="preserve"> (14)</w:t>
      </w:r>
      <w:r w:rsidRPr="007E1E74">
        <w:rPr>
          <w:rFonts w:ascii="Times New Roman" w:eastAsia="Times New Roman" w:hAnsi="Times New Roman" w:cs="Times New Roman"/>
          <w:sz w:val="24"/>
          <w:szCs w:val="24"/>
          <w:lang w:eastAsia="en-IN"/>
        </w:rPr>
        <w:t>.</w:t>
      </w:r>
    </w:p>
    <w:p w:rsidR="002A5E22" w:rsidRPr="007E1E74" w:rsidRDefault="002A5E22" w:rsidP="007E1E74">
      <w:pPr>
        <w:numPr>
          <w:ilvl w:val="0"/>
          <w:numId w:val="10"/>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lastRenderedPageBreak/>
        <w:t>Vitamin C (Ascorbic Acid)</w:t>
      </w:r>
      <w:r w:rsidRPr="007E1E74">
        <w:rPr>
          <w:rFonts w:ascii="Times New Roman" w:eastAsia="Times New Roman" w:hAnsi="Times New Roman" w:cs="Times New Roman"/>
          <w:sz w:val="24"/>
          <w:szCs w:val="24"/>
          <w:lang w:eastAsia="en-IN"/>
        </w:rPr>
        <w:br/>
        <w:t xml:space="preserve">Crucial for collagen synthesis and immune </w:t>
      </w:r>
      <w:r w:rsidR="00FC262E" w:rsidRPr="007E1E74">
        <w:rPr>
          <w:rFonts w:ascii="Times New Roman" w:eastAsia="Times New Roman" w:hAnsi="Times New Roman" w:cs="Times New Roman"/>
          <w:sz w:val="24"/>
          <w:szCs w:val="24"/>
          <w:lang w:eastAsia="en-IN"/>
        </w:rPr>
        <w:t>defence</w:t>
      </w:r>
      <w:r w:rsidRPr="007E1E74">
        <w:rPr>
          <w:rFonts w:ascii="Times New Roman" w:eastAsia="Times New Roman" w:hAnsi="Times New Roman" w:cs="Times New Roman"/>
          <w:sz w:val="24"/>
          <w:szCs w:val="24"/>
          <w:lang w:eastAsia="en-IN"/>
        </w:rPr>
        <w:t>. Its deficiency (scurvy) presents with bleeding gums, delayed wound healing, and gingival inflammation</w:t>
      </w:r>
      <w:r w:rsidR="00D37015">
        <w:rPr>
          <w:rFonts w:ascii="Times New Roman" w:eastAsia="Times New Roman" w:hAnsi="Times New Roman" w:cs="Times New Roman"/>
          <w:sz w:val="24"/>
          <w:szCs w:val="24"/>
          <w:lang w:eastAsia="en-IN"/>
        </w:rPr>
        <w:t xml:space="preserve"> (15)</w:t>
      </w:r>
      <w:r w:rsidRPr="007E1E74">
        <w:rPr>
          <w:rFonts w:ascii="Times New Roman" w:eastAsia="Times New Roman" w:hAnsi="Times New Roman" w:cs="Times New Roman"/>
          <w:sz w:val="24"/>
          <w:szCs w:val="24"/>
          <w:lang w:eastAsia="en-IN"/>
        </w:rPr>
        <w:t>.</w:t>
      </w:r>
    </w:p>
    <w:p w:rsidR="002A5E22" w:rsidRPr="007E1E74" w:rsidRDefault="002A5E22" w:rsidP="007E1E74">
      <w:pPr>
        <w:numPr>
          <w:ilvl w:val="0"/>
          <w:numId w:val="10"/>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Vitamin D</w:t>
      </w:r>
      <w:r w:rsidRPr="007E1E74">
        <w:rPr>
          <w:rFonts w:ascii="Times New Roman" w:eastAsia="Times New Roman" w:hAnsi="Times New Roman" w:cs="Times New Roman"/>
          <w:sz w:val="24"/>
          <w:szCs w:val="24"/>
          <w:lang w:eastAsia="en-IN"/>
        </w:rPr>
        <w:br/>
        <w:t xml:space="preserve">Regulates calcium and phosphate metabolism, essential for tooth and bone </w:t>
      </w:r>
      <w:r w:rsidR="00303632" w:rsidRPr="007E1E74">
        <w:rPr>
          <w:rFonts w:ascii="Times New Roman" w:eastAsia="Times New Roman" w:hAnsi="Times New Roman" w:cs="Times New Roman"/>
          <w:sz w:val="24"/>
          <w:szCs w:val="24"/>
          <w:lang w:eastAsia="en-IN"/>
        </w:rPr>
        <w:t>mineralisation</w:t>
      </w:r>
      <w:r w:rsidRPr="007E1E74">
        <w:rPr>
          <w:rFonts w:ascii="Times New Roman" w:eastAsia="Times New Roman" w:hAnsi="Times New Roman" w:cs="Times New Roman"/>
          <w:sz w:val="24"/>
          <w:szCs w:val="24"/>
          <w:lang w:eastAsia="en-IN"/>
        </w:rPr>
        <w:t>. Deficiency may result in enamel hypoplasia, delayed eruption, and increased risk of periodontal disease</w:t>
      </w:r>
      <w:r w:rsidR="00D37015">
        <w:rPr>
          <w:rFonts w:ascii="Times New Roman" w:eastAsia="Times New Roman" w:hAnsi="Times New Roman" w:cs="Times New Roman"/>
          <w:sz w:val="24"/>
          <w:szCs w:val="24"/>
          <w:lang w:eastAsia="en-IN"/>
        </w:rPr>
        <w:t xml:space="preserve"> (16)</w:t>
      </w:r>
      <w:r w:rsidRPr="007E1E74">
        <w:rPr>
          <w:rFonts w:ascii="Times New Roman" w:eastAsia="Times New Roman" w:hAnsi="Times New Roman" w:cs="Times New Roman"/>
          <w:sz w:val="24"/>
          <w:szCs w:val="24"/>
          <w:lang w:eastAsia="en-IN"/>
        </w:rPr>
        <w:t>.</w:t>
      </w:r>
    </w:p>
    <w:p w:rsidR="002A5E22" w:rsidRPr="007E1E74" w:rsidRDefault="002A5E22" w:rsidP="007E1E74">
      <w:pPr>
        <w:numPr>
          <w:ilvl w:val="0"/>
          <w:numId w:val="10"/>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Vitamin E</w:t>
      </w:r>
      <w:r w:rsidRPr="007E1E74">
        <w:rPr>
          <w:rFonts w:ascii="Times New Roman" w:eastAsia="Times New Roman" w:hAnsi="Times New Roman" w:cs="Times New Roman"/>
          <w:sz w:val="24"/>
          <w:szCs w:val="24"/>
          <w:lang w:eastAsia="en-IN"/>
        </w:rPr>
        <w:br/>
        <w:t>Functions as an antioxidant and supports immune health. It may play a role in reducing oxidative stress and inflammation in periodontal tissues</w:t>
      </w:r>
      <w:r w:rsidR="00D37015">
        <w:rPr>
          <w:rFonts w:ascii="Times New Roman" w:eastAsia="Times New Roman" w:hAnsi="Times New Roman" w:cs="Times New Roman"/>
          <w:sz w:val="24"/>
          <w:szCs w:val="24"/>
          <w:lang w:eastAsia="en-IN"/>
        </w:rPr>
        <w:t xml:space="preserve"> (17)</w:t>
      </w:r>
      <w:r w:rsidRPr="007E1E74">
        <w:rPr>
          <w:rFonts w:ascii="Times New Roman" w:eastAsia="Times New Roman" w:hAnsi="Times New Roman" w:cs="Times New Roman"/>
          <w:sz w:val="24"/>
          <w:szCs w:val="24"/>
          <w:lang w:eastAsia="en-IN"/>
        </w:rPr>
        <w:t>.</w:t>
      </w:r>
    </w:p>
    <w:p w:rsidR="002A5E22" w:rsidRPr="007E1E74" w:rsidRDefault="002A5E22" w:rsidP="007E1E74">
      <w:pPr>
        <w:numPr>
          <w:ilvl w:val="0"/>
          <w:numId w:val="10"/>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Vitamin K</w:t>
      </w:r>
      <w:r w:rsidRPr="007E1E74">
        <w:rPr>
          <w:rFonts w:ascii="Times New Roman" w:eastAsia="Times New Roman" w:hAnsi="Times New Roman" w:cs="Times New Roman"/>
          <w:sz w:val="24"/>
          <w:szCs w:val="24"/>
          <w:lang w:eastAsia="en-IN"/>
        </w:rPr>
        <w:br/>
        <w:t>Necessary for blood clotting and may aid in bone metabolism. Deficiency can lead to increased bleeding, especially during dental procedures</w:t>
      </w:r>
      <w:r w:rsidR="00D37015">
        <w:rPr>
          <w:rFonts w:ascii="Times New Roman" w:eastAsia="Times New Roman" w:hAnsi="Times New Roman" w:cs="Times New Roman"/>
          <w:sz w:val="24"/>
          <w:szCs w:val="24"/>
          <w:lang w:eastAsia="en-IN"/>
        </w:rPr>
        <w:t xml:space="preserve"> (18)</w:t>
      </w:r>
      <w:r w:rsidRPr="007E1E74">
        <w:rPr>
          <w:rFonts w:ascii="Times New Roman" w:eastAsia="Times New Roman" w:hAnsi="Times New Roman" w:cs="Times New Roman"/>
          <w:sz w:val="24"/>
          <w:szCs w:val="24"/>
          <w:lang w:eastAsia="en-IN"/>
        </w:rPr>
        <w:t>.</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Minerals</w:t>
      </w:r>
    </w:p>
    <w:p w:rsidR="002A5E22" w:rsidRPr="007E1E74" w:rsidRDefault="002A5E22" w:rsidP="007E1E74">
      <w:pPr>
        <w:numPr>
          <w:ilvl w:val="0"/>
          <w:numId w:val="11"/>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Calcium</w:t>
      </w:r>
      <w:r w:rsidRPr="007E1E74">
        <w:rPr>
          <w:rFonts w:ascii="Times New Roman" w:eastAsia="Times New Roman" w:hAnsi="Times New Roman" w:cs="Times New Roman"/>
          <w:sz w:val="24"/>
          <w:szCs w:val="24"/>
          <w:lang w:eastAsia="en-IN"/>
        </w:rPr>
        <w:br/>
        <w:t xml:space="preserve">Integral to enamel and alveolar bone health. Inadequate calcium can lead to poor tooth </w:t>
      </w:r>
      <w:r w:rsidR="00303632" w:rsidRPr="007E1E74">
        <w:rPr>
          <w:rFonts w:ascii="Times New Roman" w:eastAsia="Times New Roman" w:hAnsi="Times New Roman" w:cs="Times New Roman"/>
          <w:sz w:val="24"/>
          <w:szCs w:val="24"/>
          <w:lang w:eastAsia="en-IN"/>
        </w:rPr>
        <w:t>mineralisation</w:t>
      </w:r>
      <w:r w:rsidRPr="007E1E74">
        <w:rPr>
          <w:rFonts w:ascii="Times New Roman" w:eastAsia="Times New Roman" w:hAnsi="Times New Roman" w:cs="Times New Roman"/>
          <w:sz w:val="24"/>
          <w:szCs w:val="24"/>
          <w:lang w:eastAsia="en-IN"/>
        </w:rPr>
        <w:t xml:space="preserve"> and </w:t>
      </w:r>
      <w:r w:rsidR="00FC262E" w:rsidRPr="007E1E74">
        <w:rPr>
          <w:rFonts w:ascii="Times New Roman" w:eastAsia="Times New Roman" w:hAnsi="Times New Roman" w:cs="Times New Roman"/>
          <w:sz w:val="24"/>
          <w:szCs w:val="24"/>
          <w:lang w:eastAsia="en-IN"/>
        </w:rPr>
        <w:t xml:space="preserve">an </w:t>
      </w:r>
      <w:r w:rsidRPr="007E1E74">
        <w:rPr>
          <w:rFonts w:ascii="Times New Roman" w:eastAsia="Times New Roman" w:hAnsi="Times New Roman" w:cs="Times New Roman"/>
          <w:sz w:val="24"/>
          <w:szCs w:val="24"/>
          <w:lang w:eastAsia="en-IN"/>
        </w:rPr>
        <w:t>increased risk of periodontal disease.</w:t>
      </w:r>
    </w:p>
    <w:p w:rsidR="002A5E22" w:rsidRPr="007E1E74" w:rsidRDefault="002A5E22" w:rsidP="007E1E74">
      <w:pPr>
        <w:numPr>
          <w:ilvl w:val="0"/>
          <w:numId w:val="11"/>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Phosphorus</w:t>
      </w:r>
      <w:r w:rsidRPr="007E1E74">
        <w:rPr>
          <w:rFonts w:ascii="Times New Roman" w:eastAsia="Times New Roman" w:hAnsi="Times New Roman" w:cs="Times New Roman"/>
          <w:sz w:val="24"/>
          <w:szCs w:val="24"/>
          <w:lang w:eastAsia="en-IN"/>
        </w:rPr>
        <w:br/>
        <w:t xml:space="preserve">Works with calcium to form strong bones and teeth. Deficiency can result in dental abnormalities and bone </w:t>
      </w:r>
      <w:r w:rsidR="00303632" w:rsidRPr="007E1E74">
        <w:rPr>
          <w:rFonts w:ascii="Times New Roman" w:eastAsia="Times New Roman" w:hAnsi="Times New Roman" w:cs="Times New Roman"/>
          <w:sz w:val="24"/>
          <w:szCs w:val="24"/>
          <w:lang w:eastAsia="en-IN"/>
        </w:rPr>
        <w:t>demineralisation</w:t>
      </w:r>
      <w:r w:rsidRPr="007E1E74">
        <w:rPr>
          <w:rFonts w:ascii="Times New Roman" w:eastAsia="Times New Roman" w:hAnsi="Times New Roman" w:cs="Times New Roman"/>
          <w:sz w:val="24"/>
          <w:szCs w:val="24"/>
          <w:lang w:eastAsia="en-IN"/>
        </w:rPr>
        <w:t>.</w:t>
      </w:r>
    </w:p>
    <w:p w:rsidR="002A5E22" w:rsidRPr="007E1E74" w:rsidRDefault="002A5E22" w:rsidP="007E1E74">
      <w:pPr>
        <w:numPr>
          <w:ilvl w:val="0"/>
          <w:numId w:val="11"/>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Magnesium</w:t>
      </w:r>
      <w:r w:rsidRPr="007E1E74">
        <w:rPr>
          <w:rFonts w:ascii="Times New Roman" w:eastAsia="Times New Roman" w:hAnsi="Times New Roman" w:cs="Times New Roman"/>
          <w:sz w:val="24"/>
          <w:szCs w:val="24"/>
          <w:lang w:eastAsia="en-IN"/>
        </w:rPr>
        <w:br/>
        <w:t>Aids in bone structure and enzymatic processes. Deficiency may affect bone density and contribute to periodontal issues.</w:t>
      </w:r>
    </w:p>
    <w:p w:rsidR="002A5E22" w:rsidRPr="007E1E74" w:rsidRDefault="002A5E22" w:rsidP="007E1E74">
      <w:pPr>
        <w:numPr>
          <w:ilvl w:val="0"/>
          <w:numId w:val="11"/>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Zinc</w:t>
      </w:r>
      <w:r w:rsidRPr="007E1E74">
        <w:rPr>
          <w:rFonts w:ascii="Times New Roman" w:eastAsia="Times New Roman" w:hAnsi="Times New Roman" w:cs="Times New Roman"/>
          <w:sz w:val="24"/>
          <w:szCs w:val="24"/>
          <w:lang w:eastAsia="en-IN"/>
        </w:rPr>
        <w:br/>
        <w:t>Essential for wound healing and immune response. Zinc deficiency can impair healing and contribute to oral infections and taste disturbances.</w:t>
      </w:r>
    </w:p>
    <w:p w:rsidR="002A5E22" w:rsidRPr="007E1E74" w:rsidRDefault="002A5E22" w:rsidP="007E1E74">
      <w:pPr>
        <w:numPr>
          <w:ilvl w:val="0"/>
          <w:numId w:val="11"/>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Iron</w:t>
      </w:r>
      <w:r w:rsidRPr="007E1E74">
        <w:rPr>
          <w:rFonts w:ascii="Times New Roman" w:eastAsia="Times New Roman" w:hAnsi="Times New Roman" w:cs="Times New Roman"/>
          <w:sz w:val="24"/>
          <w:szCs w:val="24"/>
          <w:lang w:eastAsia="en-IN"/>
        </w:rPr>
        <w:br/>
        <w:t xml:space="preserve">Important for </w:t>
      </w:r>
      <w:r w:rsidR="00FC262E" w:rsidRPr="007E1E74">
        <w:rPr>
          <w:rFonts w:ascii="Times New Roman" w:eastAsia="Times New Roman" w:hAnsi="Times New Roman" w:cs="Times New Roman"/>
          <w:sz w:val="24"/>
          <w:szCs w:val="24"/>
          <w:lang w:eastAsia="en-IN"/>
        </w:rPr>
        <w:t>haemoglobin</w:t>
      </w:r>
      <w:r w:rsidRPr="007E1E74">
        <w:rPr>
          <w:rFonts w:ascii="Times New Roman" w:eastAsia="Times New Roman" w:hAnsi="Times New Roman" w:cs="Times New Roman"/>
          <w:sz w:val="24"/>
          <w:szCs w:val="24"/>
          <w:lang w:eastAsia="en-IN"/>
        </w:rPr>
        <w:t xml:space="preserve"> synthesis and tissue oxygenation. Iron deficiency may lead to atrophic glossitis, angular cheilitis, and oral mucosal pallor.</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Macronutrients</w:t>
      </w:r>
    </w:p>
    <w:p w:rsidR="002A5E22" w:rsidRPr="007E1E74" w:rsidRDefault="002A5E22" w:rsidP="007E1E74">
      <w:pPr>
        <w:numPr>
          <w:ilvl w:val="0"/>
          <w:numId w:val="12"/>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Protein</w:t>
      </w:r>
      <w:r w:rsidRPr="007E1E74">
        <w:rPr>
          <w:rFonts w:ascii="Times New Roman" w:eastAsia="Times New Roman" w:hAnsi="Times New Roman" w:cs="Times New Roman"/>
          <w:sz w:val="24"/>
          <w:szCs w:val="24"/>
          <w:lang w:eastAsia="en-IN"/>
        </w:rPr>
        <w:br/>
        <w:t xml:space="preserve">Necessary for the growth, repair, and maintenance of oral tissues. Deficiency can </w:t>
      </w:r>
      <w:r w:rsidRPr="007E1E74">
        <w:rPr>
          <w:rFonts w:ascii="Times New Roman" w:eastAsia="Times New Roman" w:hAnsi="Times New Roman" w:cs="Times New Roman"/>
          <w:sz w:val="24"/>
          <w:szCs w:val="24"/>
          <w:lang w:eastAsia="en-IN"/>
        </w:rPr>
        <w:lastRenderedPageBreak/>
        <w:t>impair wound healing, immune response, and increase susceptibility to infections</w:t>
      </w:r>
      <w:r w:rsidR="00E0574E">
        <w:rPr>
          <w:rFonts w:ascii="Times New Roman" w:eastAsia="Times New Roman" w:hAnsi="Times New Roman" w:cs="Times New Roman"/>
          <w:sz w:val="24"/>
          <w:szCs w:val="24"/>
          <w:lang w:eastAsia="en-IN"/>
        </w:rPr>
        <w:t xml:space="preserve"> (20)</w:t>
      </w:r>
      <w:r w:rsidRPr="007E1E74">
        <w:rPr>
          <w:rFonts w:ascii="Times New Roman" w:eastAsia="Times New Roman" w:hAnsi="Times New Roman" w:cs="Times New Roman"/>
          <w:sz w:val="24"/>
          <w:szCs w:val="24"/>
          <w:lang w:eastAsia="en-IN"/>
        </w:rPr>
        <w:t>.</w:t>
      </w:r>
    </w:p>
    <w:p w:rsidR="002A5E22" w:rsidRPr="007E1E74" w:rsidRDefault="002A5E22" w:rsidP="007E1E74">
      <w:pPr>
        <w:numPr>
          <w:ilvl w:val="0"/>
          <w:numId w:val="12"/>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Fats</w:t>
      </w:r>
      <w:r w:rsidRPr="007E1E74">
        <w:rPr>
          <w:rFonts w:ascii="Times New Roman" w:eastAsia="Times New Roman" w:hAnsi="Times New Roman" w:cs="Times New Roman"/>
          <w:sz w:val="24"/>
          <w:szCs w:val="24"/>
          <w:lang w:eastAsia="en-IN"/>
        </w:rPr>
        <w:br/>
        <w:t>Provide essential fatty acids and help in the absorption of fat-soluble vitamins (A, D, E, K). Omega-3 fatty acids, in particular, have anti-inflammatory properties that may benefit periodontal health.</w:t>
      </w:r>
    </w:p>
    <w:p w:rsidR="002A5E22" w:rsidRPr="007E1E74" w:rsidRDefault="002A5E22" w:rsidP="007E1E74">
      <w:pPr>
        <w:numPr>
          <w:ilvl w:val="0"/>
          <w:numId w:val="12"/>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Carbohydrates</w:t>
      </w:r>
      <w:r w:rsidRPr="007E1E74">
        <w:rPr>
          <w:rFonts w:ascii="Times New Roman" w:eastAsia="Times New Roman" w:hAnsi="Times New Roman" w:cs="Times New Roman"/>
          <w:sz w:val="24"/>
          <w:szCs w:val="24"/>
          <w:lang w:eastAsia="en-IN"/>
        </w:rPr>
        <w:br/>
        <w:t>While a necessary energy source, excessive intake—particularly of fermentable sugars—is associated with increased risk of dental caries. Balanced consumption is essential for maintaining oral health.</w:t>
      </w:r>
    </w:p>
    <w:p w:rsidR="002A5E22" w:rsidRPr="007E1E74" w:rsidRDefault="002A5E22" w:rsidP="007E1E74">
      <w:pPr>
        <w:pStyle w:val="Heading3"/>
        <w:spacing w:line="360" w:lineRule="auto"/>
        <w:rPr>
          <w:sz w:val="24"/>
          <w:szCs w:val="24"/>
        </w:rPr>
      </w:pPr>
      <w:r w:rsidRPr="007E1E74">
        <w:rPr>
          <w:rStyle w:val="Strong"/>
          <w:b/>
          <w:bCs/>
          <w:sz w:val="24"/>
          <w:szCs w:val="24"/>
        </w:rPr>
        <w:t>2. Specific Deficiencies and Oral Manifestations</w:t>
      </w:r>
    </w:p>
    <w:p w:rsidR="002A5E22" w:rsidRPr="007E1E74" w:rsidRDefault="002A5E22" w:rsidP="007E1E74">
      <w:pPr>
        <w:pStyle w:val="NormalWeb"/>
        <w:spacing w:line="360" w:lineRule="auto"/>
      </w:pPr>
      <w:r w:rsidRPr="007E1E74">
        <w:t>Nutrient deficiencies often present with distinct clinical signs in the oral cavity, making the mouth a useful diagnostic site for early detection of systemic nutritional problems</w:t>
      </w:r>
      <w:r w:rsidR="00D37015">
        <w:t xml:space="preserve"> (19)</w:t>
      </w:r>
      <w:r w:rsidRPr="007E1E74">
        <w:t>. The following table summarizes key nutrients, their roles in oral health, and the typical clinical manifestations of their deficiencies: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5"/>
        <w:gridCol w:w="3097"/>
        <w:gridCol w:w="4204"/>
      </w:tblGrid>
      <w:tr w:rsidR="002A5E22" w:rsidRPr="007E1E74" w:rsidTr="002A5E22">
        <w:trPr>
          <w:tblHeader/>
          <w:tblCellSpacing w:w="15" w:type="dxa"/>
        </w:trPr>
        <w:tc>
          <w:tcPr>
            <w:tcW w:w="0" w:type="auto"/>
            <w:vAlign w:val="center"/>
            <w:hideMark/>
          </w:tcPr>
          <w:p w:rsidR="002A5E22" w:rsidRPr="007E1E74" w:rsidRDefault="002A5E22" w:rsidP="007E1E74">
            <w:pPr>
              <w:spacing w:line="360" w:lineRule="auto"/>
              <w:jc w:val="center"/>
              <w:rPr>
                <w:rFonts w:ascii="Times New Roman" w:hAnsi="Times New Roman" w:cs="Times New Roman"/>
                <w:b/>
                <w:bCs/>
                <w:sz w:val="24"/>
                <w:szCs w:val="24"/>
              </w:rPr>
            </w:pPr>
            <w:r w:rsidRPr="007E1E74">
              <w:rPr>
                <w:rStyle w:val="Strong"/>
                <w:rFonts w:ascii="Times New Roman" w:hAnsi="Times New Roman" w:cs="Times New Roman"/>
                <w:sz w:val="24"/>
                <w:szCs w:val="24"/>
              </w:rPr>
              <w:t>Nutrient</w:t>
            </w:r>
          </w:p>
        </w:tc>
        <w:tc>
          <w:tcPr>
            <w:tcW w:w="0" w:type="auto"/>
            <w:vAlign w:val="center"/>
            <w:hideMark/>
          </w:tcPr>
          <w:p w:rsidR="002A5E22" w:rsidRPr="007E1E74" w:rsidRDefault="002A5E22" w:rsidP="007E1E74">
            <w:pPr>
              <w:spacing w:line="360" w:lineRule="auto"/>
              <w:jc w:val="center"/>
              <w:rPr>
                <w:rFonts w:ascii="Times New Roman" w:hAnsi="Times New Roman" w:cs="Times New Roman"/>
                <w:b/>
                <w:bCs/>
                <w:sz w:val="24"/>
                <w:szCs w:val="24"/>
              </w:rPr>
            </w:pPr>
            <w:r w:rsidRPr="007E1E74">
              <w:rPr>
                <w:rStyle w:val="Strong"/>
                <w:rFonts w:ascii="Times New Roman" w:hAnsi="Times New Roman" w:cs="Times New Roman"/>
                <w:sz w:val="24"/>
                <w:szCs w:val="24"/>
              </w:rPr>
              <w:t>Oral Health Impact</w:t>
            </w:r>
          </w:p>
        </w:tc>
        <w:tc>
          <w:tcPr>
            <w:tcW w:w="0" w:type="auto"/>
            <w:vAlign w:val="center"/>
            <w:hideMark/>
          </w:tcPr>
          <w:p w:rsidR="002A5E22" w:rsidRPr="007E1E74" w:rsidRDefault="002A5E22" w:rsidP="007E1E74">
            <w:pPr>
              <w:spacing w:line="360" w:lineRule="auto"/>
              <w:jc w:val="center"/>
              <w:rPr>
                <w:rFonts w:ascii="Times New Roman" w:hAnsi="Times New Roman" w:cs="Times New Roman"/>
                <w:b/>
                <w:bCs/>
                <w:sz w:val="24"/>
                <w:szCs w:val="24"/>
              </w:rPr>
            </w:pPr>
            <w:r w:rsidRPr="007E1E74">
              <w:rPr>
                <w:rStyle w:val="Strong"/>
                <w:rFonts w:ascii="Times New Roman" w:hAnsi="Times New Roman" w:cs="Times New Roman"/>
                <w:sz w:val="24"/>
                <w:szCs w:val="24"/>
              </w:rPr>
              <w:t>Clinical Signs</w:t>
            </w:r>
          </w:p>
        </w:tc>
      </w:tr>
      <w:tr w:rsidR="002A5E22" w:rsidRPr="007E1E74" w:rsidTr="002A5E22">
        <w:trPr>
          <w:tblCellSpacing w:w="15" w:type="dxa"/>
        </w:trPr>
        <w:tc>
          <w:tcPr>
            <w:tcW w:w="0" w:type="auto"/>
            <w:vAlign w:val="center"/>
            <w:hideMark/>
          </w:tcPr>
          <w:p w:rsidR="002A5E22" w:rsidRPr="007E1E74" w:rsidRDefault="002A5E22" w:rsidP="007E1E74">
            <w:pPr>
              <w:spacing w:line="360" w:lineRule="auto"/>
              <w:rPr>
                <w:rFonts w:ascii="Times New Roman" w:hAnsi="Times New Roman" w:cs="Times New Roman"/>
                <w:sz w:val="24"/>
                <w:szCs w:val="24"/>
              </w:rPr>
            </w:pPr>
            <w:r w:rsidRPr="007E1E74">
              <w:rPr>
                <w:rStyle w:val="Strong"/>
                <w:rFonts w:ascii="Times New Roman" w:hAnsi="Times New Roman" w:cs="Times New Roman"/>
                <w:sz w:val="24"/>
                <w:szCs w:val="24"/>
              </w:rPr>
              <w:t>Vitamin C</w:t>
            </w:r>
          </w:p>
        </w:tc>
        <w:tc>
          <w:tcPr>
            <w:tcW w:w="0" w:type="auto"/>
            <w:vAlign w:val="center"/>
            <w:hideMark/>
          </w:tcPr>
          <w:p w:rsidR="002A5E22" w:rsidRPr="007E1E74" w:rsidRDefault="002A5E22" w:rsidP="007E1E74">
            <w:pPr>
              <w:spacing w:line="360" w:lineRule="auto"/>
              <w:rPr>
                <w:rFonts w:ascii="Times New Roman" w:hAnsi="Times New Roman" w:cs="Times New Roman"/>
                <w:sz w:val="24"/>
                <w:szCs w:val="24"/>
              </w:rPr>
            </w:pPr>
            <w:r w:rsidRPr="007E1E74">
              <w:rPr>
                <w:rFonts w:ascii="Times New Roman" w:hAnsi="Times New Roman" w:cs="Times New Roman"/>
                <w:sz w:val="24"/>
                <w:szCs w:val="24"/>
              </w:rPr>
              <w:t>Collagen synthesis, wound healing</w:t>
            </w:r>
          </w:p>
        </w:tc>
        <w:tc>
          <w:tcPr>
            <w:tcW w:w="0" w:type="auto"/>
            <w:vAlign w:val="center"/>
            <w:hideMark/>
          </w:tcPr>
          <w:p w:rsidR="002A5E22" w:rsidRPr="007E1E74" w:rsidRDefault="002A5E22" w:rsidP="007E1E74">
            <w:pPr>
              <w:spacing w:line="360" w:lineRule="auto"/>
              <w:rPr>
                <w:rFonts w:ascii="Times New Roman" w:hAnsi="Times New Roman" w:cs="Times New Roman"/>
                <w:sz w:val="24"/>
                <w:szCs w:val="24"/>
              </w:rPr>
            </w:pPr>
            <w:r w:rsidRPr="007E1E74">
              <w:rPr>
                <w:rFonts w:ascii="Times New Roman" w:hAnsi="Times New Roman" w:cs="Times New Roman"/>
                <w:sz w:val="24"/>
                <w:szCs w:val="24"/>
              </w:rPr>
              <w:t>Bleeding gums, gingival swelling, scurvy</w:t>
            </w:r>
          </w:p>
        </w:tc>
      </w:tr>
      <w:tr w:rsidR="002A5E22" w:rsidRPr="007E1E74" w:rsidTr="002A5E22">
        <w:trPr>
          <w:tblCellSpacing w:w="15" w:type="dxa"/>
        </w:trPr>
        <w:tc>
          <w:tcPr>
            <w:tcW w:w="0" w:type="auto"/>
            <w:vAlign w:val="center"/>
            <w:hideMark/>
          </w:tcPr>
          <w:p w:rsidR="002A5E22" w:rsidRPr="007E1E74" w:rsidRDefault="002A5E22" w:rsidP="007E1E74">
            <w:pPr>
              <w:spacing w:line="360" w:lineRule="auto"/>
              <w:rPr>
                <w:rFonts w:ascii="Times New Roman" w:hAnsi="Times New Roman" w:cs="Times New Roman"/>
                <w:sz w:val="24"/>
                <w:szCs w:val="24"/>
              </w:rPr>
            </w:pPr>
            <w:r w:rsidRPr="007E1E74">
              <w:rPr>
                <w:rStyle w:val="Strong"/>
                <w:rFonts w:ascii="Times New Roman" w:hAnsi="Times New Roman" w:cs="Times New Roman"/>
                <w:sz w:val="24"/>
                <w:szCs w:val="24"/>
              </w:rPr>
              <w:t>Vitamin D</w:t>
            </w:r>
          </w:p>
        </w:tc>
        <w:tc>
          <w:tcPr>
            <w:tcW w:w="0" w:type="auto"/>
            <w:vAlign w:val="center"/>
            <w:hideMark/>
          </w:tcPr>
          <w:p w:rsidR="002A5E22" w:rsidRPr="007E1E74" w:rsidRDefault="002A5E22" w:rsidP="007E1E74">
            <w:pPr>
              <w:spacing w:line="360" w:lineRule="auto"/>
              <w:rPr>
                <w:rFonts w:ascii="Times New Roman" w:hAnsi="Times New Roman" w:cs="Times New Roman"/>
                <w:sz w:val="24"/>
                <w:szCs w:val="24"/>
              </w:rPr>
            </w:pPr>
            <w:r w:rsidRPr="007E1E74">
              <w:rPr>
                <w:rFonts w:ascii="Times New Roman" w:hAnsi="Times New Roman" w:cs="Times New Roman"/>
                <w:sz w:val="24"/>
                <w:szCs w:val="24"/>
              </w:rPr>
              <w:t>Tooth and bone mineralization</w:t>
            </w:r>
          </w:p>
        </w:tc>
        <w:tc>
          <w:tcPr>
            <w:tcW w:w="0" w:type="auto"/>
            <w:vAlign w:val="center"/>
            <w:hideMark/>
          </w:tcPr>
          <w:p w:rsidR="002A5E22" w:rsidRPr="007E1E74" w:rsidRDefault="002A5E22" w:rsidP="007E1E74">
            <w:pPr>
              <w:spacing w:line="360" w:lineRule="auto"/>
              <w:rPr>
                <w:rFonts w:ascii="Times New Roman" w:hAnsi="Times New Roman" w:cs="Times New Roman"/>
                <w:sz w:val="24"/>
                <w:szCs w:val="24"/>
              </w:rPr>
            </w:pPr>
            <w:r w:rsidRPr="007E1E74">
              <w:rPr>
                <w:rFonts w:ascii="Times New Roman" w:hAnsi="Times New Roman" w:cs="Times New Roman"/>
                <w:sz w:val="24"/>
                <w:szCs w:val="24"/>
              </w:rPr>
              <w:t>Enamel hypoplasia, delayed tooth eruption, osteomalacia</w:t>
            </w:r>
          </w:p>
        </w:tc>
      </w:tr>
      <w:tr w:rsidR="002A5E22" w:rsidRPr="007E1E74" w:rsidTr="002A5E22">
        <w:trPr>
          <w:tblCellSpacing w:w="15" w:type="dxa"/>
        </w:trPr>
        <w:tc>
          <w:tcPr>
            <w:tcW w:w="0" w:type="auto"/>
            <w:vAlign w:val="center"/>
            <w:hideMark/>
          </w:tcPr>
          <w:p w:rsidR="002A5E22" w:rsidRPr="007E1E74" w:rsidRDefault="002A5E22" w:rsidP="007E1E74">
            <w:pPr>
              <w:spacing w:line="360" w:lineRule="auto"/>
              <w:rPr>
                <w:rFonts w:ascii="Times New Roman" w:hAnsi="Times New Roman" w:cs="Times New Roman"/>
                <w:sz w:val="24"/>
                <w:szCs w:val="24"/>
              </w:rPr>
            </w:pPr>
            <w:r w:rsidRPr="007E1E74">
              <w:rPr>
                <w:rStyle w:val="Strong"/>
                <w:rFonts w:ascii="Times New Roman" w:hAnsi="Times New Roman" w:cs="Times New Roman"/>
                <w:sz w:val="24"/>
                <w:szCs w:val="24"/>
              </w:rPr>
              <w:t>Iron</w:t>
            </w:r>
          </w:p>
        </w:tc>
        <w:tc>
          <w:tcPr>
            <w:tcW w:w="0" w:type="auto"/>
            <w:vAlign w:val="center"/>
            <w:hideMark/>
          </w:tcPr>
          <w:p w:rsidR="002A5E22" w:rsidRPr="007E1E74" w:rsidRDefault="00FC262E" w:rsidP="007E1E74">
            <w:pPr>
              <w:spacing w:line="360" w:lineRule="auto"/>
              <w:rPr>
                <w:rFonts w:ascii="Times New Roman" w:hAnsi="Times New Roman" w:cs="Times New Roman"/>
                <w:sz w:val="24"/>
                <w:szCs w:val="24"/>
              </w:rPr>
            </w:pPr>
            <w:r w:rsidRPr="007E1E74">
              <w:rPr>
                <w:rFonts w:ascii="Times New Roman" w:hAnsi="Times New Roman" w:cs="Times New Roman"/>
                <w:sz w:val="24"/>
                <w:szCs w:val="24"/>
              </w:rPr>
              <w:t>Haemoglobin</w:t>
            </w:r>
            <w:r w:rsidR="002A5E22" w:rsidRPr="007E1E74">
              <w:rPr>
                <w:rFonts w:ascii="Times New Roman" w:hAnsi="Times New Roman" w:cs="Times New Roman"/>
                <w:sz w:val="24"/>
                <w:szCs w:val="24"/>
              </w:rPr>
              <w:t xml:space="preserve"> synthesis, epithelial integrity</w:t>
            </w:r>
          </w:p>
        </w:tc>
        <w:tc>
          <w:tcPr>
            <w:tcW w:w="0" w:type="auto"/>
            <w:vAlign w:val="center"/>
            <w:hideMark/>
          </w:tcPr>
          <w:p w:rsidR="002A5E22" w:rsidRPr="007E1E74" w:rsidRDefault="002A5E22" w:rsidP="007E1E74">
            <w:pPr>
              <w:spacing w:line="360" w:lineRule="auto"/>
              <w:rPr>
                <w:rFonts w:ascii="Times New Roman" w:hAnsi="Times New Roman" w:cs="Times New Roman"/>
                <w:sz w:val="24"/>
                <w:szCs w:val="24"/>
              </w:rPr>
            </w:pPr>
            <w:r w:rsidRPr="007E1E74">
              <w:rPr>
                <w:rFonts w:ascii="Times New Roman" w:hAnsi="Times New Roman" w:cs="Times New Roman"/>
                <w:sz w:val="24"/>
                <w:szCs w:val="24"/>
              </w:rPr>
              <w:t xml:space="preserve">Atrophic glossitis, angular cheilitis, </w:t>
            </w:r>
            <w:r w:rsidR="00FC262E" w:rsidRPr="007E1E74">
              <w:rPr>
                <w:rFonts w:ascii="Times New Roman" w:hAnsi="Times New Roman" w:cs="Times New Roman"/>
                <w:sz w:val="24"/>
                <w:szCs w:val="24"/>
              </w:rPr>
              <w:t xml:space="preserve">and </w:t>
            </w:r>
            <w:r w:rsidRPr="007E1E74">
              <w:rPr>
                <w:rFonts w:ascii="Times New Roman" w:hAnsi="Times New Roman" w:cs="Times New Roman"/>
                <w:sz w:val="24"/>
                <w:szCs w:val="24"/>
              </w:rPr>
              <w:t>mucosal pallor</w:t>
            </w:r>
          </w:p>
        </w:tc>
      </w:tr>
      <w:tr w:rsidR="002A5E22" w:rsidRPr="007E1E74" w:rsidTr="002A5E22">
        <w:trPr>
          <w:tblCellSpacing w:w="15" w:type="dxa"/>
        </w:trPr>
        <w:tc>
          <w:tcPr>
            <w:tcW w:w="0" w:type="auto"/>
            <w:vAlign w:val="center"/>
            <w:hideMark/>
          </w:tcPr>
          <w:p w:rsidR="002A5E22" w:rsidRPr="007E1E74" w:rsidRDefault="002A5E22" w:rsidP="007E1E74">
            <w:pPr>
              <w:spacing w:line="360" w:lineRule="auto"/>
              <w:rPr>
                <w:rFonts w:ascii="Times New Roman" w:hAnsi="Times New Roman" w:cs="Times New Roman"/>
                <w:sz w:val="24"/>
                <w:szCs w:val="24"/>
              </w:rPr>
            </w:pPr>
            <w:r w:rsidRPr="007E1E74">
              <w:rPr>
                <w:rStyle w:val="Strong"/>
                <w:rFonts w:ascii="Times New Roman" w:hAnsi="Times New Roman" w:cs="Times New Roman"/>
                <w:sz w:val="24"/>
                <w:szCs w:val="24"/>
              </w:rPr>
              <w:t>Vitamin B12 / Folate</w:t>
            </w:r>
          </w:p>
        </w:tc>
        <w:tc>
          <w:tcPr>
            <w:tcW w:w="0" w:type="auto"/>
            <w:vAlign w:val="center"/>
            <w:hideMark/>
          </w:tcPr>
          <w:p w:rsidR="002A5E22" w:rsidRPr="007E1E74" w:rsidRDefault="002A5E22" w:rsidP="007E1E74">
            <w:pPr>
              <w:spacing w:line="360" w:lineRule="auto"/>
              <w:rPr>
                <w:rFonts w:ascii="Times New Roman" w:hAnsi="Times New Roman" w:cs="Times New Roman"/>
                <w:sz w:val="24"/>
                <w:szCs w:val="24"/>
              </w:rPr>
            </w:pPr>
            <w:r w:rsidRPr="007E1E74">
              <w:rPr>
                <w:rFonts w:ascii="Times New Roman" w:hAnsi="Times New Roman" w:cs="Times New Roman"/>
                <w:sz w:val="24"/>
                <w:szCs w:val="24"/>
              </w:rPr>
              <w:t>DNA synthesis, red blood cell production</w:t>
            </w:r>
          </w:p>
        </w:tc>
        <w:tc>
          <w:tcPr>
            <w:tcW w:w="0" w:type="auto"/>
            <w:vAlign w:val="center"/>
            <w:hideMark/>
          </w:tcPr>
          <w:p w:rsidR="002A5E22" w:rsidRPr="007E1E74" w:rsidRDefault="002A5E22" w:rsidP="007E1E74">
            <w:pPr>
              <w:spacing w:line="360" w:lineRule="auto"/>
              <w:rPr>
                <w:rFonts w:ascii="Times New Roman" w:hAnsi="Times New Roman" w:cs="Times New Roman"/>
                <w:sz w:val="24"/>
                <w:szCs w:val="24"/>
              </w:rPr>
            </w:pPr>
            <w:r w:rsidRPr="007E1E74">
              <w:rPr>
                <w:rFonts w:ascii="Times New Roman" w:hAnsi="Times New Roman" w:cs="Times New Roman"/>
                <w:sz w:val="24"/>
                <w:szCs w:val="24"/>
              </w:rPr>
              <w:t>Glossitis (smooth, red tongue), burning mouth, recurrent ulcers</w:t>
            </w:r>
          </w:p>
        </w:tc>
      </w:tr>
      <w:tr w:rsidR="002A5E22" w:rsidRPr="007E1E74" w:rsidTr="002A5E22">
        <w:trPr>
          <w:tblCellSpacing w:w="15" w:type="dxa"/>
        </w:trPr>
        <w:tc>
          <w:tcPr>
            <w:tcW w:w="0" w:type="auto"/>
            <w:vAlign w:val="center"/>
            <w:hideMark/>
          </w:tcPr>
          <w:p w:rsidR="002A5E22" w:rsidRPr="007E1E74" w:rsidRDefault="002A5E22" w:rsidP="007E1E74">
            <w:pPr>
              <w:spacing w:line="360" w:lineRule="auto"/>
              <w:rPr>
                <w:rFonts w:ascii="Times New Roman" w:hAnsi="Times New Roman" w:cs="Times New Roman"/>
                <w:sz w:val="24"/>
                <w:szCs w:val="24"/>
              </w:rPr>
            </w:pPr>
            <w:r w:rsidRPr="007E1E74">
              <w:rPr>
                <w:rStyle w:val="Strong"/>
                <w:rFonts w:ascii="Times New Roman" w:hAnsi="Times New Roman" w:cs="Times New Roman"/>
                <w:sz w:val="24"/>
                <w:szCs w:val="24"/>
              </w:rPr>
              <w:t>Calcium</w:t>
            </w:r>
          </w:p>
        </w:tc>
        <w:tc>
          <w:tcPr>
            <w:tcW w:w="0" w:type="auto"/>
            <w:vAlign w:val="center"/>
            <w:hideMark/>
          </w:tcPr>
          <w:p w:rsidR="002A5E22" w:rsidRPr="007E1E74" w:rsidRDefault="002A5E22" w:rsidP="007E1E74">
            <w:pPr>
              <w:spacing w:line="360" w:lineRule="auto"/>
              <w:rPr>
                <w:rFonts w:ascii="Times New Roman" w:hAnsi="Times New Roman" w:cs="Times New Roman"/>
                <w:sz w:val="24"/>
                <w:szCs w:val="24"/>
              </w:rPr>
            </w:pPr>
            <w:r w:rsidRPr="007E1E74">
              <w:rPr>
                <w:rFonts w:ascii="Times New Roman" w:hAnsi="Times New Roman" w:cs="Times New Roman"/>
                <w:sz w:val="24"/>
                <w:szCs w:val="24"/>
              </w:rPr>
              <w:t>Bone and enamel formation</w:t>
            </w:r>
          </w:p>
        </w:tc>
        <w:tc>
          <w:tcPr>
            <w:tcW w:w="0" w:type="auto"/>
            <w:vAlign w:val="center"/>
            <w:hideMark/>
          </w:tcPr>
          <w:p w:rsidR="002A5E22" w:rsidRPr="007E1E74" w:rsidRDefault="002A5E22" w:rsidP="007E1E74">
            <w:pPr>
              <w:spacing w:line="360" w:lineRule="auto"/>
              <w:rPr>
                <w:rFonts w:ascii="Times New Roman" w:hAnsi="Times New Roman" w:cs="Times New Roman"/>
                <w:sz w:val="24"/>
                <w:szCs w:val="24"/>
              </w:rPr>
            </w:pPr>
            <w:r w:rsidRPr="007E1E74">
              <w:rPr>
                <w:rFonts w:ascii="Times New Roman" w:hAnsi="Times New Roman" w:cs="Times New Roman"/>
                <w:sz w:val="24"/>
                <w:szCs w:val="24"/>
              </w:rPr>
              <w:t xml:space="preserve">Periodontal disease, tooth mobility, </w:t>
            </w:r>
            <w:r w:rsidR="00FC262E" w:rsidRPr="007E1E74">
              <w:rPr>
                <w:rFonts w:ascii="Times New Roman" w:hAnsi="Times New Roman" w:cs="Times New Roman"/>
                <w:sz w:val="24"/>
                <w:szCs w:val="24"/>
              </w:rPr>
              <w:t xml:space="preserve">and </w:t>
            </w:r>
            <w:r w:rsidRPr="007E1E74">
              <w:rPr>
                <w:rFonts w:ascii="Times New Roman" w:hAnsi="Times New Roman" w:cs="Times New Roman"/>
                <w:sz w:val="24"/>
                <w:szCs w:val="24"/>
              </w:rPr>
              <w:t>tooth loss</w:t>
            </w:r>
          </w:p>
        </w:tc>
      </w:tr>
    </w:tbl>
    <w:p w:rsidR="002A5E22" w:rsidRPr="007E1E74" w:rsidRDefault="002A5E22" w:rsidP="007E1E74">
      <w:pPr>
        <w:spacing w:before="100" w:beforeAutospacing="1" w:after="100" w:afterAutospacing="1" w:line="360" w:lineRule="auto"/>
        <w:outlineLvl w:val="2"/>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Mechanisms of Action</w:t>
      </w:r>
    </w:p>
    <w:p w:rsidR="002A5E22" w:rsidRPr="007E1E74" w:rsidRDefault="002A5E22" w:rsidP="007E1E74">
      <w:p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lastRenderedPageBreak/>
        <w:t>Nutrients influence oral health at a fundamental level, affecting cellular function, tissue integrity, immune response, and repair mechanisms</w:t>
      </w:r>
      <w:r w:rsidR="00E0574E">
        <w:rPr>
          <w:rFonts w:ascii="Times New Roman" w:eastAsia="Times New Roman" w:hAnsi="Times New Roman" w:cs="Times New Roman"/>
          <w:sz w:val="24"/>
          <w:szCs w:val="24"/>
          <w:lang w:eastAsia="en-IN"/>
        </w:rPr>
        <w:t xml:space="preserve"> (21)</w:t>
      </w:r>
      <w:r w:rsidRPr="007E1E74">
        <w:rPr>
          <w:rFonts w:ascii="Times New Roman" w:eastAsia="Times New Roman" w:hAnsi="Times New Roman" w:cs="Times New Roman"/>
          <w:sz w:val="24"/>
          <w:szCs w:val="24"/>
          <w:lang w:eastAsia="en-IN"/>
        </w:rPr>
        <w:t>. Deficiencies disrupt these processes, leading to structural and functional impairments in oral tissues. The mechanisms of action for key nutrients are outlined below:</w:t>
      </w:r>
    </w:p>
    <w:p w:rsidR="002A5E22" w:rsidRPr="007E1E74" w:rsidRDefault="002A5E22" w:rsidP="007E1E74">
      <w:p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Vitamin C (Ascorbic Acid)</w:t>
      </w:r>
    </w:p>
    <w:p w:rsidR="002A5E22" w:rsidRPr="007E1E74" w:rsidRDefault="002A5E22" w:rsidP="007E1E74">
      <w:pPr>
        <w:numPr>
          <w:ilvl w:val="0"/>
          <w:numId w:val="13"/>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Cellular Role:</w:t>
      </w:r>
      <w:r w:rsidRPr="007E1E74">
        <w:rPr>
          <w:rFonts w:ascii="Times New Roman" w:eastAsia="Times New Roman" w:hAnsi="Times New Roman" w:cs="Times New Roman"/>
          <w:sz w:val="24"/>
          <w:szCs w:val="24"/>
          <w:lang w:eastAsia="en-IN"/>
        </w:rPr>
        <w:t xml:space="preserve"> Acts as a cofactor for proline and lysine hydroxylase in collagen synthesis</w:t>
      </w:r>
      <w:r w:rsidR="00E0574E">
        <w:rPr>
          <w:rFonts w:ascii="Times New Roman" w:eastAsia="Times New Roman" w:hAnsi="Times New Roman" w:cs="Times New Roman"/>
          <w:sz w:val="24"/>
          <w:szCs w:val="24"/>
          <w:lang w:eastAsia="en-IN"/>
        </w:rPr>
        <w:t xml:space="preserve"> (22)</w:t>
      </w:r>
      <w:r w:rsidRPr="007E1E74">
        <w:rPr>
          <w:rFonts w:ascii="Times New Roman" w:eastAsia="Times New Roman" w:hAnsi="Times New Roman" w:cs="Times New Roman"/>
          <w:sz w:val="24"/>
          <w:szCs w:val="24"/>
          <w:lang w:eastAsia="en-IN"/>
        </w:rPr>
        <w:t>.</w:t>
      </w:r>
    </w:p>
    <w:p w:rsidR="002A5E22" w:rsidRPr="007E1E74" w:rsidRDefault="002A5E22" w:rsidP="007E1E74">
      <w:pPr>
        <w:numPr>
          <w:ilvl w:val="0"/>
          <w:numId w:val="13"/>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Oral Impact:</w:t>
      </w:r>
      <w:r w:rsidRPr="007E1E74">
        <w:rPr>
          <w:rFonts w:ascii="Times New Roman" w:eastAsia="Times New Roman" w:hAnsi="Times New Roman" w:cs="Times New Roman"/>
          <w:sz w:val="24"/>
          <w:szCs w:val="24"/>
          <w:lang w:eastAsia="en-IN"/>
        </w:rPr>
        <w:t xml:space="preserve"> Collagen is essential for maintaining the integrity of gingival tissues and periodontal ligaments.</w:t>
      </w:r>
    </w:p>
    <w:p w:rsidR="002A5E22" w:rsidRPr="007E1E74" w:rsidRDefault="002A5E22" w:rsidP="007E1E74">
      <w:pPr>
        <w:numPr>
          <w:ilvl w:val="0"/>
          <w:numId w:val="13"/>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Deficiency Consequence:</w:t>
      </w:r>
      <w:r w:rsidRPr="007E1E74">
        <w:rPr>
          <w:rFonts w:ascii="Times New Roman" w:eastAsia="Times New Roman" w:hAnsi="Times New Roman" w:cs="Times New Roman"/>
          <w:sz w:val="24"/>
          <w:szCs w:val="24"/>
          <w:lang w:eastAsia="en-IN"/>
        </w:rPr>
        <w:t xml:space="preserve"> Weak collagen </w:t>
      </w:r>
      <w:r w:rsidR="00FC262E" w:rsidRPr="007E1E74">
        <w:rPr>
          <w:rFonts w:ascii="Times New Roman" w:eastAsia="Times New Roman" w:hAnsi="Times New Roman" w:cs="Times New Roman"/>
          <w:sz w:val="24"/>
          <w:szCs w:val="24"/>
          <w:lang w:eastAsia="en-IN"/>
        </w:rPr>
        <w:t>fibres</w:t>
      </w:r>
      <w:r w:rsidRPr="007E1E74">
        <w:rPr>
          <w:rFonts w:ascii="Times New Roman" w:eastAsia="Times New Roman" w:hAnsi="Times New Roman" w:cs="Times New Roman"/>
          <w:sz w:val="24"/>
          <w:szCs w:val="24"/>
          <w:lang w:eastAsia="en-IN"/>
        </w:rPr>
        <w:t xml:space="preserve"> lead to capillary fragility, resulting in bleeding gums and delayed wound healing (scurvy).</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Vitamin D</w:t>
      </w:r>
    </w:p>
    <w:p w:rsidR="002A5E22" w:rsidRPr="007E1E74" w:rsidRDefault="002A5E22" w:rsidP="007E1E74">
      <w:pPr>
        <w:numPr>
          <w:ilvl w:val="0"/>
          <w:numId w:val="14"/>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Cellular Role:</w:t>
      </w:r>
      <w:r w:rsidRPr="007E1E74">
        <w:rPr>
          <w:rFonts w:ascii="Times New Roman" w:eastAsia="Times New Roman" w:hAnsi="Times New Roman" w:cs="Times New Roman"/>
          <w:sz w:val="24"/>
          <w:szCs w:val="24"/>
          <w:lang w:eastAsia="en-IN"/>
        </w:rPr>
        <w:t xml:space="preserve"> Regulates calcium and phosphate homeostasis by enhancing intestinal absorption and modulating bone </w:t>
      </w:r>
      <w:r w:rsidR="00FC262E" w:rsidRPr="007E1E74">
        <w:rPr>
          <w:rFonts w:ascii="Times New Roman" w:eastAsia="Times New Roman" w:hAnsi="Times New Roman" w:cs="Times New Roman"/>
          <w:sz w:val="24"/>
          <w:szCs w:val="24"/>
          <w:lang w:eastAsia="en-IN"/>
        </w:rPr>
        <w:t>remodelling</w:t>
      </w:r>
      <w:r w:rsidRPr="007E1E74">
        <w:rPr>
          <w:rFonts w:ascii="Times New Roman" w:eastAsia="Times New Roman" w:hAnsi="Times New Roman" w:cs="Times New Roman"/>
          <w:sz w:val="24"/>
          <w:szCs w:val="24"/>
          <w:lang w:eastAsia="en-IN"/>
        </w:rPr>
        <w:t xml:space="preserve"> through osteoblast and osteoclast activity</w:t>
      </w:r>
      <w:r w:rsidR="00E0574E">
        <w:rPr>
          <w:rFonts w:ascii="Times New Roman" w:eastAsia="Times New Roman" w:hAnsi="Times New Roman" w:cs="Times New Roman"/>
          <w:sz w:val="24"/>
          <w:szCs w:val="24"/>
          <w:lang w:eastAsia="en-IN"/>
        </w:rPr>
        <w:t xml:space="preserve"> (23)</w:t>
      </w:r>
      <w:r w:rsidRPr="007E1E74">
        <w:rPr>
          <w:rFonts w:ascii="Times New Roman" w:eastAsia="Times New Roman" w:hAnsi="Times New Roman" w:cs="Times New Roman"/>
          <w:sz w:val="24"/>
          <w:szCs w:val="24"/>
          <w:lang w:eastAsia="en-IN"/>
        </w:rPr>
        <w:t>.</w:t>
      </w:r>
    </w:p>
    <w:p w:rsidR="002A5E22" w:rsidRPr="007E1E74" w:rsidRDefault="002A5E22" w:rsidP="007E1E74">
      <w:pPr>
        <w:numPr>
          <w:ilvl w:val="0"/>
          <w:numId w:val="14"/>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Oral Impact:</w:t>
      </w:r>
      <w:r w:rsidRPr="007E1E74">
        <w:rPr>
          <w:rFonts w:ascii="Times New Roman" w:eastAsia="Times New Roman" w:hAnsi="Times New Roman" w:cs="Times New Roman"/>
          <w:sz w:val="24"/>
          <w:szCs w:val="24"/>
          <w:lang w:eastAsia="en-IN"/>
        </w:rPr>
        <w:t xml:space="preserve"> Supports enamel and dentin mineralization and maintains alveolar bone density.</w:t>
      </w:r>
    </w:p>
    <w:p w:rsidR="002A5E22" w:rsidRPr="007E1E74" w:rsidRDefault="002A5E22" w:rsidP="007E1E74">
      <w:pPr>
        <w:numPr>
          <w:ilvl w:val="0"/>
          <w:numId w:val="14"/>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Deficiency Consequence:</w:t>
      </w:r>
      <w:r w:rsidRPr="007E1E74">
        <w:rPr>
          <w:rFonts w:ascii="Times New Roman" w:eastAsia="Times New Roman" w:hAnsi="Times New Roman" w:cs="Times New Roman"/>
          <w:sz w:val="24"/>
          <w:szCs w:val="24"/>
          <w:lang w:eastAsia="en-IN"/>
        </w:rPr>
        <w:t xml:space="preserve"> </w:t>
      </w:r>
      <w:r w:rsidR="00E0574E">
        <w:rPr>
          <w:rFonts w:ascii="Times New Roman" w:eastAsia="Times New Roman" w:hAnsi="Times New Roman" w:cs="Times New Roman"/>
          <w:sz w:val="24"/>
          <w:szCs w:val="24"/>
          <w:lang w:eastAsia="en-IN"/>
        </w:rPr>
        <w:t>Hypo mineralized</w:t>
      </w:r>
      <w:r w:rsidRPr="007E1E74">
        <w:rPr>
          <w:rFonts w:ascii="Times New Roman" w:eastAsia="Times New Roman" w:hAnsi="Times New Roman" w:cs="Times New Roman"/>
          <w:sz w:val="24"/>
          <w:szCs w:val="24"/>
          <w:lang w:eastAsia="en-IN"/>
        </w:rPr>
        <w:t xml:space="preserve"> enamel, delayed eruption, and increased susceptibility to periodontal disease.</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Iron</w:t>
      </w:r>
    </w:p>
    <w:p w:rsidR="002A5E22" w:rsidRPr="007E1E74" w:rsidRDefault="002A5E22" w:rsidP="007E1E74">
      <w:pPr>
        <w:numPr>
          <w:ilvl w:val="0"/>
          <w:numId w:val="15"/>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Cellular Role:</w:t>
      </w:r>
      <w:r w:rsidRPr="007E1E74">
        <w:rPr>
          <w:rFonts w:ascii="Times New Roman" w:eastAsia="Times New Roman" w:hAnsi="Times New Roman" w:cs="Times New Roman"/>
          <w:sz w:val="24"/>
          <w:szCs w:val="24"/>
          <w:lang w:eastAsia="en-IN"/>
        </w:rPr>
        <w:t xml:space="preserve"> Essential for oxygen transport (</w:t>
      </w:r>
      <w:r w:rsidR="00FC262E" w:rsidRPr="007E1E74">
        <w:rPr>
          <w:rFonts w:ascii="Times New Roman" w:eastAsia="Times New Roman" w:hAnsi="Times New Roman" w:cs="Times New Roman"/>
          <w:sz w:val="24"/>
          <w:szCs w:val="24"/>
          <w:lang w:eastAsia="en-IN"/>
        </w:rPr>
        <w:t>haemoglobin</w:t>
      </w:r>
      <w:r w:rsidRPr="007E1E74">
        <w:rPr>
          <w:rFonts w:ascii="Times New Roman" w:eastAsia="Times New Roman" w:hAnsi="Times New Roman" w:cs="Times New Roman"/>
          <w:sz w:val="24"/>
          <w:szCs w:val="24"/>
          <w:lang w:eastAsia="en-IN"/>
        </w:rPr>
        <w:t>), cellular respiration (cytochromes), and DNA synthesis.</w:t>
      </w:r>
    </w:p>
    <w:p w:rsidR="002A5E22" w:rsidRPr="007E1E74" w:rsidRDefault="002A5E22" w:rsidP="007E1E74">
      <w:pPr>
        <w:numPr>
          <w:ilvl w:val="0"/>
          <w:numId w:val="15"/>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Oral Impact:</w:t>
      </w:r>
      <w:r w:rsidRPr="007E1E74">
        <w:rPr>
          <w:rFonts w:ascii="Times New Roman" w:eastAsia="Times New Roman" w:hAnsi="Times New Roman" w:cs="Times New Roman"/>
          <w:sz w:val="24"/>
          <w:szCs w:val="24"/>
          <w:lang w:eastAsia="en-IN"/>
        </w:rPr>
        <w:t xml:space="preserve"> Supports epithelial cell turnover and immune </w:t>
      </w:r>
      <w:r w:rsidR="00FC262E" w:rsidRPr="007E1E74">
        <w:rPr>
          <w:rFonts w:ascii="Times New Roman" w:eastAsia="Times New Roman" w:hAnsi="Times New Roman" w:cs="Times New Roman"/>
          <w:sz w:val="24"/>
          <w:szCs w:val="24"/>
          <w:lang w:eastAsia="en-IN"/>
        </w:rPr>
        <w:t>defence</w:t>
      </w:r>
      <w:r w:rsidRPr="007E1E74">
        <w:rPr>
          <w:rFonts w:ascii="Times New Roman" w:eastAsia="Times New Roman" w:hAnsi="Times New Roman" w:cs="Times New Roman"/>
          <w:sz w:val="24"/>
          <w:szCs w:val="24"/>
          <w:lang w:eastAsia="en-IN"/>
        </w:rPr>
        <w:t>.</w:t>
      </w:r>
    </w:p>
    <w:p w:rsidR="002A5E22" w:rsidRPr="007E1E74" w:rsidRDefault="002A5E22" w:rsidP="007E1E74">
      <w:pPr>
        <w:numPr>
          <w:ilvl w:val="0"/>
          <w:numId w:val="15"/>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Deficiency Consequence:</w:t>
      </w:r>
      <w:r w:rsidRPr="007E1E74">
        <w:rPr>
          <w:rFonts w:ascii="Times New Roman" w:eastAsia="Times New Roman" w:hAnsi="Times New Roman" w:cs="Times New Roman"/>
          <w:sz w:val="24"/>
          <w:szCs w:val="24"/>
          <w:lang w:eastAsia="en-IN"/>
        </w:rPr>
        <w:t xml:space="preserve"> Mucosal atrophy (e.g., glossitis), decreased immune response, and pallor of the oral mucosa.</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Vitamin B12 and Folate</w:t>
      </w:r>
    </w:p>
    <w:p w:rsidR="002A5E22" w:rsidRPr="007E1E74" w:rsidRDefault="002A5E22" w:rsidP="007E1E74">
      <w:pPr>
        <w:numPr>
          <w:ilvl w:val="0"/>
          <w:numId w:val="16"/>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Cellular Role:</w:t>
      </w:r>
      <w:r w:rsidRPr="007E1E74">
        <w:rPr>
          <w:rFonts w:ascii="Times New Roman" w:eastAsia="Times New Roman" w:hAnsi="Times New Roman" w:cs="Times New Roman"/>
          <w:sz w:val="24"/>
          <w:szCs w:val="24"/>
          <w:lang w:eastAsia="en-IN"/>
        </w:rPr>
        <w:t xml:space="preserve"> Involved in nucleic acid synthesis, methylation reactions, and red blood cell formation.</w:t>
      </w:r>
    </w:p>
    <w:p w:rsidR="002A5E22" w:rsidRPr="007E1E74" w:rsidRDefault="002A5E22" w:rsidP="007E1E74">
      <w:pPr>
        <w:numPr>
          <w:ilvl w:val="0"/>
          <w:numId w:val="16"/>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Oral Impact:</w:t>
      </w:r>
      <w:r w:rsidRPr="007E1E74">
        <w:rPr>
          <w:rFonts w:ascii="Times New Roman" w:eastAsia="Times New Roman" w:hAnsi="Times New Roman" w:cs="Times New Roman"/>
          <w:sz w:val="24"/>
          <w:szCs w:val="24"/>
          <w:lang w:eastAsia="en-IN"/>
        </w:rPr>
        <w:t xml:space="preserve"> Maintains epithelial integrity and neurological function in oral tissues.</w:t>
      </w:r>
    </w:p>
    <w:p w:rsidR="002A5E22" w:rsidRPr="007E1E74" w:rsidRDefault="002A5E22" w:rsidP="007E1E74">
      <w:pPr>
        <w:numPr>
          <w:ilvl w:val="0"/>
          <w:numId w:val="16"/>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lastRenderedPageBreak/>
        <w:t>Deficiency Consequence:</w:t>
      </w:r>
      <w:r w:rsidRPr="007E1E74">
        <w:rPr>
          <w:rFonts w:ascii="Times New Roman" w:eastAsia="Times New Roman" w:hAnsi="Times New Roman" w:cs="Times New Roman"/>
          <w:sz w:val="24"/>
          <w:szCs w:val="24"/>
          <w:lang w:eastAsia="en-IN"/>
        </w:rPr>
        <w:t xml:space="preserve"> Epithelial atrophy (smooth tongue), ulcerations, and burning mouth due to impaired mucosal regeneration and nerve dysfunction.</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Calcium</w:t>
      </w:r>
    </w:p>
    <w:p w:rsidR="002A5E22" w:rsidRPr="007E1E74" w:rsidRDefault="002A5E22" w:rsidP="007E1E74">
      <w:pPr>
        <w:numPr>
          <w:ilvl w:val="0"/>
          <w:numId w:val="17"/>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Cellular Role:</w:t>
      </w:r>
      <w:r w:rsidRPr="007E1E74">
        <w:rPr>
          <w:rFonts w:ascii="Times New Roman" w:eastAsia="Times New Roman" w:hAnsi="Times New Roman" w:cs="Times New Roman"/>
          <w:sz w:val="24"/>
          <w:szCs w:val="24"/>
          <w:lang w:eastAsia="en-IN"/>
        </w:rPr>
        <w:t xml:space="preserve"> Acts as a structural component of hydroxyapatite in enamel and bone; involved in intracellular </w:t>
      </w:r>
      <w:r w:rsidR="00FC262E" w:rsidRPr="007E1E74">
        <w:rPr>
          <w:rFonts w:ascii="Times New Roman" w:eastAsia="Times New Roman" w:hAnsi="Times New Roman" w:cs="Times New Roman"/>
          <w:sz w:val="24"/>
          <w:szCs w:val="24"/>
          <w:lang w:eastAsia="en-IN"/>
        </w:rPr>
        <w:t>signalling</w:t>
      </w:r>
      <w:r w:rsidRPr="007E1E74">
        <w:rPr>
          <w:rFonts w:ascii="Times New Roman" w:eastAsia="Times New Roman" w:hAnsi="Times New Roman" w:cs="Times New Roman"/>
          <w:sz w:val="24"/>
          <w:szCs w:val="24"/>
          <w:lang w:eastAsia="en-IN"/>
        </w:rPr>
        <w:t>.</w:t>
      </w:r>
    </w:p>
    <w:p w:rsidR="002A5E22" w:rsidRPr="007E1E74" w:rsidRDefault="002A5E22" w:rsidP="007E1E74">
      <w:pPr>
        <w:numPr>
          <w:ilvl w:val="0"/>
          <w:numId w:val="17"/>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Oral Impact:</w:t>
      </w:r>
      <w:r w:rsidRPr="007E1E74">
        <w:rPr>
          <w:rFonts w:ascii="Times New Roman" w:eastAsia="Times New Roman" w:hAnsi="Times New Roman" w:cs="Times New Roman"/>
          <w:sz w:val="24"/>
          <w:szCs w:val="24"/>
          <w:lang w:eastAsia="en-IN"/>
        </w:rPr>
        <w:t xml:space="preserve"> Vital for tooth development, enamel formation, and alveolar bone health.</w:t>
      </w:r>
    </w:p>
    <w:p w:rsidR="002A5E22" w:rsidRPr="007E1E74" w:rsidRDefault="002A5E22" w:rsidP="007E1E74">
      <w:pPr>
        <w:numPr>
          <w:ilvl w:val="0"/>
          <w:numId w:val="17"/>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Deficiency Consequence:</w:t>
      </w:r>
      <w:r w:rsidRPr="007E1E74">
        <w:rPr>
          <w:rFonts w:ascii="Times New Roman" w:eastAsia="Times New Roman" w:hAnsi="Times New Roman" w:cs="Times New Roman"/>
          <w:sz w:val="24"/>
          <w:szCs w:val="24"/>
          <w:lang w:eastAsia="en-IN"/>
        </w:rPr>
        <w:t xml:space="preserve"> Decreased bone density, tooth mobility, and susceptibility to periodontal disease.</w:t>
      </w:r>
    </w:p>
    <w:p w:rsidR="002A5E22" w:rsidRPr="007E1E74" w:rsidRDefault="002A5E22" w:rsidP="007E1E74">
      <w:pPr>
        <w:spacing w:before="100" w:beforeAutospacing="1" w:after="100" w:afterAutospacing="1" w:line="360" w:lineRule="auto"/>
        <w:outlineLvl w:val="2"/>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At-Risk Populations</w:t>
      </w:r>
    </w:p>
    <w:p w:rsidR="002A5E22" w:rsidRPr="007E1E74" w:rsidRDefault="002A5E22" w:rsidP="007E1E74">
      <w:p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Certain groups are more vulnerable to nutritional deficiencies due to physiological, dietary, or medical factors</w:t>
      </w:r>
      <w:r w:rsidR="00E0574E">
        <w:rPr>
          <w:rFonts w:ascii="Times New Roman" w:eastAsia="Times New Roman" w:hAnsi="Times New Roman" w:cs="Times New Roman"/>
          <w:sz w:val="24"/>
          <w:szCs w:val="24"/>
          <w:lang w:eastAsia="en-IN"/>
        </w:rPr>
        <w:t xml:space="preserve"> (26)</w:t>
      </w:r>
      <w:r w:rsidRPr="007E1E74">
        <w:rPr>
          <w:rFonts w:ascii="Times New Roman" w:eastAsia="Times New Roman" w:hAnsi="Times New Roman" w:cs="Times New Roman"/>
          <w:sz w:val="24"/>
          <w:szCs w:val="24"/>
          <w:lang w:eastAsia="en-IN"/>
        </w:rPr>
        <w:t>. Identifying these at-risk populations is essential for early intervention and prevention of oral health complications.</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1. Elderly</w:t>
      </w:r>
    </w:p>
    <w:p w:rsidR="002A5E22" w:rsidRPr="007E1E74" w:rsidRDefault="002A5E22" w:rsidP="007E1E74">
      <w:pPr>
        <w:numPr>
          <w:ilvl w:val="0"/>
          <w:numId w:val="18"/>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Risk Factors:</w:t>
      </w:r>
      <w:r w:rsidRPr="007E1E74">
        <w:rPr>
          <w:rFonts w:ascii="Times New Roman" w:eastAsia="Times New Roman" w:hAnsi="Times New Roman" w:cs="Times New Roman"/>
          <w:sz w:val="24"/>
          <w:szCs w:val="24"/>
          <w:lang w:eastAsia="en-IN"/>
        </w:rPr>
        <w:t xml:space="preserve"> Decreased appetite, poor dentition, limited access to nutrient-rich foods, and polypharmacy (which may interfere with nutrient absorption)</w:t>
      </w:r>
      <w:r w:rsidR="00E0574E">
        <w:rPr>
          <w:rFonts w:ascii="Times New Roman" w:eastAsia="Times New Roman" w:hAnsi="Times New Roman" w:cs="Times New Roman"/>
          <w:sz w:val="24"/>
          <w:szCs w:val="24"/>
          <w:lang w:eastAsia="en-IN"/>
        </w:rPr>
        <w:t xml:space="preserve"> (27)</w:t>
      </w:r>
      <w:r w:rsidRPr="007E1E74">
        <w:rPr>
          <w:rFonts w:ascii="Times New Roman" w:eastAsia="Times New Roman" w:hAnsi="Times New Roman" w:cs="Times New Roman"/>
          <w:sz w:val="24"/>
          <w:szCs w:val="24"/>
          <w:lang w:eastAsia="en-IN"/>
        </w:rPr>
        <w:t>.</w:t>
      </w:r>
    </w:p>
    <w:p w:rsidR="002A5E22" w:rsidRPr="007E1E74" w:rsidRDefault="002A5E22" w:rsidP="007E1E74">
      <w:pPr>
        <w:numPr>
          <w:ilvl w:val="0"/>
          <w:numId w:val="18"/>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Oral Health Impact:</w:t>
      </w:r>
      <w:r w:rsidRPr="007E1E74">
        <w:rPr>
          <w:rFonts w:ascii="Times New Roman" w:eastAsia="Times New Roman" w:hAnsi="Times New Roman" w:cs="Times New Roman"/>
          <w:sz w:val="24"/>
          <w:szCs w:val="24"/>
          <w:lang w:eastAsia="en-IN"/>
        </w:rPr>
        <w:t xml:space="preserve"> Increased risk of vitamin B12, calcium, and vitamin D deficiencies, leading to mucosal atrophy, delayed healing, and periodontal disease.</w:t>
      </w:r>
    </w:p>
    <w:p w:rsidR="002A5E22" w:rsidRPr="007E1E74" w:rsidRDefault="002A5E22" w:rsidP="007E1E74">
      <w:pPr>
        <w:numPr>
          <w:ilvl w:val="0"/>
          <w:numId w:val="18"/>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Additional Concern:</w:t>
      </w:r>
      <w:r w:rsidRPr="007E1E74">
        <w:rPr>
          <w:rFonts w:ascii="Times New Roman" w:eastAsia="Times New Roman" w:hAnsi="Times New Roman" w:cs="Times New Roman"/>
          <w:sz w:val="24"/>
          <w:szCs w:val="24"/>
          <w:lang w:eastAsia="en-IN"/>
        </w:rPr>
        <w:t xml:space="preserve"> Age-related changes in taste and saliva production can exacerbate nutritional and oral health decline.</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2. Vegans and Vegetarians</w:t>
      </w:r>
    </w:p>
    <w:p w:rsidR="002A5E22" w:rsidRPr="007E1E74" w:rsidRDefault="002A5E22" w:rsidP="007E1E74">
      <w:pPr>
        <w:numPr>
          <w:ilvl w:val="0"/>
          <w:numId w:val="19"/>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Risk Factors:</w:t>
      </w:r>
      <w:r w:rsidRPr="007E1E74">
        <w:rPr>
          <w:rFonts w:ascii="Times New Roman" w:eastAsia="Times New Roman" w:hAnsi="Times New Roman" w:cs="Times New Roman"/>
          <w:sz w:val="24"/>
          <w:szCs w:val="24"/>
          <w:lang w:eastAsia="en-IN"/>
        </w:rPr>
        <w:t xml:space="preserve"> Exclusion of animal products may result in insufficient intake of vitamin B12, iron, zinc, and calcium</w:t>
      </w:r>
      <w:r w:rsidR="00E0574E">
        <w:rPr>
          <w:rFonts w:ascii="Times New Roman" w:eastAsia="Times New Roman" w:hAnsi="Times New Roman" w:cs="Times New Roman"/>
          <w:sz w:val="24"/>
          <w:szCs w:val="24"/>
          <w:lang w:eastAsia="en-IN"/>
        </w:rPr>
        <w:t xml:space="preserve"> (28)</w:t>
      </w:r>
      <w:r w:rsidRPr="007E1E74">
        <w:rPr>
          <w:rFonts w:ascii="Times New Roman" w:eastAsia="Times New Roman" w:hAnsi="Times New Roman" w:cs="Times New Roman"/>
          <w:sz w:val="24"/>
          <w:szCs w:val="24"/>
          <w:lang w:eastAsia="en-IN"/>
        </w:rPr>
        <w:t>.</w:t>
      </w:r>
    </w:p>
    <w:p w:rsidR="002A5E22" w:rsidRPr="007E1E74" w:rsidRDefault="002A5E22" w:rsidP="007E1E74">
      <w:pPr>
        <w:numPr>
          <w:ilvl w:val="0"/>
          <w:numId w:val="19"/>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Oral Health Impact:</w:t>
      </w:r>
      <w:r w:rsidRPr="007E1E74">
        <w:rPr>
          <w:rFonts w:ascii="Times New Roman" w:eastAsia="Times New Roman" w:hAnsi="Times New Roman" w:cs="Times New Roman"/>
          <w:sz w:val="24"/>
          <w:szCs w:val="24"/>
          <w:lang w:eastAsia="en-IN"/>
        </w:rPr>
        <w:t xml:space="preserve"> B12 deficiency can cause glossitis and burning mouth syndrome; low calcium and vitamin D increase the risk of enamel hypoplasia and bone loss.</w:t>
      </w:r>
    </w:p>
    <w:p w:rsidR="002A5E22" w:rsidRPr="007E1E74" w:rsidRDefault="002A5E22" w:rsidP="007E1E74">
      <w:pPr>
        <w:numPr>
          <w:ilvl w:val="0"/>
          <w:numId w:val="19"/>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Additional Concern:</w:t>
      </w:r>
      <w:r w:rsidRPr="007E1E74">
        <w:rPr>
          <w:rFonts w:ascii="Times New Roman" w:eastAsia="Times New Roman" w:hAnsi="Times New Roman" w:cs="Times New Roman"/>
          <w:sz w:val="24"/>
          <w:szCs w:val="24"/>
          <w:lang w:eastAsia="en-IN"/>
        </w:rPr>
        <w:t xml:space="preserve"> Plant-based sources of nutrients may be less bioavailable, increasing the need for fortified foods or supplements.</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3. Pregnant Women</w:t>
      </w:r>
    </w:p>
    <w:p w:rsidR="002A5E22" w:rsidRPr="007E1E74" w:rsidRDefault="002A5E22" w:rsidP="007E1E74">
      <w:pPr>
        <w:numPr>
          <w:ilvl w:val="0"/>
          <w:numId w:val="20"/>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lastRenderedPageBreak/>
        <w:t>Risk Factors:</w:t>
      </w:r>
      <w:r w:rsidRPr="007E1E74">
        <w:rPr>
          <w:rFonts w:ascii="Times New Roman" w:eastAsia="Times New Roman" w:hAnsi="Times New Roman" w:cs="Times New Roman"/>
          <w:sz w:val="24"/>
          <w:szCs w:val="24"/>
          <w:lang w:eastAsia="en-IN"/>
        </w:rPr>
        <w:t xml:space="preserve"> Increased nutritional requirements to support </w:t>
      </w:r>
      <w:proofErr w:type="spellStart"/>
      <w:r w:rsidRPr="007E1E74">
        <w:rPr>
          <w:rFonts w:ascii="Times New Roman" w:eastAsia="Times New Roman" w:hAnsi="Times New Roman" w:cs="Times New Roman"/>
          <w:sz w:val="24"/>
          <w:szCs w:val="24"/>
          <w:lang w:eastAsia="en-IN"/>
        </w:rPr>
        <w:t>fetal</w:t>
      </w:r>
      <w:proofErr w:type="spellEnd"/>
      <w:r w:rsidRPr="007E1E74">
        <w:rPr>
          <w:rFonts w:ascii="Times New Roman" w:eastAsia="Times New Roman" w:hAnsi="Times New Roman" w:cs="Times New Roman"/>
          <w:sz w:val="24"/>
          <w:szCs w:val="24"/>
          <w:lang w:eastAsia="en-IN"/>
        </w:rPr>
        <w:t xml:space="preserve"> development, along with common conditions such as nausea or food aversions.</w:t>
      </w:r>
    </w:p>
    <w:p w:rsidR="002A5E22" w:rsidRPr="007E1E74" w:rsidRDefault="002A5E22" w:rsidP="007E1E74">
      <w:pPr>
        <w:numPr>
          <w:ilvl w:val="0"/>
          <w:numId w:val="20"/>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Oral Health Impact:</w:t>
      </w:r>
      <w:r w:rsidRPr="007E1E74">
        <w:rPr>
          <w:rFonts w:ascii="Times New Roman" w:eastAsia="Times New Roman" w:hAnsi="Times New Roman" w:cs="Times New Roman"/>
          <w:sz w:val="24"/>
          <w:szCs w:val="24"/>
          <w:lang w:eastAsia="en-IN"/>
        </w:rPr>
        <w:t xml:space="preserve"> Deficiencies in folate, iron, and calcium can lead to gingival inflammation, mucosal lesions, and increased susceptibility to periodontal disease</w:t>
      </w:r>
      <w:r w:rsidR="00E0574E">
        <w:rPr>
          <w:rFonts w:ascii="Times New Roman" w:eastAsia="Times New Roman" w:hAnsi="Times New Roman" w:cs="Times New Roman"/>
          <w:sz w:val="24"/>
          <w:szCs w:val="24"/>
          <w:lang w:eastAsia="en-IN"/>
        </w:rPr>
        <w:t xml:space="preserve"> (30)</w:t>
      </w:r>
      <w:r w:rsidRPr="007E1E74">
        <w:rPr>
          <w:rFonts w:ascii="Times New Roman" w:eastAsia="Times New Roman" w:hAnsi="Times New Roman" w:cs="Times New Roman"/>
          <w:sz w:val="24"/>
          <w:szCs w:val="24"/>
          <w:lang w:eastAsia="en-IN"/>
        </w:rPr>
        <w:t>.</w:t>
      </w:r>
    </w:p>
    <w:p w:rsidR="002A5E22" w:rsidRPr="007E1E74" w:rsidRDefault="002A5E22" w:rsidP="007E1E74">
      <w:pPr>
        <w:numPr>
          <w:ilvl w:val="0"/>
          <w:numId w:val="20"/>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Additional Concern:</w:t>
      </w:r>
      <w:r w:rsidRPr="007E1E74">
        <w:rPr>
          <w:rFonts w:ascii="Times New Roman" w:eastAsia="Times New Roman" w:hAnsi="Times New Roman" w:cs="Times New Roman"/>
          <w:sz w:val="24"/>
          <w:szCs w:val="24"/>
          <w:lang w:eastAsia="en-IN"/>
        </w:rPr>
        <w:t xml:space="preserve"> Hormonal changes in pregnancy can exacerbate pre-existing periodontal issues, compounding the effects of poor nutrition.</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4. Children</w:t>
      </w:r>
    </w:p>
    <w:p w:rsidR="002A5E22" w:rsidRPr="007E1E74" w:rsidRDefault="002A5E22" w:rsidP="007E1E74">
      <w:pPr>
        <w:numPr>
          <w:ilvl w:val="0"/>
          <w:numId w:val="21"/>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Risk Factors:</w:t>
      </w:r>
      <w:r w:rsidRPr="007E1E74">
        <w:rPr>
          <w:rFonts w:ascii="Times New Roman" w:eastAsia="Times New Roman" w:hAnsi="Times New Roman" w:cs="Times New Roman"/>
          <w:sz w:val="24"/>
          <w:szCs w:val="24"/>
          <w:lang w:eastAsia="en-IN"/>
        </w:rPr>
        <w:t xml:space="preserve"> Rapid growth increases demand for vitamins and minerals; picky eating habits may limit intake.</w:t>
      </w:r>
    </w:p>
    <w:p w:rsidR="002A5E22" w:rsidRPr="007E1E74" w:rsidRDefault="002A5E22" w:rsidP="007E1E74">
      <w:pPr>
        <w:numPr>
          <w:ilvl w:val="0"/>
          <w:numId w:val="21"/>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Oral Health Impact:</w:t>
      </w:r>
      <w:r w:rsidRPr="007E1E74">
        <w:rPr>
          <w:rFonts w:ascii="Times New Roman" w:eastAsia="Times New Roman" w:hAnsi="Times New Roman" w:cs="Times New Roman"/>
          <w:sz w:val="24"/>
          <w:szCs w:val="24"/>
          <w:lang w:eastAsia="en-IN"/>
        </w:rPr>
        <w:t xml:space="preserve"> Inadequate intake of vitamin D, calcium, and protein can impair tooth development, delay eruption, and increase caries risk.</w:t>
      </w:r>
    </w:p>
    <w:p w:rsidR="002A5E22" w:rsidRPr="007E1E74" w:rsidRDefault="002A5E22" w:rsidP="007E1E74">
      <w:pPr>
        <w:numPr>
          <w:ilvl w:val="0"/>
          <w:numId w:val="21"/>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Additional Concern:</w:t>
      </w:r>
      <w:r w:rsidRPr="007E1E74">
        <w:rPr>
          <w:rFonts w:ascii="Times New Roman" w:eastAsia="Times New Roman" w:hAnsi="Times New Roman" w:cs="Times New Roman"/>
          <w:sz w:val="24"/>
          <w:szCs w:val="24"/>
          <w:lang w:eastAsia="en-IN"/>
        </w:rPr>
        <w:t xml:space="preserve"> Nutrient deficiencies during developmental periods can have lasting effects on oral and craniofacial structures</w:t>
      </w:r>
      <w:r w:rsidR="00E0574E">
        <w:rPr>
          <w:rFonts w:ascii="Times New Roman" w:eastAsia="Times New Roman" w:hAnsi="Times New Roman" w:cs="Times New Roman"/>
          <w:sz w:val="24"/>
          <w:szCs w:val="24"/>
          <w:lang w:eastAsia="en-IN"/>
        </w:rPr>
        <w:t xml:space="preserve"> (31)</w:t>
      </w:r>
      <w:r w:rsidRPr="007E1E74">
        <w:rPr>
          <w:rFonts w:ascii="Times New Roman" w:eastAsia="Times New Roman" w:hAnsi="Times New Roman" w:cs="Times New Roman"/>
          <w:sz w:val="24"/>
          <w:szCs w:val="24"/>
          <w:lang w:eastAsia="en-IN"/>
        </w:rPr>
        <w:t>.</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5. Individuals with Malabsorption Disorders</w:t>
      </w:r>
    </w:p>
    <w:p w:rsidR="002A5E22" w:rsidRPr="007E1E74" w:rsidRDefault="002A5E22" w:rsidP="007E1E74">
      <w:pPr>
        <w:numPr>
          <w:ilvl w:val="0"/>
          <w:numId w:val="22"/>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Risk Factors:</w:t>
      </w:r>
      <w:r w:rsidRPr="007E1E74">
        <w:rPr>
          <w:rFonts w:ascii="Times New Roman" w:eastAsia="Times New Roman" w:hAnsi="Times New Roman" w:cs="Times New Roman"/>
          <w:sz w:val="24"/>
          <w:szCs w:val="24"/>
          <w:lang w:eastAsia="en-IN"/>
        </w:rPr>
        <w:t xml:space="preserve"> Conditions such as celiac disease, Crohn’s disease, chronic pancreatitis, or post-gastrointestinal surgery impair </w:t>
      </w:r>
      <w:r w:rsidR="00FF0010" w:rsidRPr="007E1E74">
        <w:rPr>
          <w:rFonts w:ascii="Times New Roman" w:eastAsia="Times New Roman" w:hAnsi="Times New Roman" w:cs="Times New Roman"/>
          <w:sz w:val="24"/>
          <w:szCs w:val="24"/>
          <w:lang w:eastAsia="en-IN"/>
        </w:rPr>
        <w:t xml:space="preserve">the </w:t>
      </w:r>
      <w:r w:rsidRPr="007E1E74">
        <w:rPr>
          <w:rFonts w:ascii="Times New Roman" w:eastAsia="Times New Roman" w:hAnsi="Times New Roman" w:cs="Times New Roman"/>
          <w:sz w:val="24"/>
          <w:szCs w:val="24"/>
          <w:lang w:eastAsia="en-IN"/>
        </w:rPr>
        <w:t>absorption of key nutrients.</w:t>
      </w:r>
    </w:p>
    <w:p w:rsidR="002A5E22" w:rsidRPr="007E1E74" w:rsidRDefault="002A5E22" w:rsidP="007E1E74">
      <w:pPr>
        <w:numPr>
          <w:ilvl w:val="0"/>
          <w:numId w:val="22"/>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Oral Health Impact:</w:t>
      </w:r>
      <w:r w:rsidRPr="007E1E74">
        <w:rPr>
          <w:rFonts w:ascii="Times New Roman" w:eastAsia="Times New Roman" w:hAnsi="Times New Roman" w:cs="Times New Roman"/>
          <w:sz w:val="24"/>
          <w:szCs w:val="24"/>
          <w:lang w:eastAsia="en-IN"/>
        </w:rPr>
        <w:t xml:space="preserve"> Deficiencies in fat-soluble vitamins (A, D, E, K), B-complex vitamins, and iron are common, leading to mucosal changes, bleeding, and delayed healing</w:t>
      </w:r>
      <w:r w:rsidR="00E0574E">
        <w:rPr>
          <w:rFonts w:ascii="Times New Roman" w:eastAsia="Times New Roman" w:hAnsi="Times New Roman" w:cs="Times New Roman"/>
          <w:sz w:val="24"/>
          <w:szCs w:val="24"/>
          <w:lang w:eastAsia="en-IN"/>
        </w:rPr>
        <w:t xml:space="preserve"> (32)</w:t>
      </w:r>
      <w:r w:rsidRPr="007E1E74">
        <w:rPr>
          <w:rFonts w:ascii="Times New Roman" w:eastAsia="Times New Roman" w:hAnsi="Times New Roman" w:cs="Times New Roman"/>
          <w:sz w:val="24"/>
          <w:szCs w:val="24"/>
          <w:lang w:eastAsia="en-IN"/>
        </w:rPr>
        <w:t>.</w:t>
      </w:r>
    </w:p>
    <w:p w:rsidR="002A5E22" w:rsidRPr="007E1E74" w:rsidRDefault="002A5E22" w:rsidP="007E1E74">
      <w:pPr>
        <w:numPr>
          <w:ilvl w:val="0"/>
          <w:numId w:val="22"/>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Additional Concern:</w:t>
      </w:r>
      <w:r w:rsidRPr="007E1E74">
        <w:rPr>
          <w:rFonts w:ascii="Times New Roman" w:eastAsia="Times New Roman" w:hAnsi="Times New Roman" w:cs="Times New Roman"/>
          <w:sz w:val="24"/>
          <w:szCs w:val="24"/>
          <w:lang w:eastAsia="en-IN"/>
        </w:rPr>
        <w:t xml:space="preserve"> These patients may present with oral signs as the first indication of systemic disease.</w:t>
      </w:r>
    </w:p>
    <w:p w:rsidR="002A5E22" w:rsidRPr="007E1E74" w:rsidRDefault="002A5E22" w:rsidP="007E1E74">
      <w:pPr>
        <w:pStyle w:val="Heading3"/>
        <w:spacing w:line="360" w:lineRule="auto"/>
        <w:rPr>
          <w:sz w:val="24"/>
          <w:szCs w:val="24"/>
        </w:rPr>
      </w:pPr>
      <w:r w:rsidRPr="007E1E74">
        <w:rPr>
          <w:sz w:val="24"/>
          <w:szCs w:val="24"/>
        </w:rPr>
        <w:t>Diagnosis and Assessment</w:t>
      </w:r>
    </w:p>
    <w:p w:rsidR="002A5E22" w:rsidRPr="007E1E74" w:rsidRDefault="002A5E22" w:rsidP="007E1E74">
      <w:p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Early identification of nutritional deficiencies is crucial for preventing or managing oral health complications. A thorough diagnostic approach includes clinical evaluation, dietary assessment, and, when indicated, laboratory testing. Dental professionals can play a key role in identifying nutritional imbalances through the oral manifestations of systemic deficiencies</w:t>
      </w:r>
      <w:r w:rsidR="0069376A">
        <w:rPr>
          <w:rFonts w:ascii="Times New Roman" w:eastAsia="Times New Roman" w:hAnsi="Times New Roman" w:cs="Times New Roman"/>
          <w:sz w:val="24"/>
          <w:szCs w:val="24"/>
          <w:lang w:eastAsia="en-IN"/>
        </w:rPr>
        <w:t xml:space="preserve"> (33)</w:t>
      </w:r>
      <w:r w:rsidRPr="007E1E74">
        <w:rPr>
          <w:rFonts w:ascii="Times New Roman" w:eastAsia="Times New Roman" w:hAnsi="Times New Roman" w:cs="Times New Roman"/>
          <w:sz w:val="24"/>
          <w:szCs w:val="24"/>
          <w:lang w:eastAsia="en-IN"/>
        </w:rPr>
        <w:t>.</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1. Clinical Examination</w:t>
      </w:r>
    </w:p>
    <w:p w:rsidR="002A5E22" w:rsidRPr="007E1E74" w:rsidRDefault="002A5E22" w:rsidP="007E1E74">
      <w:p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lastRenderedPageBreak/>
        <w:t xml:space="preserve">A detailed intraoral and </w:t>
      </w:r>
      <w:r w:rsidR="007E1E74" w:rsidRPr="007E1E74">
        <w:rPr>
          <w:rFonts w:ascii="Times New Roman" w:eastAsia="Times New Roman" w:hAnsi="Times New Roman" w:cs="Times New Roman"/>
          <w:sz w:val="24"/>
          <w:szCs w:val="24"/>
          <w:lang w:eastAsia="en-IN"/>
        </w:rPr>
        <w:t>extra oral</w:t>
      </w:r>
      <w:r w:rsidRPr="007E1E74">
        <w:rPr>
          <w:rFonts w:ascii="Times New Roman" w:eastAsia="Times New Roman" w:hAnsi="Times New Roman" w:cs="Times New Roman"/>
          <w:sz w:val="24"/>
          <w:szCs w:val="24"/>
          <w:lang w:eastAsia="en-IN"/>
        </w:rPr>
        <w:t xml:space="preserve"> examination can reveal signs suggestive of specific nutrient deficiencies:</w:t>
      </w:r>
    </w:p>
    <w:p w:rsidR="002A5E22" w:rsidRPr="007E1E74" w:rsidRDefault="002A5E22" w:rsidP="007E1E74">
      <w:pPr>
        <w:numPr>
          <w:ilvl w:val="0"/>
          <w:numId w:val="23"/>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Oral Mucosa:</w:t>
      </w:r>
      <w:r w:rsidRPr="007E1E74">
        <w:rPr>
          <w:rFonts w:ascii="Times New Roman" w:eastAsia="Times New Roman" w:hAnsi="Times New Roman" w:cs="Times New Roman"/>
          <w:sz w:val="24"/>
          <w:szCs w:val="24"/>
          <w:lang w:eastAsia="en-IN"/>
        </w:rPr>
        <w:t xml:space="preserve"> Pallor (iron, B12), ulcerations (folate, B12), glossitis (B-complex vitamins), bleeding (vitamin C, K)</w:t>
      </w:r>
    </w:p>
    <w:p w:rsidR="002A5E22" w:rsidRPr="007E1E74" w:rsidRDefault="002A5E22" w:rsidP="007E1E74">
      <w:pPr>
        <w:numPr>
          <w:ilvl w:val="0"/>
          <w:numId w:val="23"/>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Gingiva:</w:t>
      </w:r>
      <w:r w:rsidRPr="007E1E74">
        <w:rPr>
          <w:rFonts w:ascii="Times New Roman" w:eastAsia="Times New Roman" w:hAnsi="Times New Roman" w:cs="Times New Roman"/>
          <w:sz w:val="24"/>
          <w:szCs w:val="24"/>
          <w:lang w:eastAsia="en-IN"/>
        </w:rPr>
        <w:t xml:space="preserve"> Swelling, inflammation, spontaneous bleeding (vitamin C, calcium)</w:t>
      </w:r>
    </w:p>
    <w:p w:rsidR="002A5E22" w:rsidRPr="007E1E74" w:rsidRDefault="002A5E22" w:rsidP="007E1E74">
      <w:pPr>
        <w:numPr>
          <w:ilvl w:val="0"/>
          <w:numId w:val="23"/>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Teeth:</w:t>
      </w:r>
      <w:r w:rsidRPr="007E1E74">
        <w:rPr>
          <w:rFonts w:ascii="Times New Roman" w:eastAsia="Times New Roman" w:hAnsi="Times New Roman" w:cs="Times New Roman"/>
          <w:sz w:val="24"/>
          <w:szCs w:val="24"/>
          <w:lang w:eastAsia="en-IN"/>
        </w:rPr>
        <w:t xml:space="preserve"> Enamel hypoplasia (vitamin D, calcium), caries (excess carbohydrates), delayed eruption (vitamin D)</w:t>
      </w:r>
    </w:p>
    <w:p w:rsidR="002A5E22" w:rsidRPr="007E1E74" w:rsidRDefault="002A5E22" w:rsidP="007E1E74">
      <w:pPr>
        <w:numPr>
          <w:ilvl w:val="0"/>
          <w:numId w:val="23"/>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Bone:</w:t>
      </w:r>
      <w:r w:rsidRPr="007E1E74">
        <w:rPr>
          <w:rFonts w:ascii="Times New Roman" w:eastAsia="Times New Roman" w:hAnsi="Times New Roman" w:cs="Times New Roman"/>
          <w:sz w:val="24"/>
          <w:szCs w:val="24"/>
          <w:lang w:eastAsia="en-IN"/>
        </w:rPr>
        <w:t xml:space="preserve"> Signs of periodontal disease and alveolar bone loss (vitamin D, calcium)</w:t>
      </w:r>
    </w:p>
    <w:p w:rsidR="002A5E22" w:rsidRPr="007E1E74" w:rsidRDefault="002A5E22" w:rsidP="007E1E74">
      <w:p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Dental findings should prompt further investigation, especially if they are chronic, recurrent, or unexplained.</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2. Nutritional History</w:t>
      </w:r>
    </w:p>
    <w:p w:rsidR="002A5E22" w:rsidRPr="007E1E74" w:rsidRDefault="002A5E22" w:rsidP="007E1E74">
      <w:p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Obtaining a comprehensive dietary history helps identify potential deficiencies due to poor intake, restrictive diets, or lifestyle factors</w:t>
      </w:r>
      <w:r w:rsidR="0069376A">
        <w:rPr>
          <w:rFonts w:ascii="Times New Roman" w:eastAsia="Times New Roman" w:hAnsi="Times New Roman" w:cs="Times New Roman"/>
          <w:sz w:val="24"/>
          <w:szCs w:val="24"/>
          <w:lang w:eastAsia="en-IN"/>
        </w:rPr>
        <w:t xml:space="preserve"> (34)</w:t>
      </w:r>
      <w:r w:rsidRPr="007E1E74">
        <w:rPr>
          <w:rFonts w:ascii="Times New Roman" w:eastAsia="Times New Roman" w:hAnsi="Times New Roman" w:cs="Times New Roman"/>
          <w:sz w:val="24"/>
          <w:szCs w:val="24"/>
          <w:lang w:eastAsia="en-IN"/>
        </w:rPr>
        <w:t>. A proper assessment includes:</w:t>
      </w:r>
    </w:p>
    <w:p w:rsidR="002A5E22" w:rsidRPr="007E1E74" w:rsidRDefault="002A5E22" w:rsidP="007E1E74">
      <w:pPr>
        <w:numPr>
          <w:ilvl w:val="0"/>
          <w:numId w:val="24"/>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Food frequency questionnaires</w:t>
      </w:r>
    </w:p>
    <w:p w:rsidR="002A5E22" w:rsidRPr="007E1E74" w:rsidRDefault="002A5E22" w:rsidP="007E1E74">
      <w:pPr>
        <w:numPr>
          <w:ilvl w:val="0"/>
          <w:numId w:val="24"/>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24-hour dietary recalls</w:t>
      </w:r>
    </w:p>
    <w:p w:rsidR="002A5E22" w:rsidRPr="007E1E74" w:rsidRDefault="002A5E22" w:rsidP="007E1E74">
      <w:pPr>
        <w:numPr>
          <w:ilvl w:val="0"/>
          <w:numId w:val="24"/>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Supplement use</w:t>
      </w:r>
    </w:p>
    <w:p w:rsidR="002A5E22" w:rsidRPr="007E1E74" w:rsidRDefault="002A5E22" w:rsidP="007E1E74">
      <w:pPr>
        <w:numPr>
          <w:ilvl w:val="0"/>
          <w:numId w:val="24"/>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 xml:space="preserve">Eating </w:t>
      </w:r>
      <w:r w:rsidR="00FC262E" w:rsidRPr="007E1E74">
        <w:rPr>
          <w:rFonts w:ascii="Times New Roman" w:eastAsia="Times New Roman" w:hAnsi="Times New Roman" w:cs="Times New Roman"/>
          <w:b/>
          <w:bCs/>
          <w:sz w:val="24"/>
          <w:szCs w:val="24"/>
          <w:lang w:eastAsia="en-IN"/>
        </w:rPr>
        <w:t>behaviours</w:t>
      </w:r>
      <w:r w:rsidRPr="007E1E74">
        <w:rPr>
          <w:rFonts w:ascii="Times New Roman" w:eastAsia="Times New Roman" w:hAnsi="Times New Roman" w:cs="Times New Roman"/>
          <w:b/>
          <w:bCs/>
          <w:sz w:val="24"/>
          <w:szCs w:val="24"/>
          <w:lang w:eastAsia="en-IN"/>
        </w:rPr>
        <w:t xml:space="preserve"> and restrictions</w:t>
      </w:r>
      <w:r w:rsidRPr="007E1E74">
        <w:rPr>
          <w:rFonts w:ascii="Times New Roman" w:eastAsia="Times New Roman" w:hAnsi="Times New Roman" w:cs="Times New Roman"/>
          <w:sz w:val="24"/>
          <w:szCs w:val="24"/>
          <w:lang w:eastAsia="en-IN"/>
        </w:rPr>
        <w:t xml:space="preserve"> (e.g., veganism, low-protein diets, alcohol use)</w:t>
      </w:r>
    </w:p>
    <w:p w:rsidR="002A5E22" w:rsidRPr="007E1E74" w:rsidRDefault="002A5E22" w:rsidP="007E1E74">
      <w:pPr>
        <w:numPr>
          <w:ilvl w:val="0"/>
          <w:numId w:val="24"/>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Medical history</w:t>
      </w:r>
      <w:r w:rsidRPr="007E1E74">
        <w:rPr>
          <w:rFonts w:ascii="Times New Roman" w:eastAsia="Times New Roman" w:hAnsi="Times New Roman" w:cs="Times New Roman"/>
          <w:sz w:val="24"/>
          <w:szCs w:val="24"/>
          <w:lang w:eastAsia="en-IN"/>
        </w:rPr>
        <w:t xml:space="preserve"> relevant to digestion or absorption (e.g., gastrointestinal disease)</w:t>
      </w:r>
    </w:p>
    <w:p w:rsidR="002A5E22" w:rsidRPr="007E1E74" w:rsidRDefault="002A5E22" w:rsidP="007E1E74">
      <w:p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This information can guide clinical suspicion and determine whether laboratory investigation is necessary.</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3. Laboratory Tests</w:t>
      </w:r>
    </w:p>
    <w:p w:rsidR="002A5E22" w:rsidRPr="007E1E74" w:rsidRDefault="002A5E22" w:rsidP="007E1E74">
      <w:p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Laboratory tests confirm suspected deficiencies and guide treatment. Common tests include:</w:t>
      </w:r>
    </w:p>
    <w:tbl>
      <w:tblPr>
        <w:tblW w:w="92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43"/>
        <w:gridCol w:w="3791"/>
      </w:tblGrid>
      <w:tr w:rsidR="002A5E22" w:rsidRPr="007E1E74" w:rsidTr="004A1218">
        <w:trPr>
          <w:trHeight w:val="410"/>
          <w:tblHeader/>
          <w:tblCellSpacing w:w="15" w:type="dxa"/>
        </w:trPr>
        <w:tc>
          <w:tcPr>
            <w:tcW w:w="0" w:type="auto"/>
            <w:vAlign w:val="center"/>
            <w:hideMark/>
          </w:tcPr>
          <w:p w:rsidR="002A5E22" w:rsidRPr="007E1E74" w:rsidRDefault="002A5E22" w:rsidP="007E1E74">
            <w:pPr>
              <w:spacing w:after="0" w:line="360" w:lineRule="auto"/>
              <w:jc w:val="center"/>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Test</w:t>
            </w:r>
          </w:p>
        </w:tc>
        <w:tc>
          <w:tcPr>
            <w:tcW w:w="0" w:type="auto"/>
            <w:vAlign w:val="center"/>
            <w:hideMark/>
          </w:tcPr>
          <w:p w:rsidR="002A5E22" w:rsidRPr="007E1E74" w:rsidRDefault="002A5E22" w:rsidP="007E1E74">
            <w:pPr>
              <w:spacing w:after="0" w:line="360" w:lineRule="auto"/>
              <w:jc w:val="center"/>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Nutrient Assessed</w:t>
            </w:r>
          </w:p>
        </w:tc>
      </w:tr>
      <w:tr w:rsidR="002A5E22" w:rsidRPr="007E1E74" w:rsidTr="004A1218">
        <w:trPr>
          <w:trHeight w:val="395"/>
          <w:tblCellSpacing w:w="15" w:type="dxa"/>
        </w:trPr>
        <w:tc>
          <w:tcPr>
            <w:tcW w:w="0" w:type="auto"/>
            <w:vAlign w:val="center"/>
            <w:hideMark/>
          </w:tcPr>
          <w:p w:rsidR="002A5E22" w:rsidRPr="007E1E74" w:rsidRDefault="002A5E22" w:rsidP="007E1E74">
            <w:pPr>
              <w:spacing w:after="0"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 xml:space="preserve">Serum ferritin, </w:t>
            </w:r>
            <w:r w:rsidR="00FC262E" w:rsidRPr="007E1E74">
              <w:rPr>
                <w:rFonts w:ascii="Times New Roman" w:eastAsia="Times New Roman" w:hAnsi="Times New Roman" w:cs="Times New Roman"/>
                <w:sz w:val="24"/>
                <w:szCs w:val="24"/>
                <w:lang w:eastAsia="en-IN"/>
              </w:rPr>
              <w:t>haemoglobin</w:t>
            </w:r>
          </w:p>
        </w:tc>
        <w:tc>
          <w:tcPr>
            <w:tcW w:w="0" w:type="auto"/>
            <w:vAlign w:val="center"/>
            <w:hideMark/>
          </w:tcPr>
          <w:p w:rsidR="002A5E22" w:rsidRPr="007E1E74" w:rsidRDefault="002A5E22" w:rsidP="007E1E74">
            <w:pPr>
              <w:spacing w:after="0"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Iron</w:t>
            </w:r>
          </w:p>
        </w:tc>
      </w:tr>
      <w:tr w:rsidR="002A5E22" w:rsidRPr="007E1E74" w:rsidTr="004A1218">
        <w:trPr>
          <w:trHeight w:val="381"/>
          <w:tblCellSpacing w:w="15" w:type="dxa"/>
        </w:trPr>
        <w:tc>
          <w:tcPr>
            <w:tcW w:w="0" w:type="auto"/>
            <w:vAlign w:val="center"/>
            <w:hideMark/>
          </w:tcPr>
          <w:p w:rsidR="002A5E22" w:rsidRPr="007E1E74" w:rsidRDefault="002A5E22" w:rsidP="007E1E74">
            <w:pPr>
              <w:spacing w:after="0"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Serum vitamin B12 and folate</w:t>
            </w:r>
          </w:p>
        </w:tc>
        <w:tc>
          <w:tcPr>
            <w:tcW w:w="0" w:type="auto"/>
            <w:vAlign w:val="center"/>
            <w:hideMark/>
          </w:tcPr>
          <w:p w:rsidR="002A5E22" w:rsidRPr="007E1E74" w:rsidRDefault="002A5E22" w:rsidP="007E1E74">
            <w:pPr>
              <w:spacing w:after="0"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Vitamin B12, Folate</w:t>
            </w:r>
          </w:p>
        </w:tc>
      </w:tr>
      <w:tr w:rsidR="002A5E22" w:rsidRPr="007E1E74" w:rsidTr="004A1218">
        <w:trPr>
          <w:trHeight w:val="395"/>
          <w:tblCellSpacing w:w="15" w:type="dxa"/>
        </w:trPr>
        <w:tc>
          <w:tcPr>
            <w:tcW w:w="0" w:type="auto"/>
            <w:vAlign w:val="center"/>
            <w:hideMark/>
          </w:tcPr>
          <w:p w:rsidR="002A5E22" w:rsidRPr="007E1E74" w:rsidRDefault="002A5E22" w:rsidP="007E1E74">
            <w:pPr>
              <w:spacing w:after="0"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Serum 25(OH)D</w:t>
            </w:r>
          </w:p>
        </w:tc>
        <w:tc>
          <w:tcPr>
            <w:tcW w:w="0" w:type="auto"/>
            <w:vAlign w:val="center"/>
            <w:hideMark/>
          </w:tcPr>
          <w:p w:rsidR="002A5E22" w:rsidRPr="007E1E74" w:rsidRDefault="002A5E22" w:rsidP="007E1E74">
            <w:pPr>
              <w:spacing w:after="0"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Vitamin D</w:t>
            </w:r>
          </w:p>
        </w:tc>
      </w:tr>
      <w:tr w:rsidR="002A5E22" w:rsidRPr="007E1E74" w:rsidTr="004A1218">
        <w:trPr>
          <w:trHeight w:val="395"/>
          <w:tblCellSpacing w:w="15" w:type="dxa"/>
        </w:trPr>
        <w:tc>
          <w:tcPr>
            <w:tcW w:w="0" w:type="auto"/>
            <w:vAlign w:val="center"/>
            <w:hideMark/>
          </w:tcPr>
          <w:p w:rsidR="002A5E22" w:rsidRPr="007E1E74" w:rsidRDefault="002A5E22" w:rsidP="007E1E74">
            <w:pPr>
              <w:spacing w:after="0"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 xml:space="preserve">Serum calcium, phosphate, </w:t>
            </w:r>
            <w:r w:rsidR="0079489A" w:rsidRPr="007E1E74">
              <w:rPr>
                <w:rFonts w:ascii="Times New Roman" w:eastAsia="Times New Roman" w:hAnsi="Times New Roman" w:cs="Times New Roman"/>
                <w:sz w:val="24"/>
                <w:szCs w:val="24"/>
                <w:lang w:eastAsia="en-IN"/>
              </w:rPr>
              <w:t xml:space="preserve">and </w:t>
            </w:r>
            <w:r w:rsidRPr="007E1E74">
              <w:rPr>
                <w:rFonts w:ascii="Times New Roman" w:eastAsia="Times New Roman" w:hAnsi="Times New Roman" w:cs="Times New Roman"/>
                <w:sz w:val="24"/>
                <w:szCs w:val="24"/>
                <w:lang w:eastAsia="en-IN"/>
              </w:rPr>
              <w:t>PTH</w:t>
            </w:r>
          </w:p>
        </w:tc>
        <w:tc>
          <w:tcPr>
            <w:tcW w:w="0" w:type="auto"/>
            <w:vAlign w:val="center"/>
            <w:hideMark/>
          </w:tcPr>
          <w:p w:rsidR="002A5E22" w:rsidRPr="007E1E74" w:rsidRDefault="002A5E22" w:rsidP="007E1E74">
            <w:pPr>
              <w:spacing w:after="0"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Calcium metabolism</w:t>
            </w:r>
          </w:p>
        </w:tc>
      </w:tr>
      <w:tr w:rsidR="002A5E22" w:rsidRPr="007E1E74" w:rsidTr="004A1218">
        <w:trPr>
          <w:trHeight w:val="395"/>
          <w:tblCellSpacing w:w="15" w:type="dxa"/>
        </w:trPr>
        <w:tc>
          <w:tcPr>
            <w:tcW w:w="0" w:type="auto"/>
            <w:vAlign w:val="center"/>
            <w:hideMark/>
          </w:tcPr>
          <w:p w:rsidR="002A5E22" w:rsidRPr="007E1E74" w:rsidRDefault="002A5E22" w:rsidP="007E1E74">
            <w:pPr>
              <w:spacing w:after="0"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Prothrombin time (PT/INR)</w:t>
            </w:r>
          </w:p>
        </w:tc>
        <w:tc>
          <w:tcPr>
            <w:tcW w:w="0" w:type="auto"/>
            <w:vAlign w:val="center"/>
            <w:hideMark/>
          </w:tcPr>
          <w:p w:rsidR="002A5E22" w:rsidRPr="007E1E74" w:rsidRDefault="002A5E22" w:rsidP="007E1E74">
            <w:pPr>
              <w:spacing w:after="0"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Vitamin K</w:t>
            </w:r>
          </w:p>
        </w:tc>
      </w:tr>
      <w:tr w:rsidR="002A5E22" w:rsidRPr="007E1E74" w:rsidTr="004A1218">
        <w:trPr>
          <w:trHeight w:val="395"/>
          <w:tblCellSpacing w:w="15" w:type="dxa"/>
        </w:trPr>
        <w:tc>
          <w:tcPr>
            <w:tcW w:w="0" w:type="auto"/>
            <w:vAlign w:val="center"/>
            <w:hideMark/>
          </w:tcPr>
          <w:p w:rsidR="002A5E22" w:rsidRPr="007E1E74" w:rsidRDefault="002A5E22" w:rsidP="007E1E74">
            <w:pPr>
              <w:spacing w:after="0"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lastRenderedPageBreak/>
              <w:t>Serum zinc, magnesium</w:t>
            </w:r>
          </w:p>
        </w:tc>
        <w:tc>
          <w:tcPr>
            <w:tcW w:w="0" w:type="auto"/>
            <w:vAlign w:val="center"/>
            <w:hideMark/>
          </w:tcPr>
          <w:p w:rsidR="002A5E22" w:rsidRPr="007E1E74" w:rsidRDefault="002A5E22" w:rsidP="007E1E74">
            <w:pPr>
              <w:spacing w:after="0"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Zinc, Magnesium</w:t>
            </w:r>
          </w:p>
        </w:tc>
      </w:tr>
      <w:tr w:rsidR="002A5E22" w:rsidRPr="007E1E74" w:rsidTr="004A1218">
        <w:trPr>
          <w:trHeight w:val="410"/>
          <w:tblCellSpacing w:w="15" w:type="dxa"/>
        </w:trPr>
        <w:tc>
          <w:tcPr>
            <w:tcW w:w="0" w:type="auto"/>
            <w:vAlign w:val="center"/>
            <w:hideMark/>
          </w:tcPr>
          <w:p w:rsidR="002A5E22" w:rsidRPr="007E1E74" w:rsidRDefault="002A5E22" w:rsidP="007E1E74">
            <w:pPr>
              <w:spacing w:after="0"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Complete blood count (CBC)</w:t>
            </w:r>
          </w:p>
        </w:tc>
        <w:tc>
          <w:tcPr>
            <w:tcW w:w="0" w:type="auto"/>
            <w:vAlign w:val="center"/>
            <w:hideMark/>
          </w:tcPr>
          <w:p w:rsidR="002A5E22" w:rsidRPr="007E1E74" w:rsidRDefault="002A5E22" w:rsidP="007E1E74">
            <w:pPr>
              <w:spacing w:after="0"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General nutritional status</w:t>
            </w:r>
          </w:p>
        </w:tc>
      </w:tr>
    </w:tbl>
    <w:p w:rsidR="002A5E22" w:rsidRPr="007E1E74" w:rsidRDefault="002A5E22" w:rsidP="007E1E74">
      <w:pPr>
        <w:spacing w:before="100" w:beforeAutospacing="1" w:after="100" w:afterAutospacing="1" w:line="360" w:lineRule="auto"/>
        <w:outlineLvl w:val="2"/>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Prevention and Management</w:t>
      </w:r>
    </w:p>
    <w:p w:rsidR="002A5E22" w:rsidRPr="007E1E74" w:rsidRDefault="002A5E22" w:rsidP="007E1E74">
      <w:p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 xml:space="preserve">Preventing and managing nutritional deficiencies is essential to maintaining oral health and preventing long-term complications. A proactive and multidisciplinary approach that includes dietary </w:t>
      </w:r>
      <w:r w:rsidR="0079489A" w:rsidRPr="007E1E74">
        <w:rPr>
          <w:rFonts w:ascii="Times New Roman" w:eastAsia="Times New Roman" w:hAnsi="Times New Roman" w:cs="Times New Roman"/>
          <w:sz w:val="24"/>
          <w:szCs w:val="24"/>
          <w:lang w:eastAsia="en-IN"/>
        </w:rPr>
        <w:t>counselling</w:t>
      </w:r>
      <w:r w:rsidRPr="007E1E74">
        <w:rPr>
          <w:rFonts w:ascii="Times New Roman" w:eastAsia="Times New Roman" w:hAnsi="Times New Roman" w:cs="Times New Roman"/>
          <w:sz w:val="24"/>
          <w:szCs w:val="24"/>
          <w:lang w:eastAsia="en-IN"/>
        </w:rPr>
        <w:t>, targeted supplementation, and public health initiatives is key to addressing both individual and population-level needs.</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1. Dietary Recommendations</w:t>
      </w:r>
    </w:p>
    <w:p w:rsidR="002A5E22" w:rsidRPr="007E1E74" w:rsidRDefault="002A5E22" w:rsidP="007E1E74">
      <w:p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Promoting a well-balanced, nutrient-rich diet is the foundation of oral health prevention.</w:t>
      </w:r>
    </w:p>
    <w:p w:rsidR="002A5E22" w:rsidRPr="007E1E74" w:rsidRDefault="002A5E22" w:rsidP="007E1E74">
      <w:pPr>
        <w:numPr>
          <w:ilvl w:val="0"/>
          <w:numId w:val="25"/>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Encourage variety:</w:t>
      </w:r>
      <w:r w:rsidRPr="007E1E74">
        <w:rPr>
          <w:rFonts w:ascii="Times New Roman" w:eastAsia="Times New Roman" w:hAnsi="Times New Roman" w:cs="Times New Roman"/>
          <w:sz w:val="24"/>
          <w:szCs w:val="24"/>
          <w:lang w:eastAsia="en-IN"/>
        </w:rPr>
        <w:t xml:space="preserve"> Emphasize the consumption of fruits, vegetables, whole grains, lean proteins, dairy or fortified alternatives, and healthy fats</w:t>
      </w:r>
      <w:r w:rsidR="0069376A">
        <w:rPr>
          <w:rFonts w:ascii="Times New Roman" w:eastAsia="Times New Roman" w:hAnsi="Times New Roman" w:cs="Times New Roman"/>
          <w:sz w:val="24"/>
          <w:szCs w:val="24"/>
          <w:lang w:eastAsia="en-IN"/>
        </w:rPr>
        <w:t xml:space="preserve"> (55)</w:t>
      </w:r>
      <w:r w:rsidRPr="007E1E74">
        <w:rPr>
          <w:rFonts w:ascii="Times New Roman" w:eastAsia="Times New Roman" w:hAnsi="Times New Roman" w:cs="Times New Roman"/>
          <w:sz w:val="24"/>
          <w:szCs w:val="24"/>
          <w:lang w:eastAsia="en-IN"/>
        </w:rPr>
        <w:t>.</w:t>
      </w:r>
    </w:p>
    <w:p w:rsidR="002A5E22" w:rsidRPr="007E1E74" w:rsidRDefault="002A5E22" w:rsidP="007E1E74">
      <w:pPr>
        <w:numPr>
          <w:ilvl w:val="0"/>
          <w:numId w:val="25"/>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Micronutrient focus:</w:t>
      </w:r>
    </w:p>
    <w:p w:rsidR="002A5E22" w:rsidRPr="007E1E74" w:rsidRDefault="002A5E22" w:rsidP="007E1E74">
      <w:pPr>
        <w:numPr>
          <w:ilvl w:val="1"/>
          <w:numId w:val="25"/>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Vitamin C:</w:t>
      </w:r>
      <w:r w:rsidRPr="007E1E74">
        <w:rPr>
          <w:rFonts w:ascii="Times New Roman" w:eastAsia="Times New Roman" w:hAnsi="Times New Roman" w:cs="Times New Roman"/>
          <w:sz w:val="24"/>
          <w:szCs w:val="24"/>
          <w:lang w:eastAsia="en-IN"/>
        </w:rPr>
        <w:t xml:space="preserve"> Citrus fruits, berries, peppers, leafy greens</w:t>
      </w:r>
    </w:p>
    <w:p w:rsidR="002A5E22" w:rsidRPr="007E1E74" w:rsidRDefault="002A5E22" w:rsidP="007E1E74">
      <w:pPr>
        <w:numPr>
          <w:ilvl w:val="1"/>
          <w:numId w:val="25"/>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Vitamin D and Calcium:</w:t>
      </w:r>
      <w:r w:rsidRPr="007E1E74">
        <w:rPr>
          <w:rFonts w:ascii="Times New Roman" w:eastAsia="Times New Roman" w:hAnsi="Times New Roman" w:cs="Times New Roman"/>
          <w:sz w:val="24"/>
          <w:szCs w:val="24"/>
          <w:lang w:eastAsia="en-IN"/>
        </w:rPr>
        <w:t xml:space="preserve"> Fortified dairy, fish, egg yolks, leafy greens</w:t>
      </w:r>
    </w:p>
    <w:p w:rsidR="002A5E22" w:rsidRPr="007E1E74" w:rsidRDefault="002A5E22" w:rsidP="007E1E74">
      <w:pPr>
        <w:numPr>
          <w:ilvl w:val="1"/>
          <w:numId w:val="25"/>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Iron:</w:t>
      </w:r>
      <w:r w:rsidRPr="007E1E74">
        <w:rPr>
          <w:rFonts w:ascii="Times New Roman" w:eastAsia="Times New Roman" w:hAnsi="Times New Roman" w:cs="Times New Roman"/>
          <w:sz w:val="24"/>
          <w:szCs w:val="24"/>
          <w:lang w:eastAsia="en-IN"/>
        </w:rPr>
        <w:t xml:space="preserve"> Red meat, legumes, dark leafy greens, fortified cereals</w:t>
      </w:r>
    </w:p>
    <w:p w:rsidR="002A5E22" w:rsidRPr="007E1E74" w:rsidRDefault="002A5E22" w:rsidP="007E1E74">
      <w:pPr>
        <w:numPr>
          <w:ilvl w:val="1"/>
          <w:numId w:val="25"/>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B12 and Folate:</w:t>
      </w:r>
      <w:r w:rsidRPr="007E1E74">
        <w:rPr>
          <w:rFonts w:ascii="Times New Roman" w:eastAsia="Times New Roman" w:hAnsi="Times New Roman" w:cs="Times New Roman"/>
          <w:sz w:val="24"/>
          <w:szCs w:val="24"/>
          <w:lang w:eastAsia="en-IN"/>
        </w:rPr>
        <w:t xml:space="preserve"> Eggs, meat, dairy, legumes, fortified grains</w:t>
      </w:r>
    </w:p>
    <w:p w:rsidR="002A5E22" w:rsidRPr="007E1E74" w:rsidRDefault="002A5E22" w:rsidP="007E1E74">
      <w:pPr>
        <w:numPr>
          <w:ilvl w:val="0"/>
          <w:numId w:val="25"/>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Reduce cariogenic foods:</w:t>
      </w:r>
      <w:r w:rsidRPr="007E1E74">
        <w:rPr>
          <w:rFonts w:ascii="Times New Roman" w:eastAsia="Times New Roman" w:hAnsi="Times New Roman" w:cs="Times New Roman"/>
          <w:sz w:val="24"/>
          <w:szCs w:val="24"/>
          <w:lang w:eastAsia="en-IN"/>
        </w:rPr>
        <w:t xml:space="preserve"> Limit sugary snacks, beverages, and frequent snacking to prevent caries.</w:t>
      </w:r>
    </w:p>
    <w:p w:rsidR="002A5E22" w:rsidRPr="007E1E74" w:rsidRDefault="002A5E22" w:rsidP="007E1E74">
      <w:pPr>
        <w:numPr>
          <w:ilvl w:val="0"/>
          <w:numId w:val="25"/>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Hydration:</w:t>
      </w:r>
      <w:r w:rsidRPr="007E1E74">
        <w:rPr>
          <w:rFonts w:ascii="Times New Roman" w:eastAsia="Times New Roman" w:hAnsi="Times New Roman" w:cs="Times New Roman"/>
          <w:sz w:val="24"/>
          <w:szCs w:val="24"/>
          <w:lang w:eastAsia="en-IN"/>
        </w:rPr>
        <w:t xml:space="preserve"> Promote adequate fluid intake for salivary gland function and oral tissue hydration.</w:t>
      </w:r>
    </w:p>
    <w:p w:rsidR="002A5E22" w:rsidRPr="007E1E74" w:rsidRDefault="002A5E22" w:rsidP="007E1E74">
      <w:p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 xml:space="preserve">Dental professionals should provide basic dietary advice and refer patients to registered dietitians for detailed nutritional </w:t>
      </w:r>
      <w:r w:rsidR="0079489A" w:rsidRPr="007E1E74">
        <w:rPr>
          <w:rFonts w:ascii="Times New Roman" w:eastAsia="Times New Roman" w:hAnsi="Times New Roman" w:cs="Times New Roman"/>
          <w:sz w:val="24"/>
          <w:szCs w:val="24"/>
          <w:lang w:eastAsia="en-IN"/>
        </w:rPr>
        <w:t>counselling</w:t>
      </w:r>
      <w:r w:rsidRPr="007E1E74">
        <w:rPr>
          <w:rFonts w:ascii="Times New Roman" w:eastAsia="Times New Roman" w:hAnsi="Times New Roman" w:cs="Times New Roman"/>
          <w:sz w:val="24"/>
          <w:szCs w:val="24"/>
          <w:lang w:eastAsia="en-IN"/>
        </w:rPr>
        <w:t xml:space="preserve"> when needed.</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2. Supplementation</w:t>
      </w:r>
    </w:p>
    <w:p w:rsidR="002A5E22" w:rsidRPr="007E1E74" w:rsidRDefault="002A5E22" w:rsidP="007E1E74">
      <w:p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In cases where dietary intake is inadequate or absorption is impaired, supplementation may be necessary:</w:t>
      </w:r>
    </w:p>
    <w:p w:rsidR="002A5E22" w:rsidRPr="007E1E74" w:rsidRDefault="002A5E22" w:rsidP="007E1E74">
      <w:pPr>
        <w:numPr>
          <w:ilvl w:val="0"/>
          <w:numId w:val="26"/>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Vitamin D and Calcium:</w:t>
      </w:r>
      <w:r w:rsidRPr="007E1E74">
        <w:rPr>
          <w:rFonts w:ascii="Times New Roman" w:eastAsia="Times New Roman" w:hAnsi="Times New Roman" w:cs="Times New Roman"/>
          <w:sz w:val="24"/>
          <w:szCs w:val="24"/>
          <w:lang w:eastAsia="en-IN"/>
        </w:rPr>
        <w:t xml:space="preserve"> Common in </w:t>
      </w:r>
      <w:r w:rsidR="0079489A" w:rsidRPr="007E1E74">
        <w:rPr>
          <w:rFonts w:ascii="Times New Roman" w:eastAsia="Times New Roman" w:hAnsi="Times New Roman" w:cs="Times New Roman"/>
          <w:sz w:val="24"/>
          <w:szCs w:val="24"/>
          <w:lang w:eastAsia="en-IN"/>
        </w:rPr>
        <w:t xml:space="preserve">the </w:t>
      </w:r>
      <w:r w:rsidRPr="007E1E74">
        <w:rPr>
          <w:rFonts w:ascii="Times New Roman" w:eastAsia="Times New Roman" w:hAnsi="Times New Roman" w:cs="Times New Roman"/>
          <w:sz w:val="24"/>
          <w:szCs w:val="24"/>
          <w:lang w:eastAsia="en-IN"/>
        </w:rPr>
        <w:t>elderly, children, and pregnant women; often requires supplementation</w:t>
      </w:r>
      <w:r w:rsidR="0079489A" w:rsidRPr="007E1E74">
        <w:rPr>
          <w:rFonts w:ascii="Times New Roman" w:eastAsia="Times New Roman" w:hAnsi="Times New Roman" w:cs="Times New Roman"/>
          <w:sz w:val="24"/>
          <w:szCs w:val="24"/>
          <w:lang w:eastAsia="en-IN"/>
        </w:rPr>
        <w:t>,</w:t>
      </w:r>
      <w:r w:rsidRPr="007E1E74">
        <w:rPr>
          <w:rFonts w:ascii="Times New Roman" w:eastAsia="Times New Roman" w:hAnsi="Times New Roman" w:cs="Times New Roman"/>
          <w:sz w:val="24"/>
          <w:szCs w:val="24"/>
          <w:lang w:eastAsia="en-IN"/>
        </w:rPr>
        <w:t xml:space="preserve"> especially in low-sunlight regions.</w:t>
      </w:r>
    </w:p>
    <w:p w:rsidR="002A5E22" w:rsidRPr="007E1E74" w:rsidRDefault="002A5E22" w:rsidP="007E1E74">
      <w:pPr>
        <w:numPr>
          <w:ilvl w:val="0"/>
          <w:numId w:val="26"/>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lastRenderedPageBreak/>
        <w:t>Vitamin B12:</w:t>
      </w:r>
      <w:r w:rsidRPr="007E1E74">
        <w:rPr>
          <w:rFonts w:ascii="Times New Roman" w:eastAsia="Times New Roman" w:hAnsi="Times New Roman" w:cs="Times New Roman"/>
          <w:sz w:val="24"/>
          <w:szCs w:val="24"/>
          <w:lang w:eastAsia="en-IN"/>
        </w:rPr>
        <w:t xml:space="preserve"> Essential for vegans/vegetarians or individuals with malabsorption; available via oral tablets or injections.</w:t>
      </w:r>
    </w:p>
    <w:p w:rsidR="002A5E22" w:rsidRPr="007E1E74" w:rsidRDefault="002A5E22" w:rsidP="007E1E74">
      <w:pPr>
        <w:numPr>
          <w:ilvl w:val="0"/>
          <w:numId w:val="26"/>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Iron:</w:t>
      </w:r>
      <w:r w:rsidRPr="007E1E74">
        <w:rPr>
          <w:rFonts w:ascii="Times New Roman" w:eastAsia="Times New Roman" w:hAnsi="Times New Roman" w:cs="Times New Roman"/>
          <w:sz w:val="24"/>
          <w:szCs w:val="24"/>
          <w:lang w:eastAsia="en-IN"/>
        </w:rPr>
        <w:t xml:space="preserve"> Supplemented in individuals with </w:t>
      </w:r>
      <w:r w:rsidR="0079489A" w:rsidRPr="007E1E74">
        <w:rPr>
          <w:rFonts w:ascii="Times New Roman" w:eastAsia="Times New Roman" w:hAnsi="Times New Roman" w:cs="Times New Roman"/>
          <w:sz w:val="24"/>
          <w:szCs w:val="24"/>
          <w:lang w:eastAsia="en-IN"/>
        </w:rPr>
        <w:t>anaemia</w:t>
      </w:r>
      <w:r w:rsidRPr="007E1E74">
        <w:rPr>
          <w:rFonts w:ascii="Times New Roman" w:eastAsia="Times New Roman" w:hAnsi="Times New Roman" w:cs="Times New Roman"/>
          <w:sz w:val="24"/>
          <w:szCs w:val="24"/>
          <w:lang w:eastAsia="en-IN"/>
        </w:rPr>
        <w:t xml:space="preserve"> or chronic blood loss.</w:t>
      </w:r>
    </w:p>
    <w:p w:rsidR="002A5E22" w:rsidRPr="007E1E74" w:rsidRDefault="002A5E22" w:rsidP="007E1E74">
      <w:pPr>
        <w:numPr>
          <w:ilvl w:val="0"/>
          <w:numId w:val="26"/>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Multivitamins:</w:t>
      </w:r>
      <w:r w:rsidRPr="007E1E74">
        <w:rPr>
          <w:rFonts w:ascii="Times New Roman" w:eastAsia="Times New Roman" w:hAnsi="Times New Roman" w:cs="Times New Roman"/>
          <w:sz w:val="24"/>
          <w:szCs w:val="24"/>
          <w:lang w:eastAsia="en-IN"/>
        </w:rPr>
        <w:t xml:space="preserve"> May be recommended for those with multiple mild deficiencies or poor overall intake.</w:t>
      </w:r>
    </w:p>
    <w:p w:rsidR="002A5E22" w:rsidRPr="007E1E74" w:rsidRDefault="002A5E22" w:rsidP="007E1E74">
      <w:p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Supplement use should be monitored for dosage, interactions, and potential toxicity, particularly with fat-soluble vitamins (A, D, E, K).</w:t>
      </w:r>
    </w:p>
    <w:p w:rsidR="002A5E22" w:rsidRPr="007E1E74" w:rsidRDefault="002A5E22" w:rsidP="007E1E74">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7E1E74">
        <w:rPr>
          <w:rFonts w:ascii="Times New Roman" w:eastAsia="Times New Roman" w:hAnsi="Times New Roman" w:cs="Times New Roman"/>
          <w:b/>
          <w:bCs/>
          <w:sz w:val="24"/>
          <w:szCs w:val="24"/>
          <w:lang w:eastAsia="en-IN"/>
        </w:rPr>
        <w:t>3. Public Health Interventions</w:t>
      </w:r>
    </w:p>
    <w:p w:rsidR="002A5E22" w:rsidRPr="007E1E74" w:rsidRDefault="002A5E22" w:rsidP="007E1E74">
      <w:p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Public health strategies are crucial for addressing widespread nutritional issues and promoting oral health equity:</w:t>
      </w:r>
    </w:p>
    <w:p w:rsidR="002A5E22" w:rsidRPr="007E1E74" w:rsidRDefault="002A5E22" w:rsidP="007E1E74">
      <w:pPr>
        <w:numPr>
          <w:ilvl w:val="0"/>
          <w:numId w:val="27"/>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Fluoridation of water supplies:</w:t>
      </w:r>
      <w:r w:rsidRPr="007E1E74">
        <w:rPr>
          <w:rFonts w:ascii="Times New Roman" w:eastAsia="Times New Roman" w:hAnsi="Times New Roman" w:cs="Times New Roman"/>
          <w:sz w:val="24"/>
          <w:szCs w:val="24"/>
          <w:lang w:eastAsia="en-IN"/>
        </w:rPr>
        <w:t xml:space="preserve"> A proven method for reducing dental caries, especially in communities with limited access to dental care.</w:t>
      </w:r>
    </w:p>
    <w:p w:rsidR="002A5E22" w:rsidRPr="007E1E74" w:rsidRDefault="002A5E22" w:rsidP="007E1E74">
      <w:pPr>
        <w:numPr>
          <w:ilvl w:val="0"/>
          <w:numId w:val="27"/>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Nutrition education programs:</w:t>
      </w:r>
      <w:r w:rsidRPr="007E1E74">
        <w:rPr>
          <w:rFonts w:ascii="Times New Roman" w:eastAsia="Times New Roman" w:hAnsi="Times New Roman" w:cs="Times New Roman"/>
          <w:sz w:val="24"/>
          <w:szCs w:val="24"/>
          <w:lang w:eastAsia="en-IN"/>
        </w:rPr>
        <w:t xml:space="preserve"> Implemented in schools, community </w:t>
      </w:r>
      <w:r w:rsidR="0079489A" w:rsidRPr="007E1E74">
        <w:rPr>
          <w:rFonts w:ascii="Times New Roman" w:eastAsia="Times New Roman" w:hAnsi="Times New Roman" w:cs="Times New Roman"/>
          <w:sz w:val="24"/>
          <w:szCs w:val="24"/>
          <w:lang w:eastAsia="en-IN"/>
        </w:rPr>
        <w:t>centres</w:t>
      </w:r>
      <w:r w:rsidRPr="007E1E74">
        <w:rPr>
          <w:rFonts w:ascii="Times New Roman" w:eastAsia="Times New Roman" w:hAnsi="Times New Roman" w:cs="Times New Roman"/>
          <w:sz w:val="24"/>
          <w:szCs w:val="24"/>
          <w:lang w:eastAsia="en-IN"/>
        </w:rPr>
        <w:t>, and through media campaigns to raise awareness about healthy eating and oral health</w:t>
      </w:r>
      <w:r w:rsidR="0069376A">
        <w:rPr>
          <w:rFonts w:ascii="Times New Roman" w:eastAsia="Times New Roman" w:hAnsi="Times New Roman" w:cs="Times New Roman"/>
          <w:sz w:val="24"/>
          <w:szCs w:val="24"/>
          <w:lang w:eastAsia="en-IN"/>
        </w:rPr>
        <w:t xml:space="preserve"> (40)</w:t>
      </w:r>
      <w:r w:rsidRPr="007E1E74">
        <w:rPr>
          <w:rFonts w:ascii="Times New Roman" w:eastAsia="Times New Roman" w:hAnsi="Times New Roman" w:cs="Times New Roman"/>
          <w:sz w:val="24"/>
          <w:szCs w:val="24"/>
          <w:lang w:eastAsia="en-IN"/>
        </w:rPr>
        <w:t>.</w:t>
      </w:r>
    </w:p>
    <w:p w:rsidR="002A5E22" w:rsidRPr="007E1E74" w:rsidRDefault="002A5E22" w:rsidP="007E1E74">
      <w:pPr>
        <w:numPr>
          <w:ilvl w:val="0"/>
          <w:numId w:val="27"/>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Food fortification policies:</w:t>
      </w:r>
      <w:r w:rsidRPr="007E1E74">
        <w:rPr>
          <w:rFonts w:ascii="Times New Roman" w:eastAsia="Times New Roman" w:hAnsi="Times New Roman" w:cs="Times New Roman"/>
          <w:sz w:val="24"/>
          <w:szCs w:val="24"/>
          <w:lang w:eastAsia="en-IN"/>
        </w:rPr>
        <w:t xml:space="preserve"> Enrichment of common foods with iron, folate, vitamin D, and B12 to address common deficiencies.</w:t>
      </w:r>
    </w:p>
    <w:p w:rsidR="002A5E22" w:rsidRPr="007E1E74" w:rsidRDefault="002A5E22" w:rsidP="007E1E74">
      <w:pPr>
        <w:numPr>
          <w:ilvl w:val="0"/>
          <w:numId w:val="27"/>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School-based dental health programs:</w:t>
      </w:r>
      <w:r w:rsidRPr="007E1E74">
        <w:rPr>
          <w:rFonts w:ascii="Times New Roman" w:eastAsia="Times New Roman" w:hAnsi="Times New Roman" w:cs="Times New Roman"/>
          <w:sz w:val="24"/>
          <w:szCs w:val="24"/>
          <w:lang w:eastAsia="en-IN"/>
        </w:rPr>
        <w:t xml:space="preserve"> Provide preventive services, oral hygiene education, and nutritional guidance to children.</w:t>
      </w:r>
    </w:p>
    <w:p w:rsidR="002A5E22" w:rsidRPr="007E1E74" w:rsidRDefault="002A5E22" w:rsidP="007E1E74">
      <w:pPr>
        <w:numPr>
          <w:ilvl w:val="0"/>
          <w:numId w:val="27"/>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Access to affordable, nutritious foods:</w:t>
      </w:r>
      <w:r w:rsidRPr="007E1E74">
        <w:rPr>
          <w:rFonts w:ascii="Times New Roman" w:eastAsia="Times New Roman" w:hAnsi="Times New Roman" w:cs="Times New Roman"/>
          <w:sz w:val="24"/>
          <w:szCs w:val="24"/>
          <w:lang w:eastAsia="en-IN"/>
        </w:rPr>
        <w:t xml:space="preserve"> Policies that improve food security can indirectly reduce the risk of nutrient-related oral diseases.</w:t>
      </w:r>
    </w:p>
    <w:p w:rsidR="002A5E22" w:rsidRPr="007E1E74" w:rsidRDefault="002A5E22" w:rsidP="007E1E74">
      <w:pPr>
        <w:pStyle w:val="Heading3"/>
        <w:spacing w:line="360" w:lineRule="auto"/>
        <w:rPr>
          <w:sz w:val="24"/>
          <w:szCs w:val="24"/>
        </w:rPr>
      </w:pPr>
      <w:r w:rsidRPr="007E1E74">
        <w:rPr>
          <w:rStyle w:val="Strong"/>
          <w:b/>
          <w:bCs/>
          <w:sz w:val="24"/>
          <w:szCs w:val="24"/>
        </w:rPr>
        <w:t>Conclusion</w:t>
      </w:r>
    </w:p>
    <w:p w:rsidR="002A5E22" w:rsidRPr="007E1E74" w:rsidRDefault="002A5E22" w:rsidP="007E1E74">
      <w:pPr>
        <w:pStyle w:val="NormalWeb"/>
        <w:spacing w:line="360" w:lineRule="auto"/>
      </w:pPr>
      <w:r w:rsidRPr="007E1E74">
        <w:t>Nutritional deficiencies significantly impact oral health, with many systemic imbalances first manifesting in the oral cavity. Key nutrients—such as vitamins C, D, B-complex, calcium, and iron—are essential for maintaining healthy teeth, gums, mucosal tissues, and bone structure. Deficiencies can lead to a wide range of oral conditions, including glossitis, enamel defects, delayed eruption, and periodontal disease.</w:t>
      </w:r>
      <w:r w:rsidR="00FF0010" w:rsidRPr="007E1E74">
        <w:t xml:space="preserve"> </w:t>
      </w:r>
      <w:r w:rsidRPr="007E1E74">
        <w:t>Early recognition of these signs through clinical examination, dietary assessment, and laboratory testing enables timely intervention. At-risk populations such as children, the elderly, pregnant women, vegans, and individuals with malabsorption disorders require special attention.</w:t>
      </w:r>
    </w:p>
    <w:p w:rsidR="002A5E22" w:rsidRPr="007E1E74" w:rsidRDefault="002A5E22" w:rsidP="007E1E74">
      <w:pPr>
        <w:pStyle w:val="NormalWeb"/>
        <w:spacing w:line="360" w:lineRule="auto"/>
      </w:pPr>
      <w:r w:rsidRPr="007E1E74">
        <w:rPr>
          <w:rStyle w:val="Strong"/>
        </w:rPr>
        <w:t xml:space="preserve">Nutritional </w:t>
      </w:r>
      <w:r w:rsidR="007B72A0" w:rsidRPr="007E1E74">
        <w:rPr>
          <w:rStyle w:val="Strong"/>
        </w:rPr>
        <w:t>counselling</w:t>
      </w:r>
      <w:r w:rsidRPr="007E1E74">
        <w:rPr>
          <w:rStyle w:val="Strong"/>
        </w:rPr>
        <w:t xml:space="preserve"> should be integrated into routine dental care</w:t>
      </w:r>
      <w:r w:rsidRPr="007E1E74">
        <w:t xml:space="preserve">, and dental professionals must collaborate with other healthcare providers to promote comprehensive </w:t>
      </w:r>
      <w:r w:rsidRPr="007E1E74">
        <w:lastRenderedPageBreak/>
        <w:t xml:space="preserve">care. Prevention through a balanced diet, supplementation when necessary, and public health initiatives remains the most effective strategy for reducing the burden of nutrition-related oral </w:t>
      </w:r>
      <w:r w:rsidR="004A1218" w:rsidRPr="007E1E74">
        <w:t>diseases. A</w:t>
      </w:r>
      <w:r w:rsidRPr="007E1E74">
        <w:t xml:space="preserve"> holistic, nutrition-focused approach in dentistry is not only beneficial for oral health</w:t>
      </w:r>
      <w:r w:rsidR="007B72A0" w:rsidRPr="007E1E74">
        <w:t xml:space="preserve">, but </w:t>
      </w:r>
      <w:r w:rsidRPr="007E1E74">
        <w:t xml:space="preserve">it </w:t>
      </w:r>
      <w:r w:rsidR="007B72A0" w:rsidRPr="007E1E74">
        <w:t xml:space="preserve">also </w:t>
      </w:r>
      <w:r w:rsidRPr="007E1E74">
        <w:t>supports overall well-being.</w:t>
      </w:r>
    </w:p>
    <w:p w:rsidR="004A1218" w:rsidRDefault="004A1218" w:rsidP="007E1E74">
      <w:pPr>
        <w:pStyle w:val="Heading3"/>
        <w:spacing w:line="360" w:lineRule="auto"/>
        <w:rPr>
          <w:rStyle w:val="Strong"/>
          <w:b/>
          <w:bCs/>
          <w:sz w:val="24"/>
          <w:szCs w:val="24"/>
        </w:rPr>
      </w:pPr>
    </w:p>
    <w:p w:rsidR="007B72A0" w:rsidRPr="007E1E74" w:rsidRDefault="007B72A0" w:rsidP="007E1E74">
      <w:pPr>
        <w:pStyle w:val="Heading3"/>
        <w:spacing w:line="360" w:lineRule="auto"/>
        <w:rPr>
          <w:sz w:val="24"/>
          <w:szCs w:val="24"/>
        </w:rPr>
      </w:pPr>
      <w:r w:rsidRPr="007E1E74">
        <w:rPr>
          <w:rStyle w:val="Strong"/>
          <w:b/>
          <w:bCs/>
          <w:sz w:val="24"/>
          <w:szCs w:val="24"/>
        </w:rPr>
        <w:t>References</w:t>
      </w:r>
    </w:p>
    <w:p w:rsidR="007B72A0" w:rsidRPr="007E1E74" w:rsidRDefault="007B72A0" w:rsidP="007E1E74">
      <w:pPr>
        <w:pStyle w:val="NormalWeb"/>
        <w:numPr>
          <w:ilvl w:val="0"/>
          <w:numId w:val="36"/>
        </w:numPr>
        <w:spacing w:line="360" w:lineRule="auto"/>
      </w:pPr>
      <w:proofErr w:type="spellStart"/>
      <w:r w:rsidRPr="007E1E74">
        <w:t>Adegboye</w:t>
      </w:r>
      <w:proofErr w:type="spellEnd"/>
      <w:r w:rsidRPr="007E1E74">
        <w:t xml:space="preserve">, A. R. A., </w:t>
      </w:r>
      <w:proofErr w:type="spellStart"/>
      <w:r w:rsidRPr="007E1E74">
        <w:t>Twetman</w:t>
      </w:r>
      <w:proofErr w:type="spellEnd"/>
      <w:r w:rsidRPr="007E1E74">
        <w:t xml:space="preserve">, S., &amp; Christensen, L. B. (2013). The relationship of calcium intake and tooth loss in a Danish cohort. </w:t>
      </w:r>
      <w:r w:rsidRPr="007E1E74">
        <w:rPr>
          <w:rStyle w:val="Emphasis"/>
        </w:rPr>
        <w:t>Journal of Clinical Periodontology</w:t>
      </w:r>
      <w:r w:rsidRPr="007E1E74">
        <w:t xml:space="preserve">, </w:t>
      </w:r>
      <w:r w:rsidRPr="007E1E74">
        <w:rPr>
          <w:rStyle w:val="Emphasis"/>
        </w:rPr>
        <w:t>40</w:t>
      </w:r>
      <w:r w:rsidRPr="007E1E74">
        <w:t>(9), 818–825. https://doi.org/10.1111/jcpe.12119</w:t>
      </w:r>
    </w:p>
    <w:p w:rsidR="007B72A0" w:rsidRPr="007E1E74" w:rsidRDefault="007B72A0" w:rsidP="007E1E74">
      <w:pPr>
        <w:pStyle w:val="NormalWeb"/>
        <w:numPr>
          <w:ilvl w:val="0"/>
          <w:numId w:val="36"/>
        </w:numPr>
        <w:spacing w:line="360" w:lineRule="auto"/>
      </w:pPr>
      <w:r w:rsidRPr="007E1E74">
        <w:t xml:space="preserve">Bailey, R. L., West, K. P., &amp; Black, R. E. (2015). The epidemiology of global micronutrient deficiencies. </w:t>
      </w:r>
      <w:r w:rsidRPr="007E1E74">
        <w:rPr>
          <w:rStyle w:val="Emphasis"/>
        </w:rPr>
        <w:t>Annals of Nutrition and Metabolism</w:t>
      </w:r>
      <w:r w:rsidRPr="007E1E74">
        <w:t xml:space="preserve">, </w:t>
      </w:r>
      <w:r w:rsidRPr="007E1E74">
        <w:rPr>
          <w:rStyle w:val="Emphasis"/>
        </w:rPr>
        <w:t>66</w:t>
      </w:r>
      <w:r w:rsidRPr="007E1E74">
        <w:t>(Suppl. 2), 22–33. https://doi.org/10.1159/000371618</w:t>
      </w:r>
    </w:p>
    <w:p w:rsidR="007B72A0" w:rsidRPr="007E1E74" w:rsidRDefault="007B72A0" w:rsidP="007E1E74">
      <w:pPr>
        <w:pStyle w:val="NormalWeb"/>
        <w:numPr>
          <w:ilvl w:val="0"/>
          <w:numId w:val="36"/>
        </w:numPr>
        <w:spacing w:line="360" w:lineRule="auto"/>
      </w:pPr>
      <w:proofErr w:type="spellStart"/>
      <w:r w:rsidRPr="007E1E74">
        <w:t>Chapple</w:t>
      </w:r>
      <w:proofErr w:type="spellEnd"/>
      <w:r w:rsidRPr="007E1E74">
        <w:t xml:space="preserve">, I. L. C., </w:t>
      </w:r>
      <w:proofErr w:type="spellStart"/>
      <w:r w:rsidRPr="007E1E74">
        <w:t>Genco</w:t>
      </w:r>
      <w:proofErr w:type="spellEnd"/>
      <w:r w:rsidRPr="007E1E74">
        <w:t xml:space="preserve">, R., &amp; Working Group 2 of the Joint EFP/AAP Workshop. (2013). Diabetes and periodontal diseases: Consensus report of the Joint EFP/AAP Workshop on Periodontitis and Systemic Diseases. </w:t>
      </w:r>
      <w:r w:rsidRPr="007E1E74">
        <w:rPr>
          <w:rStyle w:val="Emphasis"/>
        </w:rPr>
        <w:t>Journal of Clinical Periodontology</w:t>
      </w:r>
      <w:r w:rsidRPr="007E1E74">
        <w:t xml:space="preserve">, </w:t>
      </w:r>
      <w:r w:rsidRPr="007E1E74">
        <w:rPr>
          <w:rStyle w:val="Emphasis"/>
        </w:rPr>
        <w:t>40</w:t>
      </w:r>
      <w:r w:rsidRPr="007E1E74">
        <w:t>(Suppl. 14), S106–S112. https://doi.org/10.1111/jcpe.12077</w:t>
      </w:r>
    </w:p>
    <w:p w:rsidR="007B72A0" w:rsidRPr="007E1E74" w:rsidRDefault="007B72A0" w:rsidP="007E1E74">
      <w:pPr>
        <w:pStyle w:val="NormalWeb"/>
        <w:numPr>
          <w:ilvl w:val="0"/>
          <w:numId w:val="36"/>
        </w:numPr>
        <w:spacing w:line="360" w:lineRule="auto"/>
      </w:pPr>
      <w:proofErr w:type="spellStart"/>
      <w:r w:rsidRPr="007E1E74">
        <w:t>Dreizen</w:t>
      </w:r>
      <w:proofErr w:type="spellEnd"/>
      <w:r w:rsidRPr="007E1E74">
        <w:t xml:space="preserve">, S. (1982). Oral manifestations of </w:t>
      </w:r>
      <w:proofErr w:type="spellStart"/>
      <w:r w:rsidRPr="007E1E74">
        <w:t>leukemia</w:t>
      </w:r>
      <w:proofErr w:type="spellEnd"/>
      <w:r w:rsidRPr="007E1E74">
        <w:t xml:space="preserve">. </w:t>
      </w:r>
      <w:r w:rsidRPr="007E1E74">
        <w:rPr>
          <w:rStyle w:val="Emphasis"/>
        </w:rPr>
        <w:t>Postgraduate Medicine</w:t>
      </w:r>
      <w:r w:rsidRPr="007E1E74">
        <w:t xml:space="preserve">, </w:t>
      </w:r>
      <w:r w:rsidRPr="007E1E74">
        <w:rPr>
          <w:rStyle w:val="Emphasis"/>
        </w:rPr>
        <w:t>71</w:t>
      </w:r>
      <w:r w:rsidRPr="007E1E74">
        <w:t>(2), 185–192. https://doi.org/10.1080/00325481.1982.11714881</w:t>
      </w:r>
    </w:p>
    <w:p w:rsidR="007B72A0" w:rsidRPr="007E1E74" w:rsidRDefault="007B72A0" w:rsidP="007E1E74">
      <w:pPr>
        <w:pStyle w:val="NormalWeb"/>
        <w:numPr>
          <w:ilvl w:val="0"/>
          <w:numId w:val="36"/>
        </w:numPr>
        <w:spacing w:line="360" w:lineRule="auto"/>
      </w:pPr>
      <w:proofErr w:type="spellStart"/>
      <w:r w:rsidRPr="007E1E74">
        <w:t>Guggenheimer</w:t>
      </w:r>
      <w:proofErr w:type="spellEnd"/>
      <w:r w:rsidRPr="007E1E74">
        <w:t xml:space="preserve">, J., &amp; Moore, P. A. (2003). Xerostomia: </w:t>
      </w:r>
      <w:proofErr w:type="spellStart"/>
      <w:r w:rsidRPr="007E1E74">
        <w:t>Etiology</w:t>
      </w:r>
      <w:proofErr w:type="spellEnd"/>
      <w:r w:rsidRPr="007E1E74">
        <w:t xml:space="preserve">, recognition and treatment. </w:t>
      </w:r>
      <w:r w:rsidRPr="007E1E74">
        <w:rPr>
          <w:rStyle w:val="Emphasis"/>
        </w:rPr>
        <w:t>Journal of the American Dental Association</w:t>
      </w:r>
      <w:r w:rsidRPr="007E1E74">
        <w:t xml:space="preserve">, </w:t>
      </w:r>
      <w:r w:rsidRPr="007E1E74">
        <w:rPr>
          <w:rStyle w:val="Emphasis"/>
        </w:rPr>
        <w:t>134</w:t>
      </w:r>
      <w:r w:rsidRPr="007E1E74">
        <w:t>(1), 61–69. https://doi.org/10.14219/jada.archive.2003.0020</w:t>
      </w:r>
    </w:p>
    <w:p w:rsidR="007B72A0" w:rsidRPr="007E1E74" w:rsidRDefault="007B72A0" w:rsidP="007E1E74">
      <w:pPr>
        <w:pStyle w:val="NormalWeb"/>
        <w:numPr>
          <w:ilvl w:val="0"/>
          <w:numId w:val="36"/>
        </w:numPr>
        <w:spacing w:line="360" w:lineRule="auto"/>
      </w:pPr>
      <w:r w:rsidRPr="007E1E74">
        <w:t xml:space="preserve">Moynihan, P., &amp; Petersen, P. E. (2004). Diet, nutrition and the prevention of dental diseases. </w:t>
      </w:r>
      <w:r w:rsidRPr="007E1E74">
        <w:rPr>
          <w:rStyle w:val="Emphasis"/>
        </w:rPr>
        <w:t>Public Health Nutrition</w:t>
      </w:r>
      <w:r w:rsidRPr="007E1E74">
        <w:t xml:space="preserve">, </w:t>
      </w:r>
      <w:r w:rsidRPr="007E1E74">
        <w:rPr>
          <w:rStyle w:val="Emphasis"/>
        </w:rPr>
        <w:t>7</w:t>
      </w:r>
      <w:r w:rsidRPr="007E1E74">
        <w:t>(1A), 201–226. https://doi.org/10.1079/phn2003589</w:t>
      </w:r>
    </w:p>
    <w:p w:rsidR="007B72A0" w:rsidRPr="007E1E74" w:rsidRDefault="007B72A0" w:rsidP="007E1E74">
      <w:pPr>
        <w:pStyle w:val="NormalWeb"/>
        <w:numPr>
          <w:ilvl w:val="0"/>
          <w:numId w:val="36"/>
        </w:numPr>
        <w:spacing w:line="360" w:lineRule="auto"/>
      </w:pPr>
      <w:r w:rsidRPr="007E1E74">
        <w:t xml:space="preserve">Palacios, C., &amp; Gonzalez, L. (2014). Is vitamin D deficiency a major global public health problem? </w:t>
      </w:r>
      <w:r w:rsidRPr="007E1E74">
        <w:rPr>
          <w:rStyle w:val="Emphasis"/>
        </w:rPr>
        <w:t>The Journal of Steroid Biochemistry and Molecular Biology</w:t>
      </w:r>
      <w:r w:rsidRPr="007E1E74">
        <w:t xml:space="preserve">, </w:t>
      </w:r>
      <w:r w:rsidRPr="007E1E74">
        <w:rPr>
          <w:rStyle w:val="Emphasis"/>
        </w:rPr>
        <w:t>144</w:t>
      </w:r>
      <w:r w:rsidRPr="007E1E74">
        <w:t>, 138–145. https://doi.org/10.1016/j.jsbmb.2013.11.003</w:t>
      </w:r>
    </w:p>
    <w:p w:rsidR="007B72A0" w:rsidRPr="007E1E74" w:rsidRDefault="007B72A0" w:rsidP="007E1E74">
      <w:pPr>
        <w:pStyle w:val="NormalWeb"/>
        <w:numPr>
          <w:ilvl w:val="0"/>
          <w:numId w:val="36"/>
        </w:numPr>
        <w:spacing w:line="360" w:lineRule="auto"/>
      </w:pPr>
      <w:proofErr w:type="spellStart"/>
      <w:r w:rsidRPr="007E1E74">
        <w:t>Perera</w:t>
      </w:r>
      <w:proofErr w:type="spellEnd"/>
      <w:r w:rsidRPr="007E1E74">
        <w:t>, M., Al-</w:t>
      </w:r>
      <w:proofErr w:type="spellStart"/>
      <w:r w:rsidRPr="007E1E74">
        <w:t>hebshi</w:t>
      </w:r>
      <w:proofErr w:type="spellEnd"/>
      <w:r w:rsidRPr="007E1E74">
        <w:t xml:space="preserve">, N. N., Speicher, D. J., </w:t>
      </w:r>
      <w:proofErr w:type="spellStart"/>
      <w:r w:rsidRPr="007E1E74">
        <w:t>Perera</w:t>
      </w:r>
      <w:proofErr w:type="spellEnd"/>
      <w:r w:rsidRPr="007E1E74">
        <w:t xml:space="preserve">, I., Johnson, N. W. (2018). Emerging role of oral microbiome in systemic diseases. </w:t>
      </w:r>
      <w:r w:rsidRPr="007E1E74">
        <w:rPr>
          <w:rStyle w:val="Emphasis"/>
        </w:rPr>
        <w:t>Journal of Investigative and Clinical Dentistry</w:t>
      </w:r>
      <w:r w:rsidRPr="007E1E74">
        <w:t xml:space="preserve">, </w:t>
      </w:r>
      <w:r w:rsidRPr="007E1E74">
        <w:rPr>
          <w:rStyle w:val="Emphasis"/>
        </w:rPr>
        <w:t>9</w:t>
      </w:r>
      <w:r w:rsidRPr="007E1E74">
        <w:t>(2), e12296. https://doi.org/10.1111/jicd.12296</w:t>
      </w:r>
    </w:p>
    <w:p w:rsidR="007B72A0" w:rsidRPr="007E1E74" w:rsidRDefault="007B72A0" w:rsidP="007E1E74">
      <w:pPr>
        <w:pStyle w:val="NormalWeb"/>
        <w:numPr>
          <w:ilvl w:val="0"/>
          <w:numId w:val="36"/>
        </w:numPr>
        <w:spacing w:line="360" w:lineRule="auto"/>
      </w:pPr>
      <w:proofErr w:type="spellStart"/>
      <w:r w:rsidRPr="007E1E74">
        <w:t>Scardina</w:t>
      </w:r>
      <w:proofErr w:type="spellEnd"/>
      <w:r w:rsidRPr="007E1E74">
        <w:t xml:space="preserve">, G. A., &amp; Messina, P. (2012). Good oral health and diet. </w:t>
      </w:r>
      <w:r w:rsidRPr="007E1E74">
        <w:rPr>
          <w:rStyle w:val="Emphasis"/>
        </w:rPr>
        <w:t>Journal of Biomedicine and Biotechnology</w:t>
      </w:r>
      <w:r w:rsidRPr="007E1E74">
        <w:t xml:space="preserve">, </w:t>
      </w:r>
      <w:r w:rsidRPr="007E1E74">
        <w:rPr>
          <w:rStyle w:val="Emphasis"/>
        </w:rPr>
        <w:t>2012</w:t>
      </w:r>
      <w:r w:rsidRPr="007E1E74">
        <w:t>, 720692. https://doi.org/10.1155/2012/720692</w:t>
      </w:r>
    </w:p>
    <w:p w:rsidR="007B72A0" w:rsidRPr="007E1E74" w:rsidRDefault="007B72A0" w:rsidP="007E1E74">
      <w:pPr>
        <w:pStyle w:val="NormalWeb"/>
        <w:numPr>
          <w:ilvl w:val="0"/>
          <w:numId w:val="36"/>
        </w:numPr>
        <w:spacing w:line="360" w:lineRule="auto"/>
      </w:pPr>
      <w:proofErr w:type="spellStart"/>
      <w:r w:rsidRPr="007E1E74">
        <w:lastRenderedPageBreak/>
        <w:t>Sheiham</w:t>
      </w:r>
      <w:proofErr w:type="spellEnd"/>
      <w:r w:rsidRPr="007E1E74">
        <w:t xml:space="preserve">, A., &amp; Steele, J. G. (2001). Does the condition of the mouth and teeth affect the ability to eat certain foods, nutrient intake and nutritional status among older people? </w:t>
      </w:r>
      <w:r w:rsidRPr="007E1E74">
        <w:rPr>
          <w:rStyle w:val="Emphasis"/>
        </w:rPr>
        <w:t>Public Health Nutrition</w:t>
      </w:r>
      <w:r w:rsidRPr="007E1E74">
        <w:t xml:space="preserve">, </w:t>
      </w:r>
      <w:r w:rsidRPr="007E1E74">
        <w:rPr>
          <w:rStyle w:val="Emphasis"/>
        </w:rPr>
        <w:t>4</w:t>
      </w:r>
      <w:r w:rsidRPr="007E1E74">
        <w:t xml:space="preserve">(3), 797–803. </w:t>
      </w:r>
      <w:hyperlink r:id="rId10" w:history="1">
        <w:r w:rsidR="006B2BA5" w:rsidRPr="007E1E74">
          <w:rPr>
            <w:rStyle w:val="Hyperlink"/>
          </w:rPr>
          <w:t>https://doi.org/10.1079/PHN2000116</w:t>
        </w:r>
      </w:hyperlink>
    </w:p>
    <w:p w:rsidR="006B2BA5" w:rsidRPr="007E1E74" w:rsidRDefault="006B2BA5" w:rsidP="007E1E74">
      <w:pPr>
        <w:pStyle w:val="NormalWeb"/>
        <w:numPr>
          <w:ilvl w:val="0"/>
          <w:numId w:val="36"/>
        </w:numPr>
        <w:spacing w:line="360" w:lineRule="auto"/>
      </w:pPr>
      <w:proofErr w:type="spellStart"/>
      <w:r w:rsidRPr="007E1E74">
        <w:rPr>
          <w:rStyle w:val="Strong"/>
        </w:rPr>
        <w:t>Adegboye</w:t>
      </w:r>
      <w:proofErr w:type="spellEnd"/>
      <w:r w:rsidRPr="007E1E74">
        <w:rPr>
          <w:rStyle w:val="Strong"/>
        </w:rPr>
        <w:t xml:space="preserve">, A. R. A., </w:t>
      </w:r>
      <w:proofErr w:type="spellStart"/>
      <w:r w:rsidRPr="007E1E74">
        <w:rPr>
          <w:rStyle w:val="Strong"/>
        </w:rPr>
        <w:t>Fiehn</w:t>
      </w:r>
      <w:proofErr w:type="spellEnd"/>
      <w:r w:rsidRPr="007E1E74">
        <w:rPr>
          <w:rStyle w:val="Strong"/>
        </w:rPr>
        <w:t xml:space="preserve">, N. E., </w:t>
      </w:r>
      <w:proofErr w:type="spellStart"/>
      <w:r w:rsidRPr="007E1E74">
        <w:rPr>
          <w:rStyle w:val="Strong"/>
        </w:rPr>
        <w:t>Twetman</w:t>
      </w:r>
      <w:proofErr w:type="spellEnd"/>
      <w:r w:rsidRPr="007E1E74">
        <w:rPr>
          <w:rStyle w:val="Strong"/>
        </w:rPr>
        <w:t xml:space="preserve">, S., Christensen, L. B., &amp; </w:t>
      </w:r>
      <w:proofErr w:type="spellStart"/>
      <w:r w:rsidRPr="007E1E74">
        <w:rPr>
          <w:rStyle w:val="Strong"/>
        </w:rPr>
        <w:t>Heitmann</w:t>
      </w:r>
      <w:proofErr w:type="spellEnd"/>
      <w:r w:rsidRPr="007E1E74">
        <w:rPr>
          <w:rStyle w:val="Strong"/>
        </w:rPr>
        <w:t>, B. L. (2010</w:t>
      </w:r>
      <w:proofErr w:type="gramStart"/>
      <w:r w:rsidRPr="007E1E74">
        <w:rPr>
          <w:rStyle w:val="Strong"/>
        </w:rPr>
        <w:t>).</w:t>
      </w:r>
      <w:r w:rsidRPr="007E1E74">
        <w:rPr>
          <w:rStyle w:val="relative"/>
        </w:rPr>
        <w:t>Low</w:t>
      </w:r>
      <w:proofErr w:type="gramEnd"/>
      <w:r w:rsidRPr="007E1E74">
        <w:rPr>
          <w:rStyle w:val="relative"/>
        </w:rPr>
        <w:t xml:space="preserve"> calcium intake is related to increased risk of tooth loss in men. </w:t>
      </w:r>
      <w:r w:rsidRPr="007E1E74">
        <w:rPr>
          <w:rStyle w:val="Emphasis"/>
        </w:rPr>
        <w:t>The Journal of Nutrition, 140</w:t>
      </w:r>
      <w:r w:rsidRPr="007E1E74">
        <w:rPr>
          <w:rStyle w:val="relative"/>
        </w:rPr>
        <w:t xml:space="preserve">(10), 1864–1868. </w:t>
      </w:r>
      <w:hyperlink r:id="rId11" w:tgtFrame="_new" w:history="1">
        <w:r w:rsidRPr="007E1E74">
          <w:rPr>
            <w:rStyle w:val="Hyperlink"/>
          </w:rPr>
          <w:t>https://doi.org/10.3945/jn.109.117770</w:t>
        </w:r>
      </w:hyperlink>
      <w:r w:rsidRPr="007E1E74">
        <w:t xml:space="preserve"> </w:t>
      </w:r>
    </w:p>
    <w:p w:rsidR="006B2BA5" w:rsidRPr="007E1E74" w:rsidRDefault="006B2BA5" w:rsidP="007E1E74">
      <w:pPr>
        <w:pStyle w:val="NormalWeb"/>
        <w:numPr>
          <w:ilvl w:val="0"/>
          <w:numId w:val="36"/>
        </w:numPr>
        <w:spacing w:line="360" w:lineRule="auto"/>
      </w:pPr>
      <w:proofErr w:type="spellStart"/>
      <w:r w:rsidRPr="007E1E74">
        <w:rPr>
          <w:rStyle w:val="Strong"/>
        </w:rPr>
        <w:t>Adegboye</w:t>
      </w:r>
      <w:proofErr w:type="spellEnd"/>
      <w:r w:rsidRPr="007E1E74">
        <w:rPr>
          <w:rStyle w:val="Strong"/>
        </w:rPr>
        <w:t xml:space="preserve">, A. R. A., </w:t>
      </w:r>
      <w:proofErr w:type="spellStart"/>
      <w:r w:rsidRPr="007E1E74">
        <w:rPr>
          <w:rStyle w:val="Strong"/>
        </w:rPr>
        <w:t>Twetman</w:t>
      </w:r>
      <w:proofErr w:type="spellEnd"/>
      <w:r w:rsidRPr="007E1E74">
        <w:rPr>
          <w:rStyle w:val="Strong"/>
        </w:rPr>
        <w:t xml:space="preserve">, S., Christensen, L. B., &amp; </w:t>
      </w:r>
      <w:proofErr w:type="spellStart"/>
      <w:r w:rsidRPr="007E1E74">
        <w:rPr>
          <w:rStyle w:val="Strong"/>
        </w:rPr>
        <w:t>Heitmann</w:t>
      </w:r>
      <w:proofErr w:type="spellEnd"/>
      <w:r w:rsidRPr="007E1E74">
        <w:rPr>
          <w:rStyle w:val="Strong"/>
        </w:rPr>
        <w:t>, B. L. (2012).</w:t>
      </w:r>
      <w:r w:rsidRPr="007E1E74">
        <w:br/>
      </w:r>
      <w:r w:rsidRPr="007E1E74">
        <w:rPr>
          <w:rStyle w:val="relative"/>
        </w:rPr>
        <w:t xml:space="preserve">Intake of dairy calcium and tooth loss among adult Danish men and women. </w:t>
      </w:r>
      <w:r w:rsidRPr="007E1E74">
        <w:rPr>
          <w:rStyle w:val="Emphasis"/>
        </w:rPr>
        <w:t>Nutrition, 28</w:t>
      </w:r>
      <w:r w:rsidRPr="007E1E74">
        <w:rPr>
          <w:rStyle w:val="relative"/>
        </w:rPr>
        <w:t xml:space="preserve">(7–8), 779–784. </w:t>
      </w:r>
      <w:hyperlink r:id="rId12" w:tgtFrame="_new" w:history="1">
        <w:r w:rsidRPr="007E1E74">
          <w:rPr>
            <w:rStyle w:val="Hyperlink"/>
          </w:rPr>
          <w:t>https://doi.org/10.1016/j.nut.2011.11.011</w:t>
        </w:r>
      </w:hyperlink>
      <w:r w:rsidRPr="007E1E74">
        <w:t xml:space="preserve"> </w:t>
      </w:r>
    </w:p>
    <w:p w:rsidR="006B2BA5" w:rsidRPr="007E1E74" w:rsidRDefault="006B2BA5" w:rsidP="007E1E74">
      <w:pPr>
        <w:pStyle w:val="ListParagraph"/>
        <w:numPr>
          <w:ilvl w:val="0"/>
          <w:numId w:val="36"/>
        </w:numPr>
        <w:spacing w:line="360" w:lineRule="auto"/>
        <w:rPr>
          <w:rFonts w:ascii="Times New Roman" w:hAnsi="Times New Roman" w:cs="Times New Roman"/>
          <w:sz w:val="24"/>
          <w:szCs w:val="24"/>
        </w:rPr>
      </w:pPr>
      <w:proofErr w:type="spellStart"/>
      <w:r w:rsidRPr="007E1E74">
        <w:rPr>
          <w:rStyle w:val="Strong"/>
          <w:rFonts w:ascii="Times New Roman" w:hAnsi="Times New Roman" w:cs="Times New Roman"/>
          <w:sz w:val="24"/>
          <w:szCs w:val="24"/>
        </w:rPr>
        <w:t>Adegboye</w:t>
      </w:r>
      <w:proofErr w:type="spellEnd"/>
      <w:r w:rsidRPr="007E1E74">
        <w:rPr>
          <w:rStyle w:val="Strong"/>
          <w:rFonts w:ascii="Times New Roman" w:hAnsi="Times New Roman" w:cs="Times New Roman"/>
          <w:sz w:val="24"/>
          <w:szCs w:val="24"/>
        </w:rPr>
        <w:t xml:space="preserve">, A. R. A., Boucher, B. J., </w:t>
      </w:r>
      <w:proofErr w:type="spellStart"/>
      <w:r w:rsidRPr="007E1E74">
        <w:rPr>
          <w:rStyle w:val="Strong"/>
          <w:rFonts w:ascii="Times New Roman" w:hAnsi="Times New Roman" w:cs="Times New Roman"/>
          <w:sz w:val="24"/>
          <w:szCs w:val="24"/>
        </w:rPr>
        <w:t>Kongstad</w:t>
      </w:r>
      <w:proofErr w:type="spellEnd"/>
      <w:r w:rsidRPr="007E1E74">
        <w:rPr>
          <w:rStyle w:val="Strong"/>
          <w:rFonts w:ascii="Times New Roman" w:hAnsi="Times New Roman" w:cs="Times New Roman"/>
          <w:sz w:val="24"/>
          <w:szCs w:val="24"/>
        </w:rPr>
        <w:t xml:space="preserve">, J., </w:t>
      </w:r>
      <w:proofErr w:type="spellStart"/>
      <w:r w:rsidRPr="007E1E74">
        <w:rPr>
          <w:rStyle w:val="Strong"/>
          <w:rFonts w:ascii="Times New Roman" w:hAnsi="Times New Roman" w:cs="Times New Roman"/>
          <w:sz w:val="24"/>
          <w:szCs w:val="24"/>
        </w:rPr>
        <w:t>Fiehn</w:t>
      </w:r>
      <w:proofErr w:type="spellEnd"/>
      <w:r w:rsidRPr="007E1E74">
        <w:rPr>
          <w:rStyle w:val="Strong"/>
          <w:rFonts w:ascii="Times New Roman" w:hAnsi="Times New Roman" w:cs="Times New Roman"/>
          <w:sz w:val="24"/>
          <w:szCs w:val="24"/>
        </w:rPr>
        <w:t xml:space="preserve">, N. E., Christensen, L. B., &amp; </w:t>
      </w:r>
      <w:proofErr w:type="spellStart"/>
      <w:r w:rsidRPr="007E1E74">
        <w:rPr>
          <w:rStyle w:val="Strong"/>
          <w:rFonts w:ascii="Times New Roman" w:hAnsi="Times New Roman" w:cs="Times New Roman"/>
          <w:sz w:val="24"/>
          <w:szCs w:val="24"/>
        </w:rPr>
        <w:t>Heitmann</w:t>
      </w:r>
      <w:proofErr w:type="spellEnd"/>
      <w:r w:rsidRPr="007E1E74">
        <w:rPr>
          <w:rStyle w:val="Strong"/>
          <w:rFonts w:ascii="Times New Roman" w:hAnsi="Times New Roman" w:cs="Times New Roman"/>
          <w:sz w:val="24"/>
          <w:szCs w:val="24"/>
        </w:rPr>
        <w:t>, B. L. (2016).</w:t>
      </w:r>
      <w:r w:rsidR="00D37015">
        <w:rPr>
          <w:rStyle w:val="Strong"/>
          <w:rFonts w:ascii="Times New Roman" w:hAnsi="Times New Roman" w:cs="Times New Roman"/>
          <w:sz w:val="24"/>
          <w:szCs w:val="24"/>
        </w:rPr>
        <w:t xml:space="preserve"> </w:t>
      </w:r>
      <w:r w:rsidRPr="007E1E74">
        <w:rPr>
          <w:rStyle w:val="relative"/>
          <w:rFonts w:ascii="Times New Roman" w:hAnsi="Times New Roman" w:cs="Times New Roman"/>
          <w:sz w:val="24"/>
          <w:szCs w:val="24"/>
        </w:rPr>
        <w:t xml:space="preserve">Calcium, vitamin D, casein and whey protein intakes and periodontitis among Danish adults. </w:t>
      </w:r>
      <w:r w:rsidRPr="007E1E74">
        <w:rPr>
          <w:rStyle w:val="Emphasis"/>
          <w:rFonts w:ascii="Times New Roman" w:hAnsi="Times New Roman" w:cs="Times New Roman"/>
          <w:sz w:val="24"/>
          <w:szCs w:val="24"/>
        </w:rPr>
        <w:t>Public Health Nutrition, 19</w:t>
      </w:r>
      <w:r w:rsidRPr="007E1E74">
        <w:rPr>
          <w:rStyle w:val="relative"/>
          <w:rFonts w:ascii="Times New Roman" w:hAnsi="Times New Roman" w:cs="Times New Roman"/>
          <w:sz w:val="24"/>
          <w:szCs w:val="24"/>
        </w:rPr>
        <w:t xml:space="preserve">(3), 503–510. </w:t>
      </w:r>
      <w:hyperlink r:id="rId13" w:tgtFrame="_new" w:history="1">
        <w:r w:rsidRPr="007E1E74">
          <w:rPr>
            <w:rStyle w:val="Hyperlink"/>
            <w:rFonts w:ascii="Times New Roman" w:hAnsi="Times New Roman" w:cs="Times New Roman"/>
            <w:sz w:val="24"/>
            <w:szCs w:val="24"/>
          </w:rPr>
          <w:t>https://doi.org/10.1017/S1368980015001202</w:t>
        </w:r>
      </w:hyperlink>
      <w:r w:rsidRPr="007E1E74">
        <w:rPr>
          <w:rFonts w:ascii="Times New Roman" w:hAnsi="Times New Roman" w:cs="Times New Roman"/>
          <w:sz w:val="24"/>
          <w:szCs w:val="24"/>
        </w:rPr>
        <w:t xml:space="preserve"> </w:t>
      </w:r>
    </w:p>
    <w:p w:rsidR="007B72A0" w:rsidRPr="007E1E74" w:rsidRDefault="006B2BA5" w:rsidP="007E1E74">
      <w:pPr>
        <w:pStyle w:val="ListParagraph"/>
        <w:numPr>
          <w:ilvl w:val="0"/>
          <w:numId w:val="36"/>
        </w:numPr>
        <w:spacing w:line="360" w:lineRule="auto"/>
        <w:rPr>
          <w:rFonts w:ascii="Times New Roman" w:eastAsia="Times New Roman" w:hAnsi="Times New Roman" w:cs="Times New Roman"/>
          <w:sz w:val="24"/>
          <w:szCs w:val="24"/>
          <w:lang w:eastAsia="en-IN"/>
        </w:rPr>
      </w:pPr>
      <w:r w:rsidRPr="007E1E74">
        <w:rPr>
          <w:rStyle w:val="Strong"/>
          <w:rFonts w:ascii="Times New Roman" w:hAnsi="Times New Roman" w:cs="Times New Roman"/>
          <w:sz w:val="24"/>
          <w:szCs w:val="24"/>
        </w:rPr>
        <w:t xml:space="preserve">4. Tanaka, K., Miyake, Y., Okubo, H., </w:t>
      </w:r>
      <w:proofErr w:type="spellStart"/>
      <w:r w:rsidRPr="007E1E74">
        <w:rPr>
          <w:rStyle w:val="Strong"/>
          <w:rFonts w:ascii="Times New Roman" w:hAnsi="Times New Roman" w:cs="Times New Roman"/>
          <w:sz w:val="24"/>
          <w:szCs w:val="24"/>
        </w:rPr>
        <w:t>Hanioka</w:t>
      </w:r>
      <w:proofErr w:type="spellEnd"/>
      <w:r w:rsidRPr="007E1E74">
        <w:rPr>
          <w:rStyle w:val="Strong"/>
          <w:rFonts w:ascii="Times New Roman" w:hAnsi="Times New Roman" w:cs="Times New Roman"/>
          <w:sz w:val="24"/>
          <w:szCs w:val="24"/>
        </w:rPr>
        <w:t xml:space="preserve">, T., Sasaki, S., </w:t>
      </w:r>
      <w:proofErr w:type="spellStart"/>
      <w:r w:rsidRPr="007E1E74">
        <w:rPr>
          <w:rStyle w:val="Strong"/>
          <w:rFonts w:ascii="Times New Roman" w:hAnsi="Times New Roman" w:cs="Times New Roman"/>
          <w:sz w:val="24"/>
          <w:szCs w:val="24"/>
        </w:rPr>
        <w:t>Miyatake</w:t>
      </w:r>
      <w:proofErr w:type="spellEnd"/>
      <w:r w:rsidRPr="007E1E74">
        <w:rPr>
          <w:rStyle w:val="Strong"/>
          <w:rFonts w:ascii="Times New Roman" w:hAnsi="Times New Roman" w:cs="Times New Roman"/>
          <w:sz w:val="24"/>
          <w:szCs w:val="24"/>
        </w:rPr>
        <w:t>, N., &amp; Arakawa, M. (2014</w:t>
      </w:r>
      <w:proofErr w:type="gramStart"/>
      <w:r w:rsidRPr="007E1E74">
        <w:rPr>
          <w:rStyle w:val="Strong"/>
          <w:rFonts w:ascii="Times New Roman" w:hAnsi="Times New Roman" w:cs="Times New Roman"/>
          <w:sz w:val="24"/>
          <w:szCs w:val="24"/>
        </w:rPr>
        <w:t>).</w:t>
      </w:r>
      <w:r w:rsidRPr="007E1E74">
        <w:rPr>
          <w:rStyle w:val="relative"/>
          <w:rFonts w:ascii="Times New Roman" w:hAnsi="Times New Roman" w:cs="Times New Roman"/>
          <w:sz w:val="24"/>
          <w:szCs w:val="24"/>
        </w:rPr>
        <w:t>Calcium</w:t>
      </w:r>
      <w:proofErr w:type="gramEnd"/>
      <w:r w:rsidRPr="007E1E74">
        <w:rPr>
          <w:rStyle w:val="relative"/>
          <w:rFonts w:ascii="Times New Roman" w:hAnsi="Times New Roman" w:cs="Times New Roman"/>
          <w:sz w:val="24"/>
          <w:szCs w:val="24"/>
        </w:rPr>
        <w:t xml:space="preserve"> intake is associated with decreased prevalence of periodontal disease in young Japanese women. </w:t>
      </w:r>
      <w:r w:rsidRPr="007E1E74">
        <w:rPr>
          <w:rStyle w:val="Emphasis"/>
          <w:rFonts w:ascii="Times New Roman" w:hAnsi="Times New Roman" w:cs="Times New Roman"/>
          <w:sz w:val="24"/>
          <w:szCs w:val="24"/>
        </w:rPr>
        <w:t>Nutrition Journal, 13</w:t>
      </w:r>
      <w:r w:rsidRPr="007E1E74">
        <w:rPr>
          <w:rStyle w:val="relative"/>
          <w:rFonts w:ascii="Times New Roman" w:hAnsi="Times New Roman" w:cs="Times New Roman"/>
          <w:sz w:val="24"/>
          <w:szCs w:val="24"/>
        </w:rPr>
        <w:t xml:space="preserve">, 109. </w:t>
      </w:r>
      <w:hyperlink r:id="rId14" w:tgtFrame="_new" w:history="1">
        <w:r w:rsidRPr="007E1E74">
          <w:rPr>
            <w:rStyle w:val="Hyperlink"/>
            <w:rFonts w:ascii="Times New Roman" w:hAnsi="Times New Roman" w:cs="Times New Roman"/>
            <w:sz w:val="24"/>
            <w:szCs w:val="24"/>
          </w:rPr>
          <w:t>https://doi.org/10.1186/1475-2891-13-109</w:t>
        </w:r>
      </w:hyperlink>
      <w:r w:rsidRPr="007E1E74">
        <w:rPr>
          <w:rFonts w:ascii="Times New Roman" w:hAnsi="Times New Roman" w:cs="Times New Roman"/>
          <w:sz w:val="24"/>
          <w:szCs w:val="24"/>
        </w:rPr>
        <w:t xml:space="preserve"> </w:t>
      </w:r>
    </w:p>
    <w:p w:rsidR="006B2BA5" w:rsidRPr="007E1E74" w:rsidRDefault="006B2BA5" w:rsidP="007E1E74">
      <w:pPr>
        <w:pStyle w:val="NormalWeb"/>
        <w:numPr>
          <w:ilvl w:val="0"/>
          <w:numId w:val="36"/>
        </w:numPr>
        <w:spacing w:line="360" w:lineRule="auto"/>
        <w:rPr>
          <w:rStyle w:val="Strong"/>
          <w:b w:val="0"/>
          <w:bCs w:val="0"/>
        </w:rPr>
      </w:pPr>
      <w:proofErr w:type="spellStart"/>
      <w:r w:rsidRPr="007E1E74">
        <w:rPr>
          <w:rStyle w:val="Strong"/>
        </w:rPr>
        <w:t>Hwalla</w:t>
      </w:r>
      <w:proofErr w:type="spellEnd"/>
      <w:r w:rsidRPr="007E1E74">
        <w:rPr>
          <w:rStyle w:val="Strong"/>
        </w:rPr>
        <w:t xml:space="preserve">, N., Al </w:t>
      </w:r>
      <w:proofErr w:type="spellStart"/>
      <w:r w:rsidRPr="007E1E74">
        <w:rPr>
          <w:rStyle w:val="Strong"/>
        </w:rPr>
        <w:t>Dhaheri</w:t>
      </w:r>
      <w:proofErr w:type="spellEnd"/>
      <w:r w:rsidRPr="007E1E74">
        <w:rPr>
          <w:rStyle w:val="Strong"/>
        </w:rPr>
        <w:t xml:space="preserve">, A. S., </w:t>
      </w:r>
      <w:proofErr w:type="spellStart"/>
      <w:r w:rsidRPr="007E1E74">
        <w:rPr>
          <w:rStyle w:val="Strong"/>
        </w:rPr>
        <w:t>Radwan</w:t>
      </w:r>
      <w:proofErr w:type="spellEnd"/>
      <w:r w:rsidRPr="007E1E74">
        <w:rPr>
          <w:rStyle w:val="Strong"/>
        </w:rPr>
        <w:t xml:space="preserve">, H., </w:t>
      </w:r>
      <w:proofErr w:type="spellStart"/>
      <w:r w:rsidRPr="007E1E74">
        <w:rPr>
          <w:rStyle w:val="Strong"/>
        </w:rPr>
        <w:t>Alfawaz</w:t>
      </w:r>
      <w:proofErr w:type="spellEnd"/>
      <w:r w:rsidRPr="007E1E74">
        <w:rPr>
          <w:rStyle w:val="Strong"/>
        </w:rPr>
        <w:t xml:space="preserve">, H. A., </w:t>
      </w:r>
      <w:proofErr w:type="spellStart"/>
      <w:r w:rsidRPr="007E1E74">
        <w:rPr>
          <w:rStyle w:val="Strong"/>
        </w:rPr>
        <w:t>Fouda</w:t>
      </w:r>
      <w:proofErr w:type="spellEnd"/>
      <w:r w:rsidRPr="007E1E74">
        <w:rPr>
          <w:rStyle w:val="Strong"/>
        </w:rPr>
        <w:t>, M. A., Al</w:t>
      </w:r>
      <w:r w:rsidRPr="007E1E74">
        <w:rPr>
          <w:rStyle w:val="Strong"/>
        </w:rPr>
        <w:noBreakHyphen/>
      </w:r>
      <w:proofErr w:type="spellStart"/>
      <w:r w:rsidRPr="007E1E74">
        <w:rPr>
          <w:rStyle w:val="Strong"/>
        </w:rPr>
        <w:t>Daghri</w:t>
      </w:r>
      <w:proofErr w:type="spellEnd"/>
      <w:r w:rsidRPr="007E1E74">
        <w:rPr>
          <w:rStyle w:val="Strong"/>
        </w:rPr>
        <w:t xml:space="preserve">, N. M., </w:t>
      </w:r>
      <w:proofErr w:type="spellStart"/>
      <w:r w:rsidRPr="007E1E74">
        <w:rPr>
          <w:rStyle w:val="Strong"/>
        </w:rPr>
        <w:t>Zaghloul</w:t>
      </w:r>
      <w:proofErr w:type="spellEnd"/>
      <w:r w:rsidRPr="007E1E74">
        <w:rPr>
          <w:rStyle w:val="Strong"/>
        </w:rPr>
        <w:t>, S., &amp; Blumberg, J. B. (2017).</w:t>
      </w:r>
      <w:r w:rsidRPr="007E1E74">
        <w:br/>
      </w:r>
      <w:r w:rsidRPr="007E1E74">
        <w:rPr>
          <w:rStyle w:val="relative"/>
        </w:rPr>
        <w:t xml:space="preserve">The prevalence of micronutrient deficiencies and inadequacies in the Middle East and approaches to interventions. </w:t>
      </w:r>
      <w:r w:rsidRPr="007E1E74">
        <w:rPr>
          <w:rStyle w:val="Emphasis"/>
        </w:rPr>
        <w:t>Nutrients, 9</w:t>
      </w:r>
      <w:r w:rsidRPr="007E1E74">
        <w:rPr>
          <w:rStyle w:val="relative"/>
        </w:rPr>
        <w:t xml:space="preserve">(3), 229. </w:t>
      </w:r>
      <w:hyperlink r:id="rId15" w:tgtFrame="_new" w:history="1">
        <w:r w:rsidRPr="007E1E74">
          <w:rPr>
            <w:rStyle w:val="Hyperlink"/>
          </w:rPr>
          <w:t>https://doi.org/10.3390/nu9030229</w:t>
        </w:r>
      </w:hyperlink>
      <w:r w:rsidRPr="007E1E74">
        <w:t xml:space="preserve"> </w:t>
      </w:r>
    </w:p>
    <w:p w:rsidR="006B2BA5" w:rsidRPr="007E1E74" w:rsidRDefault="006B2BA5" w:rsidP="007E1E74">
      <w:pPr>
        <w:pStyle w:val="NormalWeb"/>
        <w:numPr>
          <w:ilvl w:val="0"/>
          <w:numId w:val="36"/>
        </w:numPr>
        <w:spacing w:line="360" w:lineRule="auto"/>
      </w:pPr>
      <w:r w:rsidRPr="007E1E74">
        <w:rPr>
          <w:rStyle w:val="Strong"/>
        </w:rPr>
        <w:t xml:space="preserve"> </w:t>
      </w:r>
      <w:proofErr w:type="spellStart"/>
      <w:r w:rsidRPr="007E1E74">
        <w:rPr>
          <w:rStyle w:val="Strong"/>
        </w:rPr>
        <w:t>Tulchinsky</w:t>
      </w:r>
      <w:proofErr w:type="spellEnd"/>
      <w:r w:rsidRPr="007E1E74">
        <w:rPr>
          <w:rStyle w:val="Strong"/>
        </w:rPr>
        <w:t>, T. H. (2010</w:t>
      </w:r>
      <w:proofErr w:type="gramStart"/>
      <w:r w:rsidRPr="007E1E74">
        <w:rPr>
          <w:rStyle w:val="Strong"/>
        </w:rPr>
        <w:t>).</w:t>
      </w:r>
      <w:r w:rsidRPr="007E1E74">
        <w:rPr>
          <w:rStyle w:val="relative"/>
        </w:rPr>
        <w:t>Micronutrient</w:t>
      </w:r>
      <w:proofErr w:type="gramEnd"/>
      <w:r w:rsidRPr="007E1E74">
        <w:rPr>
          <w:rStyle w:val="relative"/>
        </w:rPr>
        <w:t xml:space="preserve"> deficiency conditions: Global health issues. </w:t>
      </w:r>
      <w:r w:rsidRPr="007E1E74">
        <w:rPr>
          <w:rStyle w:val="Emphasis"/>
        </w:rPr>
        <w:t>Public Health Reviews, 32</w:t>
      </w:r>
      <w:r w:rsidRPr="007E1E74">
        <w:rPr>
          <w:rStyle w:val="relative"/>
        </w:rPr>
        <w:t xml:space="preserve">(1), 243–255. </w:t>
      </w:r>
      <w:hyperlink r:id="rId16" w:tgtFrame="_new" w:history="1">
        <w:r w:rsidRPr="007E1E74">
          <w:rPr>
            <w:rStyle w:val="Hyperlink"/>
          </w:rPr>
          <w:t>https://doi.org/10.1186/s40985-017-0071-6</w:t>
        </w:r>
      </w:hyperlink>
      <w:r w:rsidRPr="007E1E74">
        <w:t xml:space="preserve"> </w:t>
      </w:r>
    </w:p>
    <w:p w:rsidR="006B2BA5" w:rsidRPr="007E1E74" w:rsidRDefault="006B2BA5" w:rsidP="007E1E74">
      <w:pPr>
        <w:pStyle w:val="ListParagraph"/>
        <w:numPr>
          <w:ilvl w:val="0"/>
          <w:numId w:val="36"/>
        </w:numPr>
        <w:spacing w:line="360" w:lineRule="auto"/>
        <w:rPr>
          <w:rFonts w:ascii="Times New Roman" w:hAnsi="Times New Roman" w:cs="Times New Roman"/>
          <w:sz w:val="24"/>
          <w:szCs w:val="24"/>
        </w:rPr>
      </w:pPr>
      <w:r w:rsidRPr="007E1E74">
        <w:rPr>
          <w:rStyle w:val="Strong"/>
          <w:rFonts w:ascii="Times New Roman" w:hAnsi="Times New Roman" w:cs="Times New Roman"/>
          <w:sz w:val="24"/>
          <w:szCs w:val="24"/>
        </w:rPr>
        <w:t>Ames, B. N. (2006).</w:t>
      </w:r>
      <w:r w:rsidRPr="007E1E74">
        <w:rPr>
          <w:rFonts w:ascii="Times New Roman" w:hAnsi="Times New Roman" w:cs="Times New Roman"/>
          <w:sz w:val="24"/>
          <w:szCs w:val="24"/>
        </w:rPr>
        <w:t xml:space="preserve"> </w:t>
      </w:r>
      <w:r w:rsidRPr="007E1E74">
        <w:rPr>
          <w:rStyle w:val="relative"/>
          <w:rFonts w:ascii="Times New Roman" w:hAnsi="Times New Roman" w:cs="Times New Roman"/>
          <w:sz w:val="24"/>
          <w:szCs w:val="24"/>
        </w:rPr>
        <w:t xml:space="preserve">Low micronutrient intake may accelerate the degenerative diseases of aging through allocation of scarce micronutrients by triage. </w:t>
      </w:r>
      <w:r w:rsidRPr="007E1E74">
        <w:rPr>
          <w:rStyle w:val="Emphasis"/>
          <w:rFonts w:ascii="Times New Roman" w:hAnsi="Times New Roman" w:cs="Times New Roman"/>
          <w:sz w:val="24"/>
          <w:szCs w:val="24"/>
        </w:rPr>
        <w:t>Proceedings of the National Academy of Sciences of the United States of America, 103</w:t>
      </w:r>
      <w:r w:rsidRPr="007E1E74">
        <w:rPr>
          <w:rStyle w:val="relative"/>
          <w:rFonts w:ascii="Times New Roman" w:hAnsi="Times New Roman" w:cs="Times New Roman"/>
          <w:sz w:val="24"/>
          <w:szCs w:val="24"/>
        </w:rPr>
        <w:t xml:space="preserve">(47), 17589–17594. </w:t>
      </w:r>
      <w:hyperlink r:id="rId17" w:tgtFrame="_new" w:history="1">
        <w:r w:rsidRPr="007E1E74">
          <w:rPr>
            <w:rStyle w:val="Hyperlink"/>
            <w:rFonts w:ascii="Times New Roman" w:hAnsi="Times New Roman" w:cs="Times New Roman"/>
            <w:sz w:val="24"/>
            <w:szCs w:val="24"/>
          </w:rPr>
          <w:t>https://doi.org/10.1073/pnas.0608757103</w:t>
        </w:r>
      </w:hyperlink>
      <w:r w:rsidRPr="007E1E74">
        <w:rPr>
          <w:rFonts w:ascii="Times New Roman" w:hAnsi="Times New Roman" w:cs="Times New Roman"/>
          <w:sz w:val="24"/>
          <w:szCs w:val="24"/>
        </w:rPr>
        <w:t xml:space="preserve"> </w:t>
      </w:r>
    </w:p>
    <w:p w:rsidR="006B2BA5" w:rsidRPr="007E1E74" w:rsidRDefault="006B2BA5" w:rsidP="007E1E74">
      <w:pPr>
        <w:pStyle w:val="ListParagraph"/>
        <w:numPr>
          <w:ilvl w:val="0"/>
          <w:numId w:val="36"/>
        </w:numPr>
        <w:spacing w:line="360" w:lineRule="auto"/>
        <w:rPr>
          <w:rFonts w:ascii="Times New Roman" w:hAnsi="Times New Roman" w:cs="Times New Roman"/>
          <w:sz w:val="24"/>
          <w:szCs w:val="24"/>
        </w:rPr>
      </w:pPr>
      <w:r w:rsidRPr="007E1E74">
        <w:rPr>
          <w:rStyle w:val="Strong"/>
          <w:rFonts w:ascii="Times New Roman" w:hAnsi="Times New Roman" w:cs="Times New Roman"/>
          <w:sz w:val="24"/>
          <w:szCs w:val="24"/>
        </w:rPr>
        <w:t>Brady, R. L., &amp; West Jr., K. P., &amp; Black, R. E. (2022).</w:t>
      </w:r>
      <w:r w:rsidRPr="007E1E74">
        <w:rPr>
          <w:rFonts w:ascii="Times New Roman" w:hAnsi="Times New Roman" w:cs="Times New Roman"/>
          <w:sz w:val="24"/>
          <w:szCs w:val="24"/>
        </w:rPr>
        <w:br/>
      </w:r>
      <w:r w:rsidRPr="007E1E74">
        <w:rPr>
          <w:rStyle w:val="relative"/>
          <w:rFonts w:ascii="Times New Roman" w:hAnsi="Times New Roman" w:cs="Times New Roman"/>
          <w:sz w:val="24"/>
          <w:szCs w:val="24"/>
        </w:rPr>
        <w:t xml:space="preserve">Global, regional, and national burdens of common micronutrient deficiencies: Trends from 1990 to 2019. </w:t>
      </w:r>
      <w:proofErr w:type="spellStart"/>
      <w:r w:rsidRPr="007E1E74">
        <w:rPr>
          <w:rStyle w:val="Emphasis"/>
          <w:rFonts w:ascii="Times New Roman" w:hAnsi="Times New Roman" w:cs="Times New Roman"/>
          <w:sz w:val="24"/>
          <w:szCs w:val="24"/>
        </w:rPr>
        <w:t>eClinicalMedicine</w:t>
      </w:r>
      <w:proofErr w:type="spellEnd"/>
      <w:r w:rsidRPr="007E1E74">
        <w:rPr>
          <w:rStyle w:val="Emphasis"/>
          <w:rFonts w:ascii="Times New Roman" w:hAnsi="Times New Roman" w:cs="Times New Roman"/>
          <w:sz w:val="24"/>
          <w:szCs w:val="24"/>
        </w:rPr>
        <w:t>, 2022</w:t>
      </w:r>
      <w:r w:rsidRPr="007E1E74">
        <w:rPr>
          <w:rStyle w:val="relative"/>
          <w:rFonts w:ascii="Times New Roman" w:hAnsi="Times New Roman" w:cs="Times New Roman"/>
          <w:sz w:val="24"/>
          <w:szCs w:val="24"/>
        </w:rPr>
        <w:t xml:space="preserve">. </w:t>
      </w:r>
      <w:hyperlink r:id="rId18" w:tgtFrame="_new" w:history="1">
        <w:r w:rsidRPr="007E1E74">
          <w:rPr>
            <w:rStyle w:val="Hyperlink"/>
            <w:rFonts w:ascii="Times New Roman" w:hAnsi="Times New Roman" w:cs="Times New Roman"/>
            <w:sz w:val="24"/>
            <w:szCs w:val="24"/>
          </w:rPr>
          <w:t>https://doi.org/10.1016/j.eclinm.2022.100353</w:t>
        </w:r>
      </w:hyperlink>
      <w:r w:rsidRPr="007E1E74">
        <w:rPr>
          <w:rFonts w:ascii="Times New Roman" w:hAnsi="Times New Roman" w:cs="Times New Roman"/>
          <w:sz w:val="24"/>
          <w:szCs w:val="24"/>
        </w:rPr>
        <w:t xml:space="preserve"> </w:t>
      </w:r>
    </w:p>
    <w:p w:rsidR="006B2BA5" w:rsidRPr="007E1E74" w:rsidRDefault="006B2BA5" w:rsidP="007E1E74">
      <w:pPr>
        <w:pStyle w:val="ListParagraph"/>
        <w:numPr>
          <w:ilvl w:val="0"/>
          <w:numId w:val="36"/>
        </w:numPr>
        <w:spacing w:line="360" w:lineRule="auto"/>
        <w:rPr>
          <w:rStyle w:val="relative"/>
          <w:rFonts w:ascii="Times New Roman" w:hAnsi="Times New Roman" w:cs="Times New Roman"/>
          <w:sz w:val="24"/>
          <w:szCs w:val="24"/>
        </w:rPr>
      </w:pPr>
      <w:proofErr w:type="spellStart"/>
      <w:r w:rsidRPr="007E1E74">
        <w:rPr>
          <w:rStyle w:val="Strong"/>
          <w:rFonts w:ascii="Times New Roman" w:hAnsi="Times New Roman" w:cs="Times New Roman"/>
          <w:sz w:val="24"/>
          <w:szCs w:val="24"/>
        </w:rPr>
        <w:t>Stoltzfus</w:t>
      </w:r>
      <w:proofErr w:type="spellEnd"/>
      <w:r w:rsidRPr="007E1E74">
        <w:rPr>
          <w:rStyle w:val="Strong"/>
          <w:rFonts w:ascii="Times New Roman" w:hAnsi="Times New Roman" w:cs="Times New Roman"/>
          <w:sz w:val="24"/>
          <w:szCs w:val="24"/>
        </w:rPr>
        <w:t>, R. J., &amp; Black, R. E. (2007).</w:t>
      </w:r>
      <w:r w:rsidRPr="007E1E74">
        <w:rPr>
          <w:rFonts w:ascii="Times New Roman" w:hAnsi="Times New Roman" w:cs="Times New Roman"/>
          <w:sz w:val="24"/>
          <w:szCs w:val="24"/>
        </w:rPr>
        <w:br/>
      </w:r>
      <w:r w:rsidRPr="007E1E74">
        <w:rPr>
          <w:rStyle w:val="relative"/>
          <w:rFonts w:ascii="Times New Roman" w:hAnsi="Times New Roman" w:cs="Times New Roman"/>
          <w:sz w:val="24"/>
          <w:szCs w:val="24"/>
        </w:rPr>
        <w:t xml:space="preserve">Iron deficiency </w:t>
      </w:r>
      <w:proofErr w:type="spellStart"/>
      <w:r w:rsidRPr="007E1E74">
        <w:rPr>
          <w:rStyle w:val="relative"/>
          <w:rFonts w:ascii="Times New Roman" w:hAnsi="Times New Roman" w:cs="Times New Roman"/>
          <w:sz w:val="24"/>
          <w:szCs w:val="24"/>
        </w:rPr>
        <w:t>anemia</w:t>
      </w:r>
      <w:proofErr w:type="spellEnd"/>
      <w:r w:rsidRPr="007E1E74">
        <w:rPr>
          <w:rStyle w:val="relative"/>
          <w:rFonts w:ascii="Times New Roman" w:hAnsi="Times New Roman" w:cs="Times New Roman"/>
          <w:sz w:val="24"/>
          <w:szCs w:val="24"/>
        </w:rPr>
        <w:t xml:space="preserve">: Consequences and prevalence worldwide. </w:t>
      </w:r>
      <w:r w:rsidRPr="007E1E74">
        <w:rPr>
          <w:rStyle w:val="Emphasis"/>
          <w:rFonts w:ascii="Times New Roman" w:hAnsi="Times New Roman" w:cs="Times New Roman"/>
          <w:sz w:val="24"/>
          <w:szCs w:val="24"/>
        </w:rPr>
        <w:t>Journal of Nutrition, 137</w:t>
      </w:r>
      <w:r w:rsidRPr="007E1E74">
        <w:rPr>
          <w:rStyle w:val="relative"/>
          <w:rFonts w:ascii="Times New Roman" w:hAnsi="Times New Roman" w:cs="Times New Roman"/>
          <w:sz w:val="24"/>
          <w:szCs w:val="24"/>
        </w:rPr>
        <w:t xml:space="preserve">(4), 787S–793S. </w:t>
      </w:r>
    </w:p>
    <w:p w:rsidR="006B2BA5" w:rsidRPr="007E1E74" w:rsidRDefault="006B2BA5" w:rsidP="007E1E74">
      <w:pPr>
        <w:pStyle w:val="ListParagraph"/>
        <w:numPr>
          <w:ilvl w:val="0"/>
          <w:numId w:val="36"/>
        </w:numPr>
        <w:spacing w:line="360" w:lineRule="auto"/>
        <w:rPr>
          <w:rFonts w:ascii="Times New Roman" w:hAnsi="Times New Roman" w:cs="Times New Roman"/>
          <w:sz w:val="24"/>
          <w:szCs w:val="24"/>
        </w:rPr>
      </w:pPr>
      <w:r w:rsidRPr="007E1E74">
        <w:rPr>
          <w:rStyle w:val="Strong"/>
          <w:rFonts w:ascii="Times New Roman" w:hAnsi="Times New Roman" w:cs="Times New Roman"/>
          <w:sz w:val="24"/>
          <w:szCs w:val="24"/>
        </w:rPr>
        <w:lastRenderedPageBreak/>
        <w:t xml:space="preserve"> Joy, E., </w:t>
      </w:r>
      <w:proofErr w:type="spellStart"/>
      <w:r w:rsidRPr="007E1E74">
        <w:rPr>
          <w:rStyle w:val="Strong"/>
          <w:rFonts w:ascii="Times New Roman" w:hAnsi="Times New Roman" w:cs="Times New Roman"/>
          <w:sz w:val="24"/>
          <w:szCs w:val="24"/>
        </w:rPr>
        <w:t>Broadley</w:t>
      </w:r>
      <w:proofErr w:type="spellEnd"/>
      <w:r w:rsidRPr="007E1E74">
        <w:rPr>
          <w:rStyle w:val="Strong"/>
          <w:rFonts w:ascii="Times New Roman" w:hAnsi="Times New Roman" w:cs="Times New Roman"/>
          <w:sz w:val="24"/>
          <w:szCs w:val="24"/>
        </w:rPr>
        <w:t xml:space="preserve">, M., Young, S., Black, C., &amp; </w:t>
      </w:r>
      <w:proofErr w:type="spellStart"/>
      <w:r w:rsidRPr="007E1E74">
        <w:rPr>
          <w:rStyle w:val="Strong"/>
          <w:rFonts w:ascii="Times New Roman" w:hAnsi="Times New Roman" w:cs="Times New Roman"/>
          <w:sz w:val="24"/>
          <w:szCs w:val="24"/>
        </w:rPr>
        <w:t>Chilimba</w:t>
      </w:r>
      <w:proofErr w:type="spellEnd"/>
      <w:r w:rsidRPr="007E1E74">
        <w:rPr>
          <w:rStyle w:val="Strong"/>
          <w:rFonts w:ascii="Times New Roman" w:hAnsi="Times New Roman" w:cs="Times New Roman"/>
          <w:sz w:val="24"/>
          <w:szCs w:val="24"/>
        </w:rPr>
        <w:t>, A. (2017).</w:t>
      </w:r>
      <w:r w:rsidRPr="007E1E74">
        <w:rPr>
          <w:rFonts w:ascii="Times New Roman" w:hAnsi="Times New Roman" w:cs="Times New Roman"/>
          <w:sz w:val="24"/>
          <w:szCs w:val="24"/>
        </w:rPr>
        <w:br/>
      </w:r>
      <w:r w:rsidRPr="007E1E74">
        <w:rPr>
          <w:rStyle w:val="relative"/>
          <w:rFonts w:ascii="Times New Roman" w:hAnsi="Times New Roman" w:cs="Times New Roman"/>
          <w:sz w:val="24"/>
          <w:szCs w:val="24"/>
        </w:rPr>
        <w:t xml:space="preserve">Zinc deficiency: A major global health problem affecting approximately 2.2 billion people and contributing to infectious disease mortality among young children. </w:t>
      </w:r>
      <w:r w:rsidRPr="007E1E74">
        <w:rPr>
          <w:rStyle w:val="Emphasis"/>
          <w:rFonts w:ascii="Times New Roman" w:hAnsi="Times New Roman" w:cs="Times New Roman"/>
          <w:sz w:val="24"/>
          <w:szCs w:val="24"/>
        </w:rPr>
        <w:t>Food and Nutrition Bulletin, 38</w:t>
      </w:r>
      <w:r w:rsidRPr="007E1E74">
        <w:rPr>
          <w:rStyle w:val="relative"/>
          <w:rFonts w:ascii="Times New Roman" w:hAnsi="Times New Roman" w:cs="Times New Roman"/>
          <w:sz w:val="24"/>
          <w:szCs w:val="24"/>
        </w:rPr>
        <w:t xml:space="preserve">(3), 282–300. </w:t>
      </w:r>
      <w:hyperlink r:id="rId19" w:tgtFrame="_new" w:history="1">
        <w:r w:rsidRPr="007E1E74">
          <w:rPr>
            <w:rStyle w:val="Hyperlink"/>
            <w:rFonts w:ascii="Times New Roman" w:hAnsi="Times New Roman" w:cs="Times New Roman"/>
            <w:sz w:val="24"/>
            <w:szCs w:val="24"/>
          </w:rPr>
          <w:t>https://doi.org/10.1177/0379572117710506</w:t>
        </w:r>
      </w:hyperlink>
      <w:r w:rsidRPr="007E1E74">
        <w:rPr>
          <w:rFonts w:ascii="Times New Roman" w:hAnsi="Times New Roman" w:cs="Times New Roman"/>
          <w:sz w:val="24"/>
          <w:szCs w:val="24"/>
        </w:rPr>
        <w:t xml:space="preserve"> </w:t>
      </w:r>
    </w:p>
    <w:p w:rsidR="00856C78" w:rsidRPr="007E1E74" w:rsidRDefault="00856C78" w:rsidP="007E1E74">
      <w:pPr>
        <w:pStyle w:val="NormalWeb"/>
        <w:numPr>
          <w:ilvl w:val="0"/>
          <w:numId w:val="36"/>
        </w:numPr>
        <w:spacing w:line="360" w:lineRule="auto"/>
      </w:pPr>
      <w:r w:rsidRPr="007E1E74">
        <w:rPr>
          <w:rStyle w:val="relative"/>
        </w:rPr>
        <w:t xml:space="preserve">Bastos, A. S., Graves, D. T., </w:t>
      </w:r>
      <w:proofErr w:type="spellStart"/>
      <w:r w:rsidRPr="007E1E74">
        <w:rPr>
          <w:rStyle w:val="relative"/>
        </w:rPr>
        <w:t>Loureiro</w:t>
      </w:r>
      <w:proofErr w:type="spellEnd"/>
      <w:r w:rsidRPr="007E1E74">
        <w:rPr>
          <w:rStyle w:val="relative"/>
        </w:rPr>
        <w:t xml:space="preserve">, A. P., </w:t>
      </w:r>
      <w:proofErr w:type="spellStart"/>
      <w:r w:rsidRPr="007E1E74">
        <w:rPr>
          <w:rStyle w:val="relative"/>
        </w:rPr>
        <w:t>Rossa</w:t>
      </w:r>
      <w:proofErr w:type="spellEnd"/>
      <w:r w:rsidRPr="007E1E74">
        <w:rPr>
          <w:rStyle w:val="relative"/>
        </w:rPr>
        <w:t xml:space="preserve"> Jr., C., </w:t>
      </w:r>
      <w:proofErr w:type="spellStart"/>
      <w:r w:rsidRPr="007E1E74">
        <w:rPr>
          <w:rStyle w:val="relative"/>
        </w:rPr>
        <w:t>Abdalla</w:t>
      </w:r>
      <w:proofErr w:type="spellEnd"/>
      <w:r w:rsidRPr="007E1E74">
        <w:rPr>
          <w:rStyle w:val="relative"/>
        </w:rPr>
        <w:t xml:space="preserve">, D. S., </w:t>
      </w:r>
      <w:proofErr w:type="spellStart"/>
      <w:r w:rsidRPr="007E1E74">
        <w:rPr>
          <w:rStyle w:val="relative"/>
        </w:rPr>
        <w:t>Faulin</w:t>
      </w:r>
      <w:proofErr w:type="spellEnd"/>
      <w:r w:rsidRPr="007E1E74">
        <w:rPr>
          <w:rStyle w:val="relative"/>
        </w:rPr>
        <w:t> </w:t>
      </w:r>
      <w:proofErr w:type="spellStart"/>
      <w:r w:rsidRPr="007E1E74">
        <w:rPr>
          <w:rStyle w:val="relative"/>
        </w:rPr>
        <w:t>Tdo</w:t>
      </w:r>
      <w:proofErr w:type="spellEnd"/>
      <w:r w:rsidRPr="007E1E74">
        <w:rPr>
          <w:rStyle w:val="relative"/>
        </w:rPr>
        <w:t xml:space="preserve">, E., &amp; </w:t>
      </w:r>
      <w:proofErr w:type="spellStart"/>
      <w:r w:rsidRPr="007E1E74">
        <w:rPr>
          <w:rStyle w:val="relative"/>
        </w:rPr>
        <w:t>Orrico</w:t>
      </w:r>
      <w:proofErr w:type="spellEnd"/>
      <w:r w:rsidRPr="007E1E74">
        <w:rPr>
          <w:rStyle w:val="relative"/>
        </w:rPr>
        <w:t xml:space="preserve">, S. R. (2012). Lipid peroxidation is associated with the severity of periodontal disease and local inflammatory markers in patients with type 2 diabetes. </w:t>
      </w:r>
      <w:r w:rsidRPr="007E1E74">
        <w:rPr>
          <w:rStyle w:val="Emphasis"/>
        </w:rPr>
        <w:t>Journal of Clinical Endocrinology and Metabolism, 97</w:t>
      </w:r>
      <w:r w:rsidRPr="007E1E74">
        <w:rPr>
          <w:rStyle w:val="relative"/>
        </w:rPr>
        <w:t xml:space="preserve">, E1353–E1362. </w:t>
      </w:r>
      <w:hyperlink r:id="rId20" w:tgtFrame="_new" w:history="1">
        <w:r w:rsidRPr="007E1E74">
          <w:rPr>
            <w:rStyle w:val="Hyperlink"/>
          </w:rPr>
          <w:t>https://doi.org/10.1210/jc.2011-3397</w:t>
        </w:r>
      </w:hyperlink>
      <w:r w:rsidRPr="007E1E74">
        <w:t xml:space="preserve"> </w:t>
      </w:r>
    </w:p>
    <w:p w:rsidR="00856C78" w:rsidRPr="007E1E74" w:rsidRDefault="00856C78" w:rsidP="007E1E74">
      <w:pPr>
        <w:pStyle w:val="NormalWeb"/>
        <w:numPr>
          <w:ilvl w:val="0"/>
          <w:numId w:val="36"/>
        </w:numPr>
        <w:spacing w:line="360" w:lineRule="auto"/>
      </w:pPr>
      <w:r w:rsidRPr="007E1E74">
        <w:rPr>
          <w:rStyle w:val="relative"/>
        </w:rPr>
        <w:t xml:space="preserve">Bharti, P., </w:t>
      </w:r>
      <w:proofErr w:type="spellStart"/>
      <w:r w:rsidRPr="007E1E74">
        <w:rPr>
          <w:rStyle w:val="relative"/>
        </w:rPr>
        <w:t>Katagiri</w:t>
      </w:r>
      <w:proofErr w:type="spellEnd"/>
      <w:r w:rsidRPr="007E1E74">
        <w:rPr>
          <w:rStyle w:val="relative"/>
        </w:rPr>
        <w:t xml:space="preserve">, S., Nitta, H., </w:t>
      </w:r>
      <w:proofErr w:type="spellStart"/>
      <w:r w:rsidRPr="007E1E74">
        <w:rPr>
          <w:rStyle w:val="relative"/>
        </w:rPr>
        <w:t>Nagasawa</w:t>
      </w:r>
      <w:proofErr w:type="spellEnd"/>
      <w:r w:rsidRPr="007E1E74">
        <w:rPr>
          <w:rStyle w:val="relative"/>
        </w:rPr>
        <w:t xml:space="preserve">, T., Kobayashi, H., Takeuchi, Y., &amp; Izumi, Y. (2013). Periodontal treatment with topical antibiotics improves </w:t>
      </w:r>
      <w:proofErr w:type="spellStart"/>
      <w:r w:rsidRPr="007E1E74">
        <w:rPr>
          <w:rStyle w:val="relative"/>
        </w:rPr>
        <w:t>glycemic</w:t>
      </w:r>
      <w:proofErr w:type="spellEnd"/>
      <w:r w:rsidRPr="007E1E74">
        <w:rPr>
          <w:rStyle w:val="relative"/>
        </w:rPr>
        <w:t xml:space="preserve"> control in association with elevated serum adiponectin in patients with type 2 diabetes mellitus. </w:t>
      </w:r>
      <w:r w:rsidRPr="007E1E74">
        <w:rPr>
          <w:rStyle w:val="Emphasis"/>
        </w:rPr>
        <w:t>Obesity Research &amp; Clinical Practice, 7</w:t>
      </w:r>
      <w:r w:rsidRPr="007E1E74">
        <w:rPr>
          <w:rStyle w:val="relative"/>
        </w:rPr>
        <w:t xml:space="preserve">, e129–e138. </w:t>
      </w:r>
      <w:hyperlink r:id="rId21" w:tgtFrame="_new" w:history="1">
        <w:r w:rsidRPr="007E1E74">
          <w:rPr>
            <w:rStyle w:val="Hyperlink"/>
          </w:rPr>
          <w:t>https://doi.org/10.1016/j.orcp.2011.11.005</w:t>
        </w:r>
      </w:hyperlink>
      <w:r w:rsidRPr="007E1E74">
        <w:t xml:space="preserve"> </w:t>
      </w:r>
    </w:p>
    <w:p w:rsidR="00856C78" w:rsidRPr="007E1E74" w:rsidRDefault="00856C78" w:rsidP="007E1E74">
      <w:pPr>
        <w:pStyle w:val="NormalWeb"/>
        <w:numPr>
          <w:ilvl w:val="0"/>
          <w:numId w:val="36"/>
        </w:numPr>
        <w:spacing w:line="360" w:lineRule="auto"/>
      </w:pPr>
      <w:proofErr w:type="spellStart"/>
      <w:r w:rsidRPr="007E1E74">
        <w:rPr>
          <w:rStyle w:val="relative"/>
        </w:rPr>
        <w:t>Borgnakke</w:t>
      </w:r>
      <w:proofErr w:type="spellEnd"/>
      <w:r w:rsidRPr="007E1E74">
        <w:rPr>
          <w:rStyle w:val="relative"/>
        </w:rPr>
        <w:t xml:space="preserve">, W. S., </w:t>
      </w:r>
      <w:proofErr w:type="spellStart"/>
      <w:r w:rsidRPr="007E1E74">
        <w:rPr>
          <w:rStyle w:val="relative"/>
        </w:rPr>
        <w:t>Ylostalo</w:t>
      </w:r>
      <w:proofErr w:type="spellEnd"/>
      <w:r w:rsidRPr="007E1E74">
        <w:rPr>
          <w:rStyle w:val="relative"/>
        </w:rPr>
        <w:t xml:space="preserve">, P. V., Taylor, G. W., &amp; </w:t>
      </w:r>
      <w:proofErr w:type="spellStart"/>
      <w:r w:rsidRPr="007E1E74">
        <w:rPr>
          <w:rStyle w:val="relative"/>
        </w:rPr>
        <w:t>Genco</w:t>
      </w:r>
      <w:proofErr w:type="spellEnd"/>
      <w:r w:rsidRPr="007E1E74">
        <w:rPr>
          <w:rStyle w:val="relative"/>
        </w:rPr>
        <w:t xml:space="preserve">, R. J. (2013). Effect of periodontal disease on diabetes: Systematic review of epidemiological observational evidence. </w:t>
      </w:r>
      <w:r w:rsidRPr="007E1E74">
        <w:rPr>
          <w:rStyle w:val="Emphasis"/>
        </w:rPr>
        <w:t>Journal of Clinical Periodontology, 40</w:t>
      </w:r>
      <w:r w:rsidRPr="007E1E74">
        <w:rPr>
          <w:rStyle w:val="relative"/>
        </w:rPr>
        <w:t xml:space="preserve">(Suppl. 14), 135–152. </w:t>
      </w:r>
      <w:hyperlink r:id="rId22" w:tgtFrame="_new" w:history="1">
        <w:r w:rsidRPr="007E1E74">
          <w:rPr>
            <w:rStyle w:val="Hyperlink"/>
          </w:rPr>
          <w:t>https://doi.org/10.1111/jcpe.12048</w:t>
        </w:r>
      </w:hyperlink>
      <w:r w:rsidRPr="007E1E74">
        <w:t xml:space="preserve"> </w:t>
      </w:r>
    </w:p>
    <w:p w:rsidR="00856C78" w:rsidRPr="007E1E74" w:rsidRDefault="00856C78" w:rsidP="007E1E74">
      <w:pPr>
        <w:pStyle w:val="NormalWeb"/>
        <w:numPr>
          <w:ilvl w:val="0"/>
          <w:numId w:val="36"/>
        </w:numPr>
        <w:spacing w:line="360" w:lineRule="auto"/>
      </w:pPr>
      <w:proofErr w:type="spellStart"/>
      <w:r w:rsidRPr="007E1E74">
        <w:rPr>
          <w:rStyle w:val="relative"/>
        </w:rPr>
        <w:t>Botero</w:t>
      </w:r>
      <w:proofErr w:type="spellEnd"/>
      <w:r w:rsidRPr="007E1E74">
        <w:rPr>
          <w:rStyle w:val="relative"/>
        </w:rPr>
        <w:t xml:space="preserve">, J. E., </w:t>
      </w:r>
      <w:proofErr w:type="spellStart"/>
      <w:r w:rsidRPr="007E1E74">
        <w:rPr>
          <w:rStyle w:val="relative"/>
        </w:rPr>
        <w:t>Yepes</w:t>
      </w:r>
      <w:proofErr w:type="spellEnd"/>
      <w:r w:rsidRPr="007E1E74">
        <w:rPr>
          <w:rStyle w:val="relative"/>
        </w:rPr>
        <w:t xml:space="preserve">, F. L., Ochoa, S. P., </w:t>
      </w:r>
      <w:proofErr w:type="spellStart"/>
      <w:r w:rsidRPr="007E1E74">
        <w:rPr>
          <w:rStyle w:val="relative"/>
        </w:rPr>
        <w:t>Hincapié</w:t>
      </w:r>
      <w:proofErr w:type="spellEnd"/>
      <w:r w:rsidRPr="007E1E74">
        <w:rPr>
          <w:rStyle w:val="relative"/>
        </w:rPr>
        <w:t xml:space="preserve">, J. P., </w:t>
      </w:r>
      <w:proofErr w:type="spellStart"/>
      <w:r w:rsidRPr="007E1E74">
        <w:rPr>
          <w:rStyle w:val="relative"/>
        </w:rPr>
        <w:t>Roldán</w:t>
      </w:r>
      <w:proofErr w:type="spellEnd"/>
      <w:r w:rsidRPr="007E1E74">
        <w:rPr>
          <w:rStyle w:val="relative"/>
        </w:rPr>
        <w:t xml:space="preserve">, N., </w:t>
      </w:r>
      <w:proofErr w:type="spellStart"/>
      <w:r w:rsidRPr="007E1E74">
        <w:rPr>
          <w:rStyle w:val="relative"/>
        </w:rPr>
        <w:t>Ospina</w:t>
      </w:r>
      <w:proofErr w:type="spellEnd"/>
      <w:r w:rsidRPr="007E1E74">
        <w:rPr>
          <w:rStyle w:val="relative"/>
        </w:rPr>
        <w:t xml:space="preserve">, C. A., &amp; Becerra, M. A. (2013). Effects of periodontal </w:t>
      </w:r>
      <w:r w:rsidR="00FF0010" w:rsidRPr="007E1E74">
        <w:rPr>
          <w:rStyle w:val="relative"/>
        </w:rPr>
        <w:t>non-surgical</w:t>
      </w:r>
      <w:r w:rsidRPr="007E1E74">
        <w:rPr>
          <w:rStyle w:val="relative"/>
        </w:rPr>
        <w:t xml:space="preserve"> therapy plus azithromycin on </w:t>
      </w:r>
      <w:proofErr w:type="spellStart"/>
      <w:r w:rsidRPr="007E1E74">
        <w:rPr>
          <w:rStyle w:val="relative"/>
        </w:rPr>
        <w:t>glycemic</w:t>
      </w:r>
      <w:proofErr w:type="spellEnd"/>
      <w:r w:rsidRPr="007E1E74">
        <w:rPr>
          <w:rStyle w:val="relative"/>
        </w:rPr>
        <w:t xml:space="preserve"> control in patients with diabetes: A randomized clinical trial. </w:t>
      </w:r>
      <w:r w:rsidRPr="007E1E74">
        <w:rPr>
          <w:rStyle w:val="Emphasis"/>
        </w:rPr>
        <w:t>Journal of Periodontal Research, 48</w:t>
      </w:r>
      <w:r w:rsidRPr="007E1E74">
        <w:rPr>
          <w:rStyle w:val="relative"/>
        </w:rPr>
        <w:t xml:space="preserve">(6), 706–712. </w:t>
      </w:r>
      <w:hyperlink r:id="rId23" w:tgtFrame="_new" w:history="1">
        <w:r w:rsidRPr="007E1E74">
          <w:rPr>
            <w:rStyle w:val="Hyperlink"/>
          </w:rPr>
          <w:t>https://doi.org/10.1111/jre.12059</w:t>
        </w:r>
      </w:hyperlink>
      <w:r w:rsidRPr="007E1E74">
        <w:t xml:space="preserve"> </w:t>
      </w:r>
    </w:p>
    <w:p w:rsidR="00856C78" w:rsidRPr="007E1E74" w:rsidRDefault="00856C78" w:rsidP="007E1E74">
      <w:pPr>
        <w:pStyle w:val="NormalWeb"/>
        <w:numPr>
          <w:ilvl w:val="0"/>
          <w:numId w:val="36"/>
        </w:numPr>
        <w:spacing w:line="360" w:lineRule="auto"/>
      </w:pPr>
      <w:proofErr w:type="spellStart"/>
      <w:r w:rsidRPr="007E1E74">
        <w:rPr>
          <w:rStyle w:val="relative"/>
        </w:rPr>
        <w:t>Engebretson</w:t>
      </w:r>
      <w:proofErr w:type="spellEnd"/>
      <w:r w:rsidRPr="007E1E74">
        <w:rPr>
          <w:rStyle w:val="relative"/>
        </w:rPr>
        <w:t xml:space="preserve">, S., &amp; Kocher, T. (2013). Evidence that periodontal treatment improves diabetes outcomes: A systematic review and </w:t>
      </w:r>
      <w:r w:rsidR="00FF0010" w:rsidRPr="007E1E74">
        <w:rPr>
          <w:rStyle w:val="relative"/>
        </w:rPr>
        <w:t>meta-analysis</w:t>
      </w:r>
      <w:r w:rsidRPr="007E1E74">
        <w:rPr>
          <w:rStyle w:val="relative"/>
        </w:rPr>
        <w:t xml:space="preserve">. </w:t>
      </w:r>
      <w:r w:rsidRPr="007E1E74">
        <w:rPr>
          <w:rStyle w:val="Emphasis"/>
        </w:rPr>
        <w:t>Journal of Clinical Periodontology, 40</w:t>
      </w:r>
      <w:r w:rsidRPr="007E1E74">
        <w:rPr>
          <w:rStyle w:val="relative"/>
        </w:rPr>
        <w:t xml:space="preserve">(Suppl. 14), S153–S163. </w:t>
      </w:r>
      <w:hyperlink r:id="rId24" w:tgtFrame="_new" w:history="1">
        <w:r w:rsidRPr="007E1E74">
          <w:rPr>
            <w:rStyle w:val="Hyperlink"/>
          </w:rPr>
          <w:t>https://doi.org/10.1111/jcpe.12084</w:t>
        </w:r>
      </w:hyperlink>
      <w:r w:rsidRPr="007E1E74">
        <w:t xml:space="preserve"> </w:t>
      </w:r>
    </w:p>
    <w:p w:rsidR="00856C78" w:rsidRPr="007E1E74" w:rsidRDefault="00856C78" w:rsidP="007E1E74">
      <w:pPr>
        <w:pStyle w:val="NormalWeb"/>
        <w:numPr>
          <w:ilvl w:val="0"/>
          <w:numId w:val="36"/>
        </w:numPr>
        <w:spacing w:line="360" w:lineRule="auto"/>
      </w:pPr>
      <w:proofErr w:type="spellStart"/>
      <w:r w:rsidRPr="007E1E74">
        <w:rPr>
          <w:rStyle w:val="relative"/>
        </w:rPr>
        <w:t>Dreizen</w:t>
      </w:r>
      <w:proofErr w:type="spellEnd"/>
      <w:r w:rsidRPr="007E1E74">
        <w:rPr>
          <w:rStyle w:val="relative"/>
        </w:rPr>
        <w:t xml:space="preserve">, S., McCredie, K. B., Keating, M. J., &amp; </w:t>
      </w:r>
      <w:proofErr w:type="spellStart"/>
      <w:r w:rsidRPr="007E1E74">
        <w:rPr>
          <w:rStyle w:val="relative"/>
        </w:rPr>
        <w:t>Bodey</w:t>
      </w:r>
      <w:proofErr w:type="spellEnd"/>
      <w:r w:rsidRPr="007E1E74">
        <w:rPr>
          <w:rStyle w:val="relative"/>
        </w:rPr>
        <w:t xml:space="preserve">, G. P. (1982). Oral infections associated with chemotherapy in adults with acute </w:t>
      </w:r>
      <w:proofErr w:type="spellStart"/>
      <w:r w:rsidRPr="007E1E74">
        <w:rPr>
          <w:rStyle w:val="relative"/>
        </w:rPr>
        <w:t>leukemia</w:t>
      </w:r>
      <w:proofErr w:type="spellEnd"/>
      <w:r w:rsidRPr="007E1E74">
        <w:rPr>
          <w:rStyle w:val="relative"/>
        </w:rPr>
        <w:t xml:space="preserve">. </w:t>
      </w:r>
      <w:r w:rsidRPr="007E1E74">
        <w:rPr>
          <w:rStyle w:val="Emphasis"/>
        </w:rPr>
        <w:t>Postgraduate Medicine, 71</w:t>
      </w:r>
      <w:r w:rsidRPr="007E1E74">
        <w:rPr>
          <w:rStyle w:val="relative"/>
        </w:rPr>
        <w:t>(6), 133–146.</w:t>
      </w:r>
    </w:p>
    <w:p w:rsidR="00856C78" w:rsidRPr="007E1E74" w:rsidRDefault="00856C78" w:rsidP="007E1E74">
      <w:pPr>
        <w:pStyle w:val="NormalWeb"/>
        <w:numPr>
          <w:ilvl w:val="0"/>
          <w:numId w:val="36"/>
        </w:numPr>
        <w:spacing w:line="360" w:lineRule="auto"/>
      </w:pPr>
      <w:proofErr w:type="spellStart"/>
      <w:r w:rsidRPr="007E1E74">
        <w:rPr>
          <w:rStyle w:val="relative"/>
        </w:rPr>
        <w:t>Dreizen</w:t>
      </w:r>
      <w:proofErr w:type="spellEnd"/>
      <w:r w:rsidRPr="007E1E74">
        <w:rPr>
          <w:rStyle w:val="relative"/>
        </w:rPr>
        <w:t>, S., McCredie, K. B., &amp; Keating, M. J. (1981). Chemotherapy</w:t>
      </w:r>
      <w:r w:rsidRPr="007E1E74">
        <w:rPr>
          <w:rStyle w:val="relative"/>
        </w:rPr>
        <w:noBreakHyphen/>
        <w:t xml:space="preserve">induced oral </w:t>
      </w:r>
      <w:proofErr w:type="spellStart"/>
      <w:r w:rsidRPr="007E1E74">
        <w:rPr>
          <w:rStyle w:val="relative"/>
        </w:rPr>
        <w:t>mucositis</w:t>
      </w:r>
      <w:proofErr w:type="spellEnd"/>
      <w:r w:rsidRPr="007E1E74">
        <w:rPr>
          <w:rStyle w:val="relative"/>
        </w:rPr>
        <w:t xml:space="preserve"> in adult </w:t>
      </w:r>
      <w:proofErr w:type="spellStart"/>
      <w:r w:rsidRPr="007E1E74">
        <w:rPr>
          <w:rStyle w:val="relative"/>
        </w:rPr>
        <w:t>leukemia</w:t>
      </w:r>
      <w:proofErr w:type="spellEnd"/>
      <w:r w:rsidRPr="007E1E74">
        <w:rPr>
          <w:rStyle w:val="relative"/>
        </w:rPr>
        <w:t xml:space="preserve">. </w:t>
      </w:r>
      <w:r w:rsidRPr="007E1E74">
        <w:rPr>
          <w:rStyle w:val="Emphasis"/>
        </w:rPr>
        <w:t>Postgraduate Medicine, 69</w:t>
      </w:r>
      <w:r w:rsidRPr="007E1E74">
        <w:rPr>
          <w:rStyle w:val="relative"/>
        </w:rPr>
        <w:t>, 103–112.</w:t>
      </w:r>
      <w:r w:rsidRPr="007E1E74">
        <w:t xml:space="preserve"> </w:t>
      </w:r>
    </w:p>
    <w:p w:rsidR="00856C78" w:rsidRPr="007E1E74" w:rsidRDefault="00856C78" w:rsidP="007E1E74">
      <w:pPr>
        <w:pStyle w:val="NormalWeb"/>
        <w:numPr>
          <w:ilvl w:val="0"/>
          <w:numId w:val="36"/>
        </w:numPr>
        <w:spacing w:line="360" w:lineRule="auto"/>
      </w:pPr>
      <w:proofErr w:type="spellStart"/>
      <w:r w:rsidRPr="007E1E74">
        <w:rPr>
          <w:rStyle w:val="relative"/>
        </w:rPr>
        <w:t>Dreizen</w:t>
      </w:r>
      <w:proofErr w:type="spellEnd"/>
      <w:r w:rsidRPr="007E1E74">
        <w:rPr>
          <w:rStyle w:val="relative"/>
        </w:rPr>
        <w:t xml:space="preserve">, S., McCredie, K. B., Keating, M. J., &amp; </w:t>
      </w:r>
      <w:proofErr w:type="spellStart"/>
      <w:r w:rsidRPr="007E1E74">
        <w:rPr>
          <w:rStyle w:val="relative"/>
        </w:rPr>
        <w:t>Bodey</w:t>
      </w:r>
      <w:proofErr w:type="spellEnd"/>
      <w:r w:rsidRPr="007E1E74">
        <w:rPr>
          <w:rStyle w:val="relative"/>
        </w:rPr>
        <w:t>, G. P. (1984). Chemotherapy</w:t>
      </w:r>
      <w:r w:rsidRPr="007E1E74">
        <w:rPr>
          <w:rStyle w:val="relative"/>
        </w:rPr>
        <w:noBreakHyphen/>
        <w:t xml:space="preserve">associated oral </w:t>
      </w:r>
      <w:proofErr w:type="spellStart"/>
      <w:r w:rsidRPr="007E1E74">
        <w:rPr>
          <w:rStyle w:val="relative"/>
        </w:rPr>
        <w:t>hemorrhages</w:t>
      </w:r>
      <w:proofErr w:type="spellEnd"/>
      <w:r w:rsidRPr="007E1E74">
        <w:rPr>
          <w:rStyle w:val="relative"/>
        </w:rPr>
        <w:t xml:space="preserve"> in adults with acute </w:t>
      </w:r>
      <w:proofErr w:type="spellStart"/>
      <w:r w:rsidRPr="007E1E74">
        <w:rPr>
          <w:rStyle w:val="relative"/>
        </w:rPr>
        <w:t>leukemia</w:t>
      </w:r>
      <w:proofErr w:type="spellEnd"/>
      <w:r w:rsidRPr="007E1E74">
        <w:rPr>
          <w:rStyle w:val="relative"/>
        </w:rPr>
        <w:t xml:space="preserve">. </w:t>
      </w:r>
      <w:r w:rsidRPr="007E1E74">
        <w:rPr>
          <w:rStyle w:val="Emphasis"/>
        </w:rPr>
        <w:t>Oral Surgery, Oral Medicine, Oral Pathology, 57</w:t>
      </w:r>
      <w:r w:rsidRPr="007E1E74">
        <w:rPr>
          <w:rStyle w:val="relative"/>
        </w:rPr>
        <w:t>, 494–498</w:t>
      </w:r>
    </w:p>
    <w:p w:rsidR="00856C78" w:rsidRPr="007E1E74" w:rsidRDefault="00856C78" w:rsidP="007E1E74">
      <w:pPr>
        <w:pStyle w:val="NormalWeb"/>
        <w:numPr>
          <w:ilvl w:val="0"/>
          <w:numId w:val="36"/>
        </w:numPr>
        <w:spacing w:line="360" w:lineRule="auto"/>
      </w:pPr>
      <w:proofErr w:type="spellStart"/>
      <w:r w:rsidRPr="007E1E74">
        <w:rPr>
          <w:rStyle w:val="relative"/>
        </w:rPr>
        <w:lastRenderedPageBreak/>
        <w:t>Dreizen</w:t>
      </w:r>
      <w:proofErr w:type="spellEnd"/>
      <w:r w:rsidRPr="007E1E74">
        <w:rPr>
          <w:rStyle w:val="relative"/>
        </w:rPr>
        <w:t xml:space="preserve">, S., </w:t>
      </w:r>
      <w:proofErr w:type="spellStart"/>
      <w:r w:rsidRPr="007E1E74">
        <w:rPr>
          <w:rStyle w:val="relative"/>
        </w:rPr>
        <w:t>Bodey</w:t>
      </w:r>
      <w:proofErr w:type="spellEnd"/>
      <w:r w:rsidRPr="007E1E74">
        <w:rPr>
          <w:rStyle w:val="relative"/>
        </w:rPr>
        <w:t>, G. P., Brown, L. R. (1982). Opportunistic gram</w:t>
      </w:r>
      <w:r w:rsidRPr="007E1E74">
        <w:rPr>
          <w:rStyle w:val="relative"/>
        </w:rPr>
        <w:noBreakHyphen/>
        <w:t xml:space="preserve">negative bacillary infections in </w:t>
      </w:r>
      <w:proofErr w:type="spellStart"/>
      <w:r w:rsidRPr="007E1E74">
        <w:rPr>
          <w:rStyle w:val="relative"/>
        </w:rPr>
        <w:t>leukemia</w:t>
      </w:r>
      <w:proofErr w:type="spellEnd"/>
      <w:r w:rsidRPr="007E1E74">
        <w:rPr>
          <w:rStyle w:val="relative"/>
        </w:rPr>
        <w:t xml:space="preserve">: Oral manifestations during </w:t>
      </w:r>
      <w:proofErr w:type="spellStart"/>
      <w:r w:rsidRPr="007E1E74">
        <w:rPr>
          <w:rStyle w:val="relative"/>
        </w:rPr>
        <w:t>myelosuppression</w:t>
      </w:r>
      <w:proofErr w:type="spellEnd"/>
      <w:r w:rsidRPr="007E1E74">
        <w:rPr>
          <w:rStyle w:val="relative"/>
        </w:rPr>
        <w:t xml:space="preserve">. </w:t>
      </w:r>
      <w:r w:rsidRPr="007E1E74">
        <w:rPr>
          <w:rStyle w:val="Emphasis"/>
        </w:rPr>
        <w:t>Postgraduate Medicine, 71</w:t>
      </w:r>
      <w:r w:rsidRPr="007E1E74">
        <w:rPr>
          <w:rStyle w:val="relative"/>
        </w:rPr>
        <w:t xml:space="preserve">(2), 185–192. </w:t>
      </w:r>
    </w:p>
    <w:p w:rsidR="00856C78" w:rsidRPr="007E1E74" w:rsidRDefault="00856C78" w:rsidP="007E1E74">
      <w:pPr>
        <w:pStyle w:val="NormalWeb"/>
        <w:numPr>
          <w:ilvl w:val="0"/>
          <w:numId w:val="36"/>
        </w:numPr>
        <w:spacing w:line="360" w:lineRule="auto"/>
      </w:pPr>
      <w:proofErr w:type="spellStart"/>
      <w:r w:rsidRPr="007E1E74">
        <w:rPr>
          <w:rStyle w:val="relative"/>
        </w:rPr>
        <w:t>Dreizen</w:t>
      </w:r>
      <w:proofErr w:type="spellEnd"/>
      <w:r w:rsidRPr="007E1E74">
        <w:rPr>
          <w:rStyle w:val="relative"/>
        </w:rPr>
        <w:t xml:space="preserve">, S., </w:t>
      </w:r>
      <w:proofErr w:type="spellStart"/>
      <w:r w:rsidRPr="007E1E74">
        <w:rPr>
          <w:rStyle w:val="relative"/>
        </w:rPr>
        <w:t>Mredie</w:t>
      </w:r>
      <w:proofErr w:type="spellEnd"/>
      <w:r w:rsidRPr="007E1E74">
        <w:rPr>
          <w:rStyle w:val="relative"/>
        </w:rPr>
        <w:t xml:space="preserve">, K. B., </w:t>
      </w:r>
      <w:proofErr w:type="spellStart"/>
      <w:r w:rsidRPr="007E1E74">
        <w:rPr>
          <w:rStyle w:val="relative"/>
        </w:rPr>
        <w:t>Dicke</w:t>
      </w:r>
      <w:proofErr w:type="spellEnd"/>
      <w:r w:rsidRPr="007E1E74">
        <w:rPr>
          <w:rStyle w:val="relative"/>
        </w:rPr>
        <w:t xml:space="preserve">, K. A., Zander, A. R., &amp; Peters, L. J. (1979). Oral complications of bone marrow transplantation in adults with acute </w:t>
      </w:r>
      <w:proofErr w:type="spellStart"/>
      <w:r w:rsidRPr="007E1E74">
        <w:rPr>
          <w:rStyle w:val="relative"/>
        </w:rPr>
        <w:t>leukemia</w:t>
      </w:r>
      <w:proofErr w:type="spellEnd"/>
      <w:r w:rsidRPr="007E1E74">
        <w:rPr>
          <w:rStyle w:val="relative"/>
        </w:rPr>
        <w:t xml:space="preserve">. </w:t>
      </w:r>
      <w:r w:rsidRPr="007E1E74">
        <w:rPr>
          <w:rStyle w:val="Emphasis"/>
        </w:rPr>
        <w:t>Postgraduate Medicine, 66</w:t>
      </w:r>
      <w:r w:rsidRPr="007E1E74">
        <w:rPr>
          <w:rStyle w:val="relative"/>
        </w:rPr>
        <w:t>, 187–194.</w:t>
      </w:r>
      <w:r w:rsidRPr="007E1E74">
        <w:t xml:space="preserve"> </w:t>
      </w:r>
    </w:p>
    <w:p w:rsidR="00856C78" w:rsidRPr="007E1E74" w:rsidRDefault="00856C78" w:rsidP="007E1E74">
      <w:pPr>
        <w:pStyle w:val="NormalWeb"/>
        <w:numPr>
          <w:ilvl w:val="0"/>
          <w:numId w:val="36"/>
        </w:numPr>
        <w:spacing w:line="360" w:lineRule="auto"/>
      </w:pPr>
      <w:r w:rsidRPr="007E1E74">
        <w:rPr>
          <w:rStyle w:val="relative"/>
        </w:rPr>
        <w:t>Lim, H. </w:t>
      </w:r>
      <w:r w:rsidRPr="007E1E74">
        <w:rPr>
          <w:rStyle w:val="relative"/>
        </w:rPr>
        <w:noBreakHyphen/>
        <w:t>C., &amp; Kim, C. </w:t>
      </w:r>
      <w:r w:rsidRPr="007E1E74">
        <w:rPr>
          <w:rStyle w:val="relative"/>
        </w:rPr>
        <w:noBreakHyphen/>
        <w:t xml:space="preserve">S. (2014). Oral signs of acute </w:t>
      </w:r>
      <w:proofErr w:type="spellStart"/>
      <w:r w:rsidRPr="007E1E74">
        <w:rPr>
          <w:rStyle w:val="relative"/>
        </w:rPr>
        <w:t>leukemia</w:t>
      </w:r>
      <w:proofErr w:type="spellEnd"/>
      <w:r w:rsidRPr="007E1E74">
        <w:rPr>
          <w:rStyle w:val="relative"/>
        </w:rPr>
        <w:t xml:space="preserve"> for early detection: Case series. </w:t>
      </w:r>
      <w:r w:rsidRPr="007E1E74">
        <w:rPr>
          <w:rStyle w:val="Emphasis"/>
        </w:rPr>
        <w:t>Journal of Periodontal &amp; Implant Science, 44</w:t>
      </w:r>
      <w:r w:rsidRPr="007E1E74">
        <w:rPr>
          <w:rStyle w:val="relative"/>
        </w:rPr>
        <w:t xml:space="preserve">(6), 293–299. </w:t>
      </w:r>
      <w:hyperlink r:id="rId25" w:tgtFrame="_new" w:history="1">
        <w:r w:rsidRPr="007E1E74">
          <w:rPr>
            <w:rStyle w:val="Hyperlink"/>
          </w:rPr>
          <w:t>https://doi.org/10.5051/jpis.2014.44.6.293</w:t>
        </w:r>
      </w:hyperlink>
      <w:r w:rsidRPr="007E1E74">
        <w:t xml:space="preserve"> </w:t>
      </w:r>
    </w:p>
    <w:p w:rsidR="00856C78" w:rsidRPr="007E1E74" w:rsidRDefault="00856C78" w:rsidP="007E1E74">
      <w:pPr>
        <w:pStyle w:val="NormalWeb"/>
        <w:numPr>
          <w:ilvl w:val="0"/>
          <w:numId w:val="36"/>
        </w:numPr>
        <w:spacing w:line="360" w:lineRule="auto"/>
      </w:pPr>
      <w:proofErr w:type="spellStart"/>
      <w:r w:rsidRPr="007E1E74">
        <w:rPr>
          <w:rStyle w:val="relative"/>
        </w:rPr>
        <w:t>Aronovich</w:t>
      </w:r>
      <w:proofErr w:type="spellEnd"/>
      <w:r w:rsidRPr="007E1E74">
        <w:rPr>
          <w:rStyle w:val="relative"/>
        </w:rPr>
        <w:t xml:space="preserve">, S., &amp; Connolly, T. W. (2008). </w:t>
      </w:r>
      <w:proofErr w:type="spellStart"/>
      <w:r w:rsidRPr="007E1E74">
        <w:rPr>
          <w:rStyle w:val="relative"/>
        </w:rPr>
        <w:t>Pericoronitis</w:t>
      </w:r>
      <w:proofErr w:type="spellEnd"/>
      <w:r w:rsidRPr="007E1E74">
        <w:rPr>
          <w:rStyle w:val="relative"/>
        </w:rPr>
        <w:t xml:space="preserve"> as an initial manifestation of acute lymphoblastic </w:t>
      </w:r>
      <w:proofErr w:type="spellStart"/>
      <w:r w:rsidRPr="007E1E74">
        <w:rPr>
          <w:rStyle w:val="relative"/>
        </w:rPr>
        <w:t>leukemia</w:t>
      </w:r>
      <w:proofErr w:type="spellEnd"/>
      <w:r w:rsidRPr="007E1E74">
        <w:rPr>
          <w:rStyle w:val="relative"/>
        </w:rPr>
        <w:t xml:space="preserve">: A case report. </w:t>
      </w:r>
      <w:r w:rsidRPr="007E1E74">
        <w:rPr>
          <w:rStyle w:val="Emphasis"/>
        </w:rPr>
        <w:t>Journal of Oral and Maxillofacial Surgery, 66</w:t>
      </w:r>
      <w:r w:rsidRPr="007E1E74">
        <w:rPr>
          <w:rStyle w:val="relative"/>
        </w:rPr>
        <w:t>(4), 804–808.</w:t>
      </w:r>
      <w:r w:rsidRPr="007E1E74">
        <w:t xml:space="preserve"> </w:t>
      </w:r>
      <w:r w:rsidRPr="007E1E74">
        <w:br/>
      </w:r>
      <w:proofErr w:type="spellStart"/>
      <w:r w:rsidRPr="007E1E74">
        <w:rPr>
          <w:rStyle w:val="relative"/>
        </w:rPr>
        <w:t>Fatahzadeh</w:t>
      </w:r>
      <w:proofErr w:type="spellEnd"/>
      <w:r w:rsidRPr="007E1E74">
        <w:rPr>
          <w:rStyle w:val="relative"/>
        </w:rPr>
        <w:t xml:space="preserve">, M., &amp; Krakow, A. M. (2008). Manifestation of acute </w:t>
      </w:r>
      <w:proofErr w:type="spellStart"/>
      <w:r w:rsidRPr="007E1E74">
        <w:rPr>
          <w:rStyle w:val="relative"/>
        </w:rPr>
        <w:t>monocytic</w:t>
      </w:r>
      <w:proofErr w:type="spellEnd"/>
      <w:r w:rsidRPr="007E1E74">
        <w:rPr>
          <w:rStyle w:val="relative"/>
        </w:rPr>
        <w:t xml:space="preserve"> </w:t>
      </w:r>
      <w:proofErr w:type="spellStart"/>
      <w:r w:rsidRPr="007E1E74">
        <w:rPr>
          <w:rStyle w:val="relative"/>
        </w:rPr>
        <w:t>leukemia</w:t>
      </w:r>
      <w:proofErr w:type="spellEnd"/>
      <w:r w:rsidRPr="007E1E74">
        <w:rPr>
          <w:rStyle w:val="relative"/>
        </w:rPr>
        <w:t xml:space="preserve"> in the oral cavity: A case report. </w:t>
      </w:r>
      <w:r w:rsidRPr="007E1E74">
        <w:rPr>
          <w:rStyle w:val="Emphasis"/>
        </w:rPr>
        <w:t>Special Care in Dentistry, 28</w:t>
      </w:r>
      <w:r w:rsidRPr="007E1E74">
        <w:rPr>
          <w:rStyle w:val="relative"/>
        </w:rPr>
        <w:t>(5), 190–194.</w:t>
      </w:r>
      <w:r w:rsidRPr="007E1E74">
        <w:t xml:space="preserve"> </w:t>
      </w:r>
    </w:p>
    <w:p w:rsidR="00856C78" w:rsidRPr="007E1E74" w:rsidRDefault="00856C78" w:rsidP="007E1E74">
      <w:pPr>
        <w:pStyle w:val="NormalWeb"/>
        <w:numPr>
          <w:ilvl w:val="0"/>
          <w:numId w:val="36"/>
        </w:numPr>
        <w:spacing w:line="360" w:lineRule="auto"/>
      </w:pPr>
      <w:proofErr w:type="spellStart"/>
      <w:r w:rsidRPr="007E1E74">
        <w:rPr>
          <w:rStyle w:val="relative"/>
        </w:rPr>
        <w:t>Wahlin</w:t>
      </w:r>
      <w:proofErr w:type="spellEnd"/>
      <w:r w:rsidRPr="007E1E74">
        <w:rPr>
          <w:rStyle w:val="relative"/>
        </w:rPr>
        <w:t xml:space="preserve">, Y. B., &amp; </w:t>
      </w:r>
      <w:proofErr w:type="spellStart"/>
      <w:r w:rsidRPr="007E1E74">
        <w:rPr>
          <w:rStyle w:val="relative"/>
        </w:rPr>
        <w:t>Matsson</w:t>
      </w:r>
      <w:proofErr w:type="spellEnd"/>
      <w:r w:rsidRPr="007E1E74">
        <w:rPr>
          <w:rStyle w:val="relative"/>
        </w:rPr>
        <w:t xml:space="preserve">, L. (1988). Oral mucosal lesions in patients with acute </w:t>
      </w:r>
      <w:proofErr w:type="spellStart"/>
      <w:r w:rsidRPr="007E1E74">
        <w:rPr>
          <w:rStyle w:val="relative"/>
        </w:rPr>
        <w:t>leukemia</w:t>
      </w:r>
      <w:proofErr w:type="spellEnd"/>
      <w:r w:rsidRPr="007E1E74">
        <w:rPr>
          <w:rStyle w:val="relative"/>
        </w:rPr>
        <w:t xml:space="preserve"> during cytotoxic therapy. </w:t>
      </w:r>
      <w:r w:rsidRPr="007E1E74">
        <w:rPr>
          <w:rStyle w:val="Emphasis"/>
        </w:rPr>
        <w:t>European Journal of Oral Sciences, 96</w:t>
      </w:r>
      <w:r w:rsidRPr="007E1E74">
        <w:rPr>
          <w:rStyle w:val="relative"/>
        </w:rPr>
        <w:t>(2), – (pp)</w:t>
      </w:r>
    </w:p>
    <w:p w:rsidR="00856C78" w:rsidRPr="007E1E74" w:rsidRDefault="00856C78" w:rsidP="007E1E74">
      <w:pPr>
        <w:pStyle w:val="NormalWeb"/>
        <w:numPr>
          <w:ilvl w:val="0"/>
          <w:numId w:val="36"/>
        </w:numPr>
        <w:spacing w:line="360" w:lineRule="auto"/>
      </w:pPr>
      <w:proofErr w:type="spellStart"/>
      <w:r w:rsidRPr="007E1E74">
        <w:rPr>
          <w:rStyle w:val="relative"/>
        </w:rPr>
        <w:t>Fayle</w:t>
      </w:r>
      <w:proofErr w:type="spellEnd"/>
      <w:r w:rsidRPr="007E1E74">
        <w:rPr>
          <w:rStyle w:val="relative"/>
        </w:rPr>
        <w:t xml:space="preserve">, S. A., &amp; Curzon, M. E. J. (1991). Oral complications in </w:t>
      </w:r>
      <w:proofErr w:type="spellStart"/>
      <w:r w:rsidRPr="007E1E74">
        <w:rPr>
          <w:rStyle w:val="relative"/>
        </w:rPr>
        <w:t>pediatric</w:t>
      </w:r>
      <w:proofErr w:type="spellEnd"/>
      <w:r w:rsidRPr="007E1E74">
        <w:rPr>
          <w:rStyle w:val="relative"/>
        </w:rPr>
        <w:t xml:space="preserve"> oncology patients. </w:t>
      </w:r>
      <w:proofErr w:type="spellStart"/>
      <w:r w:rsidRPr="007E1E74">
        <w:rPr>
          <w:rStyle w:val="Emphasis"/>
        </w:rPr>
        <w:t>Pediatric</w:t>
      </w:r>
      <w:proofErr w:type="spellEnd"/>
      <w:r w:rsidRPr="007E1E74">
        <w:rPr>
          <w:rStyle w:val="Emphasis"/>
        </w:rPr>
        <w:t xml:space="preserve"> Dentistry, 13</w:t>
      </w:r>
      <w:r w:rsidRPr="007E1E74">
        <w:rPr>
          <w:rStyle w:val="relative"/>
        </w:rPr>
        <w:t>(5), 289–295</w:t>
      </w:r>
    </w:p>
    <w:p w:rsidR="00856C78" w:rsidRPr="007E1E74" w:rsidRDefault="00856C78"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 xml:space="preserve">Atkinson, J. C., </w:t>
      </w:r>
      <w:proofErr w:type="spellStart"/>
      <w:r w:rsidRPr="007E1E74">
        <w:rPr>
          <w:rFonts w:ascii="Times New Roman" w:eastAsia="Times New Roman" w:hAnsi="Times New Roman" w:cs="Times New Roman"/>
          <w:sz w:val="24"/>
          <w:szCs w:val="24"/>
          <w:lang w:eastAsia="en-IN"/>
        </w:rPr>
        <w:t>Grisius</w:t>
      </w:r>
      <w:proofErr w:type="spellEnd"/>
      <w:r w:rsidRPr="007E1E74">
        <w:rPr>
          <w:rFonts w:ascii="Times New Roman" w:eastAsia="Times New Roman" w:hAnsi="Times New Roman" w:cs="Times New Roman"/>
          <w:sz w:val="24"/>
          <w:szCs w:val="24"/>
          <w:lang w:eastAsia="en-IN"/>
        </w:rPr>
        <w:t xml:space="preserve">, M., &amp; Massey, W. (2005). </w:t>
      </w:r>
      <w:r w:rsidRPr="007E1E74">
        <w:rPr>
          <w:rFonts w:ascii="Times New Roman" w:eastAsia="Times New Roman" w:hAnsi="Times New Roman" w:cs="Times New Roman"/>
          <w:i/>
          <w:iCs/>
          <w:sz w:val="24"/>
          <w:szCs w:val="24"/>
          <w:lang w:eastAsia="en-IN"/>
        </w:rPr>
        <w:t xml:space="preserve">Salivary </w:t>
      </w:r>
      <w:proofErr w:type="spellStart"/>
      <w:r w:rsidRPr="007E1E74">
        <w:rPr>
          <w:rFonts w:ascii="Times New Roman" w:eastAsia="Times New Roman" w:hAnsi="Times New Roman" w:cs="Times New Roman"/>
          <w:i/>
          <w:iCs/>
          <w:sz w:val="24"/>
          <w:szCs w:val="24"/>
          <w:lang w:eastAsia="en-IN"/>
        </w:rPr>
        <w:t>hypofunction</w:t>
      </w:r>
      <w:proofErr w:type="spellEnd"/>
      <w:r w:rsidRPr="007E1E74">
        <w:rPr>
          <w:rFonts w:ascii="Times New Roman" w:eastAsia="Times New Roman" w:hAnsi="Times New Roman" w:cs="Times New Roman"/>
          <w:i/>
          <w:iCs/>
          <w:sz w:val="24"/>
          <w:szCs w:val="24"/>
          <w:lang w:eastAsia="en-IN"/>
        </w:rPr>
        <w:t xml:space="preserve"> and xerostomia: Diagnosis and treatment</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i/>
          <w:iCs/>
          <w:sz w:val="24"/>
          <w:szCs w:val="24"/>
          <w:lang w:eastAsia="en-IN"/>
        </w:rPr>
        <w:t>Dental Clinics of North America, 49</w:t>
      </w:r>
      <w:r w:rsidRPr="007E1E74">
        <w:rPr>
          <w:rFonts w:ascii="Times New Roman" w:eastAsia="Times New Roman" w:hAnsi="Times New Roman" w:cs="Times New Roman"/>
          <w:sz w:val="24"/>
          <w:szCs w:val="24"/>
          <w:lang w:eastAsia="en-IN"/>
        </w:rPr>
        <w:t xml:space="preserve">(2), 309–326. </w:t>
      </w:r>
    </w:p>
    <w:p w:rsidR="00856C78" w:rsidRPr="007E1E74" w:rsidRDefault="00856C78"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 xml:space="preserve">Fox, P. C. (2008). </w:t>
      </w:r>
      <w:r w:rsidRPr="007E1E74">
        <w:rPr>
          <w:rFonts w:ascii="Times New Roman" w:eastAsia="Times New Roman" w:hAnsi="Times New Roman" w:cs="Times New Roman"/>
          <w:i/>
          <w:iCs/>
          <w:sz w:val="24"/>
          <w:szCs w:val="24"/>
          <w:lang w:eastAsia="en-IN"/>
        </w:rPr>
        <w:t>Xerostomia: Recognition and management</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i/>
          <w:iCs/>
          <w:sz w:val="24"/>
          <w:szCs w:val="24"/>
          <w:lang w:eastAsia="en-IN"/>
        </w:rPr>
        <w:t>Dental Assistant, 77</w:t>
      </w:r>
      <w:r w:rsidRPr="007E1E74">
        <w:rPr>
          <w:rFonts w:ascii="Times New Roman" w:eastAsia="Times New Roman" w:hAnsi="Times New Roman" w:cs="Times New Roman"/>
          <w:sz w:val="24"/>
          <w:szCs w:val="24"/>
          <w:lang w:eastAsia="en-IN"/>
        </w:rPr>
        <w:t xml:space="preserve">(5), 44–48. </w:t>
      </w:r>
    </w:p>
    <w:p w:rsidR="00ED1EEB" w:rsidRPr="007E1E74" w:rsidRDefault="00ED1EEB"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proofErr w:type="spellStart"/>
      <w:r w:rsidRPr="007E1E74">
        <w:rPr>
          <w:rFonts w:ascii="Times New Roman" w:eastAsia="Times New Roman" w:hAnsi="Times New Roman" w:cs="Times New Roman"/>
          <w:sz w:val="24"/>
          <w:szCs w:val="24"/>
          <w:lang w:eastAsia="en-IN"/>
        </w:rPr>
        <w:t>Nederfors</w:t>
      </w:r>
      <w:proofErr w:type="spellEnd"/>
      <w:r w:rsidRPr="007E1E74">
        <w:rPr>
          <w:rFonts w:ascii="Times New Roman" w:eastAsia="Times New Roman" w:hAnsi="Times New Roman" w:cs="Times New Roman"/>
          <w:sz w:val="24"/>
          <w:szCs w:val="24"/>
          <w:lang w:eastAsia="en-IN"/>
        </w:rPr>
        <w:t xml:space="preserve">, T. (2000). Xerostomia, </w:t>
      </w:r>
      <w:proofErr w:type="spellStart"/>
      <w:r w:rsidRPr="007E1E74">
        <w:rPr>
          <w:rFonts w:ascii="Times New Roman" w:eastAsia="Times New Roman" w:hAnsi="Times New Roman" w:cs="Times New Roman"/>
          <w:sz w:val="24"/>
          <w:szCs w:val="24"/>
          <w:lang w:eastAsia="en-IN"/>
        </w:rPr>
        <w:t>hyposalivation</w:t>
      </w:r>
      <w:proofErr w:type="spellEnd"/>
      <w:r w:rsidRPr="007E1E74">
        <w:rPr>
          <w:rFonts w:ascii="Times New Roman" w:eastAsia="Times New Roman" w:hAnsi="Times New Roman" w:cs="Times New Roman"/>
          <w:sz w:val="24"/>
          <w:szCs w:val="24"/>
          <w:lang w:eastAsia="en-IN"/>
        </w:rPr>
        <w:t xml:space="preserve">, and altered saliva composition: Prevalence, diagnosis, and </w:t>
      </w:r>
      <w:proofErr w:type="spellStart"/>
      <w:r w:rsidRPr="007E1E74">
        <w:rPr>
          <w:rFonts w:ascii="Times New Roman" w:eastAsia="Times New Roman" w:hAnsi="Times New Roman" w:cs="Times New Roman"/>
          <w:sz w:val="24"/>
          <w:szCs w:val="24"/>
          <w:lang w:eastAsia="en-IN"/>
        </w:rPr>
        <w:t>etiology</w:t>
      </w:r>
      <w:proofErr w:type="spellEnd"/>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i/>
          <w:iCs/>
          <w:sz w:val="24"/>
          <w:szCs w:val="24"/>
          <w:lang w:eastAsia="en-IN"/>
        </w:rPr>
        <w:t>Journal of Dental Hygiene, 74</w:t>
      </w:r>
      <w:r w:rsidRPr="007E1E74">
        <w:rPr>
          <w:rFonts w:ascii="Times New Roman" w:eastAsia="Times New Roman" w:hAnsi="Times New Roman" w:cs="Times New Roman"/>
          <w:sz w:val="24"/>
          <w:szCs w:val="24"/>
          <w:lang w:eastAsia="en-IN"/>
        </w:rPr>
        <w:t>(1), 107–119.</w:t>
      </w:r>
    </w:p>
    <w:p w:rsidR="00ED1EEB" w:rsidRPr="007E1E74" w:rsidRDefault="00ED1EEB"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Vill</w:t>
      </w:r>
      <w:r w:rsidRPr="007E1E74">
        <w:rPr>
          <w:rFonts w:ascii="Times New Roman" w:eastAsia="Times New Roman" w:hAnsi="Times New Roman" w:cs="Times New Roman"/>
          <w:sz w:val="24"/>
          <w:szCs w:val="24"/>
          <w:lang w:eastAsia="en-IN"/>
        </w:rPr>
        <w:softHyphen/>
        <w:t xml:space="preserve">a, A., Connell, C. L., &amp; </w:t>
      </w:r>
      <w:proofErr w:type="spellStart"/>
      <w:r w:rsidRPr="007E1E74">
        <w:rPr>
          <w:rFonts w:ascii="Times New Roman" w:eastAsia="Times New Roman" w:hAnsi="Times New Roman" w:cs="Times New Roman"/>
          <w:sz w:val="24"/>
          <w:szCs w:val="24"/>
          <w:lang w:eastAsia="en-IN"/>
        </w:rPr>
        <w:t>Abati</w:t>
      </w:r>
      <w:proofErr w:type="spellEnd"/>
      <w:r w:rsidRPr="007E1E74">
        <w:rPr>
          <w:rFonts w:ascii="Times New Roman" w:eastAsia="Times New Roman" w:hAnsi="Times New Roman" w:cs="Times New Roman"/>
          <w:sz w:val="24"/>
          <w:szCs w:val="24"/>
          <w:lang w:eastAsia="en-IN"/>
        </w:rPr>
        <w:t xml:space="preserve">, S. (2015). Diagnosis and management of xerostomia and </w:t>
      </w:r>
      <w:proofErr w:type="spellStart"/>
      <w:r w:rsidRPr="007E1E74">
        <w:rPr>
          <w:rFonts w:ascii="Times New Roman" w:eastAsia="Times New Roman" w:hAnsi="Times New Roman" w:cs="Times New Roman"/>
          <w:sz w:val="24"/>
          <w:szCs w:val="24"/>
          <w:lang w:eastAsia="en-IN"/>
        </w:rPr>
        <w:t>hyposalivation</w:t>
      </w:r>
      <w:proofErr w:type="spellEnd"/>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i/>
          <w:iCs/>
          <w:sz w:val="24"/>
          <w:szCs w:val="24"/>
          <w:lang w:eastAsia="en-IN"/>
        </w:rPr>
        <w:t>Therapeutics and Clinical Risk Management, 11</w:t>
      </w:r>
      <w:r w:rsidRPr="007E1E74">
        <w:rPr>
          <w:rFonts w:ascii="Times New Roman" w:eastAsia="Times New Roman" w:hAnsi="Times New Roman" w:cs="Times New Roman"/>
          <w:sz w:val="24"/>
          <w:szCs w:val="24"/>
          <w:lang w:eastAsia="en-IN"/>
        </w:rPr>
        <w:t xml:space="preserve">, 45–51. </w:t>
      </w:r>
    </w:p>
    <w:p w:rsidR="00BA64AB" w:rsidRPr="007E1E74" w:rsidRDefault="00BA64AB"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 xml:space="preserve">Furness, S., et al. (2011). Interventions for the management of dry mouth: Topical therapies. </w:t>
      </w:r>
      <w:r w:rsidRPr="007E1E74">
        <w:rPr>
          <w:rFonts w:ascii="Times New Roman" w:eastAsia="Times New Roman" w:hAnsi="Times New Roman" w:cs="Times New Roman"/>
          <w:i/>
          <w:iCs/>
          <w:sz w:val="24"/>
          <w:szCs w:val="24"/>
          <w:lang w:eastAsia="en-IN"/>
        </w:rPr>
        <w:t>Cochrane Database of Systematic Reviews</w:t>
      </w:r>
      <w:r w:rsidRPr="007E1E74">
        <w:rPr>
          <w:rFonts w:ascii="Times New Roman" w:eastAsia="Times New Roman" w:hAnsi="Times New Roman" w:cs="Times New Roman"/>
          <w:sz w:val="24"/>
          <w:szCs w:val="24"/>
          <w:lang w:eastAsia="en-IN"/>
        </w:rPr>
        <w:t xml:space="preserve">, (9), CD008934. </w:t>
      </w:r>
    </w:p>
    <w:p w:rsidR="00BA64AB" w:rsidRPr="007E1E74" w:rsidRDefault="00BA64AB"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proofErr w:type="spellStart"/>
      <w:r w:rsidRPr="007E1E74">
        <w:rPr>
          <w:rFonts w:ascii="Times New Roman" w:eastAsia="Times New Roman" w:hAnsi="Times New Roman" w:cs="Times New Roman"/>
          <w:sz w:val="24"/>
          <w:szCs w:val="24"/>
          <w:lang w:eastAsia="en-IN"/>
        </w:rPr>
        <w:t>Aframian</w:t>
      </w:r>
      <w:proofErr w:type="spellEnd"/>
      <w:r w:rsidRPr="007E1E74">
        <w:rPr>
          <w:rFonts w:ascii="Times New Roman" w:eastAsia="Times New Roman" w:hAnsi="Times New Roman" w:cs="Times New Roman"/>
          <w:sz w:val="24"/>
          <w:szCs w:val="24"/>
          <w:lang w:eastAsia="en-IN"/>
        </w:rPr>
        <w:t xml:space="preserve">, D. J., et al. (2007). Pilocarpine treatment in a mixed cohort of </w:t>
      </w:r>
      <w:proofErr w:type="spellStart"/>
      <w:r w:rsidRPr="007E1E74">
        <w:rPr>
          <w:rFonts w:ascii="Times New Roman" w:eastAsia="Times New Roman" w:hAnsi="Times New Roman" w:cs="Times New Roman"/>
          <w:sz w:val="24"/>
          <w:szCs w:val="24"/>
          <w:lang w:eastAsia="en-IN"/>
        </w:rPr>
        <w:t>xerostomic</w:t>
      </w:r>
      <w:proofErr w:type="spellEnd"/>
      <w:r w:rsidRPr="007E1E74">
        <w:rPr>
          <w:rFonts w:ascii="Times New Roman" w:eastAsia="Times New Roman" w:hAnsi="Times New Roman" w:cs="Times New Roman"/>
          <w:sz w:val="24"/>
          <w:szCs w:val="24"/>
          <w:lang w:eastAsia="en-IN"/>
        </w:rPr>
        <w:t xml:space="preserve"> patients. </w:t>
      </w:r>
      <w:r w:rsidRPr="007E1E74">
        <w:rPr>
          <w:rFonts w:ascii="Times New Roman" w:eastAsia="Times New Roman" w:hAnsi="Times New Roman" w:cs="Times New Roman"/>
          <w:i/>
          <w:iCs/>
          <w:sz w:val="24"/>
          <w:szCs w:val="24"/>
          <w:lang w:eastAsia="en-IN"/>
        </w:rPr>
        <w:t>Oral Diseases, 13</w:t>
      </w:r>
      <w:r w:rsidRPr="007E1E74">
        <w:rPr>
          <w:rFonts w:ascii="Times New Roman" w:eastAsia="Times New Roman" w:hAnsi="Times New Roman" w:cs="Times New Roman"/>
          <w:sz w:val="24"/>
          <w:szCs w:val="24"/>
          <w:lang w:eastAsia="en-IN"/>
        </w:rPr>
        <w:t xml:space="preserve">(1), 88–92. </w:t>
      </w:r>
    </w:p>
    <w:p w:rsidR="00BA64AB" w:rsidRPr="007E1E74" w:rsidRDefault="00BA64AB"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 xml:space="preserve">Weber, R., &amp; Keating, A. (2008). Systemic pharmacological agents for xerostomia: Pilocarpine and </w:t>
      </w:r>
      <w:proofErr w:type="spellStart"/>
      <w:r w:rsidRPr="007E1E74">
        <w:rPr>
          <w:rFonts w:ascii="Times New Roman" w:eastAsia="Times New Roman" w:hAnsi="Times New Roman" w:cs="Times New Roman"/>
          <w:sz w:val="24"/>
          <w:szCs w:val="24"/>
          <w:lang w:eastAsia="en-IN"/>
        </w:rPr>
        <w:t>cevimeline</w:t>
      </w:r>
      <w:proofErr w:type="spellEnd"/>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i/>
          <w:iCs/>
          <w:sz w:val="24"/>
          <w:szCs w:val="24"/>
          <w:lang w:eastAsia="en-IN"/>
        </w:rPr>
        <w:t>Oral Diseases Conference Abstracts</w:t>
      </w:r>
      <w:r w:rsidRPr="007E1E74">
        <w:rPr>
          <w:rFonts w:ascii="Times New Roman" w:eastAsia="Times New Roman" w:hAnsi="Times New Roman" w:cs="Times New Roman"/>
          <w:sz w:val="24"/>
          <w:szCs w:val="24"/>
          <w:lang w:eastAsia="en-IN"/>
        </w:rPr>
        <w:t>.</w:t>
      </w:r>
    </w:p>
    <w:p w:rsidR="006B2BA5" w:rsidRPr="007E1E74" w:rsidRDefault="00BA64AB" w:rsidP="007E1E74">
      <w:pPr>
        <w:pStyle w:val="ListParagraph"/>
        <w:numPr>
          <w:ilvl w:val="0"/>
          <w:numId w:val="36"/>
        </w:numPr>
        <w:spacing w:line="360" w:lineRule="auto"/>
        <w:rPr>
          <w:rFonts w:ascii="Times New Roman" w:eastAsia="Times New Roman" w:hAnsi="Times New Roman" w:cs="Times New Roman"/>
          <w:sz w:val="24"/>
          <w:szCs w:val="24"/>
          <w:lang w:eastAsia="en-IN"/>
        </w:rPr>
      </w:pPr>
      <w:r w:rsidRPr="007E1E74">
        <w:rPr>
          <w:rFonts w:ascii="Times New Roman" w:hAnsi="Times New Roman" w:cs="Times New Roman"/>
          <w:sz w:val="24"/>
          <w:szCs w:val="24"/>
        </w:rPr>
        <w:lastRenderedPageBreak/>
        <w:t>Chambers, M. S., Rosenthal, D. I., &amp; Weber, R. S. (2007). Radiation</w:t>
      </w:r>
      <w:r w:rsidRPr="007E1E74">
        <w:rPr>
          <w:rFonts w:ascii="Times New Roman" w:hAnsi="Times New Roman" w:cs="Times New Roman"/>
          <w:sz w:val="24"/>
          <w:szCs w:val="24"/>
        </w:rPr>
        <w:noBreakHyphen/>
        <w:t xml:space="preserve">induced xerostomia. </w:t>
      </w:r>
      <w:r w:rsidRPr="007E1E74">
        <w:rPr>
          <w:rStyle w:val="Emphasis"/>
          <w:rFonts w:ascii="Times New Roman" w:hAnsi="Times New Roman" w:cs="Times New Roman"/>
          <w:sz w:val="24"/>
          <w:szCs w:val="24"/>
        </w:rPr>
        <w:t>Head &amp; Neck, 29</w:t>
      </w:r>
      <w:r w:rsidRPr="007E1E74">
        <w:rPr>
          <w:rFonts w:ascii="Times New Roman" w:hAnsi="Times New Roman" w:cs="Times New Roman"/>
          <w:sz w:val="24"/>
          <w:szCs w:val="24"/>
        </w:rPr>
        <w:t>(1), 58–63.</w:t>
      </w:r>
    </w:p>
    <w:p w:rsidR="007E1E74" w:rsidRPr="007E1E74" w:rsidRDefault="007E1E74"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proofErr w:type="spellStart"/>
      <w:r w:rsidRPr="007E1E74">
        <w:rPr>
          <w:rFonts w:ascii="Times New Roman" w:eastAsia="Times New Roman" w:hAnsi="Times New Roman" w:cs="Times New Roman"/>
          <w:sz w:val="24"/>
          <w:szCs w:val="24"/>
          <w:lang w:eastAsia="en-IN"/>
        </w:rPr>
        <w:t>Mojon</w:t>
      </w:r>
      <w:proofErr w:type="spellEnd"/>
      <w:r w:rsidRPr="007E1E74">
        <w:rPr>
          <w:rFonts w:ascii="Times New Roman" w:eastAsia="Times New Roman" w:hAnsi="Times New Roman" w:cs="Times New Roman"/>
          <w:sz w:val="24"/>
          <w:szCs w:val="24"/>
          <w:lang w:eastAsia="en-IN"/>
        </w:rPr>
        <w:t xml:space="preserve">, P. (2002). </w:t>
      </w:r>
      <w:r w:rsidRPr="007E1E74">
        <w:rPr>
          <w:rFonts w:ascii="Times New Roman" w:eastAsia="Times New Roman" w:hAnsi="Times New Roman" w:cs="Times New Roman"/>
          <w:b/>
          <w:bCs/>
          <w:sz w:val="24"/>
          <w:szCs w:val="24"/>
          <w:lang w:eastAsia="en-IN"/>
        </w:rPr>
        <w:t>Oral health and nutrition in the elderly</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i/>
          <w:iCs/>
          <w:sz w:val="24"/>
          <w:szCs w:val="24"/>
          <w:lang w:eastAsia="en-IN"/>
        </w:rPr>
        <w:t>Journal of Gerontology: Series A</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b/>
          <w:bCs/>
          <w:sz w:val="24"/>
          <w:szCs w:val="24"/>
          <w:lang w:eastAsia="en-IN"/>
        </w:rPr>
        <w:t>57</w:t>
      </w:r>
      <w:proofErr w:type="gramStart"/>
      <w:r w:rsidRPr="007E1E74">
        <w:rPr>
          <w:rFonts w:ascii="Times New Roman" w:eastAsia="Times New Roman" w:hAnsi="Times New Roman" w:cs="Times New Roman"/>
          <w:b/>
          <w:bCs/>
          <w:sz w:val="24"/>
          <w:szCs w:val="24"/>
          <w:lang w:eastAsia="en-IN"/>
        </w:rPr>
        <w:t>A</w:t>
      </w:r>
      <w:r w:rsidRPr="007E1E74">
        <w:rPr>
          <w:rFonts w:ascii="Times New Roman" w:eastAsia="Times New Roman" w:hAnsi="Times New Roman" w:cs="Times New Roman"/>
          <w:sz w:val="24"/>
          <w:szCs w:val="24"/>
          <w:lang w:eastAsia="en-IN"/>
        </w:rPr>
        <w:t>(</w:t>
      </w:r>
      <w:proofErr w:type="gramEnd"/>
      <w:r w:rsidRPr="007E1E74">
        <w:rPr>
          <w:rFonts w:ascii="Times New Roman" w:eastAsia="Times New Roman" w:hAnsi="Times New Roman" w:cs="Times New Roman"/>
          <w:sz w:val="24"/>
          <w:szCs w:val="24"/>
          <w:lang w:eastAsia="en-IN"/>
        </w:rPr>
        <w:t>10), M599–M604. https://doi.org/10.1093/gerona/57.10.M599</w:t>
      </w:r>
    </w:p>
    <w:p w:rsidR="007E1E74" w:rsidRPr="007E1E74" w:rsidRDefault="007E1E74"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proofErr w:type="spellStart"/>
      <w:r w:rsidRPr="007E1E74">
        <w:rPr>
          <w:rFonts w:ascii="Times New Roman" w:eastAsia="Times New Roman" w:hAnsi="Times New Roman" w:cs="Times New Roman"/>
          <w:sz w:val="24"/>
          <w:szCs w:val="24"/>
          <w:lang w:eastAsia="en-IN"/>
        </w:rPr>
        <w:t>Faine</w:t>
      </w:r>
      <w:proofErr w:type="spellEnd"/>
      <w:r w:rsidRPr="007E1E74">
        <w:rPr>
          <w:rFonts w:ascii="Times New Roman" w:eastAsia="Times New Roman" w:hAnsi="Times New Roman" w:cs="Times New Roman"/>
          <w:sz w:val="24"/>
          <w:szCs w:val="24"/>
          <w:lang w:eastAsia="en-IN"/>
        </w:rPr>
        <w:t xml:space="preserve">, M. P. (1999). </w:t>
      </w:r>
      <w:r w:rsidRPr="007E1E74">
        <w:rPr>
          <w:rFonts w:ascii="Times New Roman" w:eastAsia="Times New Roman" w:hAnsi="Times New Roman" w:cs="Times New Roman"/>
          <w:b/>
          <w:bCs/>
          <w:sz w:val="24"/>
          <w:szCs w:val="24"/>
          <w:lang w:eastAsia="en-IN"/>
        </w:rPr>
        <w:t>Nutrition and oral health</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i/>
          <w:iCs/>
          <w:sz w:val="24"/>
          <w:szCs w:val="24"/>
          <w:lang w:eastAsia="en-IN"/>
        </w:rPr>
        <w:t>Dental Clinics of North America</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b/>
          <w:bCs/>
          <w:sz w:val="24"/>
          <w:szCs w:val="24"/>
          <w:lang w:eastAsia="en-IN"/>
        </w:rPr>
        <w:t>43</w:t>
      </w:r>
      <w:r w:rsidRPr="007E1E74">
        <w:rPr>
          <w:rFonts w:ascii="Times New Roman" w:eastAsia="Times New Roman" w:hAnsi="Times New Roman" w:cs="Times New Roman"/>
          <w:sz w:val="24"/>
          <w:szCs w:val="24"/>
          <w:lang w:eastAsia="en-IN"/>
        </w:rPr>
        <w:t>(2), 319–336. https://doi.org/10.1016/S0011-8532(22)00300-9</w:t>
      </w:r>
    </w:p>
    <w:p w:rsidR="007E1E74" w:rsidRPr="007E1E74" w:rsidRDefault="007E1E74"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proofErr w:type="spellStart"/>
      <w:r w:rsidRPr="007E1E74">
        <w:rPr>
          <w:rFonts w:ascii="Times New Roman" w:eastAsia="Times New Roman" w:hAnsi="Times New Roman" w:cs="Times New Roman"/>
          <w:sz w:val="24"/>
          <w:szCs w:val="24"/>
          <w:lang w:eastAsia="en-IN"/>
        </w:rPr>
        <w:t>Touger</w:t>
      </w:r>
      <w:proofErr w:type="spellEnd"/>
      <w:r w:rsidRPr="007E1E74">
        <w:rPr>
          <w:rFonts w:ascii="Times New Roman" w:eastAsia="Times New Roman" w:hAnsi="Times New Roman" w:cs="Times New Roman"/>
          <w:sz w:val="24"/>
          <w:szCs w:val="24"/>
          <w:lang w:eastAsia="en-IN"/>
        </w:rPr>
        <w:t xml:space="preserve">-Decker, R., &amp; Mobley, C. C. (2007). </w:t>
      </w:r>
      <w:r w:rsidRPr="007E1E74">
        <w:rPr>
          <w:rFonts w:ascii="Times New Roman" w:eastAsia="Times New Roman" w:hAnsi="Times New Roman" w:cs="Times New Roman"/>
          <w:b/>
          <w:bCs/>
          <w:sz w:val="24"/>
          <w:szCs w:val="24"/>
          <w:lang w:eastAsia="en-IN"/>
        </w:rPr>
        <w:t>Position of the American Dietetic Association: Oral health and nutrition</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i/>
          <w:iCs/>
          <w:sz w:val="24"/>
          <w:szCs w:val="24"/>
          <w:lang w:eastAsia="en-IN"/>
        </w:rPr>
        <w:t>Journal of the American Dietetic Association</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b/>
          <w:bCs/>
          <w:sz w:val="24"/>
          <w:szCs w:val="24"/>
          <w:lang w:eastAsia="en-IN"/>
        </w:rPr>
        <w:t>107</w:t>
      </w:r>
      <w:r w:rsidRPr="007E1E74">
        <w:rPr>
          <w:rFonts w:ascii="Times New Roman" w:eastAsia="Times New Roman" w:hAnsi="Times New Roman" w:cs="Times New Roman"/>
          <w:sz w:val="24"/>
          <w:szCs w:val="24"/>
          <w:lang w:eastAsia="en-IN"/>
        </w:rPr>
        <w:t>(8), 1418–1428. https://doi.org/10.1016/j.jada.2007.06.002</w:t>
      </w:r>
    </w:p>
    <w:p w:rsidR="007E1E74" w:rsidRPr="007E1E74" w:rsidRDefault="007E1E74"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proofErr w:type="spellStart"/>
      <w:r w:rsidRPr="007E1E74">
        <w:rPr>
          <w:rFonts w:ascii="Times New Roman" w:eastAsia="Times New Roman" w:hAnsi="Times New Roman" w:cs="Times New Roman"/>
          <w:sz w:val="24"/>
          <w:szCs w:val="24"/>
          <w:lang w:eastAsia="en-IN"/>
        </w:rPr>
        <w:t>Sheiham</w:t>
      </w:r>
      <w:proofErr w:type="spellEnd"/>
      <w:r w:rsidRPr="007E1E74">
        <w:rPr>
          <w:rFonts w:ascii="Times New Roman" w:eastAsia="Times New Roman" w:hAnsi="Times New Roman" w:cs="Times New Roman"/>
          <w:sz w:val="24"/>
          <w:szCs w:val="24"/>
          <w:lang w:eastAsia="en-IN"/>
        </w:rPr>
        <w:t xml:space="preserve">, A. (2001). </w:t>
      </w:r>
      <w:r w:rsidRPr="007E1E74">
        <w:rPr>
          <w:rFonts w:ascii="Times New Roman" w:eastAsia="Times New Roman" w:hAnsi="Times New Roman" w:cs="Times New Roman"/>
          <w:b/>
          <w:bCs/>
          <w:sz w:val="24"/>
          <w:szCs w:val="24"/>
          <w:lang w:eastAsia="en-IN"/>
        </w:rPr>
        <w:t>Diet and dental caries: The pivotal role of free sugars reemphasized</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i/>
          <w:iCs/>
          <w:sz w:val="24"/>
          <w:szCs w:val="24"/>
          <w:lang w:eastAsia="en-IN"/>
        </w:rPr>
        <w:t>Journal of Dental Research</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b/>
          <w:bCs/>
          <w:sz w:val="24"/>
          <w:szCs w:val="24"/>
          <w:lang w:eastAsia="en-IN"/>
        </w:rPr>
        <w:t>80</w:t>
      </w:r>
      <w:r w:rsidRPr="007E1E74">
        <w:rPr>
          <w:rFonts w:ascii="Times New Roman" w:eastAsia="Times New Roman" w:hAnsi="Times New Roman" w:cs="Times New Roman"/>
          <w:sz w:val="24"/>
          <w:szCs w:val="24"/>
          <w:lang w:eastAsia="en-IN"/>
        </w:rPr>
        <w:t>(5), 1005–1014. https://doi.org/10.1177/00220345010800050201</w:t>
      </w:r>
    </w:p>
    <w:p w:rsidR="007E1E74" w:rsidRPr="007E1E74" w:rsidRDefault="007E1E74"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sz w:val="24"/>
          <w:szCs w:val="24"/>
          <w:lang w:eastAsia="en-IN"/>
        </w:rPr>
        <w:t xml:space="preserve">Greenwood, C. E., &amp; Chow, T. W. (2006). </w:t>
      </w:r>
      <w:r w:rsidRPr="007E1E74">
        <w:rPr>
          <w:rFonts w:ascii="Times New Roman" w:eastAsia="Times New Roman" w:hAnsi="Times New Roman" w:cs="Times New Roman"/>
          <w:b/>
          <w:bCs/>
          <w:sz w:val="24"/>
          <w:szCs w:val="24"/>
          <w:lang w:eastAsia="en-IN"/>
        </w:rPr>
        <w:t>Nutrition and oral health in older adults</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i/>
          <w:iCs/>
          <w:sz w:val="24"/>
          <w:szCs w:val="24"/>
          <w:lang w:eastAsia="en-IN"/>
        </w:rPr>
        <w:t>Clinical Geriatric Medicine</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b/>
          <w:bCs/>
          <w:sz w:val="24"/>
          <w:szCs w:val="24"/>
          <w:lang w:eastAsia="en-IN"/>
        </w:rPr>
        <w:t>22</w:t>
      </w:r>
      <w:r w:rsidRPr="007E1E74">
        <w:rPr>
          <w:rFonts w:ascii="Times New Roman" w:eastAsia="Times New Roman" w:hAnsi="Times New Roman" w:cs="Times New Roman"/>
          <w:sz w:val="24"/>
          <w:szCs w:val="24"/>
          <w:lang w:eastAsia="en-IN"/>
        </w:rPr>
        <w:t>(2), 355–375. https://doi.org/10.1016/j.cger.2006.01.001</w:t>
      </w:r>
    </w:p>
    <w:p w:rsidR="007E1E74" w:rsidRPr="007E1E74" w:rsidRDefault="007E1E74"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proofErr w:type="spellStart"/>
      <w:r w:rsidRPr="007E1E74">
        <w:rPr>
          <w:rFonts w:ascii="Times New Roman" w:eastAsia="Times New Roman" w:hAnsi="Times New Roman" w:cs="Times New Roman"/>
          <w:sz w:val="24"/>
          <w:szCs w:val="24"/>
          <w:lang w:eastAsia="en-IN"/>
        </w:rPr>
        <w:t>Adegboye</w:t>
      </w:r>
      <w:proofErr w:type="spellEnd"/>
      <w:r w:rsidRPr="007E1E74">
        <w:rPr>
          <w:rFonts w:ascii="Times New Roman" w:eastAsia="Times New Roman" w:hAnsi="Times New Roman" w:cs="Times New Roman"/>
          <w:sz w:val="24"/>
          <w:szCs w:val="24"/>
          <w:lang w:eastAsia="en-IN"/>
        </w:rPr>
        <w:t xml:space="preserve">, A. R. A., Christensen, L. B., Holm-Pedersen, P., </w:t>
      </w:r>
      <w:proofErr w:type="spellStart"/>
      <w:r w:rsidRPr="007E1E74">
        <w:rPr>
          <w:rFonts w:ascii="Times New Roman" w:eastAsia="Times New Roman" w:hAnsi="Times New Roman" w:cs="Times New Roman"/>
          <w:sz w:val="24"/>
          <w:szCs w:val="24"/>
          <w:lang w:eastAsia="en-IN"/>
        </w:rPr>
        <w:t>Avlund</w:t>
      </w:r>
      <w:proofErr w:type="spellEnd"/>
      <w:r w:rsidRPr="007E1E74">
        <w:rPr>
          <w:rFonts w:ascii="Times New Roman" w:eastAsia="Times New Roman" w:hAnsi="Times New Roman" w:cs="Times New Roman"/>
          <w:sz w:val="24"/>
          <w:szCs w:val="24"/>
          <w:lang w:eastAsia="en-IN"/>
        </w:rPr>
        <w:t xml:space="preserve">, K., &amp; </w:t>
      </w:r>
      <w:proofErr w:type="spellStart"/>
      <w:r w:rsidRPr="007E1E74">
        <w:rPr>
          <w:rFonts w:ascii="Times New Roman" w:eastAsia="Times New Roman" w:hAnsi="Times New Roman" w:cs="Times New Roman"/>
          <w:sz w:val="24"/>
          <w:szCs w:val="24"/>
          <w:lang w:eastAsia="en-IN"/>
        </w:rPr>
        <w:t>Heitmann</w:t>
      </w:r>
      <w:proofErr w:type="spellEnd"/>
      <w:r w:rsidRPr="007E1E74">
        <w:rPr>
          <w:rFonts w:ascii="Times New Roman" w:eastAsia="Times New Roman" w:hAnsi="Times New Roman" w:cs="Times New Roman"/>
          <w:sz w:val="24"/>
          <w:szCs w:val="24"/>
          <w:lang w:eastAsia="en-IN"/>
        </w:rPr>
        <w:t xml:space="preserve">, B. L. (2012). </w:t>
      </w:r>
      <w:r w:rsidRPr="007E1E74">
        <w:rPr>
          <w:rFonts w:ascii="Times New Roman" w:eastAsia="Times New Roman" w:hAnsi="Times New Roman" w:cs="Times New Roman"/>
          <w:b/>
          <w:bCs/>
          <w:sz w:val="24"/>
          <w:szCs w:val="24"/>
          <w:lang w:eastAsia="en-IN"/>
        </w:rPr>
        <w:t>Intake of dairy products in relation to periodontitis in older Danish adults</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i/>
          <w:iCs/>
          <w:sz w:val="24"/>
          <w:szCs w:val="24"/>
          <w:lang w:eastAsia="en-IN"/>
        </w:rPr>
        <w:t>Nutrition</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b/>
          <w:bCs/>
          <w:sz w:val="24"/>
          <w:szCs w:val="24"/>
          <w:lang w:eastAsia="en-IN"/>
        </w:rPr>
        <w:t>28</w:t>
      </w:r>
      <w:r w:rsidRPr="007E1E74">
        <w:rPr>
          <w:rFonts w:ascii="Times New Roman" w:eastAsia="Times New Roman" w:hAnsi="Times New Roman" w:cs="Times New Roman"/>
          <w:sz w:val="24"/>
          <w:szCs w:val="24"/>
          <w:lang w:eastAsia="en-IN"/>
        </w:rPr>
        <w:t>(7-8), 779–784. https://doi.org/10.1016/j.nut.2011.11.015</w:t>
      </w:r>
    </w:p>
    <w:p w:rsidR="007E1E74" w:rsidRPr="007E1E74" w:rsidRDefault="007E1E74"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proofErr w:type="spellStart"/>
      <w:r w:rsidRPr="007E1E74">
        <w:rPr>
          <w:rFonts w:ascii="Times New Roman" w:eastAsia="Times New Roman" w:hAnsi="Times New Roman" w:cs="Times New Roman"/>
          <w:sz w:val="24"/>
          <w:szCs w:val="24"/>
          <w:lang w:eastAsia="en-IN"/>
        </w:rPr>
        <w:t>Gopinath</w:t>
      </w:r>
      <w:proofErr w:type="spellEnd"/>
      <w:r w:rsidRPr="007E1E74">
        <w:rPr>
          <w:rFonts w:ascii="Times New Roman" w:eastAsia="Times New Roman" w:hAnsi="Times New Roman" w:cs="Times New Roman"/>
          <w:sz w:val="24"/>
          <w:szCs w:val="24"/>
          <w:lang w:eastAsia="en-IN"/>
        </w:rPr>
        <w:t xml:space="preserve">, V. K., &amp; </w:t>
      </w:r>
      <w:proofErr w:type="spellStart"/>
      <w:r w:rsidRPr="007E1E74">
        <w:rPr>
          <w:rFonts w:ascii="Times New Roman" w:eastAsia="Times New Roman" w:hAnsi="Times New Roman" w:cs="Times New Roman"/>
          <w:sz w:val="24"/>
          <w:szCs w:val="24"/>
          <w:lang w:eastAsia="en-IN"/>
        </w:rPr>
        <w:t>Arzreanne</w:t>
      </w:r>
      <w:proofErr w:type="spellEnd"/>
      <w:r w:rsidRPr="007E1E74">
        <w:rPr>
          <w:rFonts w:ascii="Times New Roman" w:eastAsia="Times New Roman" w:hAnsi="Times New Roman" w:cs="Times New Roman"/>
          <w:sz w:val="24"/>
          <w:szCs w:val="24"/>
          <w:lang w:eastAsia="en-IN"/>
        </w:rPr>
        <w:t xml:space="preserve">, A. R. (2006). </w:t>
      </w:r>
      <w:r w:rsidRPr="007E1E74">
        <w:rPr>
          <w:rFonts w:ascii="Times New Roman" w:eastAsia="Times New Roman" w:hAnsi="Times New Roman" w:cs="Times New Roman"/>
          <w:b/>
          <w:bCs/>
          <w:sz w:val="24"/>
          <w:szCs w:val="24"/>
          <w:lang w:eastAsia="en-IN"/>
        </w:rPr>
        <w:t>Oral health care and dietary practices among pregnant women in Malaysia</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i/>
          <w:iCs/>
          <w:sz w:val="24"/>
          <w:szCs w:val="24"/>
          <w:lang w:eastAsia="en-IN"/>
        </w:rPr>
        <w:t>Asia Pacific Journal of Public Health</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b/>
          <w:bCs/>
          <w:sz w:val="24"/>
          <w:szCs w:val="24"/>
          <w:lang w:eastAsia="en-IN"/>
        </w:rPr>
        <w:t>18</w:t>
      </w:r>
      <w:r w:rsidRPr="007E1E74">
        <w:rPr>
          <w:rFonts w:ascii="Times New Roman" w:eastAsia="Times New Roman" w:hAnsi="Times New Roman" w:cs="Times New Roman"/>
          <w:sz w:val="24"/>
          <w:szCs w:val="24"/>
          <w:lang w:eastAsia="en-IN"/>
        </w:rPr>
        <w:t>(2), 19–25. https://doi.org/10.1177/101053950601800204</w:t>
      </w:r>
    </w:p>
    <w:p w:rsidR="007E1E74" w:rsidRPr="007E1E74" w:rsidRDefault="007E1E74" w:rsidP="007E1E74">
      <w:pPr>
        <w:pStyle w:val="NormalWeb"/>
        <w:numPr>
          <w:ilvl w:val="0"/>
          <w:numId w:val="36"/>
        </w:numPr>
        <w:spacing w:line="360" w:lineRule="auto"/>
      </w:pPr>
      <w:proofErr w:type="spellStart"/>
      <w:r w:rsidRPr="007E1E74">
        <w:rPr>
          <w:rStyle w:val="Strong"/>
        </w:rPr>
        <w:t>Peltzer</w:t>
      </w:r>
      <w:proofErr w:type="spellEnd"/>
      <w:r w:rsidRPr="007E1E74">
        <w:rPr>
          <w:rStyle w:val="Strong"/>
        </w:rPr>
        <w:t xml:space="preserve">, K., &amp; </w:t>
      </w:r>
      <w:proofErr w:type="spellStart"/>
      <w:r w:rsidRPr="007E1E74">
        <w:rPr>
          <w:rStyle w:val="Strong"/>
        </w:rPr>
        <w:t>Pengpid</w:t>
      </w:r>
      <w:proofErr w:type="spellEnd"/>
      <w:r w:rsidRPr="007E1E74">
        <w:rPr>
          <w:rStyle w:val="Strong"/>
        </w:rPr>
        <w:t>, S. (2014).</w:t>
      </w:r>
      <w:r w:rsidRPr="007E1E74">
        <w:t xml:space="preserve"> Oral health </w:t>
      </w:r>
      <w:proofErr w:type="spellStart"/>
      <w:r w:rsidRPr="007E1E74">
        <w:t>behavior</w:t>
      </w:r>
      <w:proofErr w:type="spellEnd"/>
      <w:r w:rsidRPr="007E1E74">
        <w:t xml:space="preserve"> and social and health factors in older adults in Myanmar, Vietnam and Malaysia. </w:t>
      </w:r>
      <w:r w:rsidRPr="007E1E74">
        <w:rPr>
          <w:rStyle w:val="Emphasis"/>
        </w:rPr>
        <w:t>Nagoya Journal of Medical Science</w:t>
      </w:r>
      <w:r w:rsidRPr="007E1E74">
        <w:t xml:space="preserve">, </w:t>
      </w:r>
      <w:r w:rsidRPr="007E1E74">
        <w:rPr>
          <w:rStyle w:val="Strong"/>
        </w:rPr>
        <w:t>76</w:t>
      </w:r>
      <w:r w:rsidRPr="007E1E74">
        <w:t xml:space="preserve">(3–4), 109–118. </w:t>
      </w:r>
      <w:hyperlink r:id="rId26" w:tgtFrame="_new" w:history="1">
        <w:r w:rsidRPr="007E1E74">
          <w:rPr>
            <w:rStyle w:val="Hyperlink"/>
          </w:rPr>
          <w:t>https://www.ncbi.nlm.nih.gov/pmc/articles/PMC4330885/</w:t>
        </w:r>
      </w:hyperlink>
    </w:p>
    <w:p w:rsidR="007E1E74" w:rsidRPr="007E1E74" w:rsidRDefault="007E1E74" w:rsidP="007E1E74">
      <w:pPr>
        <w:pStyle w:val="NormalWeb"/>
        <w:numPr>
          <w:ilvl w:val="0"/>
          <w:numId w:val="36"/>
        </w:numPr>
        <w:spacing w:line="360" w:lineRule="auto"/>
      </w:pPr>
      <w:proofErr w:type="spellStart"/>
      <w:r w:rsidRPr="007E1E74">
        <w:rPr>
          <w:rStyle w:val="Strong"/>
        </w:rPr>
        <w:t>Nitschke</w:t>
      </w:r>
      <w:proofErr w:type="spellEnd"/>
      <w:r w:rsidRPr="007E1E74">
        <w:rPr>
          <w:rStyle w:val="Strong"/>
        </w:rPr>
        <w:t>, I., &amp; Müller, F. (2004).</w:t>
      </w:r>
      <w:r w:rsidRPr="007E1E74">
        <w:t xml:space="preserve"> The impact of oral health on the quality of life in the elderly. </w:t>
      </w:r>
      <w:r w:rsidRPr="007E1E74">
        <w:rPr>
          <w:rStyle w:val="Emphasis"/>
        </w:rPr>
        <w:t>Oral Health &amp; Preventive Dentistry</w:t>
      </w:r>
      <w:r w:rsidRPr="007E1E74">
        <w:t xml:space="preserve">, </w:t>
      </w:r>
      <w:r w:rsidRPr="007E1E74">
        <w:rPr>
          <w:rStyle w:val="Strong"/>
        </w:rPr>
        <w:t>2</w:t>
      </w:r>
      <w:r w:rsidRPr="007E1E74">
        <w:t>(4), 271–275. https://doi.org/10.3290/j.ohpd.a8586</w:t>
      </w:r>
    </w:p>
    <w:p w:rsidR="007E1E74" w:rsidRPr="007E1E74" w:rsidRDefault="007E1E74" w:rsidP="007E1E74">
      <w:pPr>
        <w:pStyle w:val="NormalWeb"/>
        <w:numPr>
          <w:ilvl w:val="0"/>
          <w:numId w:val="36"/>
        </w:numPr>
        <w:spacing w:line="360" w:lineRule="auto"/>
      </w:pPr>
      <w:proofErr w:type="spellStart"/>
      <w:r w:rsidRPr="007E1E74">
        <w:rPr>
          <w:rStyle w:val="Strong"/>
        </w:rPr>
        <w:t>Nowjack</w:t>
      </w:r>
      <w:proofErr w:type="spellEnd"/>
      <w:r w:rsidRPr="007E1E74">
        <w:rPr>
          <w:rStyle w:val="Strong"/>
        </w:rPr>
        <w:t xml:space="preserve">-Raymer, R. E., &amp; </w:t>
      </w:r>
      <w:proofErr w:type="spellStart"/>
      <w:r w:rsidRPr="007E1E74">
        <w:rPr>
          <w:rStyle w:val="Strong"/>
        </w:rPr>
        <w:t>Sheiham</w:t>
      </w:r>
      <w:proofErr w:type="spellEnd"/>
      <w:r w:rsidRPr="007E1E74">
        <w:rPr>
          <w:rStyle w:val="Strong"/>
        </w:rPr>
        <w:t>, A. (2003).</w:t>
      </w:r>
      <w:r w:rsidRPr="007E1E74">
        <w:t xml:space="preserve"> Association of </w:t>
      </w:r>
      <w:proofErr w:type="spellStart"/>
      <w:r w:rsidRPr="007E1E74">
        <w:t>edentulism</w:t>
      </w:r>
      <w:proofErr w:type="spellEnd"/>
      <w:r w:rsidRPr="007E1E74">
        <w:t xml:space="preserve"> and diet and nutrition in US adults. </w:t>
      </w:r>
      <w:r w:rsidRPr="007E1E74">
        <w:rPr>
          <w:rStyle w:val="Emphasis"/>
        </w:rPr>
        <w:t>Journal of Dental Research</w:t>
      </w:r>
      <w:r w:rsidRPr="007E1E74">
        <w:t xml:space="preserve">, </w:t>
      </w:r>
      <w:r w:rsidRPr="007E1E74">
        <w:rPr>
          <w:rStyle w:val="Strong"/>
        </w:rPr>
        <w:t>82</w:t>
      </w:r>
      <w:r w:rsidRPr="007E1E74">
        <w:t>(2), 123–126. https://doi.org/10.1177/154405910308200208</w:t>
      </w:r>
    </w:p>
    <w:p w:rsidR="007E1E74" w:rsidRPr="007E1E74" w:rsidRDefault="007E1E74" w:rsidP="007E1E74">
      <w:pPr>
        <w:pStyle w:val="NormalWeb"/>
        <w:numPr>
          <w:ilvl w:val="0"/>
          <w:numId w:val="36"/>
        </w:numPr>
        <w:spacing w:line="360" w:lineRule="auto"/>
      </w:pPr>
      <w:r w:rsidRPr="007E1E74">
        <w:rPr>
          <w:rStyle w:val="Strong"/>
        </w:rPr>
        <w:t>Locker, D. (2002).</w:t>
      </w:r>
      <w:r w:rsidRPr="007E1E74">
        <w:t xml:space="preserve"> The burden of oral disorders in a population of older adults. </w:t>
      </w:r>
      <w:r w:rsidRPr="007E1E74">
        <w:rPr>
          <w:rStyle w:val="Emphasis"/>
        </w:rPr>
        <w:t>Community Dental Health</w:t>
      </w:r>
      <w:r w:rsidRPr="007E1E74">
        <w:t xml:space="preserve">, </w:t>
      </w:r>
      <w:r w:rsidRPr="007E1E74">
        <w:rPr>
          <w:rStyle w:val="Strong"/>
        </w:rPr>
        <w:t>19</w:t>
      </w:r>
      <w:r w:rsidRPr="007E1E74">
        <w:t>(2), 90–97. https://doi.org/10.1922/CDH_0736Locker08</w:t>
      </w:r>
    </w:p>
    <w:p w:rsidR="007E1E74" w:rsidRPr="007E1E74" w:rsidRDefault="007E1E74"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proofErr w:type="spellStart"/>
      <w:r w:rsidRPr="007E1E74">
        <w:rPr>
          <w:rFonts w:ascii="Times New Roman" w:eastAsia="Times New Roman" w:hAnsi="Times New Roman" w:cs="Times New Roman"/>
          <w:b/>
          <w:bCs/>
          <w:sz w:val="24"/>
          <w:szCs w:val="24"/>
          <w:lang w:eastAsia="en-IN"/>
        </w:rPr>
        <w:t>Shimazaki</w:t>
      </w:r>
      <w:proofErr w:type="spellEnd"/>
      <w:r w:rsidRPr="007E1E74">
        <w:rPr>
          <w:rFonts w:ascii="Times New Roman" w:eastAsia="Times New Roman" w:hAnsi="Times New Roman" w:cs="Times New Roman"/>
          <w:b/>
          <w:bCs/>
          <w:sz w:val="24"/>
          <w:szCs w:val="24"/>
          <w:lang w:eastAsia="en-IN"/>
        </w:rPr>
        <w:t xml:space="preserve">, Y., </w:t>
      </w:r>
      <w:proofErr w:type="spellStart"/>
      <w:r w:rsidRPr="007E1E74">
        <w:rPr>
          <w:rFonts w:ascii="Times New Roman" w:eastAsia="Times New Roman" w:hAnsi="Times New Roman" w:cs="Times New Roman"/>
          <w:b/>
          <w:bCs/>
          <w:sz w:val="24"/>
          <w:szCs w:val="24"/>
          <w:lang w:eastAsia="en-IN"/>
        </w:rPr>
        <w:t>Soh</w:t>
      </w:r>
      <w:proofErr w:type="spellEnd"/>
      <w:r w:rsidRPr="007E1E74">
        <w:rPr>
          <w:rFonts w:ascii="Times New Roman" w:eastAsia="Times New Roman" w:hAnsi="Times New Roman" w:cs="Times New Roman"/>
          <w:b/>
          <w:bCs/>
          <w:sz w:val="24"/>
          <w:szCs w:val="24"/>
          <w:lang w:eastAsia="en-IN"/>
        </w:rPr>
        <w:t xml:space="preserve">, I., Saito, T., Yamashita, Y., Koga, T., Miyazaki, H., &amp; </w:t>
      </w:r>
      <w:proofErr w:type="spellStart"/>
      <w:r w:rsidRPr="007E1E74">
        <w:rPr>
          <w:rFonts w:ascii="Times New Roman" w:eastAsia="Times New Roman" w:hAnsi="Times New Roman" w:cs="Times New Roman"/>
          <w:b/>
          <w:bCs/>
          <w:sz w:val="24"/>
          <w:szCs w:val="24"/>
          <w:lang w:eastAsia="en-IN"/>
        </w:rPr>
        <w:t>Takehara</w:t>
      </w:r>
      <w:proofErr w:type="spellEnd"/>
      <w:r w:rsidRPr="007E1E74">
        <w:rPr>
          <w:rFonts w:ascii="Times New Roman" w:eastAsia="Times New Roman" w:hAnsi="Times New Roman" w:cs="Times New Roman"/>
          <w:b/>
          <w:bCs/>
          <w:sz w:val="24"/>
          <w:szCs w:val="24"/>
          <w:lang w:eastAsia="en-IN"/>
        </w:rPr>
        <w:t>, T. (2001).</w:t>
      </w:r>
      <w:r w:rsidRPr="007E1E74">
        <w:rPr>
          <w:rFonts w:ascii="Times New Roman" w:eastAsia="Times New Roman" w:hAnsi="Times New Roman" w:cs="Times New Roman"/>
          <w:sz w:val="24"/>
          <w:szCs w:val="24"/>
          <w:lang w:eastAsia="en-IN"/>
        </w:rPr>
        <w:t xml:space="preserve"> Relationship between intake of dairy products and periodontal </w:t>
      </w:r>
      <w:r w:rsidRPr="007E1E74">
        <w:rPr>
          <w:rFonts w:ascii="Times New Roman" w:eastAsia="Times New Roman" w:hAnsi="Times New Roman" w:cs="Times New Roman"/>
          <w:sz w:val="24"/>
          <w:szCs w:val="24"/>
          <w:lang w:eastAsia="en-IN"/>
        </w:rPr>
        <w:lastRenderedPageBreak/>
        <w:t xml:space="preserve">disease: The </w:t>
      </w:r>
      <w:proofErr w:type="spellStart"/>
      <w:r w:rsidRPr="007E1E74">
        <w:rPr>
          <w:rFonts w:ascii="Times New Roman" w:eastAsia="Times New Roman" w:hAnsi="Times New Roman" w:cs="Times New Roman"/>
          <w:sz w:val="24"/>
          <w:szCs w:val="24"/>
          <w:lang w:eastAsia="en-IN"/>
        </w:rPr>
        <w:t>Hisayama</w:t>
      </w:r>
      <w:proofErr w:type="spellEnd"/>
      <w:r w:rsidRPr="007E1E74">
        <w:rPr>
          <w:rFonts w:ascii="Times New Roman" w:eastAsia="Times New Roman" w:hAnsi="Times New Roman" w:cs="Times New Roman"/>
          <w:sz w:val="24"/>
          <w:szCs w:val="24"/>
          <w:lang w:eastAsia="en-IN"/>
        </w:rPr>
        <w:t xml:space="preserve"> study. </w:t>
      </w:r>
      <w:r w:rsidRPr="007E1E74">
        <w:rPr>
          <w:rFonts w:ascii="Times New Roman" w:eastAsia="Times New Roman" w:hAnsi="Times New Roman" w:cs="Times New Roman"/>
          <w:i/>
          <w:iCs/>
          <w:sz w:val="24"/>
          <w:szCs w:val="24"/>
          <w:lang w:eastAsia="en-IN"/>
        </w:rPr>
        <w:t>Journal of Periodontology</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b/>
          <w:bCs/>
          <w:sz w:val="24"/>
          <w:szCs w:val="24"/>
          <w:lang w:eastAsia="en-IN"/>
        </w:rPr>
        <w:t>72</w:t>
      </w:r>
      <w:r w:rsidRPr="007E1E74">
        <w:rPr>
          <w:rFonts w:ascii="Times New Roman" w:eastAsia="Times New Roman" w:hAnsi="Times New Roman" w:cs="Times New Roman"/>
          <w:sz w:val="24"/>
          <w:szCs w:val="24"/>
          <w:lang w:eastAsia="en-IN"/>
        </w:rPr>
        <w:t>(2), 239–246. https://doi.org/10.1902/jop.2001.72.2.239</w:t>
      </w:r>
    </w:p>
    <w:p w:rsidR="007E1E74" w:rsidRPr="007E1E74" w:rsidRDefault="007E1E74"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Kato, T., Abe, T., Iwamoto, Y., Matsumoto, S., Sato, H., Inoue, Y., &amp; Yamazaki, K. (2015).</w:t>
      </w:r>
      <w:r w:rsidRPr="007E1E74">
        <w:rPr>
          <w:rFonts w:ascii="Times New Roman" w:eastAsia="Times New Roman" w:hAnsi="Times New Roman" w:cs="Times New Roman"/>
          <w:sz w:val="24"/>
          <w:szCs w:val="24"/>
          <w:lang w:eastAsia="en-IN"/>
        </w:rPr>
        <w:t xml:space="preserve"> The effect of milk and dairy products on periodontal disease in older Japanese adults: A 2-year longitudinal study. </w:t>
      </w:r>
      <w:r w:rsidRPr="007E1E74">
        <w:rPr>
          <w:rFonts w:ascii="Times New Roman" w:eastAsia="Times New Roman" w:hAnsi="Times New Roman" w:cs="Times New Roman"/>
          <w:i/>
          <w:iCs/>
          <w:sz w:val="24"/>
          <w:szCs w:val="24"/>
          <w:lang w:eastAsia="en-IN"/>
        </w:rPr>
        <w:t>Journal of Periodontal Research</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b/>
          <w:bCs/>
          <w:sz w:val="24"/>
          <w:szCs w:val="24"/>
          <w:lang w:eastAsia="en-IN"/>
        </w:rPr>
        <w:t>50</w:t>
      </w:r>
      <w:r w:rsidRPr="007E1E74">
        <w:rPr>
          <w:rFonts w:ascii="Times New Roman" w:eastAsia="Times New Roman" w:hAnsi="Times New Roman" w:cs="Times New Roman"/>
          <w:sz w:val="24"/>
          <w:szCs w:val="24"/>
          <w:lang w:eastAsia="en-IN"/>
        </w:rPr>
        <w:t>(6), 757–764. https://doi.org/10.1111/jre.12262</w:t>
      </w:r>
    </w:p>
    <w:p w:rsidR="007E1E74" w:rsidRPr="007E1E74" w:rsidRDefault="007E1E74"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 xml:space="preserve">Nishida, M., </w:t>
      </w:r>
      <w:proofErr w:type="spellStart"/>
      <w:r w:rsidRPr="007E1E74">
        <w:rPr>
          <w:rFonts w:ascii="Times New Roman" w:eastAsia="Times New Roman" w:hAnsi="Times New Roman" w:cs="Times New Roman"/>
          <w:b/>
          <w:bCs/>
          <w:sz w:val="24"/>
          <w:szCs w:val="24"/>
          <w:lang w:eastAsia="en-IN"/>
        </w:rPr>
        <w:t>Grossi</w:t>
      </w:r>
      <w:proofErr w:type="spellEnd"/>
      <w:r w:rsidRPr="007E1E74">
        <w:rPr>
          <w:rFonts w:ascii="Times New Roman" w:eastAsia="Times New Roman" w:hAnsi="Times New Roman" w:cs="Times New Roman"/>
          <w:b/>
          <w:bCs/>
          <w:sz w:val="24"/>
          <w:szCs w:val="24"/>
          <w:lang w:eastAsia="en-IN"/>
        </w:rPr>
        <w:t xml:space="preserve">, S. G., </w:t>
      </w:r>
      <w:proofErr w:type="spellStart"/>
      <w:r w:rsidRPr="007E1E74">
        <w:rPr>
          <w:rFonts w:ascii="Times New Roman" w:eastAsia="Times New Roman" w:hAnsi="Times New Roman" w:cs="Times New Roman"/>
          <w:b/>
          <w:bCs/>
          <w:sz w:val="24"/>
          <w:szCs w:val="24"/>
          <w:lang w:eastAsia="en-IN"/>
        </w:rPr>
        <w:t>Dunford</w:t>
      </w:r>
      <w:proofErr w:type="spellEnd"/>
      <w:r w:rsidRPr="007E1E74">
        <w:rPr>
          <w:rFonts w:ascii="Times New Roman" w:eastAsia="Times New Roman" w:hAnsi="Times New Roman" w:cs="Times New Roman"/>
          <w:b/>
          <w:bCs/>
          <w:sz w:val="24"/>
          <w:szCs w:val="24"/>
          <w:lang w:eastAsia="en-IN"/>
        </w:rPr>
        <w:t xml:space="preserve">, R. G., </w:t>
      </w:r>
      <w:proofErr w:type="spellStart"/>
      <w:r w:rsidRPr="007E1E74">
        <w:rPr>
          <w:rFonts w:ascii="Times New Roman" w:eastAsia="Times New Roman" w:hAnsi="Times New Roman" w:cs="Times New Roman"/>
          <w:b/>
          <w:bCs/>
          <w:sz w:val="24"/>
          <w:szCs w:val="24"/>
          <w:lang w:eastAsia="en-IN"/>
        </w:rPr>
        <w:t>Ho</w:t>
      </w:r>
      <w:proofErr w:type="spellEnd"/>
      <w:r w:rsidRPr="007E1E74">
        <w:rPr>
          <w:rFonts w:ascii="Times New Roman" w:eastAsia="Times New Roman" w:hAnsi="Times New Roman" w:cs="Times New Roman"/>
          <w:b/>
          <w:bCs/>
          <w:sz w:val="24"/>
          <w:szCs w:val="24"/>
          <w:lang w:eastAsia="en-IN"/>
        </w:rPr>
        <w:t xml:space="preserve">, A. W., </w:t>
      </w:r>
      <w:proofErr w:type="spellStart"/>
      <w:r w:rsidRPr="007E1E74">
        <w:rPr>
          <w:rFonts w:ascii="Times New Roman" w:eastAsia="Times New Roman" w:hAnsi="Times New Roman" w:cs="Times New Roman"/>
          <w:b/>
          <w:bCs/>
          <w:sz w:val="24"/>
          <w:szCs w:val="24"/>
          <w:lang w:eastAsia="en-IN"/>
        </w:rPr>
        <w:t>Trevisan</w:t>
      </w:r>
      <w:proofErr w:type="spellEnd"/>
      <w:r w:rsidRPr="007E1E74">
        <w:rPr>
          <w:rFonts w:ascii="Times New Roman" w:eastAsia="Times New Roman" w:hAnsi="Times New Roman" w:cs="Times New Roman"/>
          <w:b/>
          <w:bCs/>
          <w:sz w:val="24"/>
          <w:szCs w:val="24"/>
          <w:lang w:eastAsia="en-IN"/>
        </w:rPr>
        <w:t xml:space="preserve">, M., &amp; </w:t>
      </w:r>
      <w:proofErr w:type="spellStart"/>
      <w:r w:rsidRPr="007E1E74">
        <w:rPr>
          <w:rFonts w:ascii="Times New Roman" w:eastAsia="Times New Roman" w:hAnsi="Times New Roman" w:cs="Times New Roman"/>
          <w:b/>
          <w:bCs/>
          <w:sz w:val="24"/>
          <w:szCs w:val="24"/>
          <w:lang w:eastAsia="en-IN"/>
        </w:rPr>
        <w:t>Genco</w:t>
      </w:r>
      <w:proofErr w:type="spellEnd"/>
      <w:r w:rsidRPr="007E1E74">
        <w:rPr>
          <w:rFonts w:ascii="Times New Roman" w:eastAsia="Times New Roman" w:hAnsi="Times New Roman" w:cs="Times New Roman"/>
          <w:b/>
          <w:bCs/>
          <w:sz w:val="24"/>
          <w:szCs w:val="24"/>
          <w:lang w:eastAsia="en-IN"/>
        </w:rPr>
        <w:t>, R. J. (2000).</w:t>
      </w:r>
      <w:r w:rsidRPr="007E1E74">
        <w:rPr>
          <w:rFonts w:ascii="Times New Roman" w:eastAsia="Times New Roman" w:hAnsi="Times New Roman" w:cs="Times New Roman"/>
          <w:sz w:val="24"/>
          <w:szCs w:val="24"/>
          <w:lang w:eastAsia="en-IN"/>
        </w:rPr>
        <w:t xml:space="preserve"> Calcium and the risk for periodontal disease. </w:t>
      </w:r>
      <w:r w:rsidRPr="007E1E74">
        <w:rPr>
          <w:rFonts w:ascii="Times New Roman" w:eastAsia="Times New Roman" w:hAnsi="Times New Roman" w:cs="Times New Roman"/>
          <w:i/>
          <w:iCs/>
          <w:sz w:val="24"/>
          <w:szCs w:val="24"/>
          <w:lang w:eastAsia="en-IN"/>
        </w:rPr>
        <w:t>Journal of Periodontology</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b/>
          <w:bCs/>
          <w:sz w:val="24"/>
          <w:szCs w:val="24"/>
          <w:lang w:eastAsia="en-IN"/>
        </w:rPr>
        <w:t>71</w:t>
      </w:r>
      <w:r w:rsidRPr="007E1E74">
        <w:rPr>
          <w:rFonts w:ascii="Times New Roman" w:eastAsia="Times New Roman" w:hAnsi="Times New Roman" w:cs="Times New Roman"/>
          <w:sz w:val="24"/>
          <w:szCs w:val="24"/>
          <w:lang w:eastAsia="en-IN"/>
        </w:rPr>
        <w:t>(7), 1057–1066. https://doi.org/10.1902/jop.2000.71.7.1057</w:t>
      </w:r>
    </w:p>
    <w:p w:rsidR="007E1E74" w:rsidRPr="007E1E74" w:rsidRDefault="007E1E74"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r w:rsidRPr="007E1E74">
        <w:rPr>
          <w:rFonts w:ascii="Times New Roman" w:eastAsia="Times New Roman" w:hAnsi="Times New Roman" w:cs="Times New Roman"/>
          <w:b/>
          <w:bCs/>
          <w:sz w:val="24"/>
          <w:szCs w:val="24"/>
          <w:lang w:eastAsia="en-IN"/>
        </w:rPr>
        <w:t xml:space="preserve">Krall, E. A., </w:t>
      </w:r>
      <w:proofErr w:type="spellStart"/>
      <w:r w:rsidRPr="007E1E74">
        <w:rPr>
          <w:rFonts w:ascii="Times New Roman" w:eastAsia="Times New Roman" w:hAnsi="Times New Roman" w:cs="Times New Roman"/>
          <w:b/>
          <w:bCs/>
          <w:sz w:val="24"/>
          <w:szCs w:val="24"/>
          <w:lang w:eastAsia="en-IN"/>
        </w:rPr>
        <w:t>Wehler</w:t>
      </w:r>
      <w:proofErr w:type="spellEnd"/>
      <w:r w:rsidRPr="007E1E74">
        <w:rPr>
          <w:rFonts w:ascii="Times New Roman" w:eastAsia="Times New Roman" w:hAnsi="Times New Roman" w:cs="Times New Roman"/>
          <w:b/>
          <w:bCs/>
          <w:sz w:val="24"/>
          <w:szCs w:val="24"/>
          <w:lang w:eastAsia="en-IN"/>
        </w:rPr>
        <w:t>, C., Garcia, R. I., Harris, S. S., &amp; Dawson-Hughes, B. (2001).</w:t>
      </w:r>
      <w:r w:rsidRPr="007E1E74">
        <w:rPr>
          <w:rFonts w:ascii="Times New Roman" w:eastAsia="Times New Roman" w:hAnsi="Times New Roman" w:cs="Times New Roman"/>
          <w:sz w:val="24"/>
          <w:szCs w:val="24"/>
          <w:lang w:eastAsia="en-IN"/>
        </w:rPr>
        <w:t xml:space="preserve"> Calcium and vitamin D supplements reduce tooth loss in the elderly. </w:t>
      </w:r>
      <w:r w:rsidRPr="007E1E74">
        <w:rPr>
          <w:rFonts w:ascii="Times New Roman" w:eastAsia="Times New Roman" w:hAnsi="Times New Roman" w:cs="Times New Roman"/>
          <w:i/>
          <w:iCs/>
          <w:sz w:val="24"/>
          <w:szCs w:val="24"/>
          <w:lang w:eastAsia="en-IN"/>
        </w:rPr>
        <w:t>American Journal of Medicine</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b/>
          <w:bCs/>
          <w:sz w:val="24"/>
          <w:szCs w:val="24"/>
          <w:lang w:eastAsia="en-IN"/>
        </w:rPr>
        <w:t>111</w:t>
      </w:r>
      <w:r w:rsidRPr="007E1E74">
        <w:rPr>
          <w:rFonts w:ascii="Times New Roman" w:eastAsia="Times New Roman" w:hAnsi="Times New Roman" w:cs="Times New Roman"/>
          <w:sz w:val="24"/>
          <w:szCs w:val="24"/>
          <w:lang w:eastAsia="en-IN"/>
        </w:rPr>
        <w:t>(6), 452–456. https://doi.org/10.1016/S0002-9343(01)00907-4</w:t>
      </w:r>
    </w:p>
    <w:p w:rsidR="007E1E74" w:rsidRPr="007E1E74" w:rsidRDefault="007E1E74" w:rsidP="007E1E74">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proofErr w:type="spellStart"/>
      <w:r w:rsidRPr="007E1E74">
        <w:rPr>
          <w:rFonts w:ascii="Times New Roman" w:eastAsia="Times New Roman" w:hAnsi="Times New Roman" w:cs="Times New Roman"/>
          <w:b/>
          <w:bCs/>
          <w:sz w:val="24"/>
          <w:szCs w:val="24"/>
          <w:lang w:eastAsia="en-IN"/>
        </w:rPr>
        <w:t>Chapple</w:t>
      </w:r>
      <w:proofErr w:type="spellEnd"/>
      <w:r w:rsidRPr="007E1E74">
        <w:rPr>
          <w:rFonts w:ascii="Times New Roman" w:eastAsia="Times New Roman" w:hAnsi="Times New Roman" w:cs="Times New Roman"/>
          <w:b/>
          <w:bCs/>
          <w:sz w:val="24"/>
          <w:szCs w:val="24"/>
          <w:lang w:eastAsia="en-IN"/>
        </w:rPr>
        <w:t xml:space="preserve">, I. L. C., &amp; </w:t>
      </w:r>
      <w:proofErr w:type="spellStart"/>
      <w:r w:rsidRPr="007E1E74">
        <w:rPr>
          <w:rFonts w:ascii="Times New Roman" w:eastAsia="Times New Roman" w:hAnsi="Times New Roman" w:cs="Times New Roman"/>
          <w:b/>
          <w:bCs/>
          <w:sz w:val="24"/>
          <w:szCs w:val="24"/>
          <w:lang w:eastAsia="en-IN"/>
        </w:rPr>
        <w:t>Genco</w:t>
      </w:r>
      <w:proofErr w:type="spellEnd"/>
      <w:r w:rsidRPr="007E1E74">
        <w:rPr>
          <w:rFonts w:ascii="Times New Roman" w:eastAsia="Times New Roman" w:hAnsi="Times New Roman" w:cs="Times New Roman"/>
          <w:b/>
          <w:bCs/>
          <w:sz w:val="24"/>
          <w:szCs w:val="24"/>
          <w:lang w:eastAsia="en-IN"/>
        </w:rPr>
        <w:t>, R. (2013).</w:t>
      </w:r>
      <w:r w:rsidRPr="007E1E74">
        <w:rPr>
          <w:rFonts w:ascii="Times New Roman" w:eastAsia="Times New Roman" w:hAnsi="Times New Roman" w:cs="Times New Roman"/>
          <w:sz w:val="24"/>
          <w:szCs w:val="24"/>
          <w:lang w:eastAsia="en-IN"/>
        </w:rPr>
        <w:t xml:space="preserve"> Diabetes and periodontal diseases: Consensus report of the Joint EFP/AAP Workshop on Periodontitis and Systemic Diseases. </w:t>
      </w:r>
      <w:r w:rsidRPr="007E1E74">
        <w:rPr>
          <w:rFonts w:ascii="Times New Roman" w:eastAsia="Times New Roman" w:hAnsi="Times New Roman" w:cs="Times New Roman"/>
          <w:i/>
          <w:iCs/>
          <w:sz w:val="24"/>
          <w:szCs w:val="24"/>
          <w:lang w:eastAsia="en-IN"/>
        </w:rPr>
        <w:t>Journal of Clinical Periodontology</w:t>
      </w:r>
      <w:r w:rsidRPr="007E1E74">
        <w:rPr>
          <w:rFonts w:ascii="Times New Roman" w:eastAsia="Times New Roman" w:hAnsi="Times New Roman" w:cs="Times New Roman"/>
          <w:sz w:val="24"/>
          <w:szCs w:val="24"/>
          <w:lang w:eastAsia="en-IN"/>
        </w:rPr>
        <w:t xml:space="preserve">, </w:t>
      </w:r>
      <w:r w:rsidRPr="007E1E74">
        <w:rPr>
          <w:rFonts w:ascii="Times New Roman" w:eastAsia="Times New Roman" w:hAnsi="Times New Roman" w:cs="Times New Roman"/>
          <w:b/>
          <w:bCs/>
          <w:sz w:val="24"/>
          <w:szCs w:val="24"/>
          <w:lang w:eastAsia="en-IN"/>
        </w:rPr>
        <w:t>40</w:t>
      </w:r>
      <w:r w:rsidRPr="007E1E74">
        <w:rPr>
          <w:rFonts w:ascii="Times New Roman" w:eastAsia="Times New Roman" w:hAnsi="Times New Roman" w:cs="Times New Roman"/>
          <w:sz w:val="24"/>
          <w:szCs w:val="24"/>
          <w:lang w:eastAsia="en-IN"/>
        </w:rPr>
        <w:t>(S14), S106–S112. https://doi.org/10.1111/jcpe.12077</w:t>
      </w:r>
    </w:p>
    <w:p w:rsidR="007E1E74" w:rsidRPr="007E1E74" w:rsidRDefault="007E1E74" w:rsidP="007E1E74">
      <w:pPr>
        <w:pStyle w:val="NormalWeb"/>
        <w:numPr>
          <w:ilvl w:val="0"/>
          <w:numId w:val="36"/>
        </w:numPr>
        <w:spacing w:line="360" w:lineRule="auto"/>
      </w:pPr>
      <w:r w:rsidRPr="007E1E74">
        <w:rPr>
          <w:rStyle w:val="Strong"/>
        </w:rPr>
        <w:t xml:space="preserve">Dietrich, T., </w:t>
      </w:r>
      <w:proofErr w:type="spellStart"/>
      <w:r w:rsidRPr="007E1E74">
        <w:rPr>
          <w:rStyle w:val="Strong"/>
        </w:rPr>
        <w:t>Joshipura</w:t>
      </w:r>
      <w:proofErr w:type="spellEnd"/>
      <w:r w:rsidRPr="007E1E74">
        <w:rPr>
          <w:rStyle w:val="Strong"/>
        </w:rPr>
        <w:t>, K. J., Dawson-Hughes, B., &amp; Bischoff-Ferrari, H. A. (2004).</w:t>
      </w:r>
      <w:r w:rsidRPr="007E1E74">
        <w:t xml:space="preserve"> Association between serum concentrations of 25-hydroxyvitamin D and gingival inflammation. </w:t>
      </w:r>
      <w:r w:rsidRPr="007E1E74">
        <w:rPr>
          <w:rStyle w:val="Emphasis"/>
        </w:rPr>
        <w:t>American Journal of Clinical Nutrition</w:t>
      </w:r>
      <w:r w:rsidRPr="007E1E74">
        <w:t xml:space="preserve">, </w:t>
      </w:r>
      <w:r w:rsidRPr="007E1E74">
        <w:rPr>
          <w:rStyle w:val="Strong"/>
        </w:rPr>
        <w:t>80</w:t>
      </w:r>
      <w:r w:rsidRPr="007E1E74">
        <w:t>(1), 108–113. https://doi.org/10.1093/ajcn/80.1.108</w:t>
      </w:r>
    </w:p>
    <w:p w:rsidR="007E1E74" w:rsidRPr="007E1E74" w:rsidRDefault="007E1E74" w:rsidP="007E1E74">
      <w:pPr>
        <w:pStyle w:val="NormalWeb"/>
        <w:numPr>
          <w:ilvl w:val="0"/>
          <w:numId w:val="36"/>
        </w:numPr>
        <w:spacing w:line="360" w:lineRule="auto"/>
      </w:pPr>
      <w:r w:rsidRPr="007E1E74">
        <w:rPr>
          <w:rStyle w:val="Strong"/>
        </w:rPr>
        <w:t xml:space="preserve">Garcia, M. N., </w:t>
      </w:r>
      <w:proofErr w:type="spellStart"/>
      <w:r w:rsidRPr="007E1E74">
        <w:rPr>
          <w:rStyle w:val="Strong"/>
        </w:rPr>
        <w:t>Hildebolt</w:t>
      </w:r>
      <w:proofErr w:type="spellEnd"/>
      <w:r w:rsidRPr="007E1E74">
        <w:rPr>
          <w:rStyle w:val="Strong"/>
        </w:rPr>
        <w:t>, C. F., Miley, D. D., Dixon, D. A., Couture, R. A., Anderson, M. L., &amp; Mueller, C. (2011).</w:t>
      </w:r>
      <w:r w:rsidRPr="007E1E74">
        <w:t xml:space="preserve"> One-year effects of vitamin D and calcium supplementation on chronic periodontitis. </w:t>
      </w:r>
      <w:r w:rsidRPr="007E1E74">
        <w:rPr>
          <w:rStyle w:val="Emphasis"/>
        </w:rPr>
        <w:t>Journal of Periodontology</w:t>
      </w:r>
      <w:r w:rsidRPr="007E1E74">
        <w:t xml:space="preserve">, </w:t>
      </w:r>
      <w:r w:rsidRPr="007E1E74">
        <w:rPr>
          <w:rStyle w:val="Strong"/>
        </w:rPr>
        <w:t>82</w:t>
      </w:r>
      <w:r w:rsidRPr="007E1E74">
        <w:t>(1), 25–32. https://doi.org/10.1902/jop.2010.100207</w:t>
      </w:r>
    </w:p>
    <w:p w:rsidR="007E1E74" w:rsidRPr="007E1E74" w:rsidRDefault="007E1E74" w:rsidP="007E1E74">
      <w:pPr>
        <w:pStyle w:val="NormalWeb"/>
        <w:numPr>
          <w:ilvl w:val="0"/>
          <w:numId w:val="36"/>
        </w:numPr>
        <w:spacing w:line="360" w:lineRule="auto"/>
      </w:pPr>
      <w:r w:rsidRPr="007E1E74">
        <w:rPr>
          <w:rStyle w:val="Strong"/>
        </w:rPr>
        <w:t xml:space="preserve">Millen, A. E., Hovey, K. M., </w:t>
      </w:r>
      <w:proofErr w:type="spellStart"/>
      <w:r w:rsidRPr="007E1E74">
        <w:rPr>
          <w:rStyle w:val="Strong"/>
        </w:rPr>
        <w:t>LaMonte</w:t>
      </w:r>
      <w:proofErr w:type="spellEnd"/>
      <w:r w:rsidRPr="007E1E74">
        <w:rPr>
          <w:rStyle w:val="Strong"/>
        </w:rPr>
        <w:t xml:space="preserve">, M. J., Swede, H., Andrews, C. A., &amp; </w:t>
      </w:r>
      <w:proofErr w:type="spellStart"/>
      <w:r w:rsidRPr="007E1E74">
        <w:rPr>
          <w:rStyle w:val="Strong"/>
        </w:rPr>
        <w:t>Genco</w:t>
      </w:r>
      <w:proofErr w:type="spellEnd"/>
      <w:r w:rsidRPr="007E1E74">
        <w:rPr>
          <w:rStyle w:val="Strong"/>
        </w:rPr>
        <w:t>, R. J. (2013).</w:t>
      </w:r>
      <w:r w:rsidRPr="007E1E74">
        <w:t xml:space="preserve"> Vitamin D status and 5-year changes in periodontal disease measures among postmenopausal women: The Buffalo </w:t>
      </w:r>
      <w:proofErr w:type="spellStart"/>
      <w:r w:rsidRPr="007E1E74">
        <w:t>OsteoPerio</w:t>
      </w:r>
      <w:proofErr w:type="spellEnd"/>
      <w:r w:rsidRPr="007E1E74">
        <w:t xml:space="preserve"> Study. </w:t>
      </w:r>
      <w:r w:rsidRPr="007E1E74">
        <w:rPr>
          <w:rStyle w:val="Emphasis"/>
        </w:rPr>
        <w:t>Journal of Periodontology</w:t>
      </w:r>
      <w:r w:rsidRPr="007E1E74">
        <w:t xml:space="preserve">, </w:t>
      </w:r>
      <w:r w:rsidRPr="007E1E74">
        <w:rPr>
          <w:rStyle w:val="Strong"/>
        </w:rPr>
        <w:t>84</w:t>
      </w:r>
      <w:r w:rsidRPr="007E1E74">
        <w:t>(8), 1006–1017. https://doi.org/10.1902/jop.2012.120378</w:t>
      </w:r>
    </w:p>
    <w:p w:rsidR="007E1E74" w:rsidRPr="007E1E74" w:rsidRDefault="007E1E74" w:rsidP="007E1E74">
      <w:pPr>
        <w:pStyle w:val="NormalWeb"/>
        <w:numPr>
          <w:ilvl w:val="0"/>
          <w:numId w:val="36"/>
        </w:numPr>
        <w:spacing w:line="360" w:lineRule="auto"/>
      </w:pPr>
      <w:r w:rsidRPr="007E1E74">
        <w:rPr>
          <w:rStyle w:val="Strong"/>
        </w:rPr>
        <w:t xml:space="preserve">Patel, D. K., </w:t>
      </w:r>
      <w:proofErr w:type="spellStart"/>
      <w:r w:rsidRPr="007E1E74">
        <w:rPr>
          <w:rStyle w:val="Strong"/>
        </w:rPr>
        <w:t>Mallick</w:t>
      </w:r>
      <w:proofErr w:type="spellEnd"/>
      <w:r w:rsidRPr="007E1E74">
        <w:rPr>
          <w:rStyle w:val="Strong"/>
        </w:rPr>
        <w:t xml:space="preserve">, R., Prasad, R., &amp; </w:t>
      </w:r>
      <w:proofErr w:type="spellStart"/>
      <w:r w:rsidRPr="007E1E74">
        <w:rPr>
          <w:rStyle w:val="Strong"/>
        </w:rPr>
        <w:t>Basu</w:t>
      </w:r>
      <w:proofErr w:type="spellEnd"/>
      <w:r w:rsidRPr="007E1E74">
        <w:rPr>
          <w:rStyle w:val="Strong"/>
        </w:rPr>
        <w:t>, S. (2018).</w:t>
      </w:r>
      <w:r w:rsidRPr="007E1E74">
        <w:t xml:space="preserve"> Role of calcium and vitamin D in periodontal health: An update. </w:t>
      </w:r>
      <w:r w:rsidRPr="007E1E74">
        <w:rPr>
          <w:rStyle w:val="Emphasis"/>
        </w:rPr>
        <w:t>Journal of Oral Biology and Craniofacial Research</w:t>
      </w:r>
      <w:r w:rsidRPr="007E1E74">
        <w:t xml:space="preserve">, </w:t>
      </w:r>
      <w:r w:rsidRPr="007E1E74">
        <w:rPr>
          <w:rStyle w:val="Strong"/>
        </w:rPr>
        <w:t>8</w:t>
      </w:r>
      <w:r w:rsidRPr="007E1E74">
        <w:t>(1), 33–36. https://doi.org/10.1016/j.jobcr.2017.05.001</w:t>
      </w:r>
    </w:p>
    <w:p w:rsidR="00BA64AB" w:rsidRPr="007E1E74" w:rsidRDefault="00BA64AB" w:rsidP="007E1E74">
      <w:pPr>
        <w:spacing w:line="360" w:lineRule="auto"/>
        <w:ind w:left="360"/>
        <w:rPr>
          <w:rFonts w:ascii="Times New Roman" w:eastAsia="Times New Roman" w:hAnsi="Times New Roman" w:cs="Times New Roman"/>
          <w:sz w:val="24"/>
          <w:szCs w:val="24"/>
          <w:lang w:eastAsia="en-IN"/>
        </w:rPr>
      </w:pPr>
    </w:p>
    <w:p w:rsidR="000F5A71" w:rsidRPr="007E1E74" w:rsidRDefault="000F5A71" w:rsidP="007E1E74">
      <w:pPr>
        <w:spacing w:after="0" w:line="360" w:lineRule="auto"/>
        <w:rPr>
          <w:rFonts w:ascii="Times New Roman" w:eastAsia="Times New Roman" w:hAnsi="Times New Roman" w:cs="Times New Roman"/>
          <w:sz w:val="24"/>
          <w:szCs w:val="24"/>
          <w:lang w:eastAsia="en-IN"/>
        </w:rPr>
      </w:pPr>
    </w:p>
    <w:sectPr w:rsidR="000F5A71" w:rsidRPr="007E1E74" w:rsidSect="004A121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244"/>
    <w:multiLevelType w:val="multilevel"/>
    <w:tmpl w:val="1A0C9F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7F49E0"/>
    <w:multiLevelType w:val="multilevel"/>
    <w:tmpl w:val="A29A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D0867"/>
    <w:multiLevelType w:val="multilevel"/>
    <w:tmpl w:val="3150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71E68"/>
    <w:multiLevelType w:val="multilevel"/>
    <w:tmpl w:val="47E4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165DA"/>
    <w:multiLevelType w:val="multilevel"/>
    <w:tmpl w:val="72C8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42330"/>
    <w:multiLevelType w:val="multilevel"/>
    <w:tmpl w:val="449E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43B78"/>
    <w:multiLevelType w:val="multilevel"/>
    <w:tmpl w:val="31E0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E1444"/>
    <w:multiLevelType w:val="multilevel"/>
    <w:tmpl w:val="5904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C4BE4"/>
    <w:multiLevelType w:val="multilevel"/>
    <w:tmpl w:val="7D92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86C0E"/>
    <w:multiLevelType w:val="multilevel"/>
    <w:tmpl w:val="32BE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6687C"/>
    <w:multiLevelType w:val="multilevel"/>
    <w:tmpl w:val="3E76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4426F"/>
    <w:multiLevelType w:val="multilevel"/>
    <w:tmpl w:val="D0AA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8369E"/>
    <w:multiLevelType w:val="multilevel"/>
    <w:tmpl w:val="F03C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44260"/>
    <w:multiLevelType w:val="multilevel"/>
    <w:tmpl w:val="5A12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13E5D"/>
    <w:multiLevelType w:val="multilevel"/>
    <w:tmpl w:val="7CE2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CD23B7"/>
    <w:multiLevelType w:val="multilevel"/>
    <w:tmpl w:val="D660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981B6E"/>
    <w:multiLevelType w:val="multilevel"/>
    <w:tmpl w:val="FAF6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A00C9"/>
    <w:multiLevelType w:val="multilevel"/>
    <w:tmpl w:val="9E40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E6B80"/>
    <w:multiLevelType w:val="multilevel"/>
    <w:tmpl w:val="BB9C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83DDB"/>
    <w:multiLevelType w:val="multilevel"/>
    <w:tmpl w:val="640E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E20FD9"/>
    <w:multiLevelType w:val="multilevel"/>
    <w:tmpl w:val="55E8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EA79D6"/>
    <w:multiLevelType w:val="multilevel"/>
    <w:tmpl w:val="9EEC3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679D2"/>
    <w:multiLevelType w:val="multilevel"/>
    <w:tmpl w:val="84EC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3C0964"/>
    <w:multiLevelType w:val="multilevel"/>
    <w:tmpl w:val="F8CC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555621"/>
    <w:multiLevelType w:val="multilevel"/>
    <w:tmpl w:val="DB6C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151EAA"/>
    <w:multiLevelType w:val="multilevel"/>
    <w:tmpl w:val="324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713445"/>
    <w:multiLevelType w:val="multilevel"/>
    <w:tmpl w:val="DBAC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424C1"/>
    <w:multiLevelType w:val="multilevel"/>
    <w:tmpl w:val="6652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6D5B96"/>
    <w:multiLevelType w:val="hybridMultilevel"/>
    <w:tmpl w:val="80A012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55F3962"/>
    <w:multiLevelType w:val="multilevel"/>
    <w:tmpl w:val="501C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1864B7"/>
    <w:multiLevelType w:val="multilevel"/>
    <w:tmpl w:val="2D2E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6C08D7"/>
    <w:multiLevelType w:val="multilevel"/>
    <w:tmpl w:val="AACA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AB753E"/>
    <w:multiLevelType w:val="multilevel"/>
    <w:tmpl w:val="5706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7A0C2E"/>
    <w:multiLevelType w:val="multilevel"/>
    <w:tmpl w:val="EC36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B33845"/>
    <w:multiLevelType w:val="multilevel"/>
    <w:tmpl w:val="CC24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0D1850"/>
    <w:multiLevelType w:val="multilevel"/>
    <w:tmpl w:val="F352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396333"/>
    <w:multiLevelType w:val="multilevel"/>
    <w:tmpl w:val="F154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567574"/>
    <w:multiLevelType w:val="multilevel"/>
    <w:tmpl w:val="5C40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3"/>
  </w:num>
  <w:num w:numId="3">
    <w:abstractNumId w:val="0"/>
  </w:num>
  <w:num w:numId="4">
    <w:abstractNumId w:val="36"/>
  </w:num>
  <w:num w:numId="5">
    <w:abstractNumId w:val="35"/>
  </w:num>
  <w:num w:numId="6">
    <w:abstractNumId w:val="8"/>
  </w:num>
  <w:num w:numId="7">
    <w:abstractNumId w:val="4"/>
  </w:num>
  <w:num w:numId="8">
    <w:abstractNumId w:val="13"/>
  </w:num>
  <w:num w:numId="9">
    <w:abstractNumId w:val="17"/>
  </w:num>
  <w:num w:numId="10">
    <w:abstractNumId w:val="34"/>
  </w:num>
  <w:num w:numId="11">
    <w:abstractNumId w:val="11"/>
  </w:num>
  <w:num w:numId="12">
    <w:abstractNumId w:val="1"/>
  </w:num>
  <w:num w:numId="13">
    <w:abstractNumId w:val="37"/>
  </w:num>
  <w:num w:numId="14">
    <w:abstractNumId w:val="32"/>
  </w:num>
  <w:num w:numId="15">
    <w:abstractNumId w:val="27"/>
  </w:num>
  <w:num w:numId="16">
    <w:abstractNumId w:val="25"/>
  </w:num>
  <w:num w:numId="17">
    <w:abstractNumId w:val="20"/>
  </w:num>
  <w:num w:numId="18">
    <w:abstractNumId w:val="3"/>
  </w:num>
  <w:num w:numId="19">
    <w:abstractNumId w:val="24"/>
  </w:num>
  <w:num w:numId="20">
    <w:abstractNumId w:val="23"/>
  </w:num>
  <w:num w:numId="21">
    <w:abstractNumId w:val="6"/>
  </w:num>
  <w:num w:numId="22">
    <w:abstractNumId w:val="7"/>
  </w:num>
  <w:num w:numId="23">
    <w:abstractNumId w:val="30"/>
  </w:num>
  <w:num w:numId="24">
    <w:abstractNumId w:val="9"/>
  </w:num>
  <w:num w:numId="25">
    <w:abstractNumId w:val="21"/>
  </w:num>
  <w:num w:numId="26">
    <w:abstractNumId w:val="16"/>
  </w:num>
  <w:num w:numId="27">
    <w:abstractNumId w:val="31"/>
  </w:num>
  <w:num w:numId="28">
    <w:abstractNumId w:val="10"/>
  </w:num>
  <w:num w:numId="29">
    <w:abstractNumId w:val="18"/>
  </w:num>
  <w:num w:numId="30">
    <w:abstractNumId w:val="2"/>
  </w:num>
  <w:num w:numId="31">
    <w:abstractNumId w:val="15"/>
  </w:num>
  <w:num w:numId="32">
    <w:abstractNumId w:val="14"/>
  </w:num>
  <w:num w:numId="33">
    <w:abstractNumId w:val="22"/>
  </w:num>
  <w:num w:numId="34">
    <w:abstractNumId w:val="5"/>
  </w:num>
  <w:num w:numId="35">
    <w:abstractNumId w:val="19"/>
  </w:num>
  <w:num w:numId="36">
    <w:abstractNumId w:val="28"/>
  </w:num>
  <w:num w:numId="37">
    <w:abstractNumId w:val="2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6C"/>
    <w:rsid w:val="000F5A71"/>
    <w:rsid w:val="002A5E22"/>
    <w:rsid w:val="00300B0E"/>
    <w:rsid w:val="00303632"/>
    <w:rsid w:val="004A1218"/>
    <w:rsid w:val="0069376A"/>
    <w:rsid w:val="006B2BA5"/>
    <w:rsid w:val="00726731"/>
    <w:rsid w:val="0079489A"/>
    <w:rsid w:val="007B72A0"/>
    <w:rsid w:val="007D796C"/>
    <w:rsid w:val="007E1E74"/>
    <w:rsid w:val="00856C78"/>
    <w:rsid w:val="00B602E4"/>
    <w:rsid w:val="00BA64AB"/>
    <w:rsid w:val="00C15E50"/>
    <w:rsid w:val="00D37015"/>
    <w:rsid w:val="00D76970"/>
    <w:rsid w:val="00E0574E"/>
    <w:rsid w:val="00ED1EEB"/>
    <w:rsid w:val="00FC262E"/>
    <w:rsid w:val="00FF00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5094F"/>
  <w15:chartTrackingRefBased/>
  <w15:docId w15:val="{EE12FB66-0907-49E4-89A9-FC00CCD1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F5A7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0F5A7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5A71"/>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0F5A71"/>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0F5A7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F5A71"/>
    <w:rPr>
      <w:b/>
      <w:bCs/>
    </w:rPr>
  </w:style>
  <w:style w:type="character" w:styleId="Emphasis">
    <w:name w:val="Emphasis"/>
    <w:basedOn w:val="DefaultParagraphFont"/>
    <w:uiPriority w:val="20"/>
    <w:qFormat/>
    <w:rsid w:val="000F5A71"/>
    <w:rPr>
      <w:i/>
      <w:iCs/>
    </w:rPr>
  </w:style>
  <w:style w:type="character" w:styleId="Hyperlink">
    <w:name w:val="Hyperlink"/>
    <w:basedOn w:val="DefaultParagraphFont"/>
    <w:uiPriority w:val="99"/>
    <w:unhideWhenUsed/>
    <w:rsid w:val="006B2BA5"/>
    <w:rPr>
      <w:color w:val="0563C1" w:themeColor="hyperlink"/>
      <w:u w:val="single"/>
    </w:rPr>
  </w:style>
  <w:style w:type="character" w:customStyle="1" w:styleId="relative">
    <w:name w:val="relative"/>
    <w:basedOn w:val="DefaultParagraphFont"/>
    <w:rsid w:val="006B2BA5"/>
  </w:style>
  <w:style w:type="character" w:customStyle="1" w:styleId="ms-1">
    <w:name w:val="ms-1"/>
    <w:basedOn w:val="DefaultParagraphFont"/>
    <w:rsid w:val="006B2BA5"/>
  </w:style>
  <w:style w:type="character" w:customStyle="1" w:styleId="max-w-full">
    <w:name w:val="max-w-full"/>
    <w:basedOn w:val="DefaultParagraphFont"/>
    <w:rsid w:val="006B2BA5"/>
  </w:style>
  <w:style w:type="character" w:customStyle="1" w:styleId="-me-1">
    <w:name w:val="-me-1"/>
    <w:basedOn w:val="DefaultParagraphFont"/>
    <w:rsid w:val="006B2BA5"/>
  </w:style>
  <w:style w:type="paragraph" w:styleId="ListParagraph">
    <w:name w:val="List Paragraph"/>
    <w:basedOn w:val="Normal"/>
    <w:uiPriority w:val="34"/>
    <w:qFormat/>
    <w:rsid w:val="006B2BA5"/>
    <w:pPr>
      <w:ind w:left="720"/>
      <w:contextualSpacing/>
    </w:pPr>
  </w:style>
  <w:style w:type="paragraph" w:customStyle="1" w:styleId="Body">
    <w:name w:val="Body"/>
    <w:rsid w:val="00FF001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rPr>
  </w:style>
  <w:style w:type="character" w:customStyle="1" w:styleId="Hyperlink0">
    <w:name w:val="Hyperlink.0"/>
    <w:rsid w:val="00FF0010"/>
    <w:rPr>
      <w:rFonts w:ascii="Times New Roman" w:eastAsia="Times New Roman" w:hAnsi="Times New Roman" w:cs="Times New Roman"/>
      <w:outline w:val="0"/>
      <w:color w:val="0000FF"/>
      <w:sz w:val="24"/>
      <w:szCs w:val="24"/>
      <w:u w:val="single" w:color="0000FF"/>
    </w:rPr>
  </w:style>
  <w:style w:type="character" w:customStyle="1" w:styleId="Link">
    <w:name w:val="Link"/>
    <w:rsid w:val="00FF0010"/>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7340">
      <w:bodyDiv w:val="1"/>
      <w:marLeft w:val="0"/>
      <w:marRight w:val="0"/>
      <w:marTop w:val="0"/>
      <w:marBottom w:val="0"/>
      <w:divBdr>
        <w:top w:val="none" w:sz="0" w:space="0" w:color="auto"/>
        <w:left w:val="none" w:sz="0" w:space="0" w:color="auto"/>
        <w:bottom w:val="none" w:sz="0" w:space="0" w:color="auto"/>
        <w:right w:val="none" w:sz="0" w:space="0" w:color="auto"/>
      </w:divBdr>
      <w:divsChild>
        <w:div w:id="1857304636">
          <w:marLeft w:val="0"/>
          <w:marRight w:val="0"/>
          <w:marTop w:val="0"/>
          <w:marBottom w:val="0"/>
          <w:divBdr>
            <w:top w:val="none" w:sz="0" w:space="0" w:color="auto"/>
            <w:left w:val="none" w:sz="0" w:space="0" w:color="auto"/>
            <w:bottom w:val="none" w:sz="0" w:space="0" w:color="auto"/>
            <w:right w:val="none" w:sz="0" w:space="0" w:color="auto"/>
          </w:divBdr>
          <w:divsChild>
            <w:div w:id="5732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388">
      <w:bodyDiv w:val="1"/>
      <w:marLeft w:val="0"/>
      <w:marRight w:val="0"/>
      <w:marTop w:val="0"/>
      <w:marBottom w:val="0"/>
      <w:divBdr>
        <w:top w:val="none" w:sz="0" w:space="0" w:color="auto"/>
        <w:left w:val="none" w:sz="0" w:space="0" w:color="auto"/>
        <w:bottom w:val="none" w:sz="0" w:space="0" w:color="auto"/>
        <w:right w:val="none" w:sz="0" w:space="0" w:color="auto"/>
      </w:divBdr>
    </w:div>
    <w:div w:id="182598821">
      <w:bodyDiv w:val="1"/>
      <w:marLeft w:val="0"/>
      <w:marRight w:val="0"/>
      <w:marTop w:val="0"/>
      <w:marBottom w:val="0"/>
      <w:divBdr>
        <w:top w:val="none" w:sz="0" w:space="0" w:color="auto"/>
        <w:left w:val="none" w:sz="0" w:space="0" w:color="auto"/>
        <w:bottom w:val="none" w:sz="0" w:space="0" w:color="auto"/>
        <w:right w:val="none" w:sz="0" w:space="0" w:color="auto"/>
      </w:divBdr>
    </w:div>
    <w:div w:id="193075525">
      <w:bodyDiv w:val="1"/>
      <w:marLeft w:val="0"/>
      <w:marRight w:val="0"/>
      <w:marTop w:val="0"/>
      <w:marBottom w:val="0"/>
      <w:divBdr>
        <w:top w:val="none" w:sz="0" w:space="0" w:color="auto"/>
        <w:left w:val="none" w:sz="0" w:space="0" w:color="auto"/>
        <w:bottom w:val="none" w:sz="0" w:space="0" w:color="auto"/>
        <w:right w:val="none" w:sz="0" w:space="0" w:color="auto"/>
      </w:divBdr>
    </w:div>
    <w:div w:id="224872500">
      <w:bodyDiv w:val="1"/>
      <w:marLeft w:val="0"/>
      <w:marRight w:val="0"/>
      <w:marTop w:val="0"/>
      <w:marBottom w:val="0"/>
      <w:divBdr>
        <w:top w:val="none" w:sz="0" w:space="0" w:color="auto"/>
        <w:left w:val="none" w:sz="0" w:space="0" w:color="auto"/>
        <w:bottom w:val="none" w:sz="0" w:space="0" w:color="auto"/>
        <w:right w:val="none" w:sz="0" w:space="0" w:color="auto"/>
      </w:divBdr>
    </w:div>
    <w:div w:id="225458538">
      <w:bodyDiv w:val="1"/>
      <w:marLeft w:val="0"/>
      <w:marRight w:val="0"/>
      <w:marTop w:val="0"/>
      <w:marBottom w:val="0"/>
      <w:divBdr>
        <w:top w:val="none" w:sz="0" w:space="0" w:color="auto"/>
        <w:left w:val="none" w:sz="0" w:space="0" w:color="auto"/>
        <w:bottom w:val="none" w:sz="0" w:space="0" w:color="auto"/>
        <w:right w:val="none" w:sz="0" w:space="0" w:color="auto"/>
      </w:divBdr>
    </w:div>
    <w:div w:id="277104296">
      <w:bodyDiv w:val="1"/>
      <w:marLeft w:val="0"/>
      <w:marRight w:val="0"/>
      <w:marTop w:val="0"/>
      <w:marBottom w:val="0"/>
      <w:divBdr>
        <w:top w:val="none" w:sz="0" w:space="0" w:color="auto"/>
        <w:left w:val="none" w:sz="0" w:space="0" w:color="auto"/>
        <w:bottom w:val="none" w:sz="0" w:space="0" w:color="auto"/>
        <w:right w:val="none" w:sz="0" w:space="0" w:color="auto"/>
      </w:divBdr>
    </w:div>
    <w:div w:id="414203987">
      <w:bodyDiv w:val="1"/>
      <w:marLeft w:val="0"/>
      <w:marRight w:val="0"/>
      <w:marTop w:val="0"/>
      <w:marBottom w:val="0"/>
      <w:divBdr>
        <w:top w:val="none" w:sz="0" w:space="0" w:color="auto"/>
        <w:left w:val="none" w:sz="0" w:space="0" w:color="auto"/>
        <w:bottom w:val="none" w:sz="0" w:space="0" w:color="auto"/>
        <w:right w:val="none" w:sz="0" w:space="0" w:color="auto"/>
      </w:divBdr>
    </w:div>
    <w:div w:id="445581767">
      <w:bodyDiv w:val="1"/>
      <w:marLeft w:val="0"/>
      <w:marRight w:val="0"/>
      <w:marTop w:val="0"/>
      <w:marBottom w:val="0"/>
      <w:divBdr>
        <w:top w:val="none" w:sz="0" w:space="0" w:color="auto"/>
        <w:left w:val="none" w:sz="0" w:space="0" w:color="auto"/>
        <w:bottom w:val="none" w:sz="0" w:space="0" w:color="auto"/>
        <w:right w:val="none" w:sz="0" w:space="0" w:color="auto"/>
      </w:divBdr>
    </w:div>
    <w:div w:id="562907653">
      <w:bodyDiv w:val="1"/>
      <w:marLeft w:val="0"/>
      <w:marRight w:val="0"/>
      <w:marTop w:val="0"/>
      <w:marBottom w:val="0"/>
      <w:divBdr>
        <w:top w:val="none" w:sz="0" w:space="0" w:color="auto"/>
        <w:left w:val="none" w:sz="0" w:space="0" w:color="auto"/>
        <w:bottom w:val="none" w:sz="0" w:space="0" w:color="auto"/>
        <w:right w:val="none" w:sz="0" w:space="0" w:color="auto"/>
      </w:divBdr>
    </w:div>
    <w:div w:id="664893722">
      <w:bodyDiv w:val="1"/>
      <w:marLeft w:val="0"/>
      <w:marRight w:val="0"/>
      <w:marTop w:val="0"/>
      <w:marBottom w:val="0"/>
      <w:divBdr>
        <w:top w:val="none" w:sz="0" w:space="0" w:color="auto"/>
        <w:left w:val="none" w:sz="0" w:space="0" w:color="auto"/>
        <w:bottom w:val="none" w:sz="0" w:space="0" w:color="auto"/>
        <w:right w:val="none" w:sz="0" w:space="0" w:color="auto"/>
      </w:divBdr>
    </w:div>
    <w:div w:id="863395932">
      <w:bodyDiv w:val="1"/>
      <w:marLeft w:val="0"/>
      <w:marRight w:val="0"/>
      <w:marTop w:val="0"/>
      <w:marBottom w:val="0"/>
      <w:divBdr>
        <w:top w:val="none" w:sz="0" w:space="0" w:color="auto"/>
        <w:left w:val="none" w:sz="0" w:space="0" w:color="auto"/>
        <w:bottom w:val="none" w:sz="0" w:space="0" w:color="auto"/>
        <w:right w:val="none" w:sz="0" w:space="0" w:color="auto"/>
      </w:divBdr>
    </w:div>
    <w:div w:id="873808725">
      <w:bodyDiv w:val="1"/>
      <w:marLeft w:val="0"/>
      <w:marRight w:val="0"/>
      <w:marTop w:val="0"/>
      <w:marBottom w:val="0"/>
      <w:divBdr>
        <w:top w:val="none" w:sz="0" w:space="0" w:color="auto"/>
        <w:left w:val="none" w:sz="0" w:space="0" w:color="auto"/>
        <w:bottom w:val="none" w:sz="0" w:space="0" w:color="auto"/>
        <w:right w:val="none" w:sz="0" w:space="0" w:color="auto"/>
      </w:divBdr>
      <w:divsChild>
        <w:div w:id="1050230476">
          <w:marLeft w:val="0"/>
          <w:marRight w:val="0"/>
          <w:marTop w:val="0"/>
          <w:marBottom w:val="0"/>
          <w:divBdr>
            <w:top w:val="none" w:sz="0" w:space="0" w:color="auto"/>
            <w:left w:val="none" w:sz="0" w:space="0" w:color="auto"/>
            <w:bottom w:val="none" w:sz="0" w:space="0" w:color="auto"/>
            <w:right w:val="none" w:sz="0" w:space="0" w:color="auto"/>
          </w:divBdr>
          <w:divsChild>
            <w:div w:id="17535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6334">
      <w:bodyDiv w:val="1"/>
      <w:marLeft w:val="0"/>
      <w:marRight w:val="0"/>
      <w:marTop w:val="0"/>
      <w:marBottom w:val="0"/>
      <w:divBdr>
        <w:top w:val="none" w:sz="0" w:space="0" w:color="auto"/>
        <w:left w:val="none" w:sz="0" w:space="0" w:color="auto"/>
        <w:bottom w:val="none" w:sz="0" w:space="0" w:color="auto"/>
        <w:right w:val="none" w:sz="0" w:space="0" w:color="auto"/>
      </w:divBdr>
    </w:div>
    <w:div w:id="1075468002">
      <w:bodyDiv w:val="1"/>
      <w:marLeft w:val="0"/>
      <w:marRight w:val="0"/>
      <w:marTop w:val="0"/>
      <w:marBottom w:val="0"/>
      <w:divBdr>
        <w:top w:val="none" w:sz="0" w:space="0" w:color="auto"/>
        <w:left w:val="none" w:sz="0" w:space="0" w:color="auto"/>
        <w:bottom w:val="none" w:sz="0" w:space="0" w:color="auto"/>
        <w:right w:val="none" w:sz="0" w:space="0" w:color="auto"/>
      </w:divBdr>
    </w:div>
    <w:div w:id="1440834372">
      <w:bodyDiv w:val="1"/>
      <w:marLeft w:val="0"/>
      <w:marRight w:val="0"/>
      <w:marTop w:val="0"/>
      <w:marBottom w:val="0"/>
      <w:divBdr>
        <w:top w:val="none" w:sz="0" w:space="0" w:color="auto"/>
        <w:left w:val="none" w:sz="0" w:space="0" w:color="auto"/>
        <w:bottom w:val="none" w:sz="0" w:space="0" w:color="auto"/>
        <w:right w:val="none" w:sz="0" w:space="0" w:color="auto"/>
      </w:divBdr>
    </w:div>
    <w:div w:id="1604730286">
      <w:bodyDiv w:val="1"/>
      <w:marLeft w:val="0"/>
      <w:marRight w:val="0"/>
      <w:marTop w:val="0"/>
      <w:marBottom w:val="0"/>
      <w:divBdr>
        <w:top w:val="none" w:sz="0" w:space="0" w:color="auto"/>
        <w:left w:val="none" w:sz="0" w:space="0" w:color="auto"/>
        <w:bottom w:val="none" w:sz="0" w:space="0" w:color="auto"/>
        <w:right w:val="none" w:sz="0" w:space="0" w:color="auto"/>
      </w:divBdr>
    </w:div>
    <w:div w:id="1724601176">
      <w:bodyDiv w:val="1"/>
      <w:marLeft w:val="0"/>
      <w:marRight w:val="0"/>
      <w:marTop w:val="0"/>
      <w:marBottom w:val="0"/>
      <w:divBdr>
        <w:top w:val="none" w:sz="0" w:space="0" w:color="auto"/>
        <w:left w:val="none" w:sz="0" w:space="0" w:color="auto"/>
        <w:bottom w:val="none" w:sz="0" w:space="0" w:color="auto"/>
        <w:right w:val="none" w:sz="0" w:space="0" w:color="auto"/>
      </w:divBdr>
    </w:div>
    <w:div w:id="1800537606">
      <w:bodyDiv w:val="1"/>
      <w:marLeft w:val="0"/>
      <w:marRight w:val="0"/>
      <w:marTop w:val="0"/>
      <w:marBottom w:val="0"/>
      <w:divBdr>
        <w:top w:val="none" w:sz="0" w:space="0" w:color="auto"/>
        <w:left w:val="none" w:sz="0" w:space="0" w:color="auto"/>
        <w:bottom w:val="none" w:sz="0" w:space="0" w:color="auto"/>
        <w:right w:val="none" w:sz="0" w:space="0" w:color="auto"/>
      </w:divBdr>
      <w:divsChild>
        <w:div w:id="1492023260">
          <w:marLeft w:val="0"/>
          <w:marRight w:val="0"/>
          <w:marTop w:val="0"/>
          <w:marBottom w:val="0"/>
          <w:divBdr>
            <w:top w:val="none" w:sz="0" w:space="0" w:color="auto"/>
            <w:left w:val="none" w:sz="0" w:space="0" w:color="auto"/>
            <w:bottom w:val="none" w:sz="0" w:space="0" w:color="auto"/>
            <w:right w:val="none" w:sz="0" w:space="0" w:color="auto"/>
          </w:divBdr>
          <w:divsChild>
            <w:div w:id="18947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3997">
      <w:bodyDiv w:val="1"/>
      <w:marLeft w:val="0"/>
      <w:marRight w:val="0"/>
      <w:marTop w:val="0"/>
      <w:marBottom w:val="0"/>
      <w:divBdr>
        <w:top w:val="none" w:sz="0" w:space="0" w:color="auto"/>
        <w:left w:val="none" w:sz="0" w:space="0" w:color="auto"/>
        <w:bottom w:val="none" w:sz="0" w:space="0" w:color="auto"/>
        <w:right w:val="none" w:sz="0" w:space="0" w:color="auto"/>
      </w:divBdr>
    </w:div>
    <w:div w:id="1961374925">
      <w:bodyDiv w:val="1"/>
      <w:marLeft w:val="0"/>
      <w:marRight w:val="0"/>
      <w:marTop w:val="0"/>
      <w:marBottom w:val="0"/>
      <w:divBdr>
        <w:top w:val="none" w:sz="0" w:space="0" w:color="auto"/>
        <w:left w:val="none" w:sz="0" w:space="0" w:color="auto"/>
        <w:bottom w:val="none" w:sz="0" w:space="0" w:color="auto"/>
        <w:right w:val="none" w:sz="0" w:space="0" w:color="auto"/>
      </w:divBdr>
    </w:div>
    <w:div w:id="1967738590">
      <w:bodyDiv w:val="1"/>
      <w:marLeft w:val="0"/>
      <w:marRight w:val="0"/>
      <w:marTop w:val="0"/>
      <w:marBottom w:val="0"/>
      <w:divBdr>
        <w:top w:val="none" w:sz="0" w:space="0" w:color="auto"/>
        <w:left w:val="none" w:sz="0" w:space="0" w:color="auto"/>
        <w:bottom w:val="none" w:sz="0" w:space="0" w:color="auto"/>
        <w:right w:val="none" w:sz="0" w:space="0" w:color="auto"/>
      </w:divBdr>
    </w:div>
    <w:div w:id="208741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iarockya@gmail.com" TargetMode="External"/><Relationship Id="rId13" Type="http://schemas.openxmlformats.org/officeDocument/2006/relationships/hyperlink" Target="https://doi.org/10.1017/S1368980015001202" TargetMode="External"/><Relationship Id="rId18" Type="http://schemas.openxmlformats.org/officeDocument/2006/relationships/hyperlink" Target="https://doi.org/10.1016/j.eclinm.2022.100353" TargetMode="External"/><Relationship Id="rId26" Type="http://schemas.openxmlformats.org/officeDocument/2006/relationships/hyperlink" Target="https://www.ncbi.nlm.nih.gov/pmc/articles/PMC4330885/" TargetMode="External"/><Relationship Id="rId3" Type="http://schemas.openxmlformats.org/officeDocument/2006/relationships/settings" Target="settings.xml"/><Relationship Id="rId21" Type="http://schemas.openxmlformats.org/officeDocument/2006/relationships/hyperlink" Target="https://doi.org/10.1016/j.orcp.2011.11.005" TargetMode="External"/><Relationship Id="rId7" Type="http://schemas.openxmlformats.org/officeDocument/2006/relationships/hyperlink" Target="https://orcid.org/0000-0001-7748-6166" TargetMode="External"/><Relationship Id="rId12" Type="http://schemas.openxmlformats.org/officeDocument/2006/relationships/hyperlink" Target="https://doi.org/10.1016/j.nut.2011.11.011" TargetMode="External"/><Relationship Id="rId17" Type="http://schemas.openxmlformats.org/officeDocument/2006/relationships/hyperlink" Target="https://doi.org/10.1073/pnas.0608757103" TargetMode="External"/><Relationship Id="rId25" Type="http://schemas.openxmlformats.org/officeDocument/2006/relationships/hyperlink" Target="https://doi.org/10.5051/jpis.2014.44.6.293" TargetMode="External"/><Relationship Id="rId2" Type="http://schemas.openxmlformats.org/officeDocument/2006/relationships/styles" Target="styles.xml"/><Relationship Id="rId16" Type="http://schemas.openxmlformats.org/officeDocument/2006/relationships/hyperlink" Target="https://doi.org/10.1186/s40985-017-0071-6" TargetMode="External"/><Relationship Id="rId20" Type="http://schemas.openxmlformats.org/officeDocument/2006/relationships/hyperlink" Target="https://doi.org/10.1210/jc.2011-3397" TargetMode="External"/><Relationship Id="rId1" Type="http://schemas.openxmlformats.org/officeDocument/2006/relationships/numbering" Target="numbering.xml"/><Relationship Id="rId6" Type="http://schemas.openxmlformats.org/officeDocument/2006/relationships/hyperlink" Target="mailto:sridevig1@srmist.edu.in" TargetMode="External"/><Relationship Id="rId11" Type="http://schemas.openxmlformats.org/officeDocument/2006/relationships/hyperlink" Target="https://doi.org/10.3945/jn.109.117770" TargetMode="External"/><Relationship Id="rId24" Type="http://schemas.openxmlformats.org/officeDocument/2006/relationships/hyperlink" Target="https://doi.org/10.1111/jcpe.12084" TargetMode="External"/><Relationship Id="rId5" Type="http://schemas.openxmlformats.org/officeDocument/2006/relationships/hyperlink" Target="mailto:bhavanim@srmist.edu.in" TargetMode="External"/><Relationship Id="rId15" Type="http://schemas.openxmlformats.org/officeDocument/2006/relationships/hyperlink" Target="https://doi.org/10.3390/nu9030229" TargetMode="External"/><Relationship Id="rId23" Type="http://schemas.openxmlformats.org/officeDocument/2006/relationships/hyperlink" Target="https://doi.org/10.1111/jre.12059" TargetMode="External"/><Relationship Id="rId28" Type="http://schemas.openxmlformats.org/officeDocument/2006/relationships/theme" Target="theme/theme1.xml"/><Relationship Id="rId10" Type="http://schemas.openxmlformats.org/officeDocument/2006/relationships/hyperlink" Target="https://doi.org/10.1079/PHN2000116" TargetMode="External"/><Relationship Id="rId19" Type="http://schemas.openxmlformats.org/officeDocument/2006/relationships/hyperlink" Target="https://doi.org/10.1177/0379572117710506" TargetMode="External"/><Relationship Id="rId4" Type="http://schemas.openxmlformats.org/officeDocument/2006/relationships/webSettings" Target="webSettings.xml"/><Relationship Id="rId9" Type="http://schemas.openxmlformats.org/officeDocument/2006/relationships/hyperlink" Target="mailto:bhavanim@srmist.edu.in" TargetMode="External"/><Relationship Id="rId14" Type="http://schemas.openxmlformats.org/officeDocument/2006/relationships/hyperlink" Target="https://doi.org/10.1186/1475-2891-13-109" TargetMode="External"/><Relationship Id="rId22" Type="http://schemas.openxmlformats.org/officeDocument/2006/relationships/hyperlink" Target="https://doi.org/10.1111/jcpe.1204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16</Pages>
  <Words>4357</Words>
  <Characters>28496</Characters>
  <Application>Microsoft Office Word</Application>
  <DocSecurity>0</DocSecurity>
  <Lines>537</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Physiology</dc:creator>
  <cp:keywords/>
  <dc:description/>
  <cp:lastModifiedBy>Physiology</cp:lastModifiedBy>
  <cp:revision>17</cp:revision>
  <dcterms:created xsi:type="dcterms:W3CDTF">2025-06-20T09:00:00Z</dcterms:created>
  <dcterms:modified xsi:type="dcterms:W3CDTF">2025-07-14T05:56:00Z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30240f6d-4463-4900-b70a-0cd6fc48e057</vt:lpwstr>
  </property>
</Properties>
</file>